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05FEA" w14:textId="71D89507" w:rsidR="00EF641F" w:rsidRDefault="00313881" w:rsidP="00313881">
      <w:pPr>
        <w:pStyle w:val="Pagedecouverture"/>
        <w:rPr>
          <w:noProof/>
        </w:rPr>
      </w:pPr>
      <w:bookmarkStart w:id="0" w:name="LW_BM_COVERPAGE"/>
      <w:r>
        <w:rPr>
          <w:noProof/>
        </w:rPr>
        <w:pict w14:anchorId="2A40FB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2A64ACE-8A06-47E9-BEFA-634AEBCA6D08" style="width:455.25pt;height:327.75pt">
            <v:imagedata r:id="rId11" o:title=""/>
          </v:shape>
        </w:pict>
      </w:r>
    </w:p>
    <w:bookmarkEnd w:id="0"/>
    <w:p w14:paraId="61A8A26D" w14:textId="77777777" w:rsidR="00EF641F" w:rsidRDefault="00EF641F" w:rsidP="00EF641F">
      <w:pPr>
        <w:rPr>
          <w:noProof/>
        </w:rPr>
        <w:sectPr w:rsidR="00EF641F" w:rsidSect="0031388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noProof/>
          <w:color w:val="auto"/>
          <w:kern w:val="2"/>
          <w:sz w:val="22"/>
          <w:szCs w:val="22"/>
          <w:lang w:val="en-IE"/>
          <w14:ligatures w14:val="standardContextual"/>
        </w:rPr>
        <w:id w:val="-517547817"/>
        <w:docPartObj>
          <w:docPartGallery w:val="Table of Contents"/>
          <w:docPartUnique/>
        </w:docPartObj>
      </w:sdtPr>
      <w:sdtEndPr>
        <w:rPr>
          <w:b/>
          <w:bCs/>
        </w:rPr>
      </w:sdtEndPr>
      <w:sdtContent>
        <w:p w14:paraId="7EBCF09D" w14:textId="22429D27" w:rsidR="00770D39" w:rsidRDefault="00770D39">
          <w:pPr>
            <w:pStyle w:val="TOCHeading"/>
            <w:rPr>
              <w:noProof/>
            </w:rPr>
          </w:pPr>
          <w:r>
            <w:rPr>
              <w:noProof/>
            </w:rPr>
            <w:t>Table of Contents</w:t>
          </w:r>
        </w:p>
        <w:p w14:paraId="245F8407" w14:textId="67440319" w:rsidR="00BC6CB3" w:rsidRDefault="00770D39">
          <w:pPr>
            <w:pStyle w:val="TOC3"/>
            <w:tabs>
              <w:tab w:val="right" w:leader="dot" w:pos="9016"/>
            </w:tabs>
            <w:rPr>
              <w:rFonts w:cstheme="minorBidi"/>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4835278" w:history="1">
            <w:r w:rsidR="00BC6CB3" w:rsidRPr="00323097">
              <w:rPr>
                <w:rStyle w:val="Hyperlink"/>
                <w:rFonts w:ascii="Times New Roman" w:hAnsi="Times New Roman"/>
                <w:noProof/>
              </w:rPr>
              <w:t>INTRODUCTION</w:t>
            </w:r>
            <w:r w:rsidR="00BC6CB3">
              <w:rPr>
                <w:noProof/>
                <w:webHidden/>
              </w:rPr>
              <w:tab/>
            </w:r>
            <w:r w:rsidR="00BC6CB3">
              <w:rPr>
                <w:noProof/>
                <w:webHidden/>
              </w:rPr>
              <w:fldChar w:fldCharType="begin"/>
            </w:r>
            <w:r w:rsidR="00BC6CB3">
              <w:rPr>
                <w:noProof/>
                <w:webHidden/>
              </w:rPr>
              <w:instrText xml:space="preserve"> PAGEREF _Toc234835278 \h </w:instrText>
            </w:r>
            <w:r w:rsidR="00BC6CB3">
              <w:rPr>
                <w:noProof/>
                <w:webHidden/>
              </w:rPr>
            </w:r>
            <w:r w:rsidR="00BC6CB3">
              <w:rPr>
                <w:noProof/>
                <w:webHidden/>
              </w:rPr>
              <w:fldChar w:fldCharType="separate"/>
            </w:r>
            <w:r w:rsidR="00BC6CB3">
              <w:rPr>
                <w:noProof/>
                <w:webHidden/>
              </w:rPr>
              <w:t>3</w:t>
            </w:r>
            <w:r w:rsidR="00BC6CB3">
              <w:rPr>
                <w:noProof/>
                <w:webHidden/>
              </w:rPr>
              <w:fldChar w:fldCharType="end"/>
            </w:r>
          </w:hyperlink>
        </w:p>
        <w:p w14:paraId="7F58BCC8" w14:textId="71E2BA2F" w:rsidR="00BC6CB3" w:rsidRDefault="00313881">
          <w:pPr>
            <w:pStyle w:val="TOC3"/>
            <w:tabs>
              <w:tab w:val="right" w:leader="dot" w:pos="9016"/>
            </w:tabs>
            <w:rPr>
              <w:rFonts w:cstheme="minorBidi"/>
              <w:noProof/>
              <w:kern w:val="2"/>
              <w:sz w:val="24"/>
              <w:szCs w:val="24"/>
              <w:lang w:val="en-IE" w:eastAsia="en-IE"/>
              <w14:ligatures w14:val="standardContextual"/>
            </w:rPr>
          </w:pPr>
          <w:hyperlink w:anchor="_Toc234835279" w:history="1">
            <w:r w:rsidR="00BC6CB3" w:rsidRPr="00323097">
              <w:rPr>
                <w:rStyle w:val="Hyperlink"/>
                <w:rFonts w:ascii="Times New Roman" w:hAnsi="Times New Roman"/>
                <w:noProof/>
              </w:rPr>
              <w:t>PART I: DATA AND INFORMATION ON MINIMUM WAGE PROTECTION</w:t>
            </w:r>
            <w:r w:rsidR="00BC6CB3">
              <w:rPr>
                <w:noProof/>
                <w:webHidden/>
              </w:rPr>
              <w:tab/>
            </w:r>
            <w:r w:rsidR="00BC6CB3">
              <w:rPr>
                <w:noProof/>
                <w:webHidden/>
              </w:rPr>
              <w:fldChar w:fldCharType="begin"/>
            </w:r>
            <w:r w:rsidR="00BC6CB3">
              <w:rPr>
                <w:noProof/>
                <w:webHidden/>
              </w:rPr>
              <w:instrText xml:space="preserve"> PAGEREF _Toc234835279 \h </w:instrText>
            </w:r>
            <w:r w:rsidR="00BC6CB3">
              <w:rPr>
                <w:noProof/>
                <w:webHidden/>
              </w:rPr>
            </w:r>
            <w:r w:rsidR="00BC6CB3">
              <w:rPr>
                <w:noProof/>
                <w:webHidden/>
              </w:rPr>
              <w:fldChar w:fldCharType="separate"/>
            </w:r>
            <w:r w:rsidR="00BC6CB3">
              <w:rPr>
                <w:noProof/>
                <w:webHidden/>
              </w:rPr>
              <w:t>4</w:t>
            </w:r>
            <w:r w:rsidR="00BC6CB3">
              <w:rPr>
                <w:noProof/>
                <w:webHidden/>
              </w:rPr>
              <w:fldChar w:fldCharType="end"/>
            </w:r>
          </w:hyperlink>
        </w:p>
        <w:p w14:paraId="0A4F465C" w14:textId="7CED7A44" w:rsidR="00BC6CB3" w:rsidRDefault="00313881">
          <w:pPr>
            <w:pStyle w:val="TOC3"/>
            <w:tabs>
              <w:tab w:val="right" w:leader="dot" w:pos="9016"/>
            </w:tabs>
            <w:rPr>
              <w:rFonts w:cstheme="minorBidi"/>
              <w:noProof/>
              <w:kern w:val="2"/>
              <w:sz w:val="24"/>
              <w:szCs w:val="24"/>
              <w:lang w:val="en-IE" w:eastAsia="en-IE"/>
              <w14:ligatures w14:val="standardContextual"/>
            </w:rPr>
          </w:pPr>
          <w:hyperlink w:anchor="_Toc234835280" w:history="1">
            <w:r w:rsidR="00BC6CB3" w:rsidRPr="00323097">
              <w:rPr>
                <w:rStyle w:val="Hyperlink"/>
                <w:rFonts w:ascii="Times New Roman" w:hAnsi="Times New Roman"/>
                <w:noProof/>
              </w:rPr>
              <w:t>PART II: ACTION PLANS TO PROMOTE COLLECTIVE BARGAINING</w:t>
            </w:r>
            <w:r w:rsidR="00BC6CB3">
              <w:rPr>
                <w:noProof/>
                <w:webHidden/>
              </w:rPr>
              <w:tab/>
            </w:r>
            <w:r w:rsidR="00BC6CB3">
              <w:rPr>
                <w:noProof/>
                <w:webHidden/>
              </w:rPr>
              <w:fldChar w:fldCharType="begin"/>
            </w:r>
            <w:r w:rsidR="00BC6CB3">
              <w:rPr>
                <w:noProof/>
                <w:webHidden/>
              </w:rPr>
              <w:instrText xml:space="preserve"> PAGEREF _Toc234835280 \h </w:instrText>
            </w:r>
            <w:r w:rsidR="00BC6CB3">
              <w:rPr>
                <w:noProof/>
                <w:webHidden/>
              </w:rPr>
            </w:r>
            <w:r w:rsidR="00BC6CB3">
              <w:rPr>
                <w:noProof/>
                <w:webHidden/>
              </w:rPr>
              <w:fldChar w:fldCharType="separate"/>
            </w:r>
            <w:r w:rsidR="00BC6CB3">
              <w:rPr>
                <w:noProof/>
                <w:webHidden/>
              </w:rPr>
              <w:t>10</w:t>
            </w:r>
            <w:r w:rsidR="00BC6CB3">
              <w:rPr>
                <w:noProof/>
                <w:webHidden/>
              </w:rPr>
              <w:fldChar w:fldCharType="end"/>
            </w:r>
          </w:hyperlink>
        </w:p>
        <w:p w14:paraId="1E4AFB16" w14:textId="53BE6A8B" w:rsidR="00BC6CB3" w:rsidRDefault="00313881">
          <w:pPr>
            <w:pStyle w:val="TOC3"/>
            <w:tabs>
              <w:tab w:val="right" w:leader="dot" w:pos="9016"/>
            </w:tabs>
            <w:rPr>
              <w:rFonts w:cstheme="minorBidi"/>
              <w:noProof/>
              <w:kern w:val="2"/>
              <w:sz w:val="24"/>
              <w:szCs w:val="24"/>
              <w:lang w:val="en-IE" w:eastAsia="en-IE"/>
              <w14:ligatures w14:val="standardContextual"/>
            </w:rPr>
          </w:pPr>
          <w:hyperlink w:anchor="_Toc234835281" w:history="1">
            <w:r w:rsidR="00BC6CB3" w:rsidRPr="00323097">
              <w:rPr>
                <w:rStyle w:val="Hyperlink"/>
                <w:rFonts w:ascii="Times New Roman" w:hAnsi="Times New Roman"/>
                <w:noProof/>
              </w:rPr>
              <w:t>CONCLUSION</w:t>
            </w:r>
            <w:r w:rsidR="00BC6CB3">
              <w:rPr>
                <w:noProof/>
                <w:webHidden/>
              </w:rPr>
              <w:tab/>
            </w:r>
            <w:r w:rsidR="00BC6CB3">
              <w:rPr>
                <w:noProof/>
                <w:webHidden/>
              </w:rPr>
              <w:fldChar w:fldCharType="begin"/>
            </w:r>
            <w:r w:rsidR="00BC6CB3">
              <w:rPr>
                <w:noProof/>
                <w:webHidden/>
              </w:rPr>
              <w:instrText xml:space="preserve"> PAGEREF _Toc234835281 \h </w:instrText>
            </w:r>
            <w:r w:rsidR="00BC6CB3">
              <w:rPr>
                <w:noProof/>
                <w:webHidden/>
              </w:rPr>
            </w:r>
            <w:r w:rsidR="00BC6CB3">
              <w:rPr>
                <w:noProof/>
                <w:webHidden/>
              </w:rPr>
              <w:fldChar w:fldCharType="separate"/>
            </w:r>
            <w:r w:rsidR="00BC6CB3">
              <w:rPr>
                <w:noProof/>
                <w:webHidden/>
              </w:rPr>
              <w:t>13</w:t>
            </w:r>
            <w:r w:rsidR="00BC6CB3">
              <w:rPr>
                <w:noProof/>
                <w:webHidden/>
              </w:rPr>
              <w:fldChar w:fldCharType="end"/>
            </w:r>
          </w:hyperlink>
        </w:p>
        <w:p w14:paraId="3167AD7F" w14:textId="6254633B" w:rsidR="00770D39" w:rsidRDefault="00770D39">
          <w:pPr>
            <w:rPr>
              <w:noProof/>
            </w:rPr>
          </w:pPr>
          <w:r>
            <w:rPr>
              <w:b/>
              <w:bCs/>
              <w:noProof/>
            </w:rPr>
            <w:fldChar w:fldCharType="end"/>
          </w:r>
        </w:p>
      </w:sdtContent>
    </w:sdt>
    <w:p w14:paraId="3AE53214" w14:textId="62BDA878" w:rsidR="00770D39" w:rsidRDefault="00770D39" w:rsidP="00770D39">
      <w:pPr>
        <w:pStyle w:val="TOC1"/>
        <w:rPr>
          <w:rFonts w:eastAsiaTheme="majorEastAsia"/>
          <w:noProof/>
        </w:rPr>
      </w:pPr>
      <w:r>
        <w:rPr>
          <w:noProof/>
        </w:rPr>
        <w:br w:type="page"/>
      </w:r>
    </w:p>
    <w:p w14:paraId="203C9E28" w14:textId="6D8F9C92" w:rsidR="00A466ED" w:rsidRPr="00506ABD" w:rsidRDefault="00770D39" w:rsidP="00FF7B81">
      <w:pPr>
        <w:pStyle w:val="Heading3"/>
        <w:rPr>
          <w:rFonts w:ascii="Times New Roman" w:hAnsi="Times New Roman" w:cs="Times New Roman"/>
          <w:noProof/>
        </w:rPr>
      </w:pPr>
      <w:bookmarkStart w:id="2" w:name="_Toc234835278"/>
      <w:r w:rsidRPr="00506ABD">
        <w:rPr>
          <w:rFonts w:ascii="Times New Roman" w:hAnsi="Times New Roman" w:cs="Times New Roman"/>
          <w:noProof/>
        </w:rPr>
        <w:lastRenderedPageBreak/>
        <w:t>INTRODUCTION</w:t>
      </w:r>
      <w:bookmarkEnd w:id="2"/>
    </w:p>
    <w:p w14:paraId="66A3951F" w14:textId="70DAA9F4" w:rsidR="00C14D6E" w:rsidRPr="00AE6900" w:rsidRDefault="00C14D6E"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Directive (EU) 2022/2041(</w:t>
      </w:r>
      <w:r w:rsidRPr="00AE6900">
        <w:rPr>
          <w:rStyle w:val="FootnoteReference"/>
          <w:rFonts w:ascii="Times New Roman" w:hAnsi="Times New Roman" w:cs="Times New Roman"/>
          <w:noProof/>
          <w:sz w:val="24"/>
          <w:szCs w:val="24"/>
        </w:rPr>
        <w:footnoteReference w:id="1"/>
      </w:r>
      <w:r w:rsidRPr="00AE6900">
        <w:rPr>
          <w:rFonts w:ascii="Times New Roman" w:hAnsi="Times New Roman" w:cs="Times New Roman"/>
          <w:noProof/>
          <w:sz w:val="24"/>
          <w:szCs w:val="24"/>
        </w:rPr>
        <w:t>) (the “Minimum Wage Directive” or the “Directive”) establishes a framework for the adequacy of statutory minimum wages, promoting collective bargaining on wage-setting and enhancing effective access of workers to minimum wage protection. It constitutes one of the key deliverables of the European Pillar of Social Rights (</w:t>
      </w:r>
      <w:r w:rsidRPr="00AE6900">
        <w:rPr>
          <w:rStyle w:val="FootnoteReference"/>
          <w:rFonts w:ascii="Times New Roman" w:hAnsi="Times New Roman" w:cs="Times New Roman"/>
          <w:noProof/>
          <w:sz w:val="24"/>
          <w:szCs w:val="24"/>
        </w:rPr>
        <w:footnoteReference w:id="2"/>
      </w:r>
      <w:r w:rsidRPr="00AE6900">
        <w:rPr>
          <w:rFonts w:ascii="Times New Roman" w:hAnsi="Times New Roman" w:cs="Times New Roman"/>
          <w:noProof/>
          <w:sz w:val="24"/>
          <w:szCs w:val="24"/>
        </w:rPr>
        <w:t>), in particular Principle 6 on wages.</w:t>
      </w:r>
    </w:p>
    <w:p w14:paraId="207B4FAE" w14:textId="54145C20" w:rsidR="00E4431C" w:rsidRPr="00AE6900" w:rsidRDefault="00E4431C"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The Directive requires all Member States to regularly report data and information on minimum wage protection (Article 10(2))</w:t>
      </w:r>
      <w:r w:rsidR="00F2663A">
        <w:rPr>
          <w:rFonts w:ascii="Times New Roman" w:hAnsi="Times New Roman" w:cs="Times New Roman"/>
          <w:noProof/>
          <w:sz w:val="24"/>
          <w:szCs w:val="24"/>
        </w:rPr>
        <w:t>.</w:t>
      </w:r>
      <w:r w:rsidR="009B66FA">
        <w:rPr>
          <w:rFonts w:ascii="Times New Roman" w:hAnsi="Times New Roman" w:cs="Times New Roman"/>
          <w:noProof/>
          <w:sz w:val="24"/>
          <w:szCs w:val="24"/>
        </w:rPr>
        <w:t xml:space="preserve"> </w:t>
      </w:r>
      <w:r w:rsidR="009B66FA" w:rsidRPr="00BE0861">
        <w:rPr>
          <w:rFonts w:ascii="Times New Roman" w:hAnsi="Times New Roman"/>
          <w:noProof/>
          <w:sz w:val="24"/>
        </w:rPr>
        <w:t>Specific reporting obligations depend on the minimum wage protection system that exists in a Member State.</w:t>
      </w:r>
      <w:r w:rsidR="009B66FA">
        <w:rPr>
          <w:rFonts w:ascii="Times New Roman" w:hAnsi="Times New Roman" w:cs="Times New Roman"/>
          <w:noProof/>
          <w:sz w:val="24"/>
          <w:szCs w:val="24"/>
        </w:rPr>
        <w:t xml:space="preserve"> </w:t>
      </w:r>
      <w:r w:rsidR="00F2663A">
        <w:rPr>
          <w:rFonts w:ascii="Times New Roman" w:hAnsi="Times New Roman" w:cs="Times New Roman"/>
          <w:noProof/>
          <w:sz w:val="24"/>
          <w:szCs w:val="24"/>
        </w:rPr>
        <w:t>It also requires</w:t>
      </w:r>
      <w:r w:rsidRPr="00AE6900">
        <w:rPr>
          <w:rFonts w:ascii="Times New Roman" w:hAnsi="Times New Roman" w:cs="Times New Roman"/>
          <w:noProof/>
          <w:sz w:val="24"/>
          <w:szCs w:val="24"/>
        </w:rPr>
        <w:t xml:space="preserve"> the establishment of action plans to promote collective bargaining by those Member States in which the collective bargaining coverage rate is below the threshold of 80% (Article 4(2)).</w:t>
      </w:r>
    </w:p>
    <w:p w14:paraId="35AC9077" w14:textId="305AC33C" w:rsidR="00E4431C" w:rsidRPr="00AE6900" w:rsidRDefault="00E4431C"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 xml:space="preserve">In addition, Article 10(3) of the Directive </w:t>
      </w:r>
      <w:r w:rsidR="008B70FD">
        <w:rPr>
          <w:rFonts w:ascii="Times New Roman" w:hAnsi="Times New Roman" w:cs="Times New Roman"/>
          <w:noProof/>
          <w:sz w:val="24"/>
          <w:szCs w:val="24"/>
        </w:rPr>
        <w:t>requires</w:t>
      </w:r>
      <w:r w:rsidR="008B70FD" w:rsidRPr="00AE6900">
        <w:rPr>
          <w:rFonts w:ascii="Times New Roman" w:hAnsi="Times New Roman" w:cs="Times New Roman"/>
          <w:noProof/>
          <w:sz w:val="24"/>
          <w:szCs w:val="24"/>
        </w:rPr>
        <w:t xml:space="preserve"> </w:t>
      </w:r>
      <w:r w:rsidRPr="00AE6900">
        <w:rPr>
          <w:rFonts w:ascii="Times New Roman" w:hAnsi="Times New Roman" w:cs="Times New Roman"/>
          <w:noProof/>
          <w:sz w:val="24"/>
          <w:szCs w:val="24"/>
        </w:rPr>
        <w:t>the Commission to analyse the data and information transmitted by Member States as well as the</w:t>
      </w:r>
      <w:r w:rsidR="00D07123">
        <w:rPr>
          <w:rFonts w:ascii="Times New Roman" w:hAnsi="Times New Roman" w:cs="Times New Roman"/>
          <w:noProof/>
          <w:sz w:val="24"/>
          <w:szCs w:val="24"/>
        </w:rPr>
        <w:t>ir</w:t>
      </w:r>
      <w:r w:rsidRPr="00AE6900">
        <w:rPr>
          <w:rFonts w:ascii="Times New Roman" w:hAnsi="Times New Roman" w:cs="Times New Roman"/>
          <w:noProof/>
          <w:sz w:val="24"/>
          <w:szCs w:val="24"/>
        </w:rPr>
        <w:t xml:space="preserve"> action plans, and to report to the European Parliament and the Council on this matter every second year.</w:t>
      </w:r>
      <w:r w:rsidR="00682266">
        <w:rPr>
          <w:rFonts w:ascii="Times New Roman" w:hAnsi="Times New Roman" w:cs="Times New Roman"/>
          <w:noProof/>
          <w:sz w:val="24"/>
          <w:szCs w:val="24"/>
        </w:rPr>
        <w:t xml:space="preserve"> </w:t>
      </w:r>
    </w:p>
    <w:p w14:paraId="2B806AEC" w14:textId="29B9C253" w:rsidR="00770D39" w:rsidRPr="00AE6900" w:rsidRDefault="006856D7"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This is the first periodi</w:t>
      </w:r>
      <w:r w:rsidR="00B95B52" w:rsidRPr="00AE6900">
        <w:rPr>
          <w:rFonts w:ascii="Times New Roman" w:hAnsi="Times New Roman" w:cs="Times New Roman"/>
          <w:noProof/>
          <w:sz w:val="24"/>
          <w:szCs w:val="24"/>
        </w:rPr>
        <w:t xml:space="preserve">c report prepared in accordance with Article 10(3). </w:t>
      </w:r>
      <w:r w:rsidR="00770D39" w:rsidRPr="00AE6900">
        <w:rPr>
          <w:rFonts w:ascii="Times New Roman" w:hAnsi="Times New Roman" w:cs="Times New Roman"/>
          <w:noProof/>
          <w:sz w:val="24"/>
          <w:szCs w:val="24"/>
        </w:rPr>
        <w:t xml:space="preserve">It consists of two </w:t>
      </w:r>
      <w:r w:rsidR="00FF7B81" w:rsidRPr="00AE6900">
        <w:rPr>
          <w:rFonts w:ascii="Times New Roman" w:hAnsi="Times New Roman" w:cs="Times New Roman"/>
          <w:noProof/>
          <w:sz w:val="24"/>
          <w:szCs w:val="24"/>
        </w:rPr>
        <w:t>parts</w:t>
      </w:r>
      <w:r w:rsidR="00770D39" w:rsidRPr="00AE6900">
        <w:rPr>
          <w:rFonts w:ascii="Times New Roman" w:hAnsi="Times New Roman" w:cs="Times New Roman"/>
          <w:noProof/>
          <w:sz w:val="24"/>
          <w:szCs w:val="24"/>
        </w:rPr>
        <w:t>:</w:t>
      </w:r>
    </w:p>
    <w:p w14:paraId="2D211744" w14:textId="1B0B5CA7" w:rsidR="00FF7B81" w:rsidRPr="00C21432" w:rsidRDefault="00FF7B81" w:rsidP="00C21432">
      <w:pPr>
        <w:pStyle w:val="ListParagraph"/>
        <w:numPr>
          <w:ilvl w:val="0"/>
          <w:numId w:val="1"/>
        </w:num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 xml:space="preserve">Part </w:t>
      </w:r>
      <w:r w:rsidR="004C2FD8" w:rsidRPr="00AE6900">
        <w:rPr>
          <w:rFonts w:ascii="Times New Roman" w:hAnsi="Times New Roman" w:cs="Times New Roman"/>
          <w:noProof/>
          <w:sz w:val="24"/>
          <w:szCs w:val="24"/>
        </w:rPr>
        <w:t>I</w:t>
      </w:r>
      <w:r w:rsidRPr="00AE6900">
        <w:rPr>
          <w:rFonts w:ascii="Times New Roman" w:hAnsi="Times New Roman" w:cs="Times New Roman"/>
          <w:noProof/>
          <w:sz w:val="24"/>
          <w:szCs w:val="24"/>
        </w:rPr>
        <w:t xml:space="preserve"> on the data and information on minimum wage protection </w:t>
      </w:r>
      <w:r w:rsidR="004C2FD8" w:rsidRPr="00AE6900">
        <w:rPr>
          <w:rFonts w:ascii="Times New Roman" w:hAnsi="Times New Roman" w:cs="Times New Roman"/>
          <w:noProof/>
          <w:sz w:val="24"/>
          <w:szCs w:val="24"/>
        </w:rPr>
        <w:t>transmitted</w:t>
      </w:r>
      <w:r w:rsidRPr="00AE6900">
        <w:rPr>
          <w:rFonts w:ascii="Times New Roman" w:hAnsi="Times New Roman" w:cs="Times New Roman"/>
          <w:noProof/>
          <w:sz w:val="24"/>
          <w:szCs w:val="24"/>
        </w:rPr>
        <w:t xml:space="preserve"> by Member States </w:t>
      </w:r>
      <w:r w:rsidR="004C2FD8" w:rsidRPr="00AE6900">
        <w:rPr>
          <w:rFonts w:ascii="Times New Roman" w:hAnsi="Times New Roman" w:cs="Times New Roman"/>
          <w:noProof/>
          <w:sz w:val="24"/>
          <w:szCs w:val="24"/>
        </w:rPr>
        <w:t>in accordance with</w:t>
      </w:r>
      <w:r w:rsidRPr="00AE6900">
        <w:rPr>
          <w:rFonts w:ascii="Times New Roman" w:hAnsi="Times New Roman" w:cs="Times New Roman"/>
          <w:noProof/>
          <w:sz w:val="24"/>
          <w:szCs w:val="24"/>
        </w:rPr>
        <w:t xml:space="preserve"> Article 10(2) of the Directive, which covers the years 2021, 2022 and 2023.</w:t>
      </w:r>
      <w:r w:rsidR="00D0240E">
        <w:rPr>
          <w:rFonts w:ascii="Times New Roman" w:hAnsi="Times New Roman" w:cs="Times New Roman"/>
          <w:noProof/>
          <w:sz w:val="24"/>
          <w:szCs w:val="24"/>
        </w:rPr>
        <w:t xml:space="preserve"> </w:t>
      </w:r>
      <w:r w:rsidR="0078291B">
        <w:rPr>
          <w:rFonts w:ascii="Times New Roman" w:hAnsi="Times New Roman" w:cs="Times New Roman"/>
          <w:noProof/>
          <w:sz w:val="24"/>
          <w:szCs w:val="24"/>
        </w:rPr>
        <w:t xml:space="preserve">As the Directive allows Member States a significant amount of discretion in their reporting, this data and information may differ from </w:t>
      </w:r>
      <w:r w:rsidR="00C21432" w:rsidRPr="00C21432">
        <w:rPr>
          <w:rFonts w:ascii="Times New Roman" w:hAnsi="Times New Roman" w:cs="Times New Roman"/>
          <w:noProof/>
          <w:sz w:val="24"/>
          <w:szCs w:val="24"/>
        </w:rPr>
        <w:t>the minimum wage statistics published by Eurostat (</w:t>
      </w:r>
      <w:r w:rsidR="00C21432" w:rsidRPr="00C21432">
        <w:rPr>
          <w:rFonts w:ascii="Times New Roman" w:hAnsi="Times New Roman" w:cs="Times New Roman"/>
          <w:noProof/>
          <w:sz w:val="24"/>
          <w:szCs w:val="24"/>
          <w:vertAlign w:val="superscript"/>
        </w:rPr>
        <w:footnoteReference w:id="3"/>
      </w:r>
      <w:r w:rsidR="00C21432" w:rsidRPr="00C21432">
        <w:rPr>
          <w:rFonts w:ascii="Times New Roman" w:hAnsi="Times New Roman" w:cs="Times New Roman"/>
          <w:noProof/>
          <w:sz w:val="24"/>
          <w:szCs w:val="24"/>
        </w:rPr>
        <w:t>).</w:t>
      </w:r>
    </w:p>
    <w:p w14:paraId="13A02BC6" w14:textId="77777777" w:rsidR="00FF7B81" w:rsidRPr="00AE6900" w:rsidRDefault="00FF7B81" w:rsidP="00DF27D5">
      <w:pPr>
        <w:pStyle w:val="ListParagraph"/>
        <w:spacing w:line="240" w:lineRule="atLeast"/>
        <w:jc w:val="both"/>
        <w:rPr>
          <w:rFonts w:ascii="Times New Roman" w:hAnsi="Times New Roman" w:cs="Times New Roman"/>
          <w:noProof/>
          <w:sz w:val="24"/>
          <w:szCs w:val="24"/>
        </w:rPr>
      </w:pPr>
    </w:p>
    <w:p w14:paraId="3AC953AC" w14:textId="281634A4" w:rsidR="00FF7B81" w:rsidRPr="00AE6900" w:rsidRDefault="00FF7B81" w:rsidP="00DF27D5">
      <w:pPr>
        <w:pStyle w:val="ListParagraph"/>
        <w:numPr>
          <w:ilvl w:val="0"/>
          <w:numId w:val="1"/>
        </w:num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 xml:space="preserve">Part </w:t>
      </w:r>
      <w:r w:rsidR="004C2FD8" w:rsidRPr="00AE6900">
        <w:rPr>
          <w:rFonts w:ascii="Times New Roman" w:hAnsi="Times New Roman" w:cs="Times New Roman"/>
          <w:noProof/>
          <w:sz w:val="24"/>
          <w:szCs w:val="24"/>
        </w:rPr>
        <w:t>II</w:t>
      </w:r>
      <w:r w:rsidRPr="00AE6900">
        <w:rPr>
          <w:rFonts w:ascii="Times New Roman" w:hAnsi="Times New Roman" w:cs="Times New Roman"/>
          <w:noProof/>
          <w:sz w:val="24"/>
          <w:szCs w:val="24"/>
        </w:rPr>
        <w:t xml:space="preserve"> on the action plans to promote collective bargaining established by Member States with a collective bargaining coverage rate below 80%, pursuant to Article 4(2) of the Directive.</w:t>
      </w:r>
    </w:p>
    <w:p w14:paraId="35334899" w14:textId="5D9A2822" w:rsidR="00B22864" w:rsidRPr="00AE6900" w:rsidRDefault="5362D4C2"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Th</w:t>
      </w:r>
      <w:r w:rsidR="79F3B8B6" w:rsidRPr="00AE6900">
        <w:rPr>
          <w:rFonts w:ascii="Times New Roman" w:hAnsi="Times New Roman" w:cs="Times New Roman"/>
          <w:noProof/>
          <w:sz w:val="24"/>
          <w:szCs w:val="24"/>
        </w:rPr>
        <w:t>is</w:t>
      </w:r>
      <w:r w:rsidR="0025067F" w:rsidRPr="00AE6900">
        <w:rPr>
          <w:rFonts w:ascii="Times New Roman" w:hAnsi="Times New Roman" w:cs="Times New Roman"/>
          <w:noProof/>
          <w:sz w:val="24"/>
          <w:szCs w:val="24"/>
        </w:rPr>
        <w:t xml:space="preserve"> report </w:t>
      </w:r>
      <w:r w:rsidR="19DC63AA" w:rsidRPr="00AE6900">
        <w:rPr>
          <w:rFonts w:ascii="Times New Roman" w:hAnsi="Times New Roman" w:cs="Times New Roman"/>
          <w:noProof/>
          <w:sz w:val="24"/>
          <w:szCs w:val="24"/>
        </w:rPr>
        <w:t xml:space="preserve">is based </w:t>
      </w:r>
      <w:r w:rsidR="0025067F" w:rsidRPr="00AE6900">
        <w:rPr>
          <w:rFonts w:ascii="Times New Roman" w:hAnsi="Times New Roman" w:cs="Times New Roman"/>
          <w:noProof/>
          <w:sz w:val="24"/>
          <w:szCs w:val="24"/>
        </w:rPr>
        <w:t xml:space="preserve">on </w:t>
      </w:r>
      <w:r w:rsidR="008E7C1A" w:rsidRPr="00AE6900">
        <w:rPr>
          <w:rFonts w:ascii="Times New Roman" w:hAnsi="Times New Roman" w:cs="Times New Roman"/>
          <w:noProof/>
          <w:sz w:val="24"/>
          <w:szCs w:val="24"/>
        </w:rPr>
        <w:t xml:space="preserve">data and </w:t>
      </w:r>
      <w:r w:rsidR="0025067F" w:rsidRPr="00AE6900">
        <w:rPr>
          <w:rFonts w:ascii="Times New Roman" w:hAnsi="Times New Roman" w:cs="Times New Roman"/>
          <w:noProof/>
          <w:sz w:val="24"/>
          <w:szCs w:val="24"/>
        </w:rPr>
        <w:t xml:space="preserve">information </w:t>
      </w:r>
      <w:r w:rsidR="116F5A16" w:rsidRPr="00AE6900">
        <w:rPr>
          <w:rFonts w:ascii="Times New Roman" w:hAnsi="Times New Roman" w:cs="Times New Roman"/>
          <w:noProof/>
          <w:sz w:val="24"/>
          <w:szCs w:val="24"/>
        </w:rPr>
        <w:t>provided</w:t>
      </w:r>
      <w:r w:rsidR="0025067F" w:rsidRPr="00AE6900">
        <w:rPr>
          <w:rFonts w:ascii="Times New Roman" w:hAnsi="Times New Roman" w:cs="Times New Roman"/>
          <w:noProof/>
          <w:sz w:val="24"/>
          <w:szCs w:val="24"/>
        </w:rPr>
        <w:t xml:space="preserve"> </w:t>
      </w:r>
      <w:r w:rsidR="6FDD93D1" w:rsidRPr="00AE6900">
        <w:rPr>
          <w:rFonts w:ascii="Times New Roman" w:hAnsi="Times New Roman" w:cs="Times New Roman"/>
          <w:noProof/>
          <w:sz w:val="24"/>
          <w:szCs w:val="24"/>
        </w:rPr>
        <w:t>by</w:t>
      </w:r>
      <w:r w:rsidRPr="00AE6900">
        <w:rPr>
          <w:rFonts w:ascii="Times New Roman" w:hAnsi="Times New Roman" w:cs="Times New Roman"/>
          <w:noProof/>
          <w:sz w:val="24"/>
          <w:szCs w:val="24"/>
        </w:rPr>
        <w:t xml:space="preserve"> </w:t>
      </w:r>
      <w:r w:rsidR="0025067F" w:rsidRPr="00AE6900">
        <w:rPr>
          <w:rFonts w:ascii="Times New Roman" w:hAnsi="Times New Roman" w:cs="Times New Roman"/>
          <w:noProof/>
          <w:sz w:val="24"/>
          <w:szCs w:val="24"/>
        </w:rPr>
        <w:t xml:space="preserve">Member States and other publicly available </w:t>
      </w:r>
      <w:r w:rsidR="7A197E9C" w:rsidRPr="00AE6900">
        <w:rPr>
          <w:rFonts w:ascii="Times New Roman" w:hAnsi="Times New Roman" w:cs="Times New Roman"/>
          <w:noProof/>
          <w:sz w:val="24"/>
          <w:szCs w:val="24"/>
        </w:rPr>
        <w:t>sources</w:t>
      </w:r>
      <w:r w:rsidR="6FEC4BA6" w:rsidRPr="00AE6900">
        <w:rPr>
          <w:rFonts w:ascii="Times New Roman" w:hAnsi="Times New Roman" w:cs="Times New Roman"/>
          <w:noProof/>
          <w:sz w:val="24"/>
          <w:szCs w:val="24"/>
        </w:rPr>
        <w:t>. It is</w:t>
      </w:r>
      <w:r w:rsidR="0025067F" w:rsidRPr="00AE6900">
        <w:rPr>
          <w:rFonts w:ascii="Times New Roman" w:hAnsi="Times New Roman" w:cs="Times New Roman"/>
          <w:noProof/>
          <w:sz w:val="24"/>
          <w:szCs w:val="24"/>
        </w:rPr>
        <w:t xml:space="preserve"> </w:t>
      </w:r>
      <w:r w:rsidR="1D6D69C9" w:rsidRPr="00AE6900">
        <w:rPr>
          <w:rFonts w:ascii="Times New Roman" w:hAnsi="Times New Roman" w:cs="Times New Roman"/>
          <w:noProof/>
          <w:sz w:val="24"/>
          <w:szCs w:val="24"/>
        </w:rPr>
        <w:t>without prejudice to</w:t>
      </w:r>
      <w:r w:rsidRPr="00AE6900">
        <w:rPr>
          <w:rFonts w:ascii="Times New Roman" w:hAnsi="Times New Roman" w:cs="Times New Roman"/>
          <w:noProof/>
          <w:sz w:val="24"/>
          <w:szCs w:val="24"/>
        </w:rPr>
        <w:t xml:space="preserve"> </w:t>
      </w:r>
      <w:r w:rsidR="579F2E89" w:rsidRPr="21488F6A">
        <w:rPr>
          <w:rFonts w:ascii="Times New Roman" w:hAnsi="Times New Roman" w:cs="Times New Roman"/>
          <w:noProof/>
          <w:sz w:val="24"/>
          <w:szCs w:val="24"/>
        </w:rPr>
        <w:t xml:space="preserve">the compliance assessment </w:t>
      </w:r>
      <w:r w:rsidR="579F2E89" w:rsidRPr="7FCE031D">
        <w:rPr>
          <w:rFonts w:ascii="Times New Roman" w:hAnsi="Times New Roman" w:cs="Times New Roman"/>
          <w:noProof/>
          <w:sz w:val="24"/>
          <w:szCs w:val="24"/>
        </w:rPr>
        <w:t xml:space="preserve">of the </w:t>
      </w:r>
      <w:r w:rsidR="00601BF1" w:rsidRPr="68568B5D">
        <w:rPr>
          <w:rFonts w:ascii="Times New Roman" w:hAnsi="Times New Roman" w:cs="Times New Roman"/>
          <w:noProof/>
          <w:sz w:val="24"/>
          <w:szCs w:val="24"/>
        </w:rPr>
        <w:t xml:space="preserve">national </w:t>
      </w:r>
      <w:r w:rsidR="579F2E89" w:rsidRPr="46925723">
        <w:rPr>
          <w:rFonts w:ascii="Times New Roman" w:hAnsi="Times New Roman" w:cs="Times New Roman"/>
          <w:noProof/>
          <w:sz w:val="24"/>
          <w:szCs w:val="24"/>
        </w:rPr>
        <w:t>transposition</w:t>
      </w:r>
      <w:r w:rsidR="579F2E89" w:rsidRPr="7FCE031D">
        <w:rPr>
          <w:rFonts w:ascii="Times New Roman" w:hAnsi="Times New Roman" w:cs="Times New Roman"/>
          <w:noProof/>
          <w:sz w:val="24"/>
          <w:szCs w:val="24"/>
        </w:rPr>
        <w:t xml:space="preserve"> measures that is being carried out by the </w:t>
      </w:r>
      <w:r w:rsidR="579F2E89" w:rsidRPr="626522EA">
        <w:rPr>
          <w:rFonts w:ascii="Times New Roman" w:hAnsi="Times New Roman" w:cs="Times New Roman"/>
          <w:noProof/>
          <w:sz w:val="24"/>
          <w:szCs w:val="24"/>
        </w:rPr>
        <w:t>Commission</w:t>
      </w:r>
      <w:r w:rsidR="008C0C0F">
        <w:rPr>
          <w:rFonts w:ascii="Times New Roman" w:hAnsi="Times New Roman" w:cs="Times New Roman"/>
          <w:noProof/>
          <w:sz w:val="24"/>
          <w:szCs w:val="24"/>
        </w:rPr>
        <w:t>,</w:t>
      </w:r>
      <w:r w:rsidR="579F2E89" w:rsidRPr="626522EA">
        <w:rPr>
          <w:rFonts w:ascii="Times New Roman" w:hAnsi="Times New Roman" w:cs="Times New Roman"/>
          <w:noProof/>
          <w:sz w:val="24"/>
          <w:szCs w:val="24"/>
        </w:rPr>
        <w:t xml:space="preserve"> </w:t>
      </w:r>
      <w:r w:rsidR="008C0C0F">
        <w:rPr>
          <w:rFonts w:ascii="Times New Roman" w:hAnsi="Times New Roman" w:cs="Times New Roman"/>
          <w:noProof/>
          <w:sz w:val="24"/>
          <w:szCs w:val="24"/>
        </w:rPr>
        <w:t>as well as</w:t>
      </w:r>
      <w:r w:rsidR="579F2E89" w:rsidRPr="626522EA">
        <w:rPr>
          <w:rFonts w:ascii="Times New Roman" w:hAnsi="Times New Roman" w:cs="Times New Roman"/>
          <w:noProof/>
          <w:sz w:val="24"/>
          <w:szCs w:val="24"/>
        </w:rPr>
        <w:t xml:space="preserve"> to </w:t>
      </w:r>
      <w:r w:rsidR="30FB1B7F" w:rsidRPr="626522EA">
        <w:rPr>
          <w:rFonts w:ascii="Times New Roman" w:hAnsi="Times New Roman" w:cs="Times New Roman"/>
          <w:noProof/>
          <w:sz w:val="24"/>
          <w:szCs w:val="24"/>
        </w:rPr>
        <w:t>the</w:t>
      </w:r>
      <w:r w:rsidR="0025067F" w:rsidRPr="00AE6900">
        <w:rPr>
          <w:rFonts w:ascii="Times New Roman" w:hAnsi="Times New Roman" w:cs="Times New Roman"/>
          <w:noProof/>
          <w:sz w:val="24"/>
          <w:szCs w:val="24"/>
        </w:rPr>
        <w:t xml:space="preserve"> position the Commission </w:t>
      </w:r>
      <w:r w:rsidR="2F27E633" w:rsidRPr="00AE6900">
        <w:rPr>
          <w:rFonts w:ascii="Times New Roman" w:hAnsi="Times New Roman" w:cs="Times New Roman"/>
          <w:noProof/>
          <w:sz w:val="24"/>
          <w:szCs w:val="24"/>
        </w:rPr>
        <w:t>may</w:t>
      </w:r>
      <w:r w:rsidR="0025067F" w:rsidRPr="00AE6900">
        <w:rPr>
          <w:rFonts w:ascii="Times New Roman" w:hAnsi="Times New Roman" w:cs="Times New Roman"/>
          <w:noProof/>
          <w:sz w:val="24"/>
          <w:szCs w:val="24"/>
        </w:rPr>
        <w:t xml:space="preserve"> take in any future legal proceedings.</w:t>
      </w:r>
    </w:p>
    <w:p w14:paraId="2A00C283" w14:textId="563C127A" w:rsidR="00B03EC3" w:rsidRPr="00AE6900" w:rsidRDefault="00B22864" w:rsidP="00DF27D5">
      <w:pPr>
        <w:spacing w:line="240" w:lineRule="atLeast"/>
        <w:jc w:val="both"/>
        <w:rPr>
          <w:rFonts w:ascii="Times New Roman" w:hAnsi="Times New Roman" w:cs="Times New Roman"/>
          <w:noProof/>
          <w:sz w:val="24"/>
          <w:szCs w:val="24"/>
        </w:rPr>
      </w:pPr>
      <w:r w:rsidRPr="00AE6900">
        <w:rPr>
          <w:rFonts w:ascii="Times New Roman" w:hAnsi="Times New Roman" w:cs="Times New Roman"/>
          <w:noProof/>
          <w:sz w:val="24"/>
          <w:szCs w:val="24"/>
        </w:rPr>
        <w:t>The report is</w:t>
      </w:r>
      <w:r w:rsidR="00B03EC3" w:rsidRPr="00AE6900">
        <w:rPr>
          <w:rFonts w:ascii="Times New Roman" w:hAnsi="Times New Roman" w:cs="Times New Roman"/>
          <w:noProof/>
          <w:sz w:val="24"/>
          <w:szCs w:val="24"/>
        </w:rPr>
        <w:t xml:space="preserve"> accompanied by a Staff Working Document</w:t>
      </w:r>
      <w:r w:rsidR="00F85962">
        <w:rPr>
          <w:rFonts w:ascii="Times New Roman" w:hAnsi="Times New Roman" w:cs="Times New Roman"/>
          <w:noProof/>
          <w:sz w:val="24"/>
          <w:szCs w:val="24"/>
        </w:rPr>
        <w:t xml:space="preserve"> (</w:t>
      </w:r>
      <w:r w:rsidRPr="00AE6900">
        <w:rPr>
          <w:rStyle w:val="FootnoteReference"/>
          <w:rFonts w:ascii="Times New Roman" w:hAnsi="Times New Roman" w:cs="Times New Roman"/>
          <w:noProof/>
          <w:sz w:val="24"/>
          <w:szCs w:val="24"/>
        </w:rPr>
        <w:footnoteReference w:id="4"/>
      </w:r>
      <w:r w:rsidR="00F85962">
        <w:rPr>
          <w:rFonts w:ascii="Times New Roman" w:hAnsi="Times New Roman" w:cs="Times New Roman"/>
          <w:noProof/>
          <w:sz w:val="24"/>
          <w:szCs w:val="24"/>
        </w:rPr>
        <w:t>)</w:t>
      </w:r>
      <w:r w:rsidR="004B51BF">
        <w:rPr>
          <w:rFonts w:ascii="Times New Roman" w:hAnsi="Times New Roman" w:cs="Times New Roman"/>
          <w:noProof/>
          <w:sz w:val="24"/>
          <w:szCs w:val="24"/>
        </w:rPr>
        <w:t xml:space="preserve">, which </w:t>
      </w:r>
      <w:r w:rsidR="28159574" w:rsidRPr="00AE6900">
        <w:rPr>
          <w:rFonts w:ascii="Times New Roman" w:hAnsi="Times New Roman" w:cs="Times New Roman"/>
          <w:noProof/>
          <w:sz w:val="24"/>
          <w:szCs w:val="24"/>
        </w:rPr>
        <w:t>provid</w:t>
      </w:r>
      <w:r w:rsidR="004B51BF">
        <w:rPr>
          <w:rFonts w:ascii="Times New Roman" w:hAnsi="Times New Roman" w:cs="Times New Roman"/>
          <w:noProof/>
          <w:sz w:val="24"/>
          <w:szCs w:val="24"/>
        </w:rPr>
        <w:t>es</w:t>
      </w:r>
      <w:r w:rsidR="28159574" w:rsidRPr="00AE6900">
        <w:rPr>
          <w:rFonts w:ascii="Times New Roman" w:hAnsi="Times New Roman" w:cs="Times New Roman"/>
          <w:noProof/>
          <w:sz w:val="24"/>
          <w:szCs w:val="24"/>
        </w:rPr>
        <w:t xml:space="preserve"> further detail on the analysis</w:t>
      </w:r>
      <w:r w:rsidR="00155A67">
        <w:rPr>
          <w:rFonts w:ascii="Times New Roman" w:hAnsi="Times New Roman" w:cs="Times New Roman"/>
          <w:noProof/>
          <w:sz w:val="24"/>
          <w:szCs w:val="24"/>
        </w:rPr>
        <w:t xml:space="preserve"> and publish</w:t>
      </w:r>
      <w:r w:rsidR="004B51BF">
        <w:rPr>
          <w:rFonts w:ascii="Times New Roman" w:hAnsi="Times New Roman" w:cs="Times New Roman"/>
          <w:noProof/>
          <w:sz w:val="24"/>
          <w:szCs w:val="24"/>
        </w:rPr>
        <w:t>es the data and information transmitted by the Member States</w:t>
      </w:r>
      <w:r w:rsidR="00DD4F8C">
        <w:rPr>
          <w:rFonts w:ascii="Times New Roman" w:hAnsi="Times New Roman" w:cs="Times New Roman"/>
          <w:noProof/>
          <w:sz w:val="24"/>
          <w:szCs w:val="24"/>
        </w:rPr>
        <w:t xml:space="preserve"> as required by the Directive</w:t>
      </w:r>
      <w:r w:rsidR="28159574" w:rsidRPr="00AE6900">
        <w:rPr>
          <w:rFonts w:ascii="Times New Roman" w:hAnsi="Times New Roman" w:cs="Times New Roman"/>
          <w:noProof/>
          <w:sz w:val="24"/>
          <w:szCs w:val="24"/>
        </w:rPr>
        <w:t xml:space="preserve">. </w:t>
      </w:r>
    </w:p>
    <w:p w14:paraId="1D3BBA38" w14:textId="77777777" w:rsidR="00883356" w:rsidRDefault="00883356" w:rsidP="00DF27D5">
      <w:pPr>
        <w:spacing w:line="240" w:lineRule="atLeast"/>
        <w:rPr>
          <w:rFonts w:ascii="Times New Roman" w:eastAsiaTheme="majorEastAsia" w:hAnsi="Times New Roman" w:cs="Times New Roman"/>
          <w:noProof/>
          <w:color w:val="0F4761" w:themeColor="accent1" w:themeShade="BF"/>
          <w:sz w:val="28"/>
          <w:szCs w:val="28"/>
        </w:rPr>
      </w:pPr>
      <w:r>
        <w:rPr>
          <w:rFonts w:ascii="Times New Roman" w:hAnsi="Times New Roman" w:cs="Times New Roman"/>
          <w:noProof/>
        </w:rPr>
        <w:br w:type="page"/>
      </w:r>
    </w:p>
    <w:p w14:paraId="089C32CA" w14:textId="5DCED679" w:rsidR="00770D39" w:rsidRPr="00504DF4" w:rsidRDefault="00FF7B81" w:rsidP="000C7476">
      <w:pPr>
        <w:pStyle w:val="Heading3"/>
        <w:spacing w:after="240"/>
        <w:rPr>
          <w:rFonts w:ascii="Times New Roman" w:hAnsi="Times New Roman" w:cs="Times New Roman"/>
          <w:noProof/>
        </w:rPr>
      </w:pPr>
      <w:bookmarkStart w:id="3" w:name="_Toc234835279"/>
      <w:r w:rsidRPr="00504DF4">
        <w:rPr>
          <w:rFonts w:ascii="Times New Roman" w:hAnsi="Times New Roman" w:cs="Times New Roman"/>
          <w:noProof/>
        </w:rPr>
        <w:t xml:space="preserve">PART </w:t>
      </w:r>
      <w:r w:rsidR="004C2FD8" w:rsidRPr="00504DF4">
        <w:rPr>
          <w:rFonts w:ascii="Times New Roman" w:hAnsi="Times New Roman" w:cs="Times New Roman"/>
          <w:noProof/>
        </w:rPr>
        <w:t>I</w:t>
      </w:r>
      <w:r w:rsidRPr="00504DF4">
        <w:rPr>
          <w:rFonts w:ascii="Times New Roman" w:hAnsi="Times New Roman" w:cs="Times New Roman"/>
          <w:noProof/>
        </w:rPr>
        <w:t xml:space="preserve">: </w:t>
      </w:r>
      <w:r w:rsidR="004C2FD8" w:rsidRPr="00504DF4">
        <w:rPr>
          <w:rFonts w:ascii="Times New Roman" w:hAnsi="Times New Roman" w:cs="Times New Roman"/>
          <w:noProof/>
        </w:rPr>
        <w:t>DATA AND INFORMATION ON MINIMUM WAGE PROTECTION</w:t>
      </w:r>
      <w:bookmarkEnd w:id="3"/>
    </w:p>
    <w:p w14:paraId="6D82477C" w14:textId="60E345E0" w:rsidR="00504DF4" w:rsidRDefault="001355B2" w:rsidP="00BF7990">
      <w:pPr>
        <w:pStyle w:val="Text1"/>
        <w:spacing w:line="240" w:lineRule="atLeast"/>
        <w:ind w:left="0"/>
        <w:rPr>
          <w:noProof/>
          <w:szCs w:val="24"/>
          <w:lang w:val="en-IE"/>
        </w:rPr>
      </w:pPr>
      <w:r>
        <w:rPr>
          <w:b/>
          <w:bCs/>
          <w:noProof/>
        </w:rPr>
        <w:t xml:space="preserve">Minimum wage protection exists in all Member States, either in the form of statutory minimum wages or through collective </w:t>
      </w:r>
      <w:r w:rsidR="001A6677">
        <w:rPr>
          <w:b/>
          <w:bCs/>
          <w:noProof/>
        </w:rPr>
        <w:t>bargaining</w:t>
      </w:r>
      <w:r w:rsidR="00660C6A" w:rsidRPr="00BD684A">
        <w:rPr>
          <w:b/>
          <w:bCs/>
          <w:noProof/>
          <w:szCs w:val="24"/>
          <w:lang w:val="en-IE"/>
        </w:rPr>
        <w:t>.</w:t>
      </w:r>
      <w:r w:rsidR="00660C6A" w:rsidRPr="00660C6A">
        <w:rPr>
          <w:noProof/>
          <w:szCs w:val="24"/>
          <w:lang w:val="en-IE"/>
        </w:rPr>
        <w:t xml:space="preserve"> </w:t>
      </w:r>
      <w:r w:rsidR="00D42824" w:rsidRPr="00BA09A8">
        <w:rPr>
          <w:noProof/>
          <w:lang w:val="en-US"/>
        </w:rPr>
        <w:t>20 Member States report having a statutory minimum wage, while seven provide minimum wage protection only through collective agreements</w:t>
      </w:r>
      <w:r w:rsidR="00D42824">
        <w:rPr>
          <w:noProof/>
          <w:lang w:val="en-US"/>
        </w:rPr>
        <w:t xml:space="preserve"> (Table 1)</w:t>
      </w:r>
      <w:r w:rsidR="00D42824" w:rsidRPr="00BA09A8">
        <w:rPr>
          <w:noProof/>
          <w:lang w:val="en-US"/>
        </w:rPr>
        <w:t>.</w:t>
      </w:r>
      <w:r w:rsidR="00D42824">
        <w:rPr>
          <w:noProof/>
          <w:lang w:val="en-IE"/>
        </w:rPr>
        <w:t xml:space="preserve"> </w:t>
      </w:r>
      <w:r w:rsidR="00BA5948" w:rsidRPr="00BA5948">
        <w:rPr>
          <w:noProof/>
          <w:lang w:val="en-IE"/>
        </w:rPr>
        <w:t>This distinction is critical, as some provisions of the Directive only apply to Member States having statutory minimum wages.</w:t>
      </w:r>
    </w:p>
    <w:p w14:paraId="6A4FBA05" w14:textId="1DEC76B0" w:rsidR="00BF7990" w:rsidRPr="00C87A43" w:rsidRDefault="00BF7990" w:rsidP="00BE0861">
      <w:pPr>
        <w:pStyle w:val="Text1"/>
        <w:spacing w:after="120" w:line="240" w:lineRule="atLeast"/>
        <w:ind w:left="993" w:hanging="993"/>
        <w:jc w:val="left"/>
        <w:rPr>
          <w:b/>
          <w:bCs/>
          <w:noProof/>
          <w:lang w:val="en-US"/>
        </w:rPr>
      </w:pPr>
      <w:r w:rsidRPr="00C87A43">
        <w:rPr>
          <w:b/>
          <w:bCs/>
          <w:noProof/>
          <w:lang w:val="en-US"/>
        </w:rPr>
        <w:t>Table 1:</w:t>
      </w:r>
      <w:r w:rsidR="00BD03EF">
        <w:rPr>
          <w:noProof/>
        </w:rPr>
        <w:t xml:space="preserve"> </w:t>
      </w:r>
      <w:r w:rsidRPr="00BE0861">
        <w:rPr>
          <w:noProof/>
          <w:lang w:val="en-US"/>
        </w:rPr>
        <w:t>Predominant</w:t>
      </w:r>
      <w:r w:rsidR="00F2160B">
        <w:rPr>
          <w:noProof/>
          <w:lang w:val="en-US"/>
        </w:rPr>
        <w:t xml:space="preserve"> </w:t>
      </w:r>
      <w:r w:rsidRPr="00BE0861">
        <w:rPr>
          <w:noProof/>
          <w:lang w:val="en-US"/>
        </w:rPr>
        <w:t>minimum wage protection system,</w:t>
      </w:r>
      <w:r w:rsidR="00F2160B">
        <w:rPr>
          <w:noProof/>
          <w:lang w:val="en-US"/>
        </w:rPr>
        <w:t xml:space="preserve"> as </w:t>
      </w:r>
      <w:r w:rsidR="00F2160B" w:rsidRPr="00BE0861">
        <w:rPr>
          <w:noProof/>
          <w:lang w:val="en-US"/>
        </w:rPr>
        <w:t>self-reported by Member States</w:t>
      </w:r>
    </w:p>
    <w:tbl>
      <w:tblPr>
        <w:tblStyle w:val="TableGrid"/>
        <w:tblW w:w="8992" w:type="dxa"/>
        <w:tblBorders>
          <w:bottom w:val="single" w:sz="4" w:space="0" w:color="auto"/>
        </w:tblBorders>
        <w:tblLook w:val="04A0" w:firstRow="1" w:lastRow="0" w:firstColumn="1" w:lastColumn="0" w:noHBand="0" w:noVBand="1"/>
      </w:tblPr>
      <w:tblGrid>
        <w:gridCol w:w="2827"/>
        <w:gridCol w:w="6165"/>
      </w:tblGrid>
      <w:tr w:rsidR="00BF7990" w:rsidRPr="002C1A8B" w14:paraId="1E8A7795" w14:textId="77777777" w:rsidTr="008E51E9">
        <w:tc>
          <w:tcPr>
            <w:tcW w:w="2827" w:type="dxa"/>
          </w:tcPr>
          <w:p w14:paraId="0FA0522C" w14:textId="5CB77997" w:rsidR="00BF7990" w:rsidRPr="001A14CF" w:rsidRDefault="00BF7990" w:rsidP="005F5E05">
            <w:pPr>
              <w:pStyle w:val="Text1"/>
              <w:spacing w:after="120" w:line="240" w:lineRule="atLeast"/>
              <w:ind w:left="0"/>
              <w:rPr>
                <w:noProof/>
                <w:lang w:val="en-US"/>
              </w:rPr>
            </w:pPr>
            <w:r w:rsidRPr="001A14CF">
              <w:rPr>
                <w:noProof/>
                <w:lang w:val="en-US"/>
              </w:rPr>
              <w:t>Statutory minimum wages</w:t>
            </w:r>
          </w:p>
        </w:tc>
        <w:tc>
          <w:tcPr>
            <w:tcW w:w="6165" w:type="dxa"/>
          </w:tcPr>
          <w:p w14:paraId="147D1B3C" w14:textId="77777777" w:rsidR="00BF7990" w:rsidRPr="001A14CF" w:rsidRDefault="00BF7990">
            <w:pPr>
              <w:pStyle w:val="Text1"/>
              <w:spacing w:after="120" w:line="240" w:lineRule="atLeast"/>
              <w:ind w:left="0"/>
              <w:rPr>
                <w:noProof/>
                <w:lang w:val="en-US"/>
              </w:rPr>
            </w:pPr>
            <w:r w:rsidRPr="001A14CF">
              <w:rPr>
                <w:noProof/>
                <w:lang w:val="en-US"/>
              </w:rPr>
              <w:t>Bulgaria, Croatia, Cyprus (</w:t>
            </w:r>
            <w:r w:rsidRPr="001A14CF">
              <w:rPr>
                <w:rStyle w:val="FootnoteReference"/>
                <w:noProof/>
                <w:lang w:val="en-US"/>
              </w:rPr>
              <w:footnoteReference w:id="5"/>
            </w:r>
            <w:r w:rsidRPr="001A14CF">
              <w:rPr>
                <w:noProof/>
                <w:lang w:val="en-US"/>
              </w:rPr>
              <w:t>), Czechia, France, Germany, Greece, Hungary, Ireland, Latvia, Lithuania, Luxembourg, Malta, the Netherlands, Poland, Portugal, Romania, Slovakia, Slovenia, Spain</w:t>
            </w:r>
          </w:p>
        </w:tc>
      </w:tr>
      <w:tr w:rsidR="00BF7990" w:rsidRPr="00494E9C" w14:paraId="26361573" w14:textId="77777777" w:rsidTr="008E51E9">
        <w:tc>
          <w:tcPr>
            <w:tcW w:w="2827" w:type="dxa"/>
          </w:tcPr>
          <w:p w14:paraId="411A5E1B" w14:textId="77777777" w:rsidR="00BF7990" w:rsidRPr="001A14CF" w:rsidRDefault="00BF7990" w:rsidP="005F5E05">
            <w:pPr>
              <w:pStyle w:val="Text1"/>
              <w:spacing w:after="120" w:line="240" w:lineRule="atLeast"/>
              <w:ind w:left="0"/>
              <w:rPr>
                <w:noProof/>
                <w:lang w:val="en-US"/>
              </w:rPr>
            </w:pPr>
            <w:r w:rsidRPr="001A14CF">
              <w:rPr>
                <w:noProof/>
                <w:lang w:val="en-US"/>
              </w:rPr>
              <w:t>Minimum wage protection provided for only in collective agreements</w:t>
            </w:r>
          </w:p>
        </w:tc>
        <w:tc>
          <w:tcPr>
            <w:tcW w:w="6165" w:type="dxa"/>
          </w:tcPr>
          <w:p w14:paraId="2B98F685" w14:textId="77720DF8" w:rsidR="00BF7990" w:rsidRPr="001A14CF" w:rsidRDefault="00BF7990">
            <w:pPr>
              <w:pStyle w:val="Text1"/>
              <w:spacing w:after="120" w:line="240" w:lineRule="atLeast"/>
              <w:ind w:left="0"/>
              <w:rPr>
                <w:noProof/>
                <w:lang w:val="de-DE"/>
              </w:rPr>
            </w:pPr>
            <w:r w:rsidRPr="001A14CF">
              <w:rPr>
                <w:noProof/>
                <w:color w:val="000000" w:themeColor="text1"/>
                <w:lang w:val="de-DE"/>
              </w:rPr>
              <w:t>Austria, Belgium, Denmark, Estonia</w:t>
            </w:r>
            <w:r w:rsidRPr="001A14CF">
              <w:rPr>
                <w:noProof/>
                <w:lang w:val="de-DE"/>
              </w:rPr>
              <w:t>, Finland, Italy, Sweden</w:t>
            </w:r>
          </w:p>
        </w:tc>
      </w:tr>
    </w:tbl>
    <w:p w14:paraId="65E3C53E" w14:textId="315AED8A" w:rsidR="00FE358D" w:rsidRPr="00C32ACE" w:rsidRDefault="00BD03EF" w:rsidP="00D44EA9">
      <w:pPr>
        <w:pStyle w:val="Text1"/>
        <w:spacing w:before="240" w:line="240" w:lineRule="atLeast"/>
        <w:ind w:left="0"/>
        <w:rPr>
          <w:i/>
          <w:noProof/>
        </w:rPr>
      </w:pPr>
      <w:r>
        <w:rPr>
          <w:i/>
          <w:noProof/>
        </w:rPr>
        <w:t>S</w:t>
      </w:r>
      <w:r w:rsidR="00417D9E">
        <w:rPr>
          <w:i/>
          <w:noProof/>
        </w:rPr>
        <w:t>tatutory minimum wage</w:t>
      </w:r>
      <w:r w:rsidR="00D1238C">
        <w:rPr>
          <w:i/>
          <w:noProof/>
        </w:rPr>
        <w:t>s</w:t>
      </w:r>
      <w:r w:rsidR="00417D9E">
        <w:rPr>
          <w:i/>
          <w:noProof/>
        </w:rPr>
        <w:t xml:space="preserve"> </w:t>
      </w:r>
    </w:p>
    <w:p w14:paraId="745378FB" w14:textId="435AB0A7" w:rsidR="00751143" w:rsidRDefault="00751143" w:rsidP="00B27BBA">
      <w:pPr>
        <w:pStyle w:val="Text3"/>
        <w:spacing w:line="240" w:lineRule="atLeast"/>
        <w:ind w:left="0"/>
        <w:rPr>
          <w:noProof/>
          <w:highlight w:val="lightGray"/>
        </w:rPr>
      </w:pPr>
      <w:r w:rsidRPr="000845B5">
        <w:rPr>
          <w:b/>
          <w:noProof/>
        </w:rPr>
        <w:t>The levels of statutory minimum wages</w:t>
      </w:r>
      <w:r>
        <w:rPr>
          <w:b/>
          <w:noProof/>
        </w:rPr>
        <w:t xml:space="preserve"> </w:t>
      </w:r>
      <w:r w:rsidRPr="000845B5">
        <w:rPr>
          <w:b/>
          <w:noProof/>
        </w:rPr>
        <w:t>vary significantly across Member States</w:t>
      </w:r>
      <w:r w:rsidRPr="00C87A43">
        <w:rPr>
          <w:noProof/>
        </w:rPr>
        <w:t xml:space="preserve"> </w:t>
      </w:r>
      <w:r w:rsidRPr="00E35C58">
        <w:rPr>
          <w:b/>
          <w:bCs/>
          <w:noProof/>
        </w:rPr>
        <w:t xml:space="preserve">in </w:t>
      </w:r>
      <w:r w:rsidRPr="00E35C58">
        <w:rPr>
          <w:b/>
          <w:noProof/>
        </w:rPr>
        <w:t>nominal terms</w:t>
      </w:r>
      <w:r w:rsidR="00EA50F1">
        <w:rPr>
          <w:b/>
          <w:noProof/>
        </w:rPr>
        <w:t xml:space="preserve"> </w:t>
      </w:r>
      <w:r w:rsidR="00EA50F1" w:rsidRPr="00DD0259">
        <w:rPr>
          <w:bCs/>
          <w:noProof/>
        </w:rPr>
        <w:t>(Graph 1)</w:t>
      </w:r>
      <w:r w:rsidR="00FC7AC4" w:rsidRPr="00FC7AC4">
        <w:rPr>
          <w:b/>
          <w:noProof/>
        </w:rPr>
        <w:t xml:space="preserve"> </w:t>
      </w:r>
      <w:r w:rsidR="00FC7AC4" w:rsidRPr="0049069B">
        <w:rPr>
          <w:noProof/>
        </w:rPr>
        <w:t>(</w:t>
      </w:r>
      <w:r w:rsidR="00FC7AC4" w:rsidRPr="0049069B">
        <w:rPr>
          <w:rStyle w:val="FootnoteReference"/>
          <w:noProof/>
        </w:rPr>
        <w:footnoteReference w:id="6"/>
      </w:r>
      <w:r w:rsidR="00FC7AC4" w:rsidRPr="0049069B">
        <w:rPr>
          <w:bCs/>
          <w:noProof/>
        </w:rPr>
        <w:t>)</w:t>
      </w:r>
      <w:r w:rsidRPr="00EA50F1">
        <w:rPr>
          <w:bCs/>
          <w:noProof/>
        </w:rPr>
        <w:t>.</w:t>
      </w:r>
      <w:r w:rsidRPr="00C87A43">
        <w:rPr>
          <w:noProof/>
        </w:rPr>
        <w:t xml:space="preserve"> </w:t>
      </w:r>
      <w:r w:rsidR="00CA3D34">
        <w:rPr>
          <w:noProof/>
        </w:rPr>
        <w:t xml:space="preserve">In 2023, </w:t>
      </w:r>
      <w:r w:rsidRPr="00C87A43">
        <w:rPr>
          <w:noProof/>
        </w:rPr>
        <w:t>Luxembourg (</w:t>
      </w:r>
      <w:r w:rsidRPr="00683E10">
        <w:rPr>
          <w:noProof/>
        </w:rPr>
        <w:t>EUR 2 </w:t>
      </w:r>
      <w:r w:rsidR="00564FD8">
        <w:rPr>
          <w:noProof/>
        </w:rPr>
        <w:t>50</w:t>
      </w:r>
      <w:r w:rsidR="005A4890">
        <w:rPr>
          <w:noProof/>
        </w:rPr>
        <w:t>9</w:t>
      </w:r>
      <w:r w:rsidR="00564FD8" w:rsidRPr="00683E10">
        <w:rPr>
          <w:noProof/>
        </w:rPr>
        <w:t xml:space="preserve"> </w:t>
      </w:r>
      <w:r w:rsidRPr="00683E10">
        <w:rPr>
          <w:noProof/>
        </w:rPr>
        <w:t>per</w:t>
      </w:r>
      <w:r>
        <w:rPr>
          <w:noProof/>
        </w:rPr>
        <w:t xml:space="preserve"> month</w:t>
      </w:r>
      <w:r w:rsidRPr="00C87A43">
        <w:rPr>
          <w:noProof/>
        </w:rPr>
        <w:t>), Germany (EUR 2 023)</w:t>
      </w:r>
      <w:r>
        <w:rPr>
          <w:noProof/>
        </w:rPr>
        <w:t>,</w:t>
      </w:r>
      <w:r w:rsidDel="00FF59C6">
        <w:rPr>
          <w:noProof/>
        </w:rPr>
        <w:t xml:space="preserve"> and</w:t>
      </w:r>
      <w:r w:rsidRPr="00C87A43">
        <w:rPr>
          <w:noProof/>
        </w:rPr>
        <w:t xml:space="preserve"> the Netherlands (EUR 1 965) reported the highest minimum wages</w:t>
      </w:r>
      <w:r>
        <w:rPr>
          <w:noProof/>
        </w:rPr>
        <w:t xml:space="preserve">, followed by </w:t>
      </w:r>
      <w:r w:rsidRPr="00C87A43">
        <w:rPr>
          <w:noProof/>
        </w:rPr>
        <w:t>Ireland (EUR 1 910)</w:t>
      </w:r>
      <w:r>
        <w:rPr>
          <w:noProof/>
        </w:rPr>
        <w:t xml:space="preserve"> and France (EUR 1 735)</w:t>
      </w:r>
      <w:r w:rsidRPr="00C87A43">
        <w:rPr>
          <w:noProof/>
        </w:rPr>
        <w:t xml:space="preserve">. </w:t>
      </w:r>
      <w:r w:rsidR="00A6689A">
        <w:rPr>
          <w:noProof/>
        </w:rPr>
        <w:t xml:space="preserve">In </w:t>
      </w:r>
      <w:r w:rsidR="00A6689A" w:rsidRPr="00A25245">
        <w:rPr>
          <w:noProof/>
        </w:rPr>
        <w:t xml:space="preserve">Spain </w:t>
      </w:r>
      <w:r w:rsidR="00A6689A">
        <w:rPr>
          <w:noProof/>
        </w:rPr>
        <w:t>and Slovenia, they stood around EUR 1 200</w:t>
      </w:r>
      <w:r w:rsidRPr="003965C3">
        <w:rPr>
          <w:noProof/>
        </w:rPr>
        <w:t>. In nine Member States (</w:t>
      </w:r>
      <w:r w:rsidRPr="003965C3">
        <w:rPr>
          <w:rStyle w:val="FootnoteReference"/>
          <w:noProof/>
        </w:rPr>
        <w:footnoteReference w:id="7"/>
      </w:r>
      <w:r w:rsidRPr="003965C3">
        <w:rPr>
          <w:noProof/>
        </w:rPr>
        <w:t xml:space="preserve">), </w:t>
      </w:r>
      <w:r w:rsidR="00D01608">
        <w:rPr>
          <w:noProof/>
        </w:rPr>
        <w:t>they</w:t>
      </w:r>
      <w:r w:rsidRPr="003965C3">
        <w:rPr>
          <w:noProof/>
        </w:rPr>
        <w:t xml:space="preserve"> range</w:t>
      </w:r>
      <w:r w:rsidR="007D7581" w:rsidRPr="003965C3">
        <w:rPr>
          <w:noProof/>
        </w:rPr>
        <w:t>d</w:t>
      </w:r>
      <w:r w:rsidRPr="003965C3">
        <w:rPr>
          <w:noProof/>
        </w:rPr>
        <w:t xml:space="preserve"> between EUR 700 and EUR 940.</w:t>
      </w:r>
      <w:r>
        <w:rPr>
          <w:noProof/>
        </w:rPr>
        <w:t xml:space="preserve"> The lowest </w:t>
      </w:r>
      <w:r w:rsidRPr="00C87A43">
        <w:rPr>
          <w:noProof/>
        </w:rPr>
        <w:t>minimum wages w</w:t>
      </w:r>
      <w:r>
        <w:rPr>
          <w:noProof/>
        </w:rPr>
        <w:t>ere</w:t>
      </w:r>
      <w:r w:rsidRPr="00C87A43">
        <w:rPr>
          <w:noProof/>
        </w:rPr>
        <w:t xml:space="preserve"> </w:t>
      </w:r>
      <w:r>
        <w:rPr>
          <w:noProof/>
        </w:rPr>
        <w:t>found</w:t>
      </w:r>
      <w:r w:rsidRPr="00C87A43">
        <w:rPr>
          <w:noProof/>
        </w:rPr>
        <w:t xml:space="preserve"> in Bulgaria (EUR 399)</w:t>
      </w:r>
      <w:r>
        <w:rPr>
          <w:noProof/>
        </w:rPr>
        <w:t xml:space="preserve">, </w:t>
      </w:r>
      <w:r w:rsidRPr="00C87A43">
        <w:rPr>
          <w:noProof/>
        </w:rPr>
        <w:t>followed by Hungary (EUR 6</w:t>
      </w:r>
      <w:r w:rsidR="009E0BDD">
        <w:rPr>
          <w:noProof/>
        </w:rPr>
        <w:t>15</w:t>
      </w:r>
      <w:r w:rsidRPr="00C87A43">
        <w:rPr>
          <w:noProof/>
        </w:rPr>
        <w:t>), Latvia (EUR 620) and Romania (EUR 6</w:t>
      </w:r>
      <w:r>
        <w:rPr>
          <w:noProof/>
        </w:rPr>
        <w:t>22</w:t>
      </w:r>
      <w:r w:rsidRPr="00C87A43">
        <w:rPr>
          <w:noProof/>
        </w:rPr>
        <w:t>)</w:t>
      </w:r>
      <w:r w:rsidR="00FA3D20">
        <w:rPr>
          <w:noProof/>
        </w:rPr>
        <w:t>.</w:t>
      </w:r>
      <w:r w:rsidR="00FA3D20">
        <w:rPr>
          <w:rStyle w:val="CommentReference"/>
          <w:rFonts w:asciiTheme="minorHAnsi" w:eastAsiaTheme="minorHAnsi" w:hAnsiTheme="minorHAnsi" w:cstheme="minorBidi"/>
          <w:noProof/>
          <w:kern w:val="2"/>
          <w:lang w:val="en-IE" w:eastAsia="en-US"/>
          <w14:ligatures w14:val="standardContextual"/>
        </w:rPr>
        <w:t xml:space="preserve"> </w:t>
      </w:r>
    </w:p>
    <w:p w14:paraId="62B30E63" w14:textId="55E7816D" w:rsidR="00246CB1" w:rsidRDefault="00422A94" w:rsidP="000019A7">
      <w:pPr>
        <w:pStyle w:val="Text3"/>
        <w:keepNext/>
        <w:spacing w:after="0" w:line="240" w:lineRule="atLeast"/>
        <w:ind w:left="0"/>
        <w:jc w:val="left"/>
        <w:rPr>
          <w:noProof/>
        </w:rPr>
      </w:pPr>
      <w:r w:rsidRPr="00C87A43">
        <w:rPr>
          <w:b/>
          <w:bCs/>
          <w:noProof/>
        </w:rPr>
        <w:t xml:space="preserve">Graph </w:t>
      </w:r>
      <w:r>
        <w:rPr>
          <w:b/>
          <w:bCs/>
          <w:noProof/>
        </w:rPr>
        <w:t>1</w:t>
      </w:r>
      <w:r w:rsidRPr="00C87A43">
        <w:rPr>
          <w:noProof/>
        </w:rPr>
        <w:t>: Statutory gross monthly minimum wage levels in the EU (in EUR)</w:t>
      </w:r>
    </w:p>
    <w:p w14:paraId="7C3CC2FA" w14:textId="428B0542" w:rsidR="00422A94" w:rsidRDefault="00280193" w:rsidP="00422A94">
      <w:pPr>
        <w:pStyle w:val="Text3"/>
        <w:spacing w:after="0" w:line="240" w:lineRule="atLeast"/>
        <w:ind w:left="0"/>
        <w:jc w:val="center"/>
        <w:rPr>
          <w:noProof/>
        </w:rPr>
      </w:pPr>
      <w:r>
        <w:rPr>
          <w:noProof/>
          <w:lang w:eastAsia="en-GB"/>
        </w:rPr>
        <w:drawing>
          <wp:inline distT="0" distB="0" distL="0" distR="0" wp14:anchorId="66A2F64E" wp14:editId="26AB4CA2">
            <wp:extent cx="5295900" cy="2160656"/>
            <wp:effectExtent l="0" t="0" r="0" b="0"/>
            <wp:docPr id="17139411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3208" cy="2163638"/>
                    </a:xfrm>
                    <a:prstGeom prst="rect">
                      <a:avLst/>
                    </a:prstGeom>
                    <a:noFill/>
                  </pic:spPr>
                </pic:pic>
              </a:graphicData>
            </a:graphic>
          </wp:inline>
        </w:drawing>
      </w:r>
    </w:p>
    <w:p w14:paraId="607FD708" w14:textId="66E9720F" w:rsidR="001A14CF" w:rsidRDefault="001A14CF" w:rsidP="00E34A6A">
      <w:pPr>
        <w:pStyle w:val="Text3"/>
        <w:spacing w:after="0" w:line="240" w:lineRule="atLeast"/>
        <w:ind w:left="0"/>
        <w:rPr>
          <w:i/>
          <w:iCs/>
          <w:noProof/>
          <w:sz w:val="20"/>
        </w:rPr>
      </w:pPr>
      <w:r>
        <w:rPr>
          <w:i/>
          <w:iCs/>
          <w:noProof/>
          <w:sz w:val="20"/>
        </w:rPr>
        <w:t xml:space="preserve">Note: </w:t>
      </w:r>
      <w:r w:rsidRPr="00C87A43">
        <w:rPr>
          <w:i/>
          <w:iCs/>
          <w:noProof/>
          <w:sz w:val="20"/>
        </w:rPr>
        <w:t>Slovenia only reported data for 2023.</w:t>
      </w:r>
      <w:r>
        <w:rPr>
          <w:i/>
          <w:iCs/>
          <w:noProof/>
          <w:sz w:val="20"/>
        </w:rPr>
        <w:t xml:space="preserve"> </w:t>
      </w:r>
      <w:r w:rsidRPr="00A07030">
        <w:rPr>
          <w:i/>
          <w:iCs/>
          <w:noProof/>
          <w:sz w:val="20"/>
        </w:rPr>
        <w:t xml:space="preserve">Cyprus </w:t>
      </w:r>
      <w:r>
        <w:rPr>
          <w:i/>
          <w:iCs/>
          <w:noProof/>
          <w:sz w:val="20"/>
        </w:rPr>
        <w:t>introduced</w:t>
      </w:r>
      <w:r w:rsidRPr="00A07030">
        <w:rPr>
          <w:i/>
          <w:iCs/>
          <w:noProof/>
          <w:sz w:val="20"/>
        </w:rPr>
        <w:t xml:space="preserve"> a statutory minimum wage in 2023</w:t>
      </w:r>
      <w:r>
        <w:rPr>
          <w:i/>
          <w:iCs/>
          <w:noProof/>
          <w:sz w:val="20"/>
        </w:rPr>
        <w:t>.</w:t>
      </w:r>
    </w:p>
    <w:p w14:paraId="204E75AB" w14:textId="3FD16E43" w:rsidR="00422A94" w:rsidRPr="00285E1B" w:rsidRDefault="00422A94" w:rsidP="00422A94">
      <w:pPr>
        <w:pStyle w:val="Text3"/>
        <w:spacing w:line="240" w:lineRule="atLeast"/>
        <w:ind w:left="0"/>
        <w:rPr>
          <w:noProof/>
        </w:rPr>
      </w:pPr>
      <w:r w:rsidRPr="00C87A43">
        <w:rPr>
          <w:i/>
          <w:iCs/>
          <w:noProof/>
          <w:sz w:val="20"/>
        </w:rPr>
        <w:t xml:space="preserve">Source: </w:t>
      </w:r>
      <w:r w:rsidRPr="00C87A43">
        <w:rPr>
          <w:i/>
          <w:iCs/>
          <w:noProof/>
          <w:sz w:val="20"/>
        </w:rPr>
        <w:tab/>
        <w:t xml:space="preserve">Member State submissions, converted into EUR and into </w:t>
      </w:r>
      <w:r>
        <w:rPr>
          <w:i/>
          <w:iCs/>
          <w:noProof/>
          <w:sz w:val="20"/>
        </w:rPr>
        <w:t xml:space="preserve">average </w:t>
      </w:r>
      <w:r w:rsidRPr="00C87A43">
        <w:rPr>
          <w:i/>
          <w:iCs/>
          <w:noProof/>
          <w:sz w:val="20"/>
        </w:rPr>
        <w:t xml:space="preserve">monthly wage levels. </w:t>
      </w:r>
    </w:p>
    <w:p w14:paraId="55047217" w14:textId="777F2742" w:rsidR="003D5A3E" w:rsidRDefault="009F714F" w:rsidP="00F355F3">
      <w:pPr>
        <w:pStyle w:val="Text3"/>
        <w:spacing w:line="240" w:lineRule="atLeast"/>
        <w:ind w:left="0"/>
        <w:rPr>
          <w:noProof/>
          <w:lang w:val="en-IE"/>
        </w:rPr>
      </w:pPr>
      <w:r w:rsidRPr="004160C4">
        <w:rPr>
          <w:b/>
          <w:noProof/>
        </w:rPr>
        <w:t>Disparities</w:t>
      </w:r>
      <w:r w:rsidRPr="004160C4">
        <w:rPr>
          <w:b/>
          <w:noProof/>
          <w:lang w:val="en-IE"/>
        </w:rPr>
        <w:t xml:space="preserve"> in statutory minimum wages across Member States are considerably smaller after differences in price levels are taken into account.</w:t>
      </w:r>
      <w:r w:rsidRPr="00C87A43" w:rsidDel="00ED4A92">
        <w:rPr>
          <w:rStyle w:val="CommentReference"/>
          <w:noProof/>
          <w:lang w:val="en-IE"/>
        </w:rPr>
        <w:t xml:space="preserve"> </w:t>
      </w:r>
      <w:r w:rsidR="006B7C04">
        <w:rPr>
          <w:noProof/>
        </w:rPr>
        <w:t xml:space="preserve"> In nominal euro terms, t</w:t>
      </w:r>
      <w:r w:rsidRPr="00302E4D">
        <w:rPr>
          <w:noProof/>
          <w:lang w:val="en-IE"/>
        </w:rPr>
        <w:t xml:space="preserve">he highest gross monthly minimum wage in the EU is approximately </w:t>
      </w:r>
      <w:r>
        <w:rPr>
          <w:noProof/>
          <w:lang w:val="en-IE"/>
        </w:rPr>
        <w:t xml:space="preserve">six times </w:t>
      </w:r>
      <w:r w:rsidRPr="00302E4D">
        <w:rPr>
          <w:noProof/>
          <w:lang w:val="en-IE"/>
        </w:rPr>
        <w:t>greater than the lowest</w:t>
      </w:r>
      <w:r w:rsidR="006B7C04">
        <w:rPr>
          <w:noProof/>
          <w:lang w:val="en-IE"/>
        </w:rPr>
        <w:t>. However</w:t>
      </w:r>
      <w:r w:rsidRPr="00302E4D">
        <w:rPr>
          <w:noProof/>
          <w:lang w:val="en-IE"/>
        </w:rPr>
        <w:t>, th</w:t>
      </w:r>
      <w:r>
        <w:rPr>
          <w:noProof/>
          <w:lang w:val="en-IE"/>
        </w:rPr>
        <w:t>is</w:t>
      </w:r>
      <w:r w:rsidRPr="00302E4D">
        <w:rPr>
          <w:noProof/>
          <w:lang w:val="en-IE"/>
        </w:rPr>
        <w:t xml:space="preserve"> difference shrinks to less than </w:t>
      </w:r>
      <w:r>
        <w:rPr>
          <w:noProof/>
          <w:lang w:val="en-IE"/>
        </w:rPr>
        <w:t>three times</w:t>
      </w:r>
      <w:r w:rsidRPr="00302E4D">
        <w:rPr>
          <w:noProof/>
          <w:lang w:val="en-IE"/>
        </w:rPr>
        <w:t xml:space="preserve"> when expressed in </w:t>
      </w:r>
      <w:r>
        <w:rPr>
          <w:noProof/>
          <w:lang w:val="en-IE"/>
        </w:rPr>
        <w:t>p</w:t>
      </w:r>
      <w:r w:rsidRPr="00C87A43">
        <w:rPr>
          <w:noProof/>
          <w:lang w:val="en-IE"/>
        </w:rPr>
        <w:t xml:space="preserve">urchasing </w:t>
      </w:r>
      <w:r>
        <w:rPr>
          <w:noProof/>
          <w:lang w:val="en-IE"/>
        </w:rPr>
        <w:t>p</w:t>
      </w:r>
      <w:r w:rsidRPr="00C87A43">
        <w:rPr>
          <w:noProof/>
          <w:lang w:val="en-IE"/>
        </w:rPr>
        <w:t xml:space="preserve">ower </w:t>
      </w:r>
      <w:r>
        <w:rPr>
          <w:noProof/>
          <w:lang w:val="en-IE"/>
        </w:rPr>
        <w:t>s</w:t>
      </w:r>
      <w:r w:rsidRPr="00C87A43">
        <w:rPr>
          <w:noProof/>
          <w:lang w:val="en-IE"/>
        </w:rPr>
        <w:t>tandards</w:t>
      </w:r>
      <w:r w:rsidR="006B7C04">
        <w:rPr>
          <w:noProof/>
          <w:lang w:val="en-IE"/>
        </w:rPr>
        <w:t xml:space="preserve">, as </w:t>
      </w:r>
      <w:r w:rsidR="00420D85">
        <w:rPr>
          <w:noProof/>
          <w:lang w:val="en-IE"/>
        </w:rPr>
        <w:t xml:space="preserve">the </w:t>
      </w:r>
      <w:r w:rsidRPr="00302E4D">
        <w:rPr>
          <w:noProof/>
          <w:lang w:val="en-IE"/>
        </w:rPr>
        <w:t>price</w:t>
      </w:r>
      <w:r w:rsidR="00420D85">
        <w:rPr>
          <w:noProof/>
          <w:lang w:val="en-IE"/>
        </w:rPr>
        <w:t xml:space="preserve"> level</w:t>
      </w:r>
      <w:r w:rsidRPr="00302E4D">
        <w:rPr>
          <w:noProof/>
          <w:lang w:val="en-IE"/>
        </w:rPr>
        <w:t xml:space="preserve"> tend</w:t>
      </w:r>
      <w:r w:rsidR="00420D85">
        <w:rPr>
          <w:noProof/>
          <w:lang w:val="en-IE"/>
        </w:rPr>
        <w:t>s</w:t>
      </w:r>
      <w:r w:rsidRPr="00302E4D">
        <w:rPr>
          <w:noProof/>
          <w:lang w:val="en-IE"/>
        </w:rPr>
        <w:t xml:space="preserve"> to be lower in Member States with lower minimum wages.</w:t>
      </w:r>
      <w:r w:rsidRPr="00C87A43">
        <w:rPr>
          <w:noProof/>
          <w:lang w:val="en-IE"/>
        </w:rPr>
        <w:t xml:space="preserve"> </w:t>
      </w:r>
      <w:r w:rsidR="00A10A52">
        <w:rPr>
          <w:noProof/>
          <w:lang w:val="en-IE"/>
        </w:rPr>
        <w:t>I</w:t>
      </w:r>
      <w:r w:rsidRPr="00C87A43">
        <w:rPr>
          <w:noProof/>
          <w:lang w:val="en-IE"/>
        </w:rPr>
        <w:t>n </w:t>
      </w:r>
      <w:r>
        <w:rPr>
          <w:noProof/>
          <w:lang w:val="en-IE"/>
        </w:rPr>
        <w:t xml:space="preserve">purchasing power standards, </w:t>
      </w:r>
      <w:r w:rsidR="007610A4">
        <w:rPr>
          <w:noProof/>
          <w:lang w:val="en-IE"/>
        </w:rPr>
        <w:t xml:space="preserve">in 2023, </w:t>
      </w:r>
      <w:r w:rsidRPr="00C87A43">
        <w:rPr>
          <w:noProof/>
          <w:lang w:val="en-IE"/>
        </w:rPr>
        <w:t xml:space="preserve">gross monthly minimum wages were highest in </w:t>
      </w:r>
      <w:r>
        <w:rPr>
          <w:noProof/>
          <w:lang w:val="en-IE"/>
        </w:rPr>
        <w:t>Luxembourg</w:t>
      </w:r>
      <w:r w:rsidRPr="00C87A43">
        <w:rPr>
          <w:noProof/>
          <w:lang w:val="en-IE"/>
        </w:rPr>
        <w:t xml:space="preserve"> </w:t>
      </w:r>
      <w:r>
        <w:rPr>
          <w:noProof/>
          <w:lang w:val="en-IE"/>
        </w:rPr>
        <w:t>and Germany, followed by the Netherlands and France. T</w:t>
      </w:r>
      <w:r w:rsidRPr="00C87A43">
        <w:rPr>
          <w:noProof/>
          <w:lang w:val="en-IE"/>
        </w:rPr>
        <w:t xml:space="preserve">he lowest statutory minimum wages were reported in Bulgaria </w:t>
      </w:r>
      <w:r>
        <w:rPr>
          <w:noProof/>
          <w:lang w:val="en-IE"/>
        </w:rPr>
        <w:t>followed by</w:t>
      </w:r>
      <w:r w:rsidRPr="00C87A43">
        <w:rPr>
          <w:noProof/>
          <w:lang w:val="en-IE"/>
        </w:rPr>
        <w:t xml:space="preserve"> Latvia </w:t>
      </w:r>
      <w:r>
        <w:rPr>
          <w:noProof/>
          <w:lang w:val="en-IE"/>
        </w:rPr>
        <w:t xml:space="preserve">and Czechia.  </w:t>
      </w:r>
    </w:p>
    <w:p w14:paraId="1E38DCFD" w14:textId="5A682AA0" w:rsidR="00CF0E84" w:rsidRPr="00CF0E84" w:rsidRDefault="00A0547B" w:rsidP="00F355F3">
      <w:pPr>
        <w:pStyle w:val="Text3"/>
        <w:spacing w:line="240" w:lineRule="atLeast"/>
        <w:ind w:left="0"/>
        <w:rPr>
          <w:noProof/>
          <w:lang w:val="en-IE"/>
        </w:rPr>
      </w:pPr>
      <w:bookmarkStart w:id="4" w:name="_Hlk234833778"/>
      <w:r>
        <w:rPr>
          <w:b/>
          <w:bCs/>
          <w:noProof/>
          <w:lang w:val="en-IE"/>
        </w:rPr>
        <w:t>S</w:t>
      </w:r>
      <w:r w:rsidR="00CF0E84">
        <w:rPr>
          <w:b/>
          <w:bCs/>
          <w:noProof/>
          <w:lang w:val="en-IE"/>
        </w:rPr>
        <w:t xml:space="preserve">tatutory minimum wages </w:t>
      </w:r>
      <w:r>
        <w:rPr>
          <w:b/>
          <w:bCs/>
          <w:noProof/>
          <w:lang w:val="en-IE"/>
        </w:rPr>
        <w:t xml:space="preserve">grew </w:t>
      </w:r>
      <w:r w:rsidR="00CF0E84">
        <w:rPr>
          <w:b/>
          <w:bCs/>
          <w:noProof/>
          <w:lang w:val="en-IE"/>
        </w:rPr>
        <w:t xml:space="preserve">faster in countries with initially lower levels, </w:t>
      </w:r>
      <w:r w:rsidR="008C03E3">
        <w:rPr>
          <w:b/>
          <w:bCs/>
          <w:noProof/>
          <w:lang w:val="en-IE"/>
        </w:rPr>
        <w:t>supporting</w:t>
      </w:r>
      <w:r w:rsidR="00CF0E84">
        <w:rPr>
          <w:b/>
          <w:bCs/>
          <w:noProof/>
          <w:lang w:val="en-IE"/>
        </w:rPr>
        <w:t xml:space="preserve"> upward convergence. </w:t>
      </w:r>
      <w:r w:rsidR="009167C4">
        <w:rPr>
          <w:noProof/>
          <w:lang w:val="en-IE"/>
        </w:rPr>
        <w:t>In line with the objectives set out by</w:t>
      </w:r>
      <w:r w:rsidR="001A14CF">
        <w:rPr>
          <w:noProof/>
          <w:lang w:val="en-IE"/>
        </w:rPr>
        <w:t xml:space="preserve"> the Directive, t</w:t>
      </w:r>
      <w:r w:rsidR="00B46400">
        <w:rPr>
          <w:noProof/>
          <w:lang w:val="en-IE"/>
        </w:rPr>
        <w:t xml:space="preserve">he variation in </w:t>
      </w:r>
      <w:r w:rsidR="009167C4">
        <w:rPr>
          <w:noProof/>
          <w:lang w:val="en-IE"/>
        </w:rPr>
        <w:t>nominal</w:t>
      </w:r>
      <w:r w:rsidR="00B46400">
        <w:rPr>
          <w:noProof/>
          <w:lang w:val="en-IE"/>
        </w:rPr>
        <w:t xml:space="preserve"> minimum wages across Member States declined </w:t>
      </w:r>
      <w:r w:rsidR="00E96271">
        <w:rPr>
          <w:noProof/>
          <w:lang w:val="en-IE"/>
        </w:rPr>
        <w:t>between 2021 and 2023</w:t>
      </w:r>
      <w:r w:rsidR="001A14CF">
        <w:rPr>
          <w:noProof/>
          <w:lang w:val="en-IE"/>
        </w:rPr>
        <w:t xml:space="preserve">. This </w:t>
      </w:r>
      <w:r w:rsidR="00E96271">
        <w:rPr>
          <w:noProof/>
          <w:lang w:val="en-IE"/>
        </w:rPr>
        <w:t xml:space="preserve">was </w:t>
      </w:r>
      <w:r w:rsidR="00B46400">
        <w:rPr>
          <w:noProof/>
          <w:lang w:val="en-IE"/>
        </w:rPr>
        <w:t>supported by the catch-up of Member States with initially lower nominal levels</w:t>
      </w:r>
      <w:r w:rsidR="00A55E70">
        <w:rPr>
          <w:noProof/>
          <w:lang w:val="en-IE"/>
        </w:rPr>
        <w:t xml:space="preserve">, such as Hungary and Romania, which </w:t>
      </w:r>
      <w:r w:rsidR="00E96271">
        <w:rPr>
          <w:noProof/>
          <w:lang w:val="en-IE"/>
        </w:rPr>
        <w:t>recorded</w:t>
      </w:r>
      <w:r w:rsidR="00A55E70">
        <w:rPr>
          <w:noProof/>
          <w:lang w:val="en-IE"/>
        </w:rPr>
        <w:t xml:space="preserve"> the largest nominal growth over th</w:t>
      </w:r>
      <w:r w:rsidR="00047234">
        <w:rPr>
          <w:noProof/>
          <w:lang w:val="en-IE"/>
        </w:rPr>
        <w:t>e</w:t>
      </w:r>
      <w:r w:rsidR="00A55E70">
        <w:rPr>
          <w:noProof/>
          <w:lang w:val="en-IE"/>
        </w:rPr>
        <w:t xml:space="preserve"> period (40.8% and 33.7%, respectively</w:t>
      </w:r>
      <w:r w:rsidR="001A14CF">
        <w:rPr>
          <w:noProof/>
          <w:lang w:val="en-IE"/>
        </w:rPr>
        <w:t>)</w:t>
      </w:r>
      <w:r w:rsidR="00A55E70">
        <w:rPr>
          <w:noProof/>
          <w:lang w:val="en-IE"/>
        </w:rPr>
        <w:t xml:space="preserve">. </w:t>
      </w:r>
      <w:r w:rsidR="00DA3BE7">
        <w:rPr>
          <w:noProof/>
        </w:rPr>
        <w:t xml:space="preserve">This </w:t>
      </w:r>
      <w:r w:rsidR="08698337" w:rsidRPr="003A495D">
        <w:rPr>
          <w:noProof/>
        </w:rPr>
        <w:t xml:space="preserve">upward convergence in statutory minimum wages in nominal terms </w:t>
      </w:r>
      <w:r w:rsidR="00FF2DC6" w:rsidRPr="003A495D">
        <w:rPr>
          <w:noProof/>
        </w:rPr>
        <w:t>has continued after the reference period.</w:t>
      </w:r>
      <w:r w:rsidR="00FF2DC6">
        <w:rPr>
          <w:noProof/>
        </w:rPr>
        <w:t xml:space="preserve">   </w:t>
      </w:r>
    </w:p>
    <w:bookmarkEnd w:id="4"/>
    <w:p w14:paraId="50257915" w14:textId="60886572" w:rsidR="004F5751" w:rsidRDefault="00F85397" w:rsidP="00E34A6A">
      <w:pPr>
        <w:pStyle w:val="Text3"/>
        <w:spacing w:after="120" w:line="240" w:lineRule="atLeast"/>
        <w:ind w:left="0"/>
        <w:rPr>
          <w:noProof/>
          <w:lang w:val="en-IE"/>
        </w:rPr>
      </w:pPr>
      <w:r w:rsidRPr="00F85E49">
        <w:rPr>
          <w:b/>
          <w:bCs/>
          <w:noProof/>
        </w:rPr>
        <w:t xml:space="preserve">In the period from 2021 to 2023, </w:t>
      </w:r>
      <w:bookmarkStart w:id="5" w:name="_Hlk234836229"/>
      <w:r w:rsidRPr="00F85E49">
        <w:rPr>
          <w:b/>
          <w:bCs/>
          <w:noProof/>
        </w:rPr>
        <w:t>statutory minimum wage increases offset losses in purchasing power due to the high inflation in about half of the Member States</w:t>
      </w:r>
      <w:r w:rsidR="00C6648E">
        <w:rPr>
          <w:b/>
          <w:bCs/>
          <w:noProof/>
        </w:rPr>
        <w:t xml:space="preserve"> </w:t>
      </w:r>
      <w:bookmarkEnd w:id="5"/>
      <w:r w:rsidR="00C6648E">
        <w:rPr>
          <w:noProof/>
          <w:lang w:val="en-IE"/>
        </w:rPr>
        <w:t>(Graph 2)</w:t>
      </w:r>
      <w:r w:rsidRPr="00D44EA9">
        <w:rPr>
          <w:noProof/>
        </w:rPr>
        <w:t>.</w:t>
      </w:r>
      <w:r w:rsidRPr="00F85E49">
        <w:rPr>
          <w:b/>
          <w:bCs/>
          <w:noProof/>
        </w:rPr>
        <w:t xml:space="preserve"> </w:t>
      </w:r>
      <w:r w:rsidR="004F5751" w:rsidRPr="004F5751">
        <w:rPr>
          <w:noProof/>
          <w:lang w:val="en-IE"/>
        </w:rPr>
        <w:t xml:space="preserve">In 2023, real </w:t>
      </w:r>
      <w:r w:rsidR="008A3727">
        <w:rPr>
          <w:noProof/>
          <w:lang w:val="en-IE"/>
        </w:rPr>
        <w:t xml:space="preserve">statutory </w:t>
      </w:r>
      <w:r w:rsidR="004F5751" w:rsidRPr="004F5751">
        <w:rPr>
          <w:noProof/>
          <w:lang w:val="en-IE"/>
        </w:rPr>
        <w:t xml:space="preserve">minimum wages were higher compared to 2021 in 10 of the 18 Member States </w:t>
      </w:r>
      <w:r w:rsidR="007B41FE">
        <w:rPr>
          <w:noProof/>
          <w:lang w:val="en-IE"/>
        </w:rPr>
        <w:t>for which data was available</w:t>
      </w:r>
      <w:r w:rsidR="008A72AD">
        <w:rPr>
          <w:noProof/>
          <w:lang w:val="en-IE"/>
        </w:rPr>
        <w:t xml:space="preserve"> (</w:t>
      </w:r>
      <w:r w:rsidR="007B41FE">
        <w:rPr>
          <w:rStyle w:val="FootnoteReference"/>
          <w:noProof/>
          <w:lang w:val="en-IE"/>
        </w:rPr>
        <w:footnoteReference w:id="8"/>
      </w:r>
      <w:r w:rsidR="008A72AD">
        <w:rPr>
          <w:noProof/>
          <w:lang w:val="en-IE"/>
        </w:rPr>
        <w:t>)</w:t>
      </w:r>
      <w:r w:rsidR="004F5751" w:rsidRPr="004F5751">
        <w:rPr>
          <w:noProof/>
          <w:lang w:val="en-IE"/>
        </w:rPr>
        <w:t xml:space="preserve">. The largest increases </w:t>
      </w:r>
      <w:r w:rsidR="004A273C">
        <w:rPr>
          <w:noProof/>
          <w:lang w:val="en-IE"/>
        </w:rPr>
        <w:t xml:space="preserve">in real terms </w:t>
      </w:r>
      <w:r w:rsidR="004F5751" w:rsidRPr="004F5751">
        <w:rPr>
          <w:noProof/>
          <w:lang w:val="en-IE"/>
        </w:rPr>
        <w:t>were recorded in Germany (9%) and Romania (8.7%), while gains over 2% were recorded in Hungary (4.</w:t>
      </w:r>
      <w:r w:rsidR="007B5B69">
        <w:rPr>
          <w:noProof/>
          <w:lang w:val="en-IE"/>
        </w:rPr>
        <w:t>3</w:t>
      </w:r>
      <w:r w:rsidR="004F5751" w:rsidRPr="004F5751">
        <w:rPr>
          <w:noProof/>
          <w:lang w:val="en-IE"/>
        </w:rPr>
        <w:t xml:space="preserve">%), </w:t>
      </w:r>
      <w:r w:rsidR="007B5B69">
        <w:rPr>
          <w:noProof/>
          <w:lang w:val="en-IE"/>
        </w:rPr>
        <w:t>Croatia (</w:t>
      </w:r>
      <w:r w:rsidR="001278E8">
        <w:rPr>
          <w:noProof/>
          <w:lang w:val="en-IE"/>
        </w:rPr>
        <w:t xml:space="preserve">3.5%) and </w:t>
      </w:r>
      <w:r w:rsidR="004F5751" w:rsidRPr="00DC1353">
        <w:rPr>
          <w:noProof/>
          <w:lang w:val="en-IE"/>
        </w:rPr>
        <w:t>Greece (3.1%). </w:t>
      </w:r>
      <w:r w:rsidR="004F5751" w:rsidRPr="003965C3">
        <w:rPr>
          <w:noProof/>
          <w:lang w:val="en-IE"/>
        </w:rPr>
        <w:t xml:space="preserve">More modest increases (below 2%) were recorded in Luxembourg, Lithuania, Spain, Poland and Portugal. By contrast, small decreases of less than </w:t>
      </w:r>
      <w:r w:rsidR="00371F01">
        <w:rPr>
          <w:noProof/>
          <w:lang w:val="en-IE"/>
        </w:rPr>
        <w:t>-</w:t>
      </w:r>
      <w:r w:rsidR="004F5751" w:rsidRPr="003965C3">
        <w:rPr>
          <w:noProof/>
          <w:lang w:val="en-IE"/>
        </w:rPr>
        <w:t>1% were recorded in the Netherlands and France, while more pronounced declines between -2 and -5% occurred in Bulgaria, Ireland, Latvia and Malta.</w:t>
      </w:r>
      <w:r w:rsidR="004F5751" w:rsidRPr="00DC1353">
        <w:rPr>
          <w:noProof/>
          <w:lang w:val="en-IE"/>
        </w:rPr>
        <w:t> The largest losses in</w:t>
      </w:r>
      <w:r w:rsidR="004F5751" w:rsidRPr="004F5751">
        <w:rPr>
          <w:noProof/>
          <w:lang w:val="en-IE"/>
        </w:rPr>
        <w:t xml:space="preserve"> real statutory minimum wages were observed in Slovakia (-9.7%) and Czechia (-11.4%), where </w:t>
      </w:r>
      <w:r w:rsidR="00DB1166" w:rsidRPr="00DB1166">
        <w:rPr>
          <w:noProof/>
          <w:lang w:val="en-IE"/>
        </w:rPr>
        <w:t>relatively high inflation was met with only limited minimum wage hikes</w:t>
      </w:r>
      <w:r w:rsidR="00765B27">
        <w:rPr>
          <w:noProof/>
          <w:lang w:val="en-IE"/>
        </w:rPr>
        <w:t xml:space="preserve"> </w:t>
      </w:r>
      <w:r w:rsidR="00765B27">
        <w:rPr>
          <w:noProof/>
        </w:rPr>
        <w:t>(</w:t>
      </w:r>
      <w:r w:rsidR="00765B27">
        <w:rPr>
          <w:rStyle w:val="FootnoteReference"/>
          <w:noProof/>
        </w:rPr>
        <w:footnoteReference w:id="9"/>
      </w:r>
      <w:r w:rsidR="00765B27">
        <w:rPr>
          <w:noProof/>
        </w:rPr>
        <w:t>)</w:t>
      </w:r>
      <w:r w:rsidR="004F5751" w:rsidRPr="004F5751">
        <w:rPr>
          <w:noProof/>
          <w:lang w:val="en-IE"/>
        </w:rPr>
        <w:t>.  </w:t>
      </w:r>
      <w:r w:rsidR="00A81DD0">
        <w:rPr>
          <w:noProof/>
        </w:rPr>
        <w:t xml:space="preserve"> </w:t>
      </w:r>
    </w:p>
    <w:p w14:paraId="1833374E" w14:textId="04D2C73C" w:rsidR="00B6518D" w:rsidRPr="00D8643D" w:rsidRDefault="00EB7484" w:rsidP="000C7476">
      <w:pPr>
        <w:pStyle w:val="Text3"/>
        <w:keepNext/>
        <w:spacing w:after="0" w:line="240" w:lineRule="atLeast"/>
        <w:ind w:left="0"/>
        <w:jc w:val="left"/>
        <w:rPr>
          <w:noProof/>
          <w:szCs w:val="24"/>
          <w:lang w:val="en-IE"/>
        </w:rPr>
      </w:pPr>
      <w:r w:rsidRPr="004F5751">
        <w:rPr>
          <w:b/>
          <w:noProof/>
          <w:szCs w:val="24"/>
          <w:lang w:val="en-IE"/>
        </w:rPr>
        <w:t xml:space="preserve">Graph </w:t>
      </w:r>
      <w:r w:rsidR="00345CA6" w:rsidRPr="004F5751">
        <w:rPr>
          <w:b/>
          <w:noProof/>
          <w:szCs w:val="24"/>
          <w:lang w:val="en-IE"/>
        </w:rPr>
        <w:t>2</w:t>
      </w:r>
      <w:r w:rsidRPr="004F5751">
        <w:rPr>
          <w:b/>
          <w:noProof/>
          <w:szCs w:val="24"/>
          <w:lang w:val="en-IE"/>
        </w:rPr>
        <w:t xml:space="preserve">: </w:t>
      </w:r>
      <w:r w:rsidRPr="004F5751">
        <w:rPr>
          <w:noProof/>
          <w:szCs w:val="24"/>
          <w:lang w:val="en-IE"/>
        </w:rPr>
        <w:t>Statutory minimum wage developments</w:t>
      </w:r>
    </w:p>
    <w:p w14:paraId="610A6C7B" w14:textId="49D602AB" w:rsidR="00320048" w:rsidRDefault="00665706" w:rsidP="00E34A6A">
      <w:pPr>
        <w:spacing w:after="0"/>
        <w:jc w:val="center"/>
        <w:rPr>
          <w:noProof/>
          <w:highlight w:val="lightGray"/>
        </w:rPr>
      </w:pPr>
      <w:r>
        <w:rPr>
          <w:noProof/>
          <w:highlight w:val="lightGray"/>
          <w:lang w:val="en-GB" w:eastAsia="en-GB"/>
        </w:rPr>
        <w:drawing>
          <wp:inline distT="0" distB="0" distL="0" distR="0" wp14:anchorId="7D45CC17" wp14:editId="78D1AEF7">
            <wp:extent cx="4346368" cy="2181090"/>
            <wp:effectExtent l="0" t="0" r="0" b="0"/>
            <wp:docPr id="1467225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53" r="1051" b="2833"/>
                    <a:stretch>
                      <a:fillRect/>
                    </a:stretch>
                  </pic:blipFill>
                  <pic:spPr bwMode="auto">
                    <a:xfrm>
                      <a:off x="0" y="0"/>
                      <a:ext cx="4350659" cy="2183243"/>
                    </a:xfrm>
                    <a:prstGeom prst="rect">
                      <a:avLst/>
                    </a:prstGeom>
                    <a:noFill/>
                    <a:ln>
                      <a:noFill/>
                    </a:ln>
                    <a:extLst>
                      <a:ext uri="{53640926-AAD7-44D8-BBD7-CCE9431645EC}">
                        <a14:shadowObscured xmlns:a14="http://schemas.microsoft.com/office/drawing/2010/main"/>
                      </a:ext>
                    </a:extLst>
                  </pic:spPr>
                </pic:pic>
              </a:graphicData>
            </a:graphic>
          </wp:inline>
        </w:drawing>
      </w:r>
    </w:p>
    <w:p w14:paraId="11306260" w14:textId="753A8141" w:rsidR="004725A3" w:rsidRPr="00C87A43" w:rsidRDefault="004725A3" w:rsidP="004725A3">
      <w:pPr>
        <w:pStyle w:val="Text3"/>
        <w:spacing w:after="0" w:line="240" w:lineRule="atLeast"/>
        <w:ind w:left="0"/>
        <w:rPr>
          <w:i/>
          <w:iCs/>
          <w:noProof/>
          <w:sz w:val="20"/>
        </w:rPr>
      </w:pPr>
      <w:r w:rsidRPr="00C87A43">
        <w:rPr>
          <w:i/>
          <w:iCs/>
          <w:noProof/>
          <w:sz w:val="20"/>
        </w:rPr>
        <w:t>Note:</w:t>
      </w:r>
      <w:r w:rsidR="0043307A">
        <w:rPr>
          <w:i/>
          <w:iCs/>
          <w:noProof/>
          <w:sz w:val="20"/>
        </w:rPr>
        <w:tab/>
      </w:r>
      <w:r w:rsidRPr="00C87A43">
        <w:rPr>
          <w:i/>
          <w:iCs/>
          <w:noProof/>
          <w:sz w:val="20"/>
        </w:rPr>
        <w:t xml:space="preserve"> Slovenia only reported data for 2023.</w:t>
      </w:r>
      <w:r>
        <w:rPr>
          <w:i/>
          <w:iCs/>
          <w:noProof/>
          <w:sz w:val="20"/>
        </w:rPr>
        <w:t xml:space="preserve"> </w:t>
      </w:r>
      <w:bookmarkStart w:id="6" w:name="_Hlk234834023"/>
      <w:r w:rsidR="00A07030" w:rsidRPr="00A07030">
        <w:rPr>
          <w:i/>
          <w:iCs/>
          <w:noProof/>
          <w:sz w:val="20"/>
        </w:rPr>
        <w:t xml:space="preserve">Cyprus </w:t>
      </w:r>
      <w:r w:rsidR="00F3338C">
        <w:rPr>
          <w:i/>
          <w:iCs/>
          <w:noProof/>
          <w:sz w:val="20"/>
        </w:rPr>
        <w:t>introduced</w:t>
      </w:r>
      <w:r w:rsidR="00A07030" w:rsidRPr="00A07030">
        <w:rPr>
          <w:i/>
          <w:iCs/>
          <w:noProof/>
          <w:sz w:val="20"/>
        </w:rPr>
        <w:t xml:space="preserve"> a statutory minimum wage in 2023</w:t>
      </w:r>
      <w:r w:rsidR="001A14CF">
        <w:rPr>
          <w:i/>
          <w:iCs/>
          <w:noProof/>
          <w:sz w:val="20"/>
        </w:rPr>
        <w:t>.</w:t>
      </w:r>
      <w:bookmarkEnd w:id="6"/>
    </w:p>
    <w:p w14:paraId="58BC4D52" w14:textId="6BA8B4B5" w:rsidR="00EB7484" w:rsidRPr="009D2769" w:rsidRDefault="004725A3" w:rsidP="00EB7484">
      <w:pPr>
        <w:pStyle w:val="Text3"/>
        <w:spacing w:after="0" w:line="240" w:lineRule="atLeast"/>
        <w:ind w:left="0"/>
        <w:rPr>
          <w:i/>
          <w:noProof/>
          <w:sz w:val="20"/>
          <w:highlight w:val="lightGray"/>
        </w:rPr>
      </w:pPr>
      <w:r w:rsidRPr="00C87A43">
        <w:rPr>
          <w:i/>
          <w:iCs/>
          <w:noProof/>
          <w:sz w:val="20"/>
        </w:rPr>
        <w:t xml:space="preserve">Source: </w:t>
      </w:r>
      <w:r w:rsidRPr="00C87A43">
        <w:rPr>
          <w:i/>
          <w:iCs/>
          <w:noProof/>
          <w:sz w:val="20"/>
        </w:rPr>
        <w:tab/>
      </w:r>
      <w:r w:rsidR="00A97F3F">
        <w:rPr>
          <w:i/>
          <w:iCs/>
          <w:noProof/>
          <w:sz w:val="20"/>
        </w:rPr>
        <w:t xml:space="preserve">Own calculations based on </w:t>
      </w:r>
      <w:r w:rsidRPr="00C87A43">
        <w:rPr>
          <w:i/>
          <w:iCs/>
          <w:noProof/>
          <w:sz w:val="20"/>
        </w:rPr>
        <w:t>Member State submissions.</w:t>
      </w:r>
    </w:p>
    <w:p w14:paraId="3D2FABF0" w14:textId="06D176E7" w:rsidR="00194409" w:rsidRPr="00590FCA" w:rsidRDefault="00194409" w:rsidP="00E91DE2">
      <w:pPr>
        <w:spacing w:line="240" w:lineRule="atLeast"/>
        <w:jc w:val="both"/>
        <w:rPr>
          <w:rFonts w:ascii="Times New Roman" w:hAnsi="Times New Roman" w:cs="Times New Roman"/>
          <w:noProof/>
          <w:sz w:val="24"/>
          <w:szCs w:val="24"/>
        </w:rPr>
      </w:pPr>
      <w:r w:rsidRPr="00590FCA">
        <w:rPr>
          <w:rFonts w:ascii="Times New Roman" w:hAnsi="Times New Roman" w:cs="Times New Roman"/>
          <w:b/>
          <w:bCs/>
          <w:noProof/>
          <w:sz w:val="24"/>
          <w:szCs w:val="24"/>
        </w:rPr>
        <w:t>In 2023, statutory minimum wages were</w:t>
      </w:r>
      <w:r w:rsidR="00336AC9" w:rsidRPr="00590FCA">
        <w:rPr>
          <w:rFonts w:ascii="Times New Roman" w:hAnsi="Times New Roman" w:cs="Times New Roman"/>
          <w:b/>
          <w:bCs/>
          <w:noProof/>
          <w:sz w:val="24"/>
          <w:szCs w:val="24"/>
        </w:rPr>
        <w:t xml:space="preserve"> </w:t>
      </w:r>
      <w:r w:rsidR="00B20ACD" w:rsidRPr="00590FCA">
        <w:rPr>
          <w:rFonts w:ascii="Times New Roman" w:hAnsi="Times New Roman" w:cs="Times New Roman"/>
          <w:b/>
          <w:bCs/>
          <w:noProof/>
          <w:sz w:val="24"/>
          <w:szCs w:val="24"/>
        </w:rPr>
        <w:t>at or</w:t>
      </w:r>
      <w:r w:rsidRPr="00590FCA">
        <w:rPr>
          <w:rFonts w:ascii="Times New Roman" w:hAnsi="Times New Roman" w:cs="Times New Roman"/>
          <w:b/>
          <w:bCs/>
          <w:noProof/>
          <w:sz w:val="24"/>
          <w:szCs w:val="24"/>
        </w:rPr>
        <w:t xml:space="preserve"> above 60% of the gross median wage </w:t>
      </w:r>
      <w:r w:rsidR="00BC2EB2" w:rsidRPr="00590FCA">
        <w:rPr>
          <w:rFonts w:ascii="Times New Roman" w:hAnsi="Times New Roman" w:cs="Times New Roman"/>
          <w:b/>
          <w:bCs/>
          <w:noProof/>
          <w:sz w:val="24"/>
          <w:szCs w:val="24"/>
        </w:rPr>
        <w:t xml:space="preserve">in </w:t>
      </w:r>
      <w:r w:rsidR="00EF791B" w:rsidRPr="00590FCA">
        <w:rPr>
          <w:rFonts w:ascii="Times New Roman" w:hAnsi="Times New Roman" w:cs="Times New Roman"/>
          <w:b/>
          <w:bCs/>
          <w:noProof/>
          <w:sz w:val="24"/>
          <w:szCs w:val="24"/>
        </w:rPr>
        <w:t>six Member States and above</w:t>
      </w:r>
      <w:r w:rsidRPr="00590FCA">
        <w:rPr>
          <w:rFonts w:ascii="Times New Roman" w:hAnsi="Times New Roman" w:cs="Times New Roman"/>
          <w:b/>
          <w:bCs/>
          <w:noProof/>
          <w:sz w:val="24"/>
          <w:szCs w:val="24"/>
        </w:rPr>
        <w:t xml:space="preserve"> 50% of the gross average wage in </w:t>
      </w:r>
      <w:r w:rsidR="00EF791B" w:rsidRPr="00590FCA">
        <w:rPr>
          <w:rFonts w:ascii="Times New Roman" w:hAnsi="Times New Roman" w:cs="Times New Roman"/>
          <w:b/>
          <w:bCs/>
          <w:noProof/>
          <w:sz w:val="24"/>
          <w:szCs w:val="24"/>
        </w:rPr>
        <w:t xml:space="preserve">four </w:t>
      </w:r>
      <w:r w:rsidR="00454670" w:rsidRPr="00590FCA">
        <w:rPr>
          <w:rFonts w:ascii="Times New Roman" w:hAnsi="Times New Roman" w:cs="Times New Roman"/>
          <w:b/>
          <w:bCs/>
          <w:noProof/>
          <w:sz w:val="24"/>
          <w:szCs w:val="24"/>
        </w:rPr>
        <w:t>of them</w:t>
      </w:r>
      <w:r w:rsidR="003C07E7" w:rsidRPr="00590FCA">
        <w:rPr>
          <w:rFonts w:ascii="Times New Roman" w:hAnsi="Times New Roman" w:cs="Times New Roman"/>
          <w:b/>
          <w:bCs/>
          <w:noProof/>
          <w:sz w:val="24"/>
          <w:szCs w:val="24"/>
        </w:rPr>
        <w:t xml:space="preserve"> </w:t>
      </w:r>
      <w:r w:rsidR="003C07E7" w:rsidRPr="00590FCA">
        <w:rPr>
          <w:rFonts w:ascii="Times New Roman" w:hAnsi="Times New Roman" w:cs="Times New Roman"/>
          <w:noProof/>
          <w:sz w:val="24"/>
          <w:szCs w:val="24"/>
        </w:rPr>
        <w:t>(Graph 3)</w:t>
      </w:r>
      <w:r w:rsidRPr="00590FCA">
        <w:rPr>
          <w:rFonts w:ascii="Times New Roman" w:hAnsi="Times New Roman" w:cs="Times New Roman"/>
          <w:noProof/>
          <w:sz w:val="24"/>
          <w:szCs w:val="24"/>
        </w:rPr>
        <w:t>.</w:t>
      </w:r>
      <w:r w:rsidRPr="00590FCA">
        <w:rPr>
          <w:rFonts w:ascii="Times New Roman" w:hAnsi="Times New Roman" w:cs="Times New Roman"/>
          <w:b/>
          <w:bCs/>
          <w:noProof/>
          <w:sz w:val="24"/>
          <w:szCs w:val="24"/>
        </w:rPr>
        <w:t xml:space="preserve"> </w:t>
      </w:r>
      <w:r w:rsidRPr="00590FCA">
        <w:rPr>
          <w:rFonts w:ascii="Times New Roman" w:hAnsi="Times New Roman" w:cs="Times New Roman"/>
          <w:noProof/>
          <w:sz w:val="24"/>
          <w:szCs w:val="24"/>
        </w:rPr>
        <w:t xml:space="preserve">Statutory minimum wages reached 60% of the median wage in </w:t>
      </w:r>
      <w:r w:rsidR="008B6AC9" w:rsidRPr="00590FCA">
        <w:rPr>
          <w:rFonts w:ascii="Times New Roman" w:hAnsi="Times New Roman" w:cs="Times New Roman"/>
          <w:noProof/>
          <w:sz w:val="24"/>
          <w:szCs w:val="24"/>
        </w:rPr>
        <w:t>Portugal, Slovenia, France, Poland, Germany and Greece</w:t>
      </w:r>
      <w:r w:rsidRPr="00590FCA">
        <w:rPr>
          <w:rFonts w:ascii="Times New Roman" w:hAnsi="Times New Roman" w:cs="Times New Roman"/>
          <w:noProof/>
          <w:sz w:val="24"/>
          <w:szCs w:val="24"/>
        </w:rPr>
        <w:t xml:space="preserve">. The Netherlands, Luxembourg, Romania, Spain, Cyprus, Hungary and Croatia were within five percentage points of the indicative reference value of 60%, while five Member States reached values between 50% and 54% of </w:t>
      </w:r>
      <w:r w:rsidR="00B76380">
        <w:rPr>
          <w:rFonts w:ascii="Times New Roman" w:hAnsi="Times New Roman" w:cs="Times New Roman"/>
          <w:noProof/>
          <w:sz w:val="24"/>
          <w:szCs w:val="24"/>
        </w:rPr>
        <w:t xml:space="preserve">the </w:t>
      </w:r>
      <w:r w:rsidRPr="00590FCA">
        <w:rPr>
          <w:rFonts w:ascii="Times New Roman" w:hAnsi="Times New Roman" w:cs="Times New Roman"/>
          <w:noProof/>
          <w:sz w:val="24"/>
          <w:szCs w:val="24"/>
        </w:rPr>
        <w:t>median wage (</w:t>
      </w:r>
      <w:r w:rsidRPr="00590FCA">
        <w:rPr>
          <w:rStyle w:val="FootnoteReference"/>
          <w:rFonts w:ascii="Times New Roman" w:hAnsi="Times New Roman" w:cs="Times New Roman"/>
          <w:noProof/>
          <w:sz w:val="24"/>
          <w:szCs w:val="24"/>
        </w:rPr>
        <w:footnoteReference w:id="10"/>
      </w:r>
      <w:r w:rsidRPr="00590FCA">
        <w:rPr>
          <w:rFonts w:ascii="Times New Roman" w:hAnsi="Times New Roman" w:cs="Times New Roman"/>
          <w:noProof/>
          <w:sz w:val="24"/>
          <w:szCs w:val="24"/>
        </w:rPr>
        <w:t>). This index was lowest in Latvia and Malta in 2023, at less than 50%. A similar picture is observed when examining minimum wage levels relative to average wages</w:t>
      </w:r>
      <w:r w:rsidR="00A345CB" w:rsidRPr="00590FCA">
        <w:rPr>
          <w:rFonts w:ascii="Times New Roman" w:hAnsi="Times New Roman" w:cs="Times New Roman"/>
          <w:noProof/>
          <w:sz w:val="24"/>
          <w:szCs w:val="24"/>
        </w:rPr>
        <w:t>. S</w:t>
      </w:r>
      <w:r w:rsidRPr="00590FCA">
        <w:rPr>
          <w:rFonts w:ascii="Times New Roman" w:hAnsi="Times New Roman" w:cs="Times New Roman"/>
          <w:noProof/>
          <w:sz w:val="24"/>
          <w:szCs w:val="24"/>
        </w:rPr>
        <w:t>tatutory minimum wage levels were above 50% of the average wage in Slovenia, France, the Netherlands and Germany</w:t>
      </w:r>
      <w:r w:rsidR="00A345CB" w:rsidRPr="00590FCA">
        <w:rPr>
          <w:rFonts w:ascii="Times New Roman" w:hAnsi="Times New Roman" w:cs="Times New Roman"/>
          <w:noProof/>
          <w:sz w:val="24"/>
          <w:szCs w:val="24"/>
        </w:rPr>
        <w:t>, while</w:t>
      </w:r>
      <w:r w:rsidRPr="00590FCA">
        <w:rPr>
          <w:rFonts w:ascii="Times New Roman" w:hAnsi="Times New Roman" w:cs="Times New Roman"/>
          <w:noProof/>
          <w:sz w:val="24"/>
          <w:szCs w:val="24"/>
        </w:rPr>
        <w:t xml:space="preserve"> Greece, Portugal and Poland were within one percentage point of th</w:t>
      </w:r>
      <w:r w:rsidR="00A345CB" w:rsidRPr="00590FCA">
        <w:rPr>
          <w:rFonts w:ascii="Times New Roman" w:hAnsi="Times New Roman" w:cs="Times New Roman"/>
          <w:noProof/>
          <w:sz w:val="24"/>
          <w:szCs w:val="24"/>
        </w:rPr>
        <w:t>is</w:t>
      </w:r>
      <w:r w:rsidRPr="00590FCA">
        <w:rPr>
          <w:rFonts w:ascii="Times New Roman" w:hAnsi="Times New Roman" w:cs="Times New Roman"/>
          <w:noProof/>
          <w:sz w:val="24"/>
          <w:szCs w:val="24"/>
        </w:rPr>
        <w:t xml:space="preserve"> value.</w:t>
      </w:r>
    </w:p>
    <w:p w14:paraId="2549B253" w14:textId="01FDB0D4" w:rsidR="00FA4784" w:rsidRPr="00900A5B" w:rsidRDefault="00ED238D" w:rsidP="00665C4D">
      <w:pPr>
        <w:pStyle w:val="paragraph"/>
        <w:keepNext/>
        <w:spacing w:before="0" w:beforeAutospacing="0" w:after="0" w:afterAutospacing="0"/>
        <w:textAlignment w:val="baseline"/>
        <w:rPr>
          <w:rFonts w:ascii="Segoe UI" w:hAnsi="Segoe UI" w:cs="Segoe UI"/>
          <w:noProof/>
          <w:sz w:val="18"/>
          <w:szCs w:val="18"/>
        </w:rPr>
      </w:pPr>
      <w:r>
        <w:rPr>
          <w:rStyle w:val="normaltextrun"/>
          <w:rFonts w:eastAsiaTheme="majorEastAsia"/>
          <w:b/>
          <w:bCs/>
          <w:noProof/>
        </w:rPr>
        <w:t>Graph </w:t>
      </w:r>
      <w:r w:rsidR="003A6C1D">
        <w:rPr>
          <w:rStyle w:val="normaltextrun"/>
          <w:rFonts w:eastAsiaTheme="majorEastAsia"/>
          <w:b/>
          <w:bCs/>
          <w:noProof/>
        </w:rPr>
        <w:t>3</w:t>
      </w:r>
      <w:r>
        <w:rPr>
          <w:rStyle w:val="normaltextrun"/>
          <w:rFonts w:eastAsiaTheme="majorEastAsia"/>
          <w:b/>
          <w:bCs/>
          <w:noProof/>
        </w:rPr>
        <w:t>: </w:t>
      </w:r>
      <w:r w:rsidR="009F4A76" w:rsidRPr="009C4ACB">
        <w:rPr>
          <w:rStyle w:val="normaltextrun"/>
          <w:rFonts w:eastAsiaTheme="majorEastAsia"/>
          <w:noProof/>
        </w:rPr>
        <w:t xml:space="preserve">Ratio of statutory minimum wage to median </w:t>
      </w:r>
      <w:r w:rsidR="00C554AB" w:rsidRPr="00665C4D">
        <w:rPr>
          <w:rStyle w:val="normaltextrun"/>
          <w:rFonts w:eastAsiaTheme="majorEastAsia"/>
          <w:noProof/>
        </w:rPr>
        <w:t xml:space="preserve">and average </w:t>
      </w:r>
      <w:r w:rsidR="009F4A76" w:rsidRPr="009C4ACB">
        <w:rPr>
          <w:rStyle w:val="normaltextrun"/>
          <w:rFonts w:eastAsiaTheme="majorEastAsia"/>
          <w:noProof/>
        </w:rPr>
        <w:t>wage</w:t>
      </w:r>
      <w:r w:rsidR="00C554AB" w:rsidRPr="00665C4D">
        <w:rPr>
          <w:rStyle w:val="normaltextrun"/>
          <w:rFonts w:eastAsiaTheme="majorEastAsia"/>
          <w:noProof/>
        </w:rPr>
        <w:t>, 2023</w:t>
      </w:r>
    </w:p>
    <w:p w14:paraId="02BAF9A6" w14:textId="4878AF45" w:rsidR="00900A5B" w:rsidRDefault="00900A5B" w:rsidP="00FA4784">
      <w:pPr>
        <w:spacing w:after="0" w:line="240" w:lineRule="atLeast"/>
        <w:rPr>
          <w:rFonts w:ascii="Times New Roman" w:hAnsi="Times New Roman" w:cs="Times New Roman"/>
          <w:i/>
          <w:noProof/>
        </w:rPr>
      </w:pPr>
    </w:p>
    <w:p w14:paraId="2AF168C7" w14:textId="77777777" w:rsidR="00436503" w:rsidRDefault="00436503" w:rsidP="00D44EA9">
      <w:pPr>
        <w:pStyle w:val="Text3"/>
        <w:spacing w:after="0" w:line="240" w:lineRule="atLeast"/>
        <w:ind w:left="0"/>
        <w:jc w:val="center"/>
        <w:rPr>
          <w:i/>
          <w:iCs/>
          <w:noProof/>
          <w:sz w:val="20"/>
        </w:rPr>
      </w:pPr>
      <w:r w:rsidRPr="00F85E49">
        <w:rPr>
          <w:i/>
          <w:noProof/>
          <w:lang w:eastAsia="en-GB"/>
        </w:rPr>
        <w:drawing>
          <wp:inline distT="0" distB="0" distL="0" distR="0" wp14:anchorId="5044FB25" wp14:editId="7639F22C">
            <wp:extent cx="4992982" cy="2720695"/>
            <wp:effectExtent l="0" t="0" r="0" b="3810"/>
            <wp:docPr id="875179711" name="Picture 2" descr="A graph of a number of w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79711" name="Picture 2" descr="A graph of a number of wage&#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1369"/>
                    <a:stretch>
                      <a:fillRect/>
                    </a:stretch>
                  </pic:blipFill>
                  <pic:spPr bwMode="auto">
                    <a:xfrm>
                      <a:off x="0" y="0"/>
                      <a:ext cx="5025148" cy="2738222"/>
                    </a:xfrm>
                    <a:prstGeom prst="rect">
                      <a:avLst/>
                    </a:prstGeom>
                    <a:noFill/>
                    <a:ln>
                      <a:noFill/>
                    </a:ln>
                    <a:extLst>
                      <a:ext uri="{53640926-AAD7-44D8-BBD7-CCE9431645EC}">
                        <a14:shadowObscured xmlns:a14="http://schemas.microsoft.com/office/drawing/2010/main"/>
                      </a:ext>
                    </a:extLst>
                  </pic:spPr>
                </pic:pic>
              </a:graphicData>
            </a:graphic>
          </wp:inline>
        </w:drawing>
      </w:r>
    </w:p>
    <w:p w14:paraId="6CED784D" w14:textId="2ED86700" w:rsidR="00FA4E27" w:rsidRDefault="00064DE6" w:rsidP="000C7476">
      <w:pPr>
        <w:pStyle w:val="Text3"/>
        <w:spacing w:after="360" w:line="240" w:lineRule="atLeast"/>
        <w:ind w:left="0"/>
        <w:rPr>
          <w:b/>
          <w:noProof/>
        </w:rPr>
      </w:pPr>
      <w:r w:rsidRPr="00C87A43">
        <w:rPr>
          <w:i/>
          <w:iCs/>
          <w:noProof/>
          <w:sz w:val="20"/>
        </w:rPr>
        <w:t>Source:</w:t>
      </w:r>
      <w:r>
        <w:rPr>
          <w:i/>
          <w:iCs/>
          <w:noProof/>
          <w:sz w:val="20"/>
        </w:rPr>
        <w:t xml:space="preserve"> Own calculations based on </w:t>
      </w:r>
      <w:r w:rsidRPr="00C87A43">
        <w:rPr>
          <w:i/>
          <w:iCs/>
          <w:noProof/>
          <w:sz w:val="20"/>
        </w:rPr>
        <w:t xml:space="preserve">Member State </w:t>
      </w:r>
      <w:r w:rsidRPr="000D3644">
        <w:rPr>
          <w:i/>
          <w:noProof/>
          <w:sz w:val="20"/>
        </w:rPr>
        <w:t>submissions and Eurostat</w:t>
      </w:r>
      <w:r w:rsidR="00073F52" w:rsidRPr="000D3644">
        <w:rPr>
          <w:i/>
          <w:noProof/>
          <w:sz w:val="20"/>
        </w:rPr>
        <w:t xml:space="preserve"> calculations of median and mean wages using the Structure of </w:t>
      </w:r>
      <w:r w:rsidR="00B75FD5" w:rsidRPr="000D3644">
        <w:rPr>
          <w:i/>
          <w:iCs/>
          <w:noProof/>
          <w:sz w:val="20"/>
        </w:rPr>
        <w:t>e</w:t>
      </w:r>
      <w:r w:rsidR="00073F52" w:rsidRPr="000D3644">
        <w:rPr>
          <w:i/>
          <w:iCs/>
          <w:noProof/>
          <w:sz w:val="20"/>
        </w:rPr>
        <w:t xml:space="preserve">arnings </w:t>
      </w:r>
      <w:r w:rsidR="00B75FD5" w:rsidRPr="000D3644">
        <w:rPr>
          <w:i/>
          <w:iCs/>
          <w:noProof/>
          <w:sz w:val="20"/>
        </w:rPr>
        <w:t>s</w:t>
      </w:r>
      <w:r w:rsidR="00073F52" w:rsidRPr="000D3644">
        <w:rPr>
          <w:i/>
          <w:iCs/>
          <w:noProof/>
          <w:sz w:val="20"/>
        </w:rPr>
        <w:t xml:space="preserve">urvey </w:t>
      </w:r>
      <w:r w:rsidR="00073F52" w:rsidRPr="000D3644">
        <w:rPr>
          <w:i/>
          <w:noProof/>
          <w:sz w:val="20"/>
        </w:rPr>
        <w:t>(SES)</w:t>
      </w:r>
      <w:r w:rsidRPr="000D3644">
        <w:rPr>
          <w:i/>
          <w:noProof/>
          <w:sz w:val="20"/>
        </w:rPr>
        <w:t>.</w:t>
      </w:r>
    </w:p>
    <w:p w14:paraId="79E1BAD4" w14:textId="760F8CC7" w:rsidR="00CC3A1D" w:rsidRPr="00D8403A" w:rsidRDefault="00F16DE8" w:rsidP="00D8403A">
      <w:pPr>
        <w:pStyle w:val="Text3"/>
        <w:spacing w:line="240" w:lineRule="atLeast"/>
        <w:ind w:left="0"/>
        <w:rPr>
          <w:noProof/>
        </w:rPr>
      </w:pPr>
      <w:r w:rsidRPr="00F85E49">
        <w:rPr>
          <w:b/>
          <w:bCs/>
          <w:noProof/>
        </w:rPr>
        <w:t>Between 2021 and 2023, statutory minimum wages rose faster than median wages in most Member States</w:t>
      </w:r>
      <w:r w:rsidRPr="00F85E49">
        <w:rPr>
          <w:noProof/>
        </w:rPr>
        <w:t xml:space="preserve">. </w:t>
      </w:r>
      <w:r w:rsidR="00B20ACD" w:rsidRPr="003965C3">
        <w:rPr>
          <w:noProof/>
        </w:rPr>
        <w:t>The largest</w:t>
      </w:r>
      <w:r w:rsidR="009C45A0" w:rsidRPr="006B2DEE">
        <w:rPr>
          <w:noProof/>
        </w:rPr>
        <w:t xml:space="preserve"> increase in the ratio of</w:t>
      </w:r>
      <w:r w:rsidR="00B20ACD" w:rsidRPr="003965C3">
        <w:rPr>
          <w:noProof/>
        </w:rPr>
        <w:t xml:space="preserve"> statutory minimum wages </w:t>
      </w:r>
      <w:r w:rsidR="009C45A0" w:rsidRPr="003965C3">
        <w:rPr>
          <w:noProof/>
        </w:rPr>
        <w:t>to</w:t>
      </w:r>
      <w:r w:rsidR="00B20ACD" w:rsidRPr="003965C3">
        <w:rPr>
          <w:noProof/>
        </w:rPr>
        <w:t xml:space="preserve"> </w:t>
      </w:r>
      <w:r w:rsidR="009C45A0" w:rsidRPr="003965C3">
        <w:rPr>
          <w:noProof/>
        </w:rPr>
        <w:t xml:space="preserve">median wages </w:t>
      </w:r>
      <w:r w:rsidR="00175ECB">
        <w:rPr>
          <w:noProof/>
        </w:rPr>
        <w:t>occurred</w:t>
      </w:r>
      <w:r w:rsidR="009C45A0" w:rsidRPr="003965C3">
        <w:rPr>
          <w:noProof/>
        </w:rPr>
        <w:t xml:space="preserve"> in Germany, where it </w:t>
      </w:r>
      <w:r w:rsidR="00B20ACD" w:rsidRPr="003965C3">
        <w:rPr>
          <w:noProof/>
        </w:rPr>
        <w:t xml:space="preserve">grew by 8.1 </w:t>
      </w:r>
      <w:r w:rsidR="000C20FC">
        <w:rPr>
          <w:noProof/>
        </w:rPr>
        <w:t>percentage points between</w:t>
      </w:r>
      <w:r w:rsidR="00B20ACD" w:rsidRPr="003965C3">
        <w:rPr>
          <w:noProof/>
        </w:rPr>
        <w:t xml:space="preserve"> 202</w:t>
      </w:r>
      <w:r w:rsidR="000C20FC">
        <w:rPr>
          <w:noProof/>
        </w:rPr>
        <w:t>1</w:t>
      </w:r>
      <w:r w:rsidR="00B20ACD" w:rsidRPr="003965C3">
        <w:rPr>
          <w:noProof/>
        </w:rPr>
        <w:t xml:space="preserve"> and 2023</w:t>
      </w:r>
      <w:r w:rsidR="00E80D99" w:rsidRPr="003965C3">
        <w:rPr>
          <w:noProof/>
        </w:rPr>
        <w:t xml:space="preserve">. Other Member States which experienced </w:t>
      </w:r>
      <w:r w:rsidR="005335AC" w:rsidRPr="003965C3">
        <w:rPr>
          <w:noProof/>
        </w:rPr>
        <w:t xml:space="preserve">sizeable </w:t>
      </w:r>
      <w:r w:rsidR="00E80D99" w:rsidRPr="003965C3">
        <w:rPr>
          <w:noProof/>
        </w:rPr>
        <w:t>increases</w:t>
      </w:r>
      <w:r w:rsidR="00EB2FE5" w:rsidRPr="003965C3">
        <w:rPr>
          <w:noProof/>
        </w:rPr>
        <w:t xml:space="preserve"> in this ratio</w:t>
      </w:r>
      <w:r w:rsidR="005335AC" w:rsidRPr="003965C3">
        <w:rPr>
          <w:noProof/>
        </w:rPr>
        <w:t xml:space="preserve"> </w:t>
      </w:r>
      <w:r w:rsidR="00E80D99" w:rsidRPr="003965C3">
        <w:rPr>
          <w:noProof/>
        </w:rPr>
        <w:t>were</w:t>
      </w:r>
      <w:r w:rsidR="004D2210" w:rsidRPr="003965C3">
        <w:rPr>
          <w:noProof/>
        </w:rPr>
        <w:t xml:space="preserve"> </w:t>
      </w:r>
      <w:r w:rsidR="00E80D99" w:rsidRPr="003965C3">
        <w:rPr>
          <w:noProof/>
        </w:rPr>
        <w:t>the</w:t>
      </w:r>
      <w:r w:rsidR="00B20ACD" w:rsidRPr="003965C3">
        <w:rPr>
          <w:noProof/>
        </w:rPr>
        <w:t xml:space="preserve"> Netherlands, Greece, Portugal, Spain and Hungary</w:t>
      </w:r>
      <w:r w:rsidR="005335AC" w:rsidRPr="003965C3">
        <w:rPr>
          <w:noProof/>
        </w:rPr>
        <w:t xml:space="preserve"> (2 to 3 percentage points), while</w:t>
      </w:r>
      <w:r w:rsidR="002B6A6C" w:rsidRPr="003965C3">
        <w:rPr>
          <w:noProof/>
        </w:rPr>
        <w:t xml:space="preserve"> s</w:t>
      </w:r>
      <w:r w:rsidR="00B20ACD" w:rsidRPr="003965C3">
        <w:rPr>
          <w:noProof/>
        </w:rPr>
        <w:t xml:space="preserve">maller increases were recorded in France, Czechia, Latvia, Romania, Lithuania, </w:t>
      </w:r>
      <w:r w:rsidR="00E01B80">
        <w:rPr>
          <w:noProof/>
        </w:rPr>
        <w:t xml:space="preserve">Ireland, </w:t>
      </w:r>
      <w:r w:rsidR="00B20ACD" w:rsidRPr="003965C3">
        <w:rPr>
          <w:noProof/>
        </w:rPr>
        <w:t>Luxembourg and Poland</w:t>
      </w:r>
      <w:r w:rsidR="005335AC" w:rsidRPr="003965C3">
        <w:rPr>
          <w:noProof/>
        </w:rPr>
        <w:t xml:space="preserve"> </w:t>
      </w:r>
      <w:r w:rsidR="002B6A6C" w:rsidRPr="003965C3">
        <w:rPr>
          <w:noProof/>
        </w:rPr>
        <w:t>(0.</w:t>
      </w:r>
      <w:r w:rsidR="0007079D">
        <w:rPr>
          <w:noProof/>
        </w:rPr>
        <w:t>5</w:t>
      </w:r>
      <w:r w:rsidR="002B6A6C" w:rsidRPr="003965C3">
        <w:rPr>
          <w:noProof/>
        </w:rPr>
        <w:t xml:space="preserve"> </w:t>
      </w:r>
      <w:r w:rsidR="009F37C2" w:rsidRPr="003965C3">
        <w:rPr>
          <w:noProof/>
        </w:rPr>
        <w:t xml:space="preserve">to </w:t>
      </w:r>
      <w:r w:rsidR="002A6CAF">
        <w:rPr>
          <w:noProof/>
        </w:rPr>
        <w:t>2</w:t>
      </w:r>
      <w:r w:rsidR="009F37C2" w:rsidRPr="003965C3">
        <w:rPr>
          <w:noProof/>
        </w:rPr>
        <w:t xml:space="preserve"> percentage points</w:t>
      </w:r>
      <w:r w:rsidR="002B6A6C" w:rsidRPr="003965C3">
        <w:rPr>
          <w:noProof/>
        </w:rPr>
        <w:t>)</w:t>
      </w:r>
      <w:r w:rsidR="00B20ACD" w:rsidRPr="003965C3">
        <w:rPr>
          <w:noProof/>
        </w:rPr>
        <w:t xml:space="preserve">. </w:t>
      </w:r>
      <w:r w:rsidR="009F37C2" w:rsidRPr="003965C3">
        <w:rPr>
          <w:noProof/>
        </w:rPr>
        <w:t>M</w:t>
      </w:r>
      <w:r w:rsidR="00B20ACD" w:rsidRPr="003965C3">
        <w:rPr>
          <w:noProof/>
        </w:rPr>
        <w:t>inimum wage</w:t>
      </w:r>
      <w:r w:rsidR="005F3B32" w:rsidRPr="003965C3">
        <w:rPr>
          <w:noProof/>
        </w:rPr>
        <w:t>s</w:t>
      </w:r>
      <w:r w:rsidR="00B20ACD" w:rsidRPr="003965C3">
        <w:rPr>
          <w:noProof/>
        </w:rPr>
        <w:t xml:space="preserve"> </w:t>
      </w:r>
      <w:r w:rsidR="005F3B32" w:rsidRPr="003965C3">
        <w:rPr>
          <w:noProof/>
        </w:rPr>
        <w:t xml:space="preserve">grew more slowly than median wages </w:t>
      </w:r>
      <w:r w:rsidR="004F5F01" w:rsidRPr="003965C3">
        <w:rPr>
          <w:noProof/>
        </w:rPr>
        <w:t xml:space="preserve">only </w:t>
      </w:r>
      <w:r w:rsidR="004C4340" w:rsidRPr="003965C3">
        <w:rPr>
          <w:noProof/>
        </w:rPr>
        <w:t xml:space="preserve">in Croatia, </w:t>
      </w:r>
      <w:r w:rsidR="00B80E25">
        <w:rPr>
          <w:noProof/>
        </w:rPr>
        <w:t xml:space="preserve">Malta, </w:t>
      </w:r>
      <w:r w:rsidR="004C4340" w:rsidRPr="003965C3">
        <w:rPr>
          <w:noProof/>
        </w:rPr>
        <w:t>Slovakia and Bulgaria (</w:t>
      </w:r>
      <w:r w:rsidR="00B20ACD" w:rsidRPr="003965C3">
        <w:rPr>
          <w:noProof/>
        </w:rPr>
        <w:t>-0.</w:t>
      </w:r>
      <w:r w:rsidR="00677D5F">
        <w:rPr>
          <w:noProof/>
        </w:rPr>
        <w:t>2</w:t>
      </w:r>
      <w:r w:rsidR="00B20ACD" w:rsidRPr="003965C3">
        <w:rPr>
          <w:noProof/>
        </w:rPr>
        <w:t xml:space="preserve"> to -4.8 percentage points</w:t>
      </w:r>
      <w:r w:rsidR="004C4340" w:rsidRPr="003965C3">
        <w:rPr>
          <w:noProof/>
        </w:rPr>
        <w:t>)</w:t>
      </w:r>
      <w:r w:rsidR="00B20ACD" w:rsidRPr="003965C3">
        <w:rPr>
          <w:noProof/>
        </w:rPr>
        <w:t xml:space="preserve">. </w:t>
      </w:r>
      <w:r w:rsidR="00A35E20" w:rsidRPr="003965C3">
        <w:rPr>
          <w:noProof/>
        </w:rPr>
        <w:t xml:space="preserve">These developments </w:t>
      </w:r>
      <w:r w:rsidR="00B20ACD" w:rsidRPr="003965C3">
        <w:rPr>
          <w:noProof/>
        </w:rPr>
        <w:t xml:space="preserve">suggest a </w:t>
      </w:r>
      <w:r w:rsidR="00A37E3E">
        <w:rPr>
          <w:noProof/>
        </w:rPr>
        <w:t xml:space="preserve">wage </w:t>
      </w:r>
      <w:r w:rsidR="00B20ACD" w:rsidRPr="003965C3">
        <w:rPr>
          <w:noProof/>
        </w:rPr>
        <w:t>compression at the bottom of the wage distribution</w:t>
      </w:r>
      <w:r w:rsidR="004666BD" w:rsidRPr="003965C3">
        <w:rPr>
          <w:noProof/>
        </w:rPr>
        <w:t>, as</w:t>
      </w:r>
      <w:r w:rsidR="002C724A" w:rsidRPr="003965C3">
        <w:rPr>
          <w:noProof/>
        </w:rPr>
        <w:t xml:space="preserve"> the level of </w:t>
      </w:r>
      <w:r w:rsidR="006B2DEE" w:rsidRPr="003965C3">
        <w:rPr>
          <w:noProof/>
        </w:rPr>
        <w:t xml:space="preserve">statutory </w:t>
      </w:r>
      <w:r w:rsidR="002C724A" w:rsidRPr="003965C3">
        <w:rPr>
          <w:noProof/>
        </w:rPr>
        <w:t>minimum wages</w:t>
      </w:r>
      <w:r w:rsidR="004666BD" w:rsidRPr="003965C3">
        <w:rPr>
          <w:noProof/>
        </w:rPr>
        <w:t xml:space="preserve"> </w:t>
      </w:r>
      <w:r w:rsidR="006B2DEE" w:rsidRPr="003965C3">
        <w:rPr>
          <w:noProof/>
        </w:rPr>
        <w:t>approached the median in most Member States</w:t>
      </w:r>
      <w:r w:rsidR="00B20ACD" w:rsidRPr="003965C3">
        <w:rPr>
          <w:noProof/>
        </w:rPr>
        <w:t xml:space="preserve">. </w:t>
      </w:r>
      <w:r w:rsidR="003443C9" w:rsidRPr="003965C3">
        <w:rPr>
          <w:noProof/>
        </w:rPr>
        <w:t>In addition,</w:t>
      </w:r>
      <w:r w:rsidR="00D17BEE" w:rsidRPr="003965C3">
        <w:rPr>
          <w:noProof/>
        </w:rPr>
        <w:t xml:space="preserve"> spillover effects </w:t>
      </w:r>
      <w:r w:rsidR="007040FD" w:rsidRPr="003965C3">
        <w:rPr>
          <w:noProof/>
        </w:rPr>
        <w:t xml:space="preserve">on wages close to the minimum </w:t>
      </w:r>
      <w:r w:rsidR="002C724A" w:rsidRPr="003965C3">
        <w:rPr>
          <w:noProof/>
        </w:rPr>
        <w:t>following an increase in minimum wages</w:t>
      </w:r>
      <w:r w:rsidR="004A2E31" w:rsidRPr="004A2E31">
        <w:rPr>
          <w:noProof/>
        </w:rPr>
        <w:t xml:space="preserve"> may have</w:t>
      </w:r>
      <w:r w:rsidR="002C724A" w:rsidRPr="003965C3">
        <w:rPr>
          <w:noProof/>
        </w:rPr>
        <w:t xml:space="preserve"> further </w:t>
      </w:r>
      <w:r w:rsidR="00B20ACD" w:rsidRPr="003965C3">
        <w:rPr>
          <w:noProof/>
        </w:rPr>
        <w:t>narrow</w:t>
      </w:r>
      <w:r w:rsidR="004A2E31" w:rsidRPr="004A2E31">
        <w:rPr>
          <w:noProof/>
        </w:rPr>
        <w:t>ed</w:t>
      </w:r>
      <w:r w:rsidR="00B20ACD" w:rsidRPr="003965C3">
        <w:rPr>
          <w:noProof/>
        </w:rPr>
        <w:t xml:space="preserve"> the gap between low and median</w:t>
      </w:r>
      <w:r w:rsidR="004A2E31" w:rsidRPr="004A2E31">
        <w:rPr>
          <w:noProof/>
        </w:rPr>
        <w:t xml:space="preserve"> wages</w:t>
      </w:r>
      <w:r w:rsidR="00B20ACD" w:rsidRPr="003965C3">
        <w:rPr>
          <w:noProof/>
        </w:rPr>
        <w:t>.</w:t>
      </w:r>
      <w:r w:rsidR="00B20ACD" w:rsidRPr="004A2E31">
        <w:rPr>
          <w:noProof/>
        </w:rPr>
        <w:t xml:space="preserve">  </w:t>
      </w:r>
    </w:p>
    <w:p w14:paraId="1280857C" w14:textId="732618AE" w:rsidR="006479FB" w:rsidRDefault="006524BE" w:rsidP="003965C3">
      <w:pPr>
        <w:spacing w:line="240" w:lineRule="atLeast"/>
        <w:jc w:val="both"/>
        <w:rPr>
          <w:rFonts w:ascii="Times New Roman" w:hAnsi="Times New Roman" w:cs="Times New Roman"/>
          <w:i/>
          <w:iCs/>
          <w:noProof/>
          <w:sz w:val="24"/>
          <w:szCs w:val="24"/>
          <w:lang w:val="en-US"/>
        </w:rPr>
      </w:pPr>
      <w:r w:rsidRPr="00235628">
        <w:rPr>
          <w:rFonts w:ascii="Times New Roman" w:hAnsi="Times New Roman" w:cs="Times New Roman"/>
          <w:b/>
          <w:bCs/>
          <w:noProof/>
          <w:sz w:val="24"/>
          <w:szCs w:val="24"/>
        </w:rPr>
        <w:t>The share of workers earning the statutory minimum wage varies greatly across Member States</w:t>
      </w:r>
      <w:r w:rsidR="00CE26FA">
        <w:rPr>
          <w:rFonts w:ascii="Times New Roman" w:hAnsi="Times New Roman" w:cs="Times New Roman"/>
          <w:b/>
          <w:bCs/>
          <w:noProof/>
          <w:sz w:val="24"/>
          <w:szCs w:val="24"/>
        </w:rPr>
        <w:t xml:space="preserve">, with limited </w:t>
      </w:r>
      <w:r w:rsidR="00FD6034">
        <w:rPr>
          <w:rFonts w:ascii="Times New Roman" w:hAnsi="Times New Roman" w:cs="Times New Roman"/>
          <w:b/>
          <w:bCs/>
          <w:noProof/>
          <w:sz w:val="24"/>
          <w:szCs w:val="24"/>
        </w:rPr>
        <w:t>yearly changes</w:t>
      </w:r>
      <w:r w:rsidRPr="00235628">
        <w:rPr>
          <w:rFonts w:ascii="Times New Roman" w:hAnsi="Times New Roman" w:cs="Times New Roman"/>
          <w:b/>
          <w:bCs/>
          <w:noProof/>
          <w:sz w:val="24"/>
          <w:szCs w:val="24"/>
        </w:rPr>
        <w:t xml:space="preserve">. </w:t>
      </w:r>
      <w:r w:rsidR="00635C6E" w:rsidRPr="003A294D">
        <w:rPr>
          <w:rFonts w:ascii="Times New Roman" w:hAnsi="Times New Roman" w:cs="Times New Roman"/>
          <w:noProof/>
          <w:sz w:val="24"/>
          <w:szCs w:val="24"/>
        </w:rPr>
        <w:t>Member States reported shares that range from 1% to 25%</w:t>
      </w:r>
      <w:r w:rsidR="00635C6E">
        <w:rPr>
          <w:rFonts w:ascii="Times New Roman" w:hAnsi="Times New Roman" w:cs="Times New Roman"/>
          <w:noProof/>
          <w:sz w:val="24"/>
          <w:szCs w:val="24"/>
        </w:rPr>
        <w:t>, but</w:t>
      </w:r>
      <w:r w:rsidR="00635C6E" w:rsidRPr="003A294D">
        <w:rPr>
          <w:rFonts w:ascii="Times New Roman" w:hAnsi="Times New Roman" w:cs="Times New Roman"/>
          <w:noProof/>
          <w:sz w:val="24"/>
          <w:szCs w:val="24"/>
        </w:rPr>
        <w:t xml:space="preserve"> the comparability of these shares across countries is very limited</w:t>
      </w:r>
      <w:r w:rsidR="00635C6E">
        <w:rPr>
          <w:rFonts w:ascii="Times New Roman" w:hAnsi="Times New Roman" w:cs="Times New Roman"/>
          <w:noProof/>
          <w:sz w:val="24"/>
          <w:szCs w:val="24"/>
        </w:rPr>
        <w:t xml:space="preserve"> due to </w:t>
      </w:r>
      <w:r w:rsidR="00AF7150">
        <w:rPr>
          <w:rFonts w:ascii="Times New Roman" w:hAnsi="Times New Roman" w:cs="Times New Roman"/>
          <w:noProof/>
          <w:sz w:val="24"/>
          <w:szCs w:val="24"/>
        </w:rPr>
        <w:t>differences in data sources and methodologies</w:t>
      </w:r>
      <w:r w:rsidR="006F5097">
        <w:rPr>
          <w:rFonts w:ascii="Times New Roman" w:hAnsi="Times New Roman" w:cs="Times New Roman"/>
          <w:noProof/>
          <w:sz w:val="24"/>
          <w:szCs w:val="24"/>
        </w:rPr>
        <w:t xml:space="preserve"> (</w:t>
      </w:r>
      <w:r w:rsidR="006F5097">
        <w:rPr>
          <w:rStyle w:val="FootnoteReference"/>
          <w:rFonts w:ascii="Times New Roman" w:hAnsi="Times New Roman" w:cs="Times New Roman"/>
          <w:noProof/>
          <w:sz w:val="24"/>
          <w:szCs w:val="24"/>
        </w:rPr>
        <w:footnoteReference w:id="11"/>
      </w:r>
      <w:r w:rsidR="006F5097">
        <w:rPr>
          <w:rFonts w:ascii="Times New Roman" w:hAnsi="Times New Roman" w:cs="Times New Roman"/>
          <w:noProof/>
          <w:sz w:val="24"/>
          <w:szCs w:val="24"/>
        </w:rPr>
        <w:t>)</w:t>
      </w:r>
      <w:r w:rsidR="00AF7150">
        <w:rPr>
          <w:rFonts w:ascii="Times New Roman" w:hAnsi="Times New Roman" w:cs="Times New Roman"/>
          <w:noProof/>
          <w:sz w:val="24"/>
          <w:szCs w:val="24"/>
        </w:rPr>
        <w:t>.</w:t>
      </w:r>
      <w:r w:rsidR="0030577C">
        <w:rPr>
          <w:rFonts w:ascii="Times New Roman" w:hAnsi="Times New Roman" w:cs="Times New Roman"/>
          <w:noProof/>
          <w:sz w:val="24"/>
          <w:szCs w:val="24"/>
        </w:rPr>
        <w:t>The share of workers earning the minimum wage tend</w:t>
      </w:r>
      <w:r w:rsidR="008117C0">
        <w:rPr>
          <w:rFonts w:ascii="Times New Roman" w:hAnsi="Times New Roman" w:cs="Times New Roman"/>
          <w:noProof/>
          <w:sz w:val="24"/>
          <w:szCs w:val="24"/>
        </w:rPr>
        <w:t>ed</w:t>
      </w:r>
      <w:r w:rsidR="0030577C">
        <w:rPr>
          <w:rFonts w:ascii="Times New Roman" w:hAnsi="Times New Roman" w:cs="Times New Roman"/>
          <w:noProof/>
          <w:sz w:val="24"/>
          <w:szCs w:val="24"/>
        </w:rPr>
        <w:t xml:space="preserve"> to be higher among younger workers, workers in smaller companies and those in the construction, hospitality, administrative and support service sectors. </w:t>
      </w:r>
      <w:r w:rsidR="00B05391">
        <w:rPr>
          <w:rFonts w:ascii="Times New Roman" w:hAnsi="Times New Roman" w:cs="Times New Roman"/>
          <w:noProof/>
          <w:sz w:val="24"/>
          <w:szCs w:val="24"/>
        </w:rPr>
        <w:t xml:space="preserve">In most Member States which reported </w:t>
      </w:r>
      <w:r w:rsidR="00ED696A">
        <w:rPr>
          <w:rFonts w:ascii="Times New Roman" w:hAnsi="Times New Roman" w:cs="Times New Roman"/>
          <w:noProof/>
          <w:sz w:val="24"/>
          <w:szCs w:val="24"/>
        </w:rPr>
        <w:t xml:space="preserve">a </w:t>
      </w:r>
      <w:r w:rsidR="00B05391">
        <w:rPr>
          <w:rFonts w:ascii="Times New Roman" w:hAnsi="Times New Roman" w:cs="Times New Roman"/>
          <w:noProof/>
          <w:sz w:val="24"/>
          <w:szCs w:val="24"/>
        </w:rPr>
        <w:t xml:space="preserve">comparable </w:t>
      </w:r>
      <w:r w:rsidR="00A1695F">
        <w:rPr>
          <w:rFonts w:ascii="Times New Roman" w:hAnsi="Times New Roman" w:cs="Times New Roman"/>
          <w:noProof/>
          <w:sz w:val="24"/>
          <w:szCs w:val="24"/>
        </w:rPr>
        <w:t xml:space="preserve">disaggregation, </w:t>
      </w:r>
      <w:r w:rsidR="005E1AB3">
        <w:rPr>
          <w:rFonts w:ascii="Times New Roman" w:hAnsi="Times New Roman" w:cs="Times New Roman"/>
          <w:noProof/>
          <w:sz w:val="24"/>
          <w:szCs w:val="24"/>
        </w:rPr>
        <w:t xml:space="preserve">the </w:t>
      </w:r>
      <w:r w:rsidR="008572A8">
        <w:rPr>
          <w:rFonts w:ascii="Times New Roman" w:hAnsi="Times New Roman" w:cs="Times New Roman"/>
          <w:noProof/>
          <w:sz w:val="24"/>
          <w:szCs w:val="24"/>
        </w:rPr>
        <w:t xml:space="preserve">share of </w:t>
      </w:r>
      <w:r w:rsidR="005E1AB3">
        <w:rPr>
          <w:rFonts w:ascii="Times New Roman" w:hAnsi="Times New Roman" w:cs="Times New Roman"/>
          <w:noProof/>
          <w:sz w:val="24"/>
          <w:szCs w:val="24"/>
        </w:rPr>
        <w:t xml:space="preserve">minimum wage earners was higher among </w:t>
      </w:r>
      <w:r w:rsidR="008572A8">
        <w:rPr>
          <w:rFonts w:ascii="Times New Roman" w:hAnsi="Times New Roman" w:cs="Times New Roman"/>
          <w:noProof/>
          <w:sz w:val="24"/>
          <w:szCs w:val="24"/>
        </w:rPr>
        <w:t>women</w:t>
      </w:r>
      <w:r w:rsidR="005E1AB3">
        <w:rPr>
          <w:rFonts w:ascii="Times New Roman" w:hAnsi="Times New Roman" w:cs="Times New Roman"/>
          <w:noProof/>
          <w:sz w:val="24"/>
          <w:szCs w:val="24"/>
        </w:rPr>
        <w:t>.</w:t>
      </w:r>
      <w:r w:rsidR="0031119E">
        <w:rPr>
          <w:rFonts w:ascii="Times New Roman" w:hAnsi="Times New Roman" w:cs="Times New Roman"/>
          <w:noProof/>
          <w:sz w:val="24"/>
          <w:szCs w:val="24"/>
        </w:rPr>
        <w:t xml:space="preserve"> </w:t>
      </w:r>
      <w:r w:rsidR="007E3211" w:rsidRPr="007E3211">
        <w:rPr>
          <w:rFonts w:ascii="Times New Roman" w:hAnsi="Times New Roman" w:cs="Times New Roman"/>
          <w:noProof/>
          <w:sz w:val="24"/>
          <w:szCs w:val="24"/>
        </w:rPr>
        <w:t>Between 2021 and 2023, the share</w:t>
      </w:r>
      <w:r w:rsidR="00094C63">
        <w:rPr>
          <w:rFonts w:ascii="Times New Roman" w:hAnsi="Times New Roman" w:cs="Times New Roman"/>
          <w:noProof/>
          <w:sz w:val="24"/>
          <w:szCs w:val="24"/>
        </w:rPr>
        <w:t>s</w:t>
      </w:r>
      <w:r w:rsidR="007E3211" w:rsidRPr="007E3211">
        <w:rPr>
          <w:rFonts w:ascii="Times New Roman" w:hAnsi="Times New Roman" w:cs="Times New Roman"/>
          <w:noProof/>
          <w:sz w:val="24"/>
          <w:szCs w:val="24"/>
        </w:rPr>
        <w:t xml:space="preserve"> remained broadly stable</w:t>
      </w:r>
      <w:r w:rsidR="007B5F55">
        <w:rPr>
          <w:rFonts w:ascii="Times New Roman" w:hAnsi="Times New Roman" w:cs="Times New Roman"/>
          <w:noProof/>
          <w:sz w:val="24"/>
          <w:szCs w:val="24"/>
        </w:rPr>
        <w:t>,</w:t>
      </w:r>
      <w:r w:rsidR="007E3211" w:rsidRPr="007E3211">
        <w:rPr>
          <w:rFonts w:ascii="Times New Roman" w:hAnsi="Times New Roman" w:cs="Times New Roman"/>
          <w:noProof/>
          <w:sz w:val="24"/>
          <w:szCs w:val="24"/>
        </w:rPr>
        <w:t xml:space="preserve"> with changes of less than one percentage point in Hungary, Czechia, Latvia, Lithuania, the Netherlands, Luxembourg, Malta and Ireland. The share decreased by between one and two percentage points in Poland and Slovakia, and by </w:t>
      </w:r>
      <w:r w:rsidR="007E3211">
        <w:rPr>
          <w:rFonts w:ascii="Times New Roman" w:hAnsi="Times New Roman" w:cs="Times New Roman"/>
          <w:noProof/>
          <w:sz w:val="24"/>
          <w:szCs w:val="24"/>
        </w:rPr>
        <w:t>close to three</w:t>
      </w:r>
      <w:r w:rsidR="007E3211" w:rsidRPr="007E3211">
        <w:rPr>
          <w:rFonts w:ascii="Times New Roman" w:hAnsi="Times New Roman" w:cs="Times New Roman"/>
          <w:noProof/>
          <w:sz w:val="24"/>
          <w:szCs w:val="24"/>
        </w:rPr>
        <w:t xml:space="preserve"> percentage points in Bulgaria, Croatia and Portugal. By contrast</w:t>
      </w:r>
      <w:r w:rsidR="004B7F6A">
        <w:rPr>
          <w:rFonts w:ascii="Times New Roman" w:hAnsi="Times New Roman" w:cs="Times New Roman"/>
          <w:noProof/>
          <w:sz w:val="24"/>
          <w:szCs w:val="24"/>
        </w:rPr>
        <w:t>,</w:t>
      </w:r>
      <w:r w:rsidR="007E3211" w:rsidRPr="007E3211">
        <w:rPr>
          <w:rFonts w:ascii="Times New Roman" w:hAnsi="Times New Roman" w:cs="Times New Roman"/>
          <w:noProof/>
          <w:sz w:val="24"/>
          <w:szCs w:val="24"/>
        </w:rPr>
        <w:t xml:space="preserve"> it increased by slightly more than one percentage point in Spain, and b</w:t>
      </w:r>
      <w:r w:rsidR="007E3211">
        <w:rPr>
          <w:rFonts w:ascii="Times New Roman" w:hAnsi="Times New Roman" w:cs="Times New Roman"/>
          <w:noProof/>
          <w:sz w:val="24"/>
          <w:szCs w:val="24"/>
        </w:rPr>
        <w:t xml:space="preserve">etween </w:t>
      </w:r>
      <w:r w:rsidR="00AF6F72">
        <w:rPr>
          <w:rFonts w:ascii="Times New Roman" w:hAnsi="Times New Roman" w:cs="Times New Roman"/>
          <w:noProof/>
          <w:sz w:val="24"/>
          <w:szCs w:val="24"/>
        </w:rPr>
        <w:t xml:space="preserve">four and six </w:t>
      </w:r>
      <w:r w:rsidR="007E3211" w:rsidRPr="007E3211">
        <w:rPr>
          <w:rFonts w:ascii="Times New Roman" w:hAnsi="Times New Roman" w:cs="Times New Roman"/>
          <w:noProof/>
          <w:sz w:val="24"/>
          <w:szCs w:val="24"/>
        </w:rPr>
        <w:t xml:space="preserve">percentage points in Germany, </w:t>
      </w:r>
      <w:r w:rsidR="00BC1011">
        <w:rPr>
          <w:rFonts w:ascii="Times New Roman" w:hAnsi="Times New Roman" w:cs="Times New Roman"/>
          <w:noProof/>
          <w:sz w:val="24"/>
          <w:szCs w:val="24"/>
        </w:rPr>
        <w:t xml:space="preserve">France and </w:t>
      </w:r>
      <w:r w:rsidR="007E3211" w:rsidRPr="007E3211">
        <w:rPr>
          <w:rFonts w:ascii="Times New Roman" w:hAnsi="Times New Roman" w:cs="Times New Roman"/>
          <w:noProof/>
          <w:sz w:val="24"/>
          <w:szCs w:val="24"/>
        </w:rPr>
        <w:t>Romania.</w:t>
      </w:r>
      <w:r w:rsidR="00FA1EF6">
        <w:rPr>
          <w:rFonts w:ascii="Times New Roman" w:hAnsi="Times New Roman" w:cs="Times New Roman"/>
          <w:noProof/>
          <w:sz w:val="24"/>
          <w:szCs w:val="24"/>
        </w:rPr>
        <w:t xml:space="preserve"> The larger increases in the share of minimum wage earners suggest a wage compression at the bottom of the wage distribution</w:t>
      </w:r>
      <w:r w:rsidR="007E2733">
        <w:rPr>
          <w:rFonts w:ascii="Times New Roman" w:hAnsi="Times New Roman" w:cs="Times New Roman"/>
          <w:noProof/>
          <w:sz w:val="24"/>
          <w:szCs w:val="24"/>
        </w:rPr>
        <w:t xml:space="preserve">. </w:t>
      </w:r>
    </w:p>
    <w:p w14:paraId="0BC8FD92" w14:textId="4C511102" w:rsidR="00D849AC" w:rsidRDefault="794E76CE" w:rsidP="00096505">
      <w:pPr>
        <w:spacing w:line="240" w:lineRule="atLeast"/>
        <w:jc w:val="both"/>
        <w:rPr>
          <w:rFonts w:ascii="Times New Roman" w:hAnsi="Times New Roman" w:cs="Times New Roman"/>
          <w:noProof/>
          <w:sz w:val="24"/>
          <w:szCs w:val="24"/>
          <w:lang w:val="en-US"/>
        </w:rPr>
      </w:pPr>
      <w:r w:rsidRPr="46A4AA14">
        <w:rPr>
          <w:rFonts w:ascii="Times New Roman" w:hAnsi="Times New Roman" w:cs="Times New Roman"/>
          <w:b/>
          <w:bCs/>
          <w:noProof/>
          <w:sz w:val="24"/>
          <w:szCs w:val="24"/>
          <w:lang w:val="en-US"/>
        </w:rPr>
        <w:t>S</w:t>
      </w:r>
      <w:r w:rsidR="043C7071" w:rsidRPr="46A4AA14">
        <w:rPr>
          <w:rFonts w:ascii="Times New Roman" w:hAnsi="Times New Roman" w:cs="Times New Roman"/>
          <w:b/>
          <w:bCs/>
          <w:noProof/>
          <w:sz w:val="24"/>
          <w:szCs w:val="24"/>
          <w:lang w:val="en-US"/>
        </w:rPr>
        <w:t>ome</w:t>
      </w:r>
      <w:r w:rsidR="1EA37C7D" w:rsidRPr="46A4AA14">
        <w:rPr>
          <w:rFonts w:ascii="Times New Roman" w:hAnsi="Times New Roman" w:cs="Times New Roman"/>
          <w:b/>
          <w:bCs/>
          <w:noProof/>
          <w:sz w:val="24"/>
          <w:szCs w:val="24"/>
          <w:lang w:val="en-US"/>
        </w:rPr>
        <w:t xml:space="preserve"> Member States</w:t>
      </w:r>
      <w:r w:rsidRPr="46A4AA14">
        <w:rPr>
          <w:rFonts w:ascii="Times New Roman" w:hAnsi="Times New Roman" w:cs="Times New Roman"/>
          <w:b/>
          <w:bCs/>
          <w:noProof/>
          <w:sz w:val="24"/>
          <w:szCs w:val="24"/>
          <w:lang w:val="en-US"/>
        </w:rPr>
        <w:t xml:space="preserve"> allow</w:t>
      </w:r>
      <w:r w:rsidR="1EA37C7D" w:rsidRPr="46A4AA14">
        <w:rPr>
          <w:rFonts w:ascii="Times New Roman" w:hAnsi="Times New Roman" w:cs="Times New Roman"/>
          <w:b/>
          <w:bCs/>
          <w:noProof/>
          <w:sz w:val="24"/>
          <w:szCs w:val="24"/>
          <w:lang w:val="en-US"/>
        </w:rPr>
        <w:t xml:space="preserve"> </w:t>
      </w:r>
      <w:r w:rsidR="437BF6FF" w:rsidRPr="46A4AA14">
        <w:rPr>
          <w:rFonts w:ascii="Times New Roman" w:hAnsi="Times New Roman" w:cs="Times New Roman"/>
          <w:b/>
          <w:bCs/>
          <w:noProof/>
          <w:sz w:val="24"/>
          <w:szCs w:val="24"/>
          <w:lang w:val="en-US"/>
        </w:rPr>
        <w:t xml:space="preserve">employers </w:t>
      </w:r>
      <w:r w:rsidRPr="46A4AA14">
        <w:rPr>
          <w:rFonts w:ascii="Times New Roman" w:hAnsi="Times New Roman" w:cs="Times New Roman"/>
          <w:b/>
          <w:bCs/>
          <w:noProof/>
          <w:sz w:val="24"/>
          <w:szCs w:val="24"/>
          <w:lang w:val="en-US"/>
        </w:rPr>
        <w:t>to</w:t>
      </w:r>
      <w:r w:rsidR="565F5FF3" w:rsidRPr="46A4AA14">
        <w:rPr>
          <w:rFonts w:ascii="Times New Roman" w:hAnsi="Times New Roman" w:cs="Times New Roman"/>
          <w:b/>
          <w:bCs/>
          <w:noProof/>
          <w:sz w:val="24"/>
          <w:szCs w:val="24"/>
          <w:lang w:val="en-US"/>
        </w:rPr>
        <w:t xml:space="preserve"> pay</w:t>
      </w:r>
      <w:r w:rsidR="437BF6FF" w:rsidRPr="46A4AA14">
        <w:rPr>
          <w:rFonts w:ascii="Times New Roman" w:hAnsi="Times New Roman" w:cs="Times New Roman"/>
          <w:b/>
          <w:bCs/>
          <w:noProof/>
          <w:sz w:val="24"/>
          <w:szCs w:val="24"/>
          <w:lang w:val="en-US"/>
        </w:rPr>
        <w:t xml:space="preserve"> </w:t>
      </w:r>
      <w:r w:rsidR="001E1091">
        <w:rPr>
          <w:rFonts w:ascii="Times New Roman" w:hAnsi="Times New Roman" w:cs="Times New Roman"/>
          <w:b/>
          <w:bCs/>
          <w:noProof/>
          <w:sz w:val="24"/>
          <w:szCs w:val="24"/>
          <w:lang w:val="en-US"/>
        </w:rPr>
        <w:t xml:space="preserve">wages below the statutory minimum wage </w:t>
      </w:r>
      <w:r w:rsidR="565F5FF3" w:rsidRPr="46A4AA14">
        <w:rPr>
          <w:rFonts w:ascii="Times New Roman" w:hAnsi="Times New Roman" w:cs="Times New Roman"/>
          <w:b/>
          <w:bCs/>
          <w:noProof/>
          <w:sz w:val="24"/>
          <w:szCs w:val="24"/>
          <w:lang w:val="en-US"/>
        </w:rPr>
        <w:t>to specific groups of workers</w:t>
      </w:r>
      <w:r w:rsidR="1EA37C7D" w:rsidRPr="46A4AA14">
        <w:rPr>
          <w:rFonts w:ascii="Times New Roman" w:hAnsi="Times New Roman" w:cs="Times New Roman"/>
          <w:b/>
          <w:bCs/>
          <w:noProof/>
          <w:sz w:val="24"/>
          <w:szCs w:val="24"/>
          <w:lang w:val="en-US"/>
        </w:rPr>
        <w:t>.</w:t>
      </w:r>
      <w:r w:rsidR="07BDB7A0" w:rsidRPr="46A4AA14">
        <w:rPr>
          <w:rFonts w:ascii="Times New Roman" w:hAnsi="Times New Roman" w:cs="Times New Roman"/>
          <w:noProof/>
          <w:sz w:val="24"/>
          <w:szCs w:val="24"/>
          <w:lang w:val="en-US"/>
        </w:rPr>
        <w:t xml:space="preserve"> </w:t>
      </w:r>
      <w:r w:rsidR="00635603">
        <w:rPr>
          <w:rFonts w:ascii="Times New Roman" w:hAnsi="Times New Roman" w:cs="Times New Roman"/>
          <w:noProof/>
          <w:sz w:val="24"/>
          <w:szCs w:val="24"/>
          <w:lang w:val="en-US"/>
        </w:rPr>
        <w:t>V</w:t>
      </w:r>
      <w:r w:rsidR="00F41188">
        <w:rPr>
          <w:rFonts w:ascii="Times New Roman" w:hAnsi="Times New Roman" w:cs="Times New Roman"/>
          <w:noProof/>
          <w:sz w:val="24"/>
          <w:szCs w:val="24"/>
          <w:lang w:val="en-US"/>
        </w:rPr>
        <w:t>ariation</w:t>
      </w:r>
      <w:r w:rsidR="00491BE8">
        <w:rPr>
          <w:rFonts w:ascii="Times New Roman" w:hAnsi="Times New Roman" w:cs="Times New Roman"/>
          <w:noProof/>
          <w:sz w:val="24"/>
          <w:szCs w:val="24"/>
          <w:lang w:val="en-US"/>
        </w:rPr>
        <w:t>s</w:t>
      </w:r>
      <w:r w:rsidR="00F41188">
        <w:rPr>
          <w:rFonts w:ascii="Times New Roman" w:hAnsi="Times New Roman" w:cs="Times New Roman"/>
          <w:noProof/>
          <w:sz w:val="24"/>
          <w:szCs w:val="24"/>
          <w:lang w:val="en-US"/>
        </w:rPr>
        <w:t xml:space="preserve"> for </w:t>
      </w:r>
      <w:r w:rsidR="001E1091">
        <w:rPr>
          <w:rFonts w:ascii="Times New Roman" w:hAnsi="Times New Roman" w:cs="Times New Roman"/>
          <w:noProof/>
          <w:sz w:val="24"/>
          <w:szCs w:val="24"/>
          <w:lang w:val="en-US"/>
        </w:rPr>
        <w:t>y</w:t>
      </w:r>
      <w:r w:rsidR="2CA85975" w:rsidRPr="46A4AA14">
        <w:rPr>
          <w:rFonts w:ascii="Times New Roman" w:hAnsi="Times New Roman" w:cs="Times New Roman"/>
          <w:noProof/>
          <w:sz w:val="24"/>
          <w:szCs w:val="24"/>
          <w:lang w:val="en-US"/>
        </w:rPr>
        <w:t xml:space="preserve">oung workers </w:t>
      </w:r>
      <w:r w:rsidR="00D10C41">
        <w:rPr>
          <w:rFonts w:ascii="Times New Roman" w:hAnsi="Times New Roman" w:cs="Times New Roman"/>
          <w:noProof/>
          <w:sz w:val="24"/>
          <w:szCs w:val="24"/>
          <w:lang w:val="en-US"/>
        </w:rPr>
        <w:t>(</w:t>
      </w:r>
      <w:r w:rsidR="00916503">
        <w:rPr>
          <w:rFonts w:ascii="Times New Roman" w:hAnsi="Times New Roman" w:cs="Times New Roman"/>
          <w:noProof/>
          <w:sz w:val="24"/>
          <w:szCs w:val="24"/>
          <w:lang w:val="en-US"/>
        </w:rPr>
        <w:t xml:space="preserve">Cyprus, </w:t>
      </w:r>
      <w:r w:rsidR="2CA85975" w:rsidRPr="46A4AA14">
        <w:rPr>
          <w:rFonts w:ascii="Times New Roman" w:hAnsi="Times New Roman" w:cs="Times New Roman"/>
          <w:noProof/>
          <w:sz w:val="24"/>
          <w:szCs w:val="24"/>
          <w:lang w:val="en-US"/>
        </w:rPr>
        <w:t>France, Germany, Ireland, Luxembourg, Malta</w:t>
      </w:r>
      <w:r w:rsidR="003B2A5B" w:rsidDel="00415F9B">
        <w:rPr>
          <w:rFonts w:ascii="Times New Roman" w:hAnsi="Times New Roman" w:cs="Times New Roman"/>
          <w:noProof/>
          <w:sz w:val="24"/>
          <w:szCs w:val="24"/>
          <w:lang w:val="en-US"/>
        </w:rPr>
        <w:t>,</w:t>
      </w:r>
      <w:r w:rsidR="2CA85975" w:rsidRPr="46A4AA14">
        <w:rPr>
          <w:rFonts w:ascii="Times New Roman" w:hAnsi="Times New Roman" w:cs="Times New Roman"/>
          <w:noProof/>
          <w:sz w:val="24"/>
          <w:szCs w:val="24"/>
          <w:lang w:val="en-US"/>
        </w:rPr>
        <w:t xml:space="preserve"> the Netherlands</w:t>
      </w:r>
      <w:r w:rsidR="00D10C41">
        <w:rPr>
          <w:rFonts w:ascii="Times New Roman" w:hAnsi="Times New Roman" w:cs="Times New Roman"/>
          <w:noProof/>
          <w:sz w:val="24"/>
          <w:szCs w:val="24"/>
          <w:lang w:val="en-US"/>
        </w:rPr>
        <w:t xml:space="preserve">), </w:t>
      </w:r>
      <w:r w:rsidR="003B2A5B">
        <w:rPr>
          <w:rFonts w:ascii="Times New Roman" w:hAnsi="Times New Roman" w:cs="Times New Roman"/>
          <w:noProof/>
          <w:sz w:val="24"/>
          <w:szCs w:val="24"/>
          <w:lang w:val="en-US"/>
        </w:rPr>
        <w:t>recently hired employees (Cyprus</w:t>
      </w:r>
      <w:r w:rsidR="003B2A5B" w:rsidDel="00415F9B">
        <w:rPr>
          <w:rFonts w:ascii="Times New Roman" w:hAnsi="Times New Roman" w:cs="Times New Roman"/>
          <w:noProof/>
          <w:sz w:val="24"/>
          <w:szCs w:val="24"/>
          <w:lang w:val="en-US"/>
        </w:rPr>
        <w:t>,</w:t>
      </w:r>
      <w:r w:rsidR="003B2A5B">
        <w:rPr>
          <w:rFonts w:ascii="Times New Roman" w:hAnsi="Times New Roman" w:cs="Times New Roman"/>
          <w:noProof/>
          <w:sz w:val="24"/>
          <w:szCs w:val="24"/>
          <w:lang w:val="en-US"/>
        </w:rPr>
        <w:t xml:space="preserve"> Germany)</w:t>
      </w:r>
      <w:r w:rsidR="00BA7E36">
        <w:rPr>
          <w:rFonts w:ascii="Times New Roman" w:hAnsi="Times New Roman" w:cs="Times New Roman"/>
          <w:noProof/>
          <w:sz w:val="24"/>
          <w:szCs w:val="24"/>
          <w:lang w:val="en-US"/>
        </w:rPr>
        <w:t xml:space="preserve"> or workers with disabilities (the Netherlands</w:t>
      </w:r>
      <w:r w:rsidR="001152D2" w:rsidDel="00415F9B">
        <w:rPr>
          <w:rFonts w:ascii="Times New Roman" w:hAnsi="Times New Roman" w:cs="Times New Roman"/>
          <w:noProof/>
          <w:sz w:val="24"/>
          <w:szCs w:val="24"/>
          <w:lang w:val="en-US"/>
        </w:rPr>
        <w:t>,</w:t>
      </w:r>
      <w:r w:rsidR="001152D2">
        <w:rPr>
          <w:rFonts w:ascii="Times New Roman" w:hAnsi="Times New Roman" w:cs="Times New Roman"/>
          <w:noProof/>
          <w:sz w:val="24"/>
          <w:szCs w:val="24"/>
          <w:lang w:val="en-US"/>
        </w:rPr>
        <w:t xml:space="preserve"> Portugal</w:t>
      </w:r>
      <w:r w:rsidR="00BA7E36">
        <w:rPr>
          <w:rFonts w:ascii="Times New Roman" w:hAnsi="Times New Roman" w:cs="Times New Roman"/>
          <w:noProof/>
          <w:sz w:val="24"/>
          <w:szCs w:val="24"/>
          <w:lang w:val="en-US"/>
        </w:rPr>
        <w:t>)</w:t>
      </w:r>
      <w:r w:rsidR="00635603">
        <w:rPr>
          <w:rFonts w:ascii="Times New Roman" w:hAnsi="Times New Roman" w:cs="Times New Roman"/>
          <w:noProof/>
          <w:sz w:val="24"/>
          <w:szCs w:val="24"/>
          <w:lang w:val="en-US"/>
        </w:rPr>
        <w:t xml:space="preserve"> aim to facilitate </w:t>
      </w:r>
      <w:r w:rsidR="005036C5">
        <w:rPr>
          <w:rFonts w:ascii="Times New Roman" w:hAnsi="Times New Roman" w:cs="Times New Roman"/>
          <w:noProof/>
          <w:sz w:val="24"/>
          <w:szCs w:val="24"/>
          <w:lang w:val="en-US"/>
        </w:rPr>
        <w:t>these workers’ integration into the labour market</w:t>
      </w:r>
      <w:r w:rsidR="00BA7E36">
        <w:rPr>
          <w:rFonts w:ascii="Times New Roman" w:hAnsi="Times New Roman" w:cs="Times New Roman"/>
          <w:noProof/>
          <w:sz w:val="24"/>
          <w:szCs w:val="24"/>
          <w:lang w:val="en-US"/>
        </w:rPr>
        <w:t xml:space="preserve">. </w:t>
      </w:r>
      <w:r w:rsidR="005036C5">
        <w:rPr>
          <w:rFonts w:ascii="Times New Roman" w:hAnsi="Times New Roman" w:cs="Times New Roman"/>
          <w:noProof/>
          <w:sz w:val="24"/>
          <w:szCs w:val="24"/>
          <w:lang w:val="en-US"/>
        </w:rPr>
        <w:t>V</w:t>
      </w:r>
      <w:r w:rsidR="00753774">
        <w:rPr>
          <w:rFonts w:ascii="Times New Roman" w:hAnsi="Times New Roman" w:cs="Times New Roman"/>
          <w:noProof/>
          <w:sz w:val="24"/>
          <w:szCs w:val="24"/>
          <w:lang w:val="en-US"/>
        </w:rPr>
        <w:t>ariation</w:t>
      </w:r>
      <w:r w:rsidR="00FC4FF2">
        <w:rPr>
          <w:rFonts w:ascii="Times New Roman" w:hAnsi="Times New Roman" w:cs="Times New Roman"/>
          <w:noProof/>
          <w:sz w:val="24"/>
          <w:szCs w:val="24"/>
          <w:lang w:val="en-US"/>
        </w:rPr>
        <w:t>s</w:t>
      </w:r>
      <w:r w:rsidR="00753774">
        <w:rPr>
          <w:rFonts w:ascii="Times New Roman" w:hAnsi="Times New Roman" w:cs="Times New Roman"/>
          <w:noProof/>
          <w:sz w:val="24"/>
          <w:szCs w:val="24"/>
          <w:lang w:val="en-US"/>
        </w:rPr>
        <w:t xml:space="preserve"> for </w:t>
      </w:r>
      <w:r w:rsidR="00753774" w:rsidRPr="46A4AA14">
        <w:rPr>
          <w:rFonts w:ascii="Times New Roman" w:hAnsi="Times New Roman" w:cs="Times New Roman"/>
          <w:noProof/>
          <w:sz w:val="24"/>
          <w:szCs w:val="24"/>
          <w:lang w:val="en-US"/>
        </w:rPr>
        <w:t>students, apprentices</w:t>
      </w:r>
      <w:r w:rsidR="00753774">
        <w:rPr>
          <w:rFonts w:ascii="Times New Roman" w:hAnsi="Times New Roman" w:cs="Times New Roman"/>
          <w:noProof/>
          <w:sz w:val="24"/>
          <w:szCs w:val="24"/>
          <w:lang w:val="en-US"/>
        </w:rPr>
        <w:t xml:space="preserve"> and</w:t>
      </w:r>
      <w:r w:rsidR="00753774" w:rsidRPr="46A4AA14">
        <w:rPr>
          <w:rFonts w:ascii="Times New Roman" w:hAnsi="Times New Roman" w:cs="Times New Roman"/>
          <w:noProof/>
          <w:sz w:val="24"/>
          <w:szCs w:val="24"/>
          <w:lang w:val="en-US"/>
        </w:rPr>
        <w:t xml:space="preserve"> trainee</w:t>
      </w:r>
      <w:r w:rsidR="00753774">
        <w:rPr>
          <w:rFonts w:ascii="Times New Roman" w:hAnsi="Times New Roman" w:cs="Times New Roman"/>
          <w:noProof/>
          <w:sz w:val="24"/>
          <w:szCs w:val="24"/>
          <w:lang w:val="en-US"/>
        </w:rPr>
        <w:t>s (</w:t>
      </w:r>
      <w:r w:rsidR="00753774" w:rsidRPr="46A4AA14">
        <w:rPr>
          <w:rFonts w:ascii="Times New Roman" w:hAnsi="Times New Roman" w:cs="Times New Roman"/>
          <w:noProof/>
          <w:sz w:val="24"/>
          <w:szCs w:val="24"/>
          <w:lang w:val="en-US"/>
        </w:rPr>
        <w:t>France, the Netherlands</w:t>
      </w:r>
      <w:r w:rsidR="00753774" w:rsidDel="00796F8F">
        <w:rPr>
          <w:rFonts w:ascii="Times New Roman" w:hAnsi="Times New Roman" w:cs="Times New Roman"/>
          <w:noProof/>
          <w:sz w:val="24"/>
          <w:szCs w:val="24"/>
          <w:lang w:val="en-US"/>
        </w:rPr>
        <w:t>,</w:t>
      </w:r>
      <w:r w:rsidR="00753774" w:rsidRPr="46A4AA14">
        <w:rPr>
          <w:rFonts w:ascii="Times New Roman" w:hAnsi="Times New Roman" w:cs="Times New Roman"/>
          <w:noProof/>
          <w:sz w:val="24"/>
          <w:szCs w:val="24"/>
          <w:lang w:val="en-US"/>
        </w:rPr>
        <w:t xml:space="preserve"> Portugal</w:t>
      </w:r>
      <w:r w:rsidR="00753774">
        <w:rPr>
          <w:rFonts w:ascii="Times New Roman" w:hAnsi="Times New Roman" w:cs="Times New Roman"/>
          <w:noProof/>
          <w:sz w:val="24"/>
          <w:szCs w:val="24"/>
          <w:lang w:val="en-US"/>
        </w:rPr>
        <w:t xml:space="preserve">) </w:t>
      </w:r>
      <w:r w:rsidR="005036C5">
        <w:rPr>
          <w:rFonts w:ascii="Times New Roman" w:hAnsi="Times New Roman" w:cs="Times New Roman"/>
          <w:noProof/>
          <w:sz w:val="24"/>
          <w:szCs w:val="24"/>
          <w:lang w:val="en-US"/>
        </w:rPr>
        <w:t xml:space="preserve">have the additional </w:t>
      </w:r>
      <w:r w:rsidR="00CC0B70">
        <w:rPr>
          <w:rFonts w:ascii="Times New Roman" w:hAnsi="Times New Roman" w:cs="Times New Roman"/>
          <w:noProof/>
          <w:sz w:val="24"/>
          <w:szCs w:val="24"/>
          <w:lang w:val="en-US"/>
        </w:rPr>
        <w:t xml:space="preserve">aim </w:t>
      </w:r>
      <w:r w:rsidR="005036C5">
        <w:rPr>
          <w:rFonts w:ascii="Times New Roman" w:hAnsi="Times New Roman" w:cs="Times New Roman"/>
          <w:noProof/>
          <w:sz w:val="24"/>
          <w:szCs w:val="24"/>
          <w:lang w:val="en-US"/>
        </w:rPr>
        <w:t>of</w:t>
      </w:r>
      <w:r w:rsidR="00CC0B70">
        <w:rPr>
          <w:rFonts w:ascii="Times New Roman" w:hAnsi="Times New Roman" w:cs="Times New Roman"/>
          <w:noProof/>
          <w:sz w:val="24"/>
          <w:szCs w:val="24"/>
          <w:lang w:val="en-US"/>
        </w:rPr>
        <w:t xml:space="preserve"> encourag</w:t>
      </w:r>
      <w:r w:rsidR="005036C5">
        <w:rPr>
          <w:rFonts w:ascii="Times New Roman" w:hAnsi="Times New Roman" w:cs="Times New Roman"/>
          <w:noProof/>
          <w:sz w:val="24"/>
          <w:szCs w:val="24"/>
          <w:lang w:val="en-US"/>
        </w:rPr>
        <w:t xml:space="preserve">ing </w:t>
      </w:r>
      <w:r w:rsidR="00CC0B70">
        <w:rPr>
          <w:rFonts w:ascii="Times New Roman" w:hAnsi="Times New Roman" w:cs="Times New Roman"/>
          <w:noProof/>
          <w:sz w:val="24"/>
          <w:szCs w:val="24"/>
          <w:lang w:val="en-US"/>
        </w:rPr>
        <w:t>employers to supply vocational training.</w:t>
      </w:r>
    </w:p>
    <w:p w14:paraId="4A3F2B4B" w14:textId="07064022" w:rsidR="008C0D1B" w:rsidRPr="008C0D1B" w:rsidRDefault="001A5DE6" w:rsidP="00096505">
      <w:pPr>
        <w:spacing w:line="240" w:lineRule="atLeast"/>
        <w:jc w:val="both"/>
        <w:rPr>
          <w:rFonts w:ascii="Times New Roman" w:hAnsi="Times New Roman" w:cs="Times New Roman"/>
          <w:noProof/>
          <w:sz w:val="24"/>
          <w:szCs w:val="24"/>
        </w:rPr>
      </w:pPr>
      <w:r>
        <w:rPr>
          <w:rFonts w:ascii="Times New Roman" w:hAnsi="Times New Roman" w:cs="Times New Roman"/>
          <w:b/>
          <w:bCs/>
          <w:noProof/>
          <w:sz w:val="24"/>
          <w:szCs w:val="24"/>
          <w:lang w:val="en-US"/>
        </w:rPr>
        <w:t>In addition, s</w:t>
      </w:r>
      <w:r w:rsidR="00A70F75" w:rsidRPr="00064DE6">
        <w:rPr>
          <w:rFonts w:ascii="Times New Roman" w:hAnsi="Times New Roman" w:cs="Times New Roman"/>
          <w:b/>
          <w:bCs/>
          <w:noProof/>
          <w:sz w:val="24"/>
          <w:szCs w:val="24"/>
          <w:lang w:val="en-US"/>
        </w:rPr>
        <w:t xml:space="preserve">everal Member States </w:t>
      </w:r>
      <w:r w:rsidR="00C03A89">
        <w:rPr>
          <w:rFonts w:ascii="Times New Roman" w:hAnsi="Times New Roman" w:cs="Times New Roman"/>
          <w:b/>
          <w:bCs/>
          <w:noProof/>
          <w:sz w:val="24"/>
          <w:szCs w:val="24"/>
          <w:lang w:val="en-US"/>
        </w:rPr>
        <w:t>apply</w:t>
      </w:r>
      <w:r w:rsidR="00A70F75" w:rsidRPr="00064DE6">
        <w:rPr>
          <w:rFonts w:ascii="Times New Roman" w:hAnsi="Times New Roman" w:cs="Times New Roman"/>
          <w:b/>
          <w:bCs/>
          <w:noProof/>
          <w:sz w:val="24"/>
          <w:szCs w:val="24"/>
          <w:lang w:val="en-US"/>
        </w:rPr>
        <w:t xml:space="preserve"> variations of the statutory minimum wage for workers</w:t>
      </w:r>
      <w:r w:rsidR="00C03A89">
        <w:rPr>
          <w:rFonts w:ascii="Times New Roman" w:hAnsi="Times New Roman" w:cs="Times New Roman"/>
          <w:b/>
          <w:bCs/>
          <w:noProof/>
          <w:sz w:val="24"/>
          <w:szCs w:val="24"/>
          <w:lang w:val="en-US"/>
        </w:rPr>
        <w:t xml:space="preserve"> </w:t>
      </w:r>
      <w:r>
        <w:rPr>
          <w:rFonts w:ascii="Times New Roman" w:hAnsi="Times New Roman" w:cs="Times New Roman"/>
          <w:b/>
          <w:bCs/>
          <w:noProof/>
          <w:sz w:val="24"/>
          <w:szCs w:val="24"/>
          <w:lang w:val="en-US"/>
        </w:rPr>
        <w:t>in</w:t>
      </w:r>
      <w:r w:rsidR="00A70F75" w:rsidRPr="00064DE6">
        <w:rPr>
          <w:rFonts w:ascii="Times New Roman" w:hAnsi="Times New Roman" w:cs="Times New Roman"/>
          <w:b/>
          <w:bCs/>
          <w:noProof/>
          <w:sz w:val="24"/>
          <w:szCs w:val="24"/>
          <w:lang w:val="en-US"/>
        </w:rPr>
        <w:t xml:space="preserve"> specific </w:t>
      </w:r>
      <w:r w:rsidR="009D0574">
        <w:rPr>
          <w:rFonts w:ascii="Times New Roman" w:hAnsi="Times New Roman" w:cs="Times New Roman"/>
          <w:b/>
          <w:bCs/>
          <w:noProof/>
          <w:sz w:val="24"/>
          <w:szCs w:val="24"/>
          <w:lang w:val="en-US"/>
        </w:rPr>
        <w:t xml:space="preserve">regions, </w:t>
      </w:r>
      <w:r w:rsidR="00A70F75" w:rsidRPr="00064DE6">
        <w:rPr>
          <w:rFonts w:ascii="Times New Roman" w:hAnsi="Times New Roman" w:cs="Times New Roman"/>
          <w:b/>
          <w:bCs/>
          <w:noProof/>
          <w:sz w:val="24"/>
          <w:szCs w:val="24"/>
          <w:lang w:val="en-US"/>
        </w:rPr>
        <w:t>sectors</w:t>
      </w:r>
      <w:r w:rsidR="009D0574">
        <w:rPr>
          <w:rFonts w:ascii="Times New Roman" w:hAnsi="Times New Roman" w:cs="Times New Roman"/>
          <w:b/>
          <w:bCs/>
          <w:noProof/>
          <w:sz w:val="24"/>
          <w:szCs w:val="24"/>
          <w:lang w:val="en-US"/>
        </w:rPr>
        <w:t xml:space="preserve"> or</w:t>
      </w:r>
      <w:r w:rsidR="00A70F75" w:rsidRPr="00064DE6">
        <w:rPr>
          <w:rFonts w:ascii="Times New Roman" w:hAnsi="Times New Roman" w:cs="Times New Roman"/>
          <w:b/>
          <w:bCs/>
          <w:noProof/>
          <w:sz w:val="24"/>
          <w:szCs w:val="24"/>
          <w:lang w:val="en-US"/>
        </w:rPr>
        <w:t xml:space="preserve"> occupations.</w:t>
      </w:r>
      <w:r w:rsidR="43320ED5" w:rsidRPr="00064DE6">
        <w:rPr>
          <w:rFonts w:ascii="Times New Roman" w:hAnsi="Times New Roman" w:cs="Times New Roman"/>
          <w:b/>
          <w:bCs/>
          <w:noProof/>
          <w:sz w:val="24"/>
          <w:szCs w:val="24"/>
          <w:lang w:val="en-US"/>
        </w:rPr>
        <w:t xml:space="preserve"> </w:t>
      </w:r>
      <w:r w:rsidR="49F403EB" w:rsidRPr="00AD25FC" w:rsidDel="007408F3">
        <w:rPr>
          <w:rFonts w:ascii="Times New Roman" w:hAnsi="Times New Roman" w:cs="Times New Roman"/>
          <w:noProof/>
          <w:sz w:val="24"/>
          <w:szCs w:val="24"/>
          <w:lang w:val="en-US"/>
        </w:rPr>
        <w:t xml:space="preserve">These </w:t>
      </w:r>
      <w:r w:rsidR="00861536" w:rsidRPr="00AD25FC" w:rsidDel="007408F3">
        <w:rPr>
          <w:rFonts w:ascii="Times New Roman" w:hAnsi="Times New Roman" w:cs="Times New Roman"/>
          <w:noProof/>
          <w:sz w:val="24"/>
          <w:szCs w:val="24"/>
          <w:lang w:val="en-US"/>
        </w:rPr>
        <w:t>are</w:t>
      </w:r>
      <w:r w:rsidR="00861536" w:rsidRPr="00AD25FC">
        <w:rPr>
          <w:rFonts w:ascii="Times New Roman" w:hAnsi="Times New Roman" w:cs="Times New Roman"/>
          <w:noProof/>
          <w:sz w:val="24"/>
          <w:szCs w:val="24"/>
          <w:lang w:val="en-US"/>
        </w:rPr>
        <w:t xml:space="preserve"> </w:t>
      </w:r>
      <w:r w:rsidR="43320ED5" w:rsidRPr="00AD25FC">
        <w:rPr>
          <w:rFonts w:ascii="Times New Roman" w:hAnsi="Times New Roman" w:cs="Times New Roman"/>
          <w:noProof/>
          <w:sz w:val="24"/>
          <w:szCs w:val="24"/>
          <w:lang w:val="en-US"/>
        </w:rPr>
        <w:t xml:space="preserve">typically </w:t>
      </w:r>
      <w:r w:rsidR="43320ED5" w:rsidRPr="00AD25FC" w:rsidDel="007408F3">
        <w:rPr>
          <w:rFonts w:ascii="Times New Roman" w:hAnsi="Times New Roman" w:cs="Times New Roman"/>
          <w:noProof/>
          <w:sz w:val="24"/>
          <w:szCs w:val="24"/>
          <w:lang w:val="en-US"/>
        </w:rPr>
        <w:t>justified by</w:t>
      </w:r>
      <w:r w:rsidR="43320ED5" w:rsidRPr="46A4AA14">
        <w:rPr>
          <w:rFonts w:ascii="Times New Roman" w:hAnsi="Times New Roman" w:cs="Times New Roman"/>
          <w:noProof/>
          <w:sz w:val="24"/>
          <w:szCs w:val="24"/>
          <w:lang w:val="en-US"/>
        </w:rPr>
        <w:t xml:space="preserve"> the </w:t>
      </w:r>
      <w:r w:rsidR="009D0574">
        <w:rPr>
          <w:rFonts w:ascii="Times New Roman" w:hAnsi="Times New Roman" w:cs="Times New Roman"/>
          <w:noProof/>
          <w:sz w:val="24"/>
          <w:szCs w:val="24"/>
          <w:lang w:val="en-US"/>
        </w:rPr>
        <w:t>economic situation in the region</w:t>
      </w:r>
      <w:r w:rsidR="002C3C36">
        <w:rPr>
          <w:rFonts w:ascii="Times New Roman" w:hAnsi="Times New Roman" w:cs="Times New Roman"/>
          <w:noProof/>
          <w:sz w:val="24"/>
          <w:szCs w:val="24"/>
          <w:lang w:val="en-US"/>
        </w:rPr>
        <w:t xml:space="preserve"> (such as in</w:t>
      </w:r>
      <w:r w:rsidR="00F820CC">
        <w:rPr>
          <w:rFonts w:ascii="Times New Roman" w:hAnsi="Times New Roman" w:cs="Times New Roman"/>
          <w:noProof/>
          <w:sz w:val="24"/>
          <w:szCs w:val="24"/>
          <w:lang w:val="en-US"/>
        </w:rPr>
        <w:t xml:space="preserve"> Mayot</w:t>
      </w:r>
      <w:r w:rsidR="007C1F4E">
        <w:rPr>
          <w:rFonts w:ascii="Times New Roman" w:hAnsi="Times New Roman" w:cs="Times New Roman"/>
          <w:noProof/>
          <w:sz w:val="24"/>
          <w:szCs w:val="24"/>
          <w:lang w:val="en-US"/>
        </w:rPr>
        <w:t>t</w:t>
      </w:r>
      <w:r w:rsidR="00F820CC">
        <w:rPr>
          <w:rFonts w:ascii="Times New Roman" w:hAnsi="Times New Roman" w:cs="Times New Roman"/>
          <w:noProof/>
          <w:sz w:val="24"/>
          <w:szCs w:val="24"/>
          <w:lang w:val="en-US"/>
        </w:rPr>
        <w:t>e, an overseas</w:t>
      </w:r>
      <w:r w:rsidR="002C3C36">
        <w:rPr>
          <w:rFonts w:ascii="Times New Roman" w:hAnsi="Times New Roman" w:cs="Times New Roman"/>
          <w:noProof/>
          <w:sz w:val="24"/>
          <w:szCs w:val="24"/>
          <w:lang w:val="en-US"/>
        </w:rPr>
        <w:t xml:space="preserve"> department of France)</w:t>
      </w:r>
      <w:r w:rsidR="009D0574">
        <w:rPr>
          <w:rFonts w:ascii="Times New Roman" w:hAnsi="Times New Roman" w:cs="Times New Roman"/>
          <w:noProof/>
          <w:sz w:val="24"/>
          <w:szCs w:val="24"/>
          <w:lang w:val="en-US"/>
        </w:rPr>
        <w:t xml:space="preserve"> </w:t>
      </w:r>
      <w:r w:rsidR="009D0574" w:rsidRPr="00AD25FC">
        <w:rPr>
          <w:rFonts w:ascii="Times New Roman" w:hAnsi="Times New Roman" w:cs="Times New Roman"/>
          <w:noProof/>
          <w:sz w:val="24"/>
          <w:szCs w:val="24"/>
          <w:lang w:val="en-US"/>
        </w:rPr>
        <w:t xml:space="preserve">or </w:t>
      </w:r>
      <w:r w:rsidR="009D0574" w:rsidRPr="00AD25FC" w:rsidDel="007408F3">
        <w:rPr>
          <w:rFonts w:ascii="Times New Roman" w:hAnsi="Times New Roman" w:cs="Times New Roman"/>
          <w:noProof/>
          <w:sz w:val="24"/>
          <w:szCs w:val="24"/>
          <w:lang w:val="en-US"/>
        </w:rPr>
        <w:t>by</w:t>
      </w:r>
      <w:r w:rsidR="009D0574">
        <w:rPr>
          <w:rFonts w:ascii="Times New Roman" w:hAnsi="Times New Roman" w:cs="Times New Roman"/>
          <w:noProof/>
          <w:sz w:val="24"/>
          <w:szCs w:val="24"/>
          <w:lang w:val="en-US"/>
        </w:rPr>
        <w:t xml:space="preserve"> the </w:t>
      </w:r>
      <w:r w:rsidR="43320ED5" w:rsidRPr="46A4AA14">
        <w:rPr>
          <w:rFonts w:ascii="Times New Roman" w:hAnsi="Times New Roman" w:cs="Times New Roman"/>
          <w:noProof/>
          <w:sz w:val="24"/>
          <w:szCs w:val="24"/>
          <w:lang w:val="en-US"/>
        </w:rPr>
        <w:t>particular nature of the sector or occupation</w:t>
      </w:r>
      <w:r w:rsidR="009D0574">
        <w:rPr>
          <w:rFonts w:ascii="Times New Roman" w:hAnsi="Times New Roman" w:cs="Times New Roman"/>
          <w:noProof/>
          <w:sz w:val="24"/>
          <w:szCs w:val="24"/>
          <w:lang w:val="en-US"/>
        </w:rPr>
        <w:t>.</w:t>
      </w:r>
      <w:r w:rsidR="006C16BC">
        <w:rPr>
          <w:rFonts w:ascii="Times New Roman" w:hAnsi="Times New Roman" w:cs="Times New Roman"/>
          <w:noProof/>
          <w:sz w:val="24"/>
          <w:szCs w:val="24"/>
          <w:lang w:val="en-US"/>
        </w:rPr>
        <w:t xml:space="preserve"> </w:t>
      </w:r>
      <w:r w:rsidR="0064331A">
        <w:rPr>
          <w:rFonts w:ascii="Times New Roman" w:hAnsi="Times New Roman" w:cs="Times New Roman"/>
          <w:noProof/>
          <w:sz w:val="24"/>
          <w:szCs w:val="24"/>
          <w:lang w:val="en-US"/>
        </w:rPr>
        <w:t>In Cyprus, workers in the hotel industry</w:t>
      </w:r>
      <w:r w:rsidR="00415A97">
        <w:rPr>
          <w:rFonts w:ascii="Times New Roman" w:hAnsi="Times New Roman" w:cs="Times New Roman"/>
          <w:noProof/>
          <w:sz w:val="24"/>
          <w:szCs w:val="24"/>
          <w:lang w:val="en-US"/>
        </w:rPr>
        <w:t xml:space="preserve"> </w:t>
      </w:r>
      <w:r w:rsidR="00CC3788">
        <w:rPr>
          <w:rFonts w:ascii="Times New Roman" w:hAnsi="Times New Roman" w:cs="Times New Roman"/>
          <w:noProof/>
          <w:sz w:val="24"/>
          <w:szCs w:val="24"/>
          <w:lang w:val="en-US"/>
        </w:rPr>
        <w:t>are subject to sector- and occupation-specific minimum wages</w:t>
      </w:r>
      <w:r w:rsidR="00DF18D2">
        <w:rPr>
          <w:rFonts w:ascii="Times New Roman" w:hAnsi="Times New Roman" w:cs="Times New Roman"/>
          <w:noProof/>
          <w:sz w:val="24"/>
          <w:szCs w:val="24"/>
          <w:lang w:val="en-US"/>
        </w:rPr>
        <w:t>, wh</w:t>
      </w:r>
      <w:r w:rsidR="0023786E">
        <w:rPr>
          <w:rFonts w:ascii="Times New Roman" w:hAnsi="Times New Roman" w:cs="Times New Roman"/>
          <w:noProof/>
          <w:sz w:val="24"/>
          <w:szCs w:val="24"/>
          <w:lang w:val="en-US"/>
        </w:rPr>
        <w:t xml:space="preserve">ich </w:t>
      </w:r>
      <w:r w:rsidR="00DD18A3">
        <w:rPr>
          <w:rFonts w:ascii="Times New Roman" w:hAnsi="Times New Roman" w:cs="Times New Roman"/>
          <w:noProof/>
          <w:sz w:val="24"/>
          <w:szCs w:val="24"/>
          <w:lang w:val="en-US"/>
        </w:rPr>
        <w:t>are based on an agreement</w:t>
      </w:r>
      <w:r w:rsidR="008D1BD9">
        <w:rPr>
          <w:rFonts w:ascii="Times New Roman" w:hAnsi="Times New Roman" w:cs="Times New Roman"/>
          <w:noProof/>
          <w:sz w:val="24"/>
          <w:szCs w:val="24"/>
          <w:lang w:val="en-US"/>
        </w:rPr>
        <w:t xml:space="preserve"> with the social partners</w:t>
      </w:r>
      <w:r w:rsidR="00CC3788">
        <w:rPr>
          <w:rFonts w:ascii="Times New Roman" w:hAnsi="Times New Roman" w:cs="Times New Roman"/>
          <w:noProof/>
          <w:sz w:val="24"/>
          <w:szCs w:val="24"/>
          <w:lang w:val="en-US"/>
        </w:rPr>
        <w:t>.</w:t>
      </w:r>
      <w:r w:rsidR="000224F3">
        <w:rPr>
          <w:rFonts w:ascii="Times New Roman" w:hAnsi="Times New Roman" w:cs="Times New Roman"/>
          <w:noProof/>
          <w:sz w:val="24"/>
          <w:szCs w:val="24"/>
          <w:lang w:val="en-US"/>
        </w:rPr>
        <w:t xml:space="preserve"> </w:t>
      </w:r>
      <w:r w:rsidR="00243ACC">
        <w:rPr>
          <w:rFonts w:ascii="Times New Roman" w:hAnsi="Times New Roman" w:cs="Times New Roman"/>
          <w:noProof/>
          <w:sz w:val="24"/>
          <w:szCs w:val="24"/>
          <w:lang w:val="en-US"/>
        </w:rPr>
        <w:t xml:space="preserve">In </w:t>
      </w:r>
      <w:r w:rsidR="006E42C7">
        <w:rPr>
          <w:rFonts w:ascii="Times New Roman" w:hAnsi="Times New Roman" w:cs="Times New Roman"/>
          <w:noProof/>
          <w:sz w:val="24"/>
          <w:szCs w:val="24"/>
          <w:lang w:val="en-US"/>
        </w:rPr>
        <w:t>France</w:t>
      </w:r>
      <w:r w:rsidR="00243ACC">
        <w:rPr>
          <w:rFonts w:ascii="Times New Roman" w:hAnsi="Times New Roman" w:cs="Times New Roman"/>
          <w:noProof/>
          <w:sz w:val="24"/>
          <w:szCs w:val="24"/>
          <w:lang w:val="en-US"/>
        </w:rPr>
        <w:t>, variations for childminders and care</w:t>
      </w:r>
      <w:r w:rsidR="007533CF">
        <w:rPr>
          <w:rFonts w:ascii="Times New Roman" w:hAnsi="Times New Roman" w:cs="Times New Roman"/>
          <w:noProof/>
          <w:sz w:val="24"/>
          <w:szCs w:val="24"/>
          <w:lang w:val="en-US"/>
        </w:rPr>
        <w:t>ta</w:t>
      </w:r>
      <w:r w:rsidR="00937FF5">
        <w:rPr>
          <w:rFonts w:ascii="Times New Roman" w:hAnsi="Times New Roman" w:cs="Times New Roman"/>
          <w:noProof/>
          <w:sz w:val="24"/>
          <w:szCs w:val="24"/>
          <w:lang w:val="en-US"/>
        </w:rPr>
        <w:t xml:space="preserve">kers </w:t>
      </w:r>
      <w:r w:rsidR="00937FF5" w:rsidRPr="00AD25FC">
        <w:rPr>
          <w:rFonts w:ascii="Times New Roman" w:hAnsi="Times New Roman" w:cs="Times New Roman"/>
          <w:noProof/>
          <w:sz w:val="24"/>
          <w:szCs w:val="24"/>
          <w:lang w:val="en-US"/>
        </w:rPr>
        <w:t xml:space="preserve">aim </w:t>
      </w:r>
      <w:r w:rsidR="00937FF5" w:rsidRPr="00AD25FC" w:rsidDel="001235DF">
        <w:rPr>
          <w:rFonts w:ascii="Times New Roman" w:hAnsi="Times New Roman" w:cs="Times New Roman"/>
          <w:noProof/>
          <w:sz w:val="24"/>
          <w:szCs w:val="24"/>
          <w:lang w:val="en-US"/>
        </w:rPr>
        <w:t>to</w:t>
      </w:r>
      <w:r w:rsidR="00937FF5" w:rsidRPr="00AD25FC">
        <w:rPr>
          <w:rFonts w:ascii="Times New Roman" w:hAnsi="Times New Roman" w:cs="Times New Roman"/>
          <w:noProof/>
          <w:sz w:val="24"/>
          <w:szCs w:val="24"/>
          <w:lang w:val="en-US"/>
        </w:rPr>
        <w:t xml:space="preserve"> </w:t>
      </w:r>
      <w:r w:rsidR="00407B83" w:rsidRPr="00AD25FC">
        <w:rPr>
          <w:rFonts w:ascii="Times New Roman" w:hAnsi="Times New Roman" w:cs="Times New Roman"/>
          <w:noProof/>
          <w:sz w:val="24"/>
          <w:szCs w:val="24"/>
          <w:lang w:val="en-US"/>
        </w:rPr>
        <w:t>balance</w:t>
      </w:r>
      <w:r w:rsidR="00407B83">
        <w:rPr>
          <w:rFonts w:ascii="Times New Roman" w:hAnsi="Times New Roman" w:cs="Times New Roman"/>
          <w:noProof/>
          <w:sz w:val="24"/>
          <w:szCs w:val="24"/>
          <w:lang w:val="en-US"/>
        </w:rPr>
        <w:t xml:space="preserve"> the interests</w:t>
      </w:r>
      <w:r w:rsidR="005D31BF">
        <w:rPr>
          <w:rFonts w:ascii="Times New Roman" w:hAnsi="Times New Roman" w:cs="Times New Roman"/>
          <w:noProof/>
          <w:sz w:val="24"/>
          <w:szCs w:val="24"/>
          <w:lang w:val="en-US"/>
        </w:rPr>
        <w:t xml:space="preserve"> of </w:t>
      </w:r>
      <w:r w:rsidR="00B75413">
        <w:rPr>
          <w:rFonts w:ascii="Times New Roman" w:hAnsi="Times New Roman" w:cs="Times New Roman"/>
          <w:noProof/>
          <w:sz w:val="24"/>
          <w:szCs w:val="24"/>
          <w:lang w:val="en-US"/>
        </w:rPr>
        <w:t>workers in</w:t>
      </w:r>
      <w:r w:rsidR="005D31BF">
        <w:rPr>
          <w:rFonts w:ascii="Times New Roman" w:hAnsi="Times New Roman" w:cs="Times New Roman"/>
          <w:noProof/>
          <w:sz w:val="24"/>
          <w:szCs w:val="24"/>
          <w:lang w:val="en-US"/>
        </w:rPr>
        <w:t xml:space="preserve"> the</w:t>
      </w:r>
      <w:r w:rsidR="00A535DB">
        <w:rPr>
          <w:rFonts w:ascii="Times New Roman" w:hAnsi="Times New Roman" w:cs="Times New Roman"/>
          <w:noProof/>
          <w:sz w:val="24"/>
          <w:szCs w:val="24"/>
          <w:lang w:val="en-US"/>
        </w:rPr>
        <w:t>se</w:t>
      </w:r>
      <w:r w:rsidR="005D31BF">
        <w:rPr>
          <w:rFonts w:ascii="Times New Roman" w:hAnsi="Times New Roman" w:cs="Times New Roman"/>
          <w:noProof/>
          <w:sz w:val="24"/>
          <w:szCs w:val="24"/>
          <w:lang w:val="en-US"/>
        </w:rPr>
        <w:t xml:space="preserve"> occupations with those of their </w:t>
      </w:r>
      <w:r w:rsidR="00862F5D">
        <w:rPr>
          <w:rFonts w:ascii="Times New Roman" w:hAnsi="Times New Roman" w:cs="Times New Roman"/>
          <w:noProof/>
          <w:sz w:val="24"/>
          <w:szCs w:val="24"/>
          <w:lang w:val="en-US"/>
        </w:rPr>
        <w:t>employers</w:t>
      </w:r>
      <w:r w:rsidR="009F761B">
        <w:rPr>
          <w:rFonts w:ascii="Times New Roman" w:hAnsi="Times New Roman" w:cs="Times New Roman"/>
          <w:noProof/>
          <w:sz w:val="24"/>
          <w:szCs w:val="24"/>
          <w:lang w:val="en-US"/>
        </w:rPr>
        <w:t xml:space="preserve">, including the need for these </w:t>
      </w:r>
      <w:r w:rsidR="000A6632">
        <w:rPr>
          <w:rFonts w:ascii="Times New Roman" w:hAnsi="Times New Roman" w:cs="Times New Roman"/>
          <w:noProof/>
          <w:sz w:val="24"/>
          <w:szCs w:val="24"/>
          <w:lang w:val="en-US"/>
        </w:rPr>
        <w:t xml:space="preserve">assistance </w:t>
      </w:r>
      <w:r w:rsidR="009F761B">
        <w:rPr>
          <w:rFonts w:ascii="Times New Roman" w:hAnsi="Times New Roman" w:cs="Times New Roman"/>
          <w:noProof/>
          <w:sz w:val="24"/>
          <w:szCs w:val="24"/>
          <w:lang w:val="en-US"/>
        </w:rPr>
        <w:t xml:space="preserve">services to </w:t>
      </w:r>
      <w:r w:rsidR="00A27D8A">
        <w:rPr>
          <w:rFonts w:ascii="Times New Roman" w:hAnsi="Times New Roman" w:cs="Times New Roman"/>
          <w:noProof/>
          <w:sz w:val="24"/>
          <w:szCs w:val="24"/>
          <w:lang w:val="en-US"/>
        </w:rPr>
        <w:t>remain</w:t>
      </w:r>
      <w:r w:rsidR="009F761B">
        <w:rPr>
          <w:rFonts w:ascii="Times New Roman" w:hAnsi="Times New Roman" w:cs="Times New Roman"/>
          <w:noProof/>
          <w:sz w:val="24"/>
          <w:szCs w:val="24"/>
          <w:lang w:val="en-US"/>
        </w:rPr>
        <w:t xml:space="preserve"> affordable</w:t>
      </w:r>
      <w:r w:rsidR="00B03538">
        <w:rPr>
          <w:rFonts w:ascii="Times New Roman" w:hAnsi="Times New Roman" w:cs="Times New Roman"/>
          <w:noProof/>
          <w:sz w:val="24"/>
          <w:szCs w:val="24"/>
          <w:lang w:val="en-US"/>
        </w:rPr>
        <w:t xml:space="preserve">. </w:t>
      </w:r>
      <w:r w:rsidR="00F820CC">
        <w:rPr>
          <w:rFonts w:ascii="Times New Roman" w:hAnsi="Times New Roman" w:cs="Times New Roman"/>
          <w:noProof/>
          <w:sz w:val="24"/>
          <w:szCs w:val="24"/>
          <w:lang w:val="en-US"/>
        </w:rPr>
        <w:t xml:space="preserve">Lower minimum wages </w:t>
      </w:r>
      <w:r w:rsidR="00DF761D">
        <w:rPr>
          <w:rFonts w:ascii="Times New Roman" w:hAnsi="Times New Roman" w:cs="Times New Roman"/>
          <w:noProof/>
          <w:sz w:val="24"/>
          <w:szCs w:val="24"/>
          <w:lang w:val="en-US"/>
        </w:rPr>
        <w:t xml:space="preserve">for workers engaged in public works in Hungary and for prisoners in Latvia </w:t>
      </w:r>
      <w:r w:rsidR="00AE531B">
        <w:rPr>
          <w:rFonts w:ascii="Times New Roman" w:hAnsi="Times New Roman" w:cs="Times New Roman"/>
          <w:noProof/>
          <w:sz w:val="24"/>
          <w:szCs w:val="24"/>
          <w:lang w:val="en-US"/>
        </w:rPr>
        <w:t xml:space="preserve">aim, respectively, </w:t>
      </w:r>
      <w:r w:rsidR="00AE531B" w:rsidRPr="00AD25FC">
        <w:rPr>
          <w:rFonts w:ascii="Times New Roman" w:hAnsi="Times New Roman" w:cs="Times New Roman"/>
          <w:noProof/>
          <w:sz w:val="24"/>
          <w:szCs w:val="24"/>
          <w:lang w:val="en-US"/>
        </w:rPr>
        <w:t>to encourage</w:t>
      </w:r>
      <w:r w:rsidR="00AE531B">
        <w:rPr>
          <w:rFonts w:ascii="Times New Roman" w:hAnsi="Times New Roman" w:cs="Times New Roman"/>
          <w:noProof/>
          <w:sz w:val="24"/>
          <w:szCs w:val="24"/>
          <w:lang w:val="en-US"/>
        </w:rPr>
        <w:t xml:space="preserve"> </w:t>
      </w:r>
      <w:r w:rsidR="00B852DE">
        <w:rPr>
          <w:rFonts w:ascii="Times New Roman" w:hAnsi="Times New Roman" w:cs="Times New Roman"/>
          <w:noProof/>
          <w:sz w:val="24"/>
          <w:szCs w:val="24"/>
          <w:lang w:val="en-US"/>
        </w:rPr>
        <w:t>worker</w:t>
      </w:r>
      <w:r w:rsidR="00DE3309">
        <w:rPr>
          <w:rFonts w:ascii="Times New Roman" w:hAnsi="Times New Roman" w:cs="Times New Roman"/>
          <w:noProof/>
          <w:sz w:val="24"/>
          <w:szCs w:val="24"/>
          <w:lang w:val="en-US"/>
        </w:rPr>
        <w:t>s</w:t>
      </w:r>
      <w:r w:rsidR="00B852DE">
        <w:rPr>
          <w:rFonts w:ascii="Times New Roman" w:hAnsi="Times New Roman" w:cs="Times New Roman"/>
          <w:noProof/>
          <w:sz w:val="24"/>
          <w:szCs w:val="24"/>
          <w:lang w:val="en-US"/>
        </w:rPr>
        <w:t xml:space="preserve"> </w:t>
      </w:r>
      <w:r w:rsidR="00AE531B">
        <w:rPr>
          <w:rFonts w:ascii="Times New Roman" w:hAnsi="Times New Roman" w:cs="Times New Roman"/>
          <w:noProof/>
          <w:sz w:val="24"/>
          <w:szCs w:val="24"/>
          <w:lang w:val="en-US"/>
        </w:rPr>
        <w:t>to seek</w:t>
      </w:r>
      <w:r w:rsidR="00020D7F">
        <w:rPr>
          <w:rFonts w:ascii="Times New Roman" w:hAnsi="Times New Roman" w:cs="Times New Roman"/>
          <w:noProof/>
          <w:sz w:val="24"/>
          <w:szCs w:val="24"/>
          <w:lang w:val="en-US"/>
        </w:rPr>
        <w:t xml:space="preserve"> </w:t>
      </w:r>
      <w:r w:rsidR="00AE531B">
        <w:rPr>
          <w:rFonts w:ascii="Times New Roman" w:hAnsi="Times New Roman" w:cs="Times New Roman"/>
          <w:noProof/>
          <w:sz w:val="24"/>
          <w:szCs w:val="24"/>
          <w:lang w:val="en-US"/>
        </w:rPr>
        <w:t xml:space="preserve">employment in the </w:t>
      </w:r>
      <w:r w:rsidR="005B18C1">
        <w:rPr>
          <w:rFonts w:ascii="Times New Roman" w:hAnsi="Times New Roman" w:cs="Times New Roman"/>
          <w:noProof/>
          <w:sz w:val="24"/>
          <w:szCs w:val="24"/>
          <w:lang w:val="en-US"/>
        </w:rPr>
        <w:t xml:space="preserve">private </w:t>
      </w:r>
      <w:r w:rsidR="00AE531B">
        <w:rPr>
          <w:rFonts w:ascii="Times New Roman" w:hAnsi="Times New Roman" w:cs="Times New Roman"/>
          <w:noProof/>
          <w:sz w:val="24"/>
          <w:szCs w:val="24"/>
          <w:lang w:val="en-US"/>
        </w:rPr>
        <w:t xml:space="preserve">sector and </w:t>
      </w:r>
      <w:r w:rsidR="00AE531B" w:rsidRPr="00AD25FC" w:rsidDel="00E20DC1">
        <w:rPr>
          <w:rFonts w:ascii="Times New Roman" w:hAnsi="Times New Roman" w:cs="Times New Roman"/>
          <w:noProof/>
          <w:sz w:val="24"/>
          <w:szCs w:val="24"/>
          <w:lang w:val="en-US"/>
        </w:rPr>
        <w:t xml:space="preserve">to </w:t>
      </w:r>
      <w:r w:rsidR="0077519E" w:rsidRPr="00AD25FC">
        <w:rPr>
          <w:rFonts w:ascii="Times New Roman" w:hAnsi="Times New Roman" w:cs="Times New Roman"/>
          <w:noProof/>
          <w:sz w:val="24"/>
          <w:szCs w:val="24"/>
          <w:lang w:val="en-US"/>
        </w:rPr>
        <w:t>support</w:t>
      </w:r>
      <w:r w:rsidR="0077519E">
        <w:rPr>
          <w:rFonts w:ascii="Times New Roman" w:hAnsi="Times New Roman" w:cs="Times New Roman"/>
          <w:noProof/>
          <w:sz w:val="24"/>
          <w:szCs w:val="24"/>
          <w:lang w:val="en-US"/>
        </w:rPr>
        <w:t xml:space="preserve"> the</w:t>
      </w:r>
      <w:r w:rsidR="00B852DE">
        <w:rPr>
          <w:rFonts w:ascii="Times New Roman" w:hAnsi="Times New Roman" w:cs="Times New Roman"/>
          <w:noProof/>
          <w:sz w:val="24"/>
          <w:szCs w:val="24"/>
          <w:lang w:val="en-US"/>
        </w:rPr>
        <w:t>ir</w:t>
      </w:r>
      <w:r w:rsidR="0077519E">
        <w:rPr>
          <w:rFonts w:ascii="Times New Roman" w:hAnsi="Times New Roman" w:cs="Times New Roman"/>
          <w:noProof/>
          <w:sz w:val="24"/>
          <w:szCs w:val="24"/>
          <w:lang w:val="en-US"/>
        </w:rPr>
        <w:t xml:space="preserve"> reintegration. </w:t>
      </w:r>
      <w:r w:rsidR="00041AAC">
        <w:rPr>
          <w:rFonts w:ascii="Times New Roman" w:hAnsi="Times New Roman" w:cs="Times New Roman"/>
          <w:noProof/>
          <w:sz w:val="24"/>
          <w:szCs w:val="24"/>
          <w:lang w:val="en-US"/>
        </w:rPr>
        <w:t xml:space="preserve">By contrast, </w:t>
      </w:r>
      <w:r w:rsidR="00101795" w:rsidRPr="003965C3">
        <w:rPr>
          <w:rFonts w:ascii="Times New Roman" w:hAnsi="Times New Roman" w:cs="Times New Roman"/>
          <w:noProof/>
          <w:sz w:val="24"/>
          <w:szCs w:val="24"/>
          <w:lang w:val="en-US"/>
        </w:rPr>
        <w:t>Malta and Romania</w:t>
      </w:r>
      <w:r w:rsidR="005C564E" w:rsidRPr="003965C3">
        <w:rPr>
          <w:rFonts w:ascii="Times New Roman" w:hAnsi="Times New Roman" w:cs="Times New Roman"/>
          <w:noProof/>
          <w:sz w:val="24"/>
          <w:szCs w:val="24"/>
          <w:lang w:val="en-US"/>
        </w:rPr>
        <w:t xml:space="preserve"> have introduced variations </w:t>
      </w:r>
      <w:r w:rsidR="00101795" w:rsidRPr="003965C3">
        <w:rPr>
          <w:rFonts w:ascii="Times New Roman" w:hAnsi="Times New Roman" w:cs="Times New Roman"/>
          <w:noProof/>
          <w:sz w:val="24"/>
          <w:szCs w:val="24"/>
          <w:lang w:val="en-US"/>
        </w:rPr>
        <w:t>requiring</w:t>
      </w:r>
      <w:r w:rsidR="005C564E" w:rsidRPr="003965C3">
        <w:rPr>
          <w:rFonts w:ascii="Times New Roman" w:hAnsi="Times New Roman" w:cs="Times New Roman"/>
          <w:noProof/>
          <w:sz w:val="24"/>
          <w:szCs w:val="24"/>
          <w:lang w:val="en-US"/>
        </w:rPr>
        <w:t xml:space="preserve"> employees to be paid more than the statutory minimum wage</w:t>
      </w:r>
      <w:r w:rsidR="00041AAC" w:rsidRPr="003965C3">
        <w:rPr>
          <w:rFonts w:ascii="Times New Roman" w:hAnsi="Times New Roman" w:cs="Times New Roman"/>
          <w:noProof/>
          <w:sz w:val="24"/>
          <w:szCs w:val="24"/>
          <w:lang w:val="en-US"/>
        </w:rPr>
        <w:t xml:space="preserve"> in sectors</w:t>
      </w:r>
      <w:r w:rsidR="00041AAC">
        <w:rPr>
          <w:rFonts w:ascii="Times New Roman" w:hAnsi="Times New Roman" w:cs="Times New Roman"/>
          <w:noProof/>
          <w:sz w:val="24"/>
          <w:szCs w:val="24"/>
          <w:lang w:val="en-US"/>
        </w:rPr>
        <w:t xml:space="preserve"> </w:t>
      </w:r>
      <w:r w:rsidR="00421DE0">
        <w:rPr>
          <w:rFonts w:ascii="Times New Roman" w:hAnsi="Times New Roman" w:cs="Times New Roman"/>
          <w:noProof/>
          <w:sz w:val="24"/>
          <w:szCs w:val="24"/>
          <w:lang w:val="en-US"/>
        </w:rPr>
        <w:t>affected by economic volatility or where workers have less bargaining power</w:t>
      </w:r>
      <w:r w:rsidR="005C564E" w:rsidRPr="003965C3">
        <w:rPr>
          <w:rFonts w:ascii="Times New Roman" w:hAnsi="Times New Roman" w:cs="Times New Roman"/>
          <w:noProof/>
          <w:sz w:val="24"/>
          <w:szCs w:val="24"/>
          <w:lang w:val="en-US"/>
        </w:rPr>
        <w:t>.</w:t>
      </w:r>
      <w:r w:rsidR="005C564E">
        <w:rPr>
          <w:rFonts w:ascii="Times New Roman" w:hAnsi="Times New Roman" w:cs="Times New Roman"/>
          <w:noProof/>
          <w:sz w:val="24"/>
          <w:szCs w:val="24"/>
          <w:lang w:val="en-US"/>
        </w:rPr>
        <w:t xml:space="preserve"> </w:t>
      </w:r>
    </w:p>
    <w:p w14:paraId="758C59C3" w14:textId="3470E5EE" w:rsidR="00594041" w:rsidRDefault="000F7C44" w:rsidP="001813DD">
      <w:pPr>
        <w:spacing w:line="240" w:lineRule="atLeast"/>
        <w:jc w:val="both"/>
        <w:rPr>
          <w:rFonts w:ascii="Times New Roman" w:hAnsi="Times New Roman" w:cs="Times New Roman"/>
          <w:i/>
          <w:noProof/>
          <w:sz w:val="24"/>
          <w:szCs w:val="24"/>
        </w:rPr>
      </w:pPr>
      <w:r w:rsidRPr="008C0A01">
        <w:rPr>
          <w:rFonts w:ascii="Times New Roman" w:hAnsi="Times New Roman" w:cs="Times New Roman"/>
          <w:b/>
          <w:bCs/>
          <w:noProof/>
          <w:sz w:val="24"/>
          <w:szCs w:val="24"/>
          <w:lang w:val="en-GB"/>
        </w:rPr>
        <w:t>S</w:t>
      </w:r>
      <w:r w:rsidR="008A031B" w:rsidRPr="008C0A01">
        <w:rPr>
          <w:rFonts w:ascii="Times New Roman" w:hAnsi="Times New Roman" w:cs="Times New Roman"/>
          <w:b/>
          <w:bCs/>
          <w:noProof/>
          <w:sz w:val="24"/>
          <w:szCs w:val="24"/>
          <w:lang w:val="en-GB"/>
        </w:rPr>
        <w:t>everal</w:t>
      </w:r>
      <w:r w:rsidRPr="008C0A01">
        <w:rPr>
          <w:rFonts w:ascii="Times New Roman" w:hAnsi="Times New Roman" w:cs="Times New Roman"/>
          <w:b/>
          <w:bCs/>
          <w:noProof/>
          <w:sz w:val="24"/>
          <w:szCs w:val="24"/>
          <w:lang w:val="en-GB"/>
        </w:rPr>
        <w:t xml:space="preserve"> </w:t>
      </w:r>
      <w:r w:rsidR="007514EB" w:rsidRPr="008C0A01">
        <w:rPr>
          <w:rFonts w:ascii="Times New Roman" w:hAnsi="Times New Roman" w:cs="Times New Roman"/>
          <w:b/>
          <w:bCs/>
          <w:noProof/>
          <w:sz w:val="24"/>
          <w:szCs w:val="24"/>
          <w:lang w:val="en-GB"/>
        </w:rPr>
        <w:t xml:space="preserve">Member States </w:t>
      </w:r>
      <w:r w:rsidR="008A031B" w:rsidRPr="008C0A01">
        <w:rPr>
          <w:rFonts w:ascii="Times New Roman" w:hAnsi="Times New Roman" w:cs="Times New Roman"/>
          <w:b/>
          <w:bCs/>
          <w:noProof/>
          <w:sz w:val="24"/>
          <w:szCs w:val="24"/>
          <w:lang w:val="en-GB"/>
        </w:rPr>
        <w:t xml:space="preserve">allow </w:t>
      </w:r>
      <w:r w:rsidR="008D71EE">
        <w:rPr>
          <w:rFonts w:ascii="Times New Roman" w:hAnsi="Times New Roman" w:cs="Times New Roman"/>
          <w:b/>
          <w:bCs/>
          <w:noProof/>
          <w:sz w:val="24"/>
          <w:szCs w:val="24"/>
          <w:lang w:val="en-GB"/>
        </w:rPr>
        <w:t xml:space="preserve">employers to apply </w:t>
      </w:r>
      <w:r w:rsidR="007514EB" w:rsidRPr="008C0A01">
        <w:rPr>
          <w:rFonts w:ascii="Times New Roman" w:hAnsi="Times New Roman" w:cs="Times New Roman"/>
          <w:b/>
          <w:bCs/>
          <w:noProof/>
          <w:sz w:val="24"/>
          <w:szCs w:val="24"/>
          <w:lang w:val="en-GB"/>
        </w:rPr>
        <w:t>deductions</w:t>
      </w:r>
      <w:r w:rsidR="009D59BF" w:rsidRPr="008C0A01">
        <w:rPr>
          <w:rFonts w:ascii="Times New Roman" w:hAnsi="Times New Roman" w:cs="Times New Roman"/>
          <w:b/>
          <w:bCs/>
          <w:noProof/>
          <w:sz w:val="24"/>
          <w:szCs w:val="24"/>
          <w:lang w:val="en-GB"/>
        </w:rPr>
        <w:t xml:space="preserve">, which can reduce </w:t>
      </w:r>
      <w:r w:rsidR="008C0A01" w:rsidRPr="008C0A01">
        <w:rPr>
          <w:rFonts w:ascii="Times New Roman" w:hAnsi="Times New Roman" w:cs="Times New Roman"/>
          <w:b/>
          <w:bCs/>
          <w:noProof/>
          <w:sz w:val="24"/>
          <w:szCs w:val="24"/>
          <w:lang w:val="en-GB"/>
        </w:rPr>
        <w:t>the remuneration paid to an employee to a level below the statutory minimum</w:t>
      </w:r>
      <w:r w:rsidR="00390EEA">
        <w:rPr>
          <w:rFonts w:ascii="Times New Roman" w:hAnsi="Times New Roman" w:cs="Times New Roman"/>
          <w:b/>
          <w:bCs/>
          <w:noProof/>
          <w:sz w:val="24"/>
          <w:szCs w:val="24"/>
          <w:lang w:val="en-GB"/>
        </w:rPr>
        <w:t xml:space="preserve"> wage</w:t>
      </w:r>
      <w:r w:rsidR="007514EB" w:rsidRPr="008C0A01">
        <w:rPr>
          <w:rFonts w:ascii="Times New Roman" w:hAnsi="Times New Roman" w:cs="Times New Roman"/>
          <w:b/>
          <w:bCs/>
          <w:noProof/>
          <w:sz w:val="24"/>
          <w:szCs w:val="24"/>
          <w:lang w:val="en-GB"/>
        </w:rPr>
        <w:t xml:space="preserve">. </w:t>
      </w:r>
      <w:r w:rsidR="006A461E">
        <w:rPr>
          <w:rFonts w:ascii="Times New Roman" w:hAnsi="Times New Roman" w:cs="Times New Roman"/>
          <w:noProof/>
          <w:sz w:val="24"/>
          <w:szCs w:val="24"/>
          <w:lang w:val="en-GB"/>
        </w:rPr>
        <w:t xml:space="preserve">They can </w:t>
      </w:r>
      <w:r w:rsidR="008269F7">
        <w:rPr>
          <w:rFonts w:ascii="Times New Roman" w:hAnsi="Times New Roman" w:cs="Times New Roman"/>
          <w:noProof/>
          <w:sz w:val="24"/>
          <w:szCs w:val="24"/>
          <w:lang w:val="en-GB"/>
        </w:rPr>
        <w:t>relate to employer-provided</w:t>
      </w:r>
      <w:r w:rsidR="007514EB" w:rsidRPr="007514EB">
        <w:rPr>
          <w:rFonts w:ascii="Times New Roman" w:hAnsi="Times New Roman" w:cs="Times New Roman"/>
          <w:noProof/>
          <w:sz w:val="24"/>
          <w:szCs w:val="24"/>
          <w:lang w:val="en-GB"/>
        </w:rPr>
        <w:t xml:space="preserve"> housing (Cyprus, </w:t>
      </w:r>
      <w:r w:rsidR="007514EB" w:rsidRPr="009D7ECA">
        <w:rPr>
          <w:rFonts w:ascii="Times New Roman" w:hAnsi="Times New Roman" w:cs="Times New Roman"/>
          <w:noProof/>
          <w:sz w:val="24"/>
          <w:szCs w:val="24"/>
          <w:lang w:val="en-GB"/>
        </w:rPr>
        <w:t>Ireland</w:t>
      </w:r>
      <w:r w:rsidR="007514EB" w:rsidRPr="00AD25FC" w:rsidDel="00920A96">
        <w:rPr>
          <w:rFonts w:ascii="Times New Roman" w:hAnsi="Times New Roman" w:cs="Times New Roman"/>
          <w:noProof/>
          <w:sz w:val="24"/>
          <w:szCs w:val="24"/>
          <w:lang w:val="en-GB"/>
        </w:rPr>
        <w:t>,</w:t>
      </w:r>
      <w:r w:rsidR="007514EB" w:rsidRPr="007514EB">
        <w:rPr>
          <w:rFonts w:ascii="Times New Roman" w:hAnsi="Times New Roman" w:cs="Times New Roman"/>
          <w:noProof/>
          <w:sz w:val="24"/>
          <w:szCs w:val="24"/>
          <w:lang w:val="en-GB"/>
        </w:rPr>
        <w:t xml:space="preserve"> the Netherlands), food </w:t>
      </w:r>
      <w:r w:rsidR="007514EB" w:rsidRPr="009D7ECA">
        <w:rPr>
          <w:rFonts w:ascii="Times New Roman" w:hAnsi="Times New Roman" w:cs="Times New Roman"/>
          <w:noProof/>
          <w:sz w:val="24"/>
          <w:szCs w:val="24"/>
          <w:lang w:val="en-GB"/>
        </w:rPr>
        <w:t>(Cyprus</w:t>
      </w:r>
      <w:r w:rsidR="007514EB" w:rsidRPr="00AD25FC" w:rsidDel="00920A96">
        <w:rPr>
          <w:rFonts w:ascii="Times New Roman" w:hAnsi="Times New Roman" w:cs="Times New Roman"/>
          <w:noProof/>
          <w:sz w:val="24"/>
          <w:szCs w:val="24"/>
          <w:lang w:val="en-GB"/>
        </w:rPr>
        <w:t>,</w:t>
      </w:r>
      <w:r w:rsidR="007514EB" w:rsidRPr="007514EB">
        <w:rPr>
          <w:rFonts w:ascii="Times New Roman" w:hAnsi="Times New Roman" w:cs="Times New Roman"/>
          <w:noProof/>
          <w:sz w:val="24"/>
          <w:szCs w:val="24"/>
          <w:lang w:val="en-GB"/>
        </w:rPr>
        <w:t xml:space="preserve"> Ireland)</w:t>
      </w:r>
      <w:r w:rsidR="00C172DA">
        <w:rPr>
          <w:rFonts w:ascii="Times New Roman" w:hAnsi="Times New Roman" w:cs="Times New Roman"/>
          <w:noProof/>
          <w:sz w:val="24"/>
          <w:szCs w:val="24"/>
          <w:lang w:val="en-GB"/>
        </w:rPr>
        <w:t>,</w:t>
      </w:r>
      <w:r w:rsidR="007514EB" w:rsidRPr="007514EB">
        <w:rPr>
          <w:rFonts w:ascii="Times New Roman" w:hAnsi="Times New Roman" w:cs="Times New Roman"/>
          <w:noProof/>
          <w:sz w:val="24"/>
          <w:szCs w:val="24"/>
          <w:lang w:val="en-GB"/>
        </w:rPr>
        <w:t xml:space="preserve"> health insurance (the Netherlands)</w:t>
      </w:r>
      <w:r w:rsidR="006A461E">
        <w:rPr>
          <w:rFonts w:ascii="Times New Roman" w:hAnsi="Times New Roman" w:cs="Times New Roman"/>
          <w:noProof/>
          <w:sz w:val="24"/>
          <w:szCs w:val="24"/>
          <w:lang w:val="en-GB"/>
        </w:rPr>
        <w:t xml:space="preserve">, </w:t>
      </w:r>
      <w:r w:rsidR="009077D2">
        <w:rPr>
          <w:rFonts w:ascii="Times New Roman" w:hAnsi="Times New Roman" w:cs="Times New Roman"/>
          <w:noProof/>
          <w:sz w:val="24"/>
          <w:szCs w:val="24"/>
          <w:lang w:val="en-GB"/>
        </w:rPr>
        <w:t xml:space="preserve">fines </w:t>
      </w:r>
      <w:r w:rsidR="008473DD">
        <w:rPr>
          <w:rFonts w:ascii="Times New Roman" w:hAnsi="Times New Roman" w:cs="Times New Roman"/>
          <w:noProof/>
          <w:sz w:val="24"/>
          <w:szCs w:val="24"/>
          <w:lang w:val="en-GB"/>
        </w:rPr>
        <w:t xml:space="preserve">for </w:t>
      </w:r>
      <w:r w:rsidR="009077D2">
        <w:rPr>
          <w:rFonts w:ascii="Times New Roman" w:hAnsi="Times New Roman" w:cs="Times New Roman"/>
          <w:noProof/>
          <w:sz w:val="24"/>
          <w:szCs w:val="24"/>
          <w:lang w:val="en-GB"/>
        </w:rPr>
        <w:t xml:space="preserve">unjustified absences and </w:t>
      </w:r>
      <w:r w:rsidR="005E4619">
        <w:rPr>
          <w:rFonts w:ascii="Times New Roman" w:hAnsi="Times New Roman" w:cs="Times New Roman"/>
          <w:noProof/>
          <w:sz w:val="24"/>
          <w:szCs w:val="24"/>
          <w:lang w:val="en-GB"/>
        </w:rPr>
        <w:t>violations of health and safety regulations</w:t>
      </w:r>
      <w:r w:rsidR="007514EB" w:rsidRPr="007514EB">
        <w:rPr>
          <w:rFonts w:ascii="Times New Roman" w:hAnsi="Times New Roman" w:cs="Times New Roman"/>
          <w:noProof/>
          <w:sz w:val="24"/>
          <w:szCs w:val="24"/>
          <w:lang w:val="en-GB"/>
        </w:rPr>
        <w:t xml:space="preserve"> (Poland), compensation for damage caused to the employer (Lithuania</w:t>
      </w:r>
      <w:r w:rsidR="007514EB" w:rsidRPr="00AD25FC" w:rsidDel="00920A96">
        <w:rPr>
          <w:rFonts w:ascii="Times New Roman" w:hAnsi="Times New Roman" w:cs="Times New Roman"/>
          <w:noProof/>
          <w:sz w:val="24"/>
          <w:szCs w:val="24"/>
          <w:lang w:val="en-GB"/>
        </w:rPr>
        <w:t>,</w:t>
      </w:r>
      <w:r w:rsidR="007514EB" w:rsidRPr="007514EB">
        <w:rPr>
          <w:rFonts w:ascii="Times New Roman" w:hAnsi="Times New Roman" w:cs="Times New Roman"/>
          <w:noProof/>
          <w:sz w:val="24"/>
          <w:szCs w:val="24"/>
          <w:lang w:val="en-GB"/>
        </w:rPr>
        <w:t xml:space="preserve"> Poland), as well</w:t>
      </w:r>
      <w:r w:rsidR="00F329E7">
        <w:rPr>
          <w:rFonts w:ascii="Times New Roman" w:hAnsi="Times New Roman" w:cs="Times New Roman"/>
          <w:noProof/>
          <w:sz w:val="24"/>
          <w:szCs w:val="24"/>
          <w:lang w:val="en-GB"/>
        </w:rPr>
        <w:t xml:space="preserve"> as</w:t>
      </w:r>
      <w:r w:rsidR="007514EB" w:rsidRPr="007514EB">
        <w:rPr>
          <w:rFonts w:ascii="Times New Roman" w:hAnsi="Times New Roman" w:cs="Times New Roman"/>
          <w:noProof/>
          <w:sz w:val="24"/>
          <w:szCs w:val="24"/>
          <w:lang w:val="en-GB"/>
        </w:rPr>
        <w:t xml:space="preserve"> child support payments and other administratively or judicially sanctioned deductions (Croatia, Czechia, France, Lithuania</w:t>
      </w:r>
      <w:r w:rsidR="00AD25FC" w:rsidRPr="00AD25FC">
        <w:rPr>
          <w:rFonts w:ascii="Times New Roman" w:hAnsi="Times New Roman" w:cs="Times New Roman"/>
          <w:noProof/>
          <w:sz w:val="24"/>
          <w:szCs w:val="24"/>
          <w:lang w:val="en-GB"/>
        </w:rPr>
        <w:t>,</w:t>
      </w:r>
      <w:r w:rsidR="007514EB" w:rsidRPr="007514EB">
        <w:rPr>
          <w:rFonts w:ascii="Times New Roman" w:hAnsi="Times New Roman" w:cs="Times New Roman"/>
          <w:noProof/>
          <w:sz w:val="24"/>
          <w:szCs w:val="24"/>
          <w:lang w:val="en-GB"/>
        </w:rPr>
        <w:t xml:space="preserve"> Poland). In many cases, the extent of the deductions is limited to a specified </w:t>
      </w:r>
      <w:r w:rsidR="006A461E">
        <w:rPr>
          <w:rFonts w:ascii="Times New Roman" w:hAnsi="Times New Roman" w:cs="Times New Roman"/>
          <w:noProof/>
          <w:sz w:val="24"/>
          <w:szCs w:val="24"/>
          <w:lang w:val="en-GB"/>
        </w:rPr>
        <w:t>percentage</w:t>
      </w:r>
      <w:r w:rsidR="007514EB" w:rsidRPr="007514EB">
        <w:rPr>
          <w:rFonts w:ascii="Times New Roman" w:hAnsi="Times New Roman" w:cs="Times New Roman"/>
          <w:noProof/>
          <w:sz w:val="24"/>
          <w:szCs w:val="24"/>
          <w:lang w:val="en-GB"/>
        </w:rPr>
        <w:t xml:space="preserve"> of the worker’s wage</w:t>
      </w:r>
      <w:r w:rsidR="001A54AD">
        <w:rPr>
          <w:rFonts w:ascii="Times New Roman" w:hAnsi="Times New Roman" w:cs="Times New Roman"/>
          <w:noProof/>
          <w:sz w:val="24"/>
          <w:szCs w:val="24"/>
          <w:lang w:val="en-GB"/>
        </w:rPr>
        <w:t xml:space="preserve"> (</w:t>
      </w:r>
      <w:r w:rsidR="00B65F66">
        <w:rPr>
          <w:rFonts w:ascii="Times New Roman" w:hAnsi="Times New Roman" w:cs="Times New Roman"/>
          <w:noProof/>
          <w:sz w:val="24"/>
          <w:szCs w:val="24"/>
          <w:lang w:val="en-GB"/>
        </w:rPr>
        <w:t>generally</w:t>
      </w:r>
      <w:r w:rsidR="00361A0F">
        <w:rPr>
          <w:rFonts w:ascii="Times New Roman" w:hAnsi="Times New Roman" w:cs="Times New Roman"/>
          <w:noProof/>
          <w:sz w:val="24"/>
          <w:szCs w:val="24"/>
          <w:lang w:val="en-GB"/>
        </w:rPr>
        <w:t xml:space="preserve"> </w:t>
      </w:r>
      <w:r w:rsidR="00ED2673">
        <w:rPr>
          <w:rFonts w:ascii="Times New Roman" w:hAnsi="Times New Roman" w:cs="Times New Roman"/>
          <w:noProof/>
          <w:sz w:val="24"/>
          <w:szCs w:val="24"/>
          <w:lang w:val="en-GB"/>
        </w:rPr>
        <w:t>ranging from 5</w:t>
      </w:r>
      <w:r w:rsidR="00661F77">
        <w:rPr>
          <w:rFonts w:ascii="Times New Roman" w:hAnsi="Times New Roman" w:cs="Times New Roman"/>
          <w:noProof/>
          <w:sz w:val="24"/>
          <w:szCs w:val="24"/>
          <w:lang w:val="en-GB"/>
        </w:rPr>
        <w:t>%</w:t>
      </w:r>
      <w:r w:rsidR="00ED2673">
        <w:rPr>
          <w:rFonts w:ascii="Times New Roman" w:hAnsi="Times New Roman" w:cs="Times New Roman"/>
          <w:noProof/>
          <w:sz w:val="24"/>
          <w:szCs w:val="24"/>
          <w:lang w:val="en-GB"/>
        </w:rPr>
        <w:t xml:space="preserve"> to </w:t>
      </w:r>
      <w:r w:rsidR="00361A0F">
        <w:rPr>
          <w:rFonts w:ascii="Times New Roman" w:hAnsi="Times New Roman" w:cs="Times New Roman"/>
          <w:noProof/>
          <w:sz w:val="24"/>
          <w:szCs w:val="24"/>
          <w:lang w:val="en-GB"/>
        </w:rPr>
        <w:t>30%)</w:t>
      </w:r>
      <w:r w:rsidR="007514EB" w:rsidRPr="007514EB">
        <w:rPr>
          <w:rFonts w:ascii="Times New Roman" w:hAnsi="Times New Roman" w:cs="Times New Roman"/>
          <w:noProof/>
          <w:sz w:val="24"/>
          <w:szCs w:val="24"/>
          <w:lang w:val="en-GB"/>
        </w:rPr>
        <w:t>. Other deductions may be applied only</w:t>
      </w:r>
      <w:r w:rsidR="00571BCF">
        <w:rPr>
          <w:rFonts w:ascii="Times New Roman" w:hAnsi="Times New Roman" w:cs="Times New Roman"/>
          <w:noProof/>
          <w:sz w:val="24"/>
          <w:szCs w:val="24"/>
          <w:lang w:val="en-GB"/>
        </w:rPr>
        <w:t xml:space="preserve"> as long as a </w:t>
      </w:r>
      <w:r w:rsidR="00571BCF" w:rsidRPr="007514EB">
        <w:rPr>
          <w:rFonts w:ascii="Times New Roman" w:hAnsi="Times New Roman" w:cs="Times New Roman"/>
          <w:noProof/>
          <w:sz w:val="24"/>
          <w:szCs w:val="24"/>
          <w:lang w:val="en-GB"/>
        </w:rPr>
        <w:t>minimum level of income for the recipient</w:t>
      </w:r>
      <w:r w:rsidR="007514EB" w:rsidRPr="007514EB">
        <w:rPr>
          <w:rFonts w:ascii="Times New Roman" w:hAnsi="Times New Roman" w:cs="Times New Roman"/>
          <w:noProof/>
          <w:sz w:val="24"/>
          <w:szCs w:val="24"/>
          <w:lang w:val="en-GB"/>
        </w:rPr>
        <w:t xml:space="preserve"> is </w:t>
      </w:r>
      <w:r w:rsidR="00571BCF">
        <w:rPr>
          <w:rFonts w:ascii="Times New Roman" w:hAnsi="Times New Roman" w:cs="Times New Roman"/>
          <w:noProof/>
          <w:sz w:val="24"/>
          <w:szCs w:val="24"/>
          <w:lang w:val="en-GB"/>
        </w:rPr>
        <w:t>guaranteed.</w:t>
      </w:r>
    </w:p>
    <w:p w14:paraId="29DDCF55" w14:textId="77777777" w:rsidR="00795E32" w:rsidRDefault="00795E32">
      <w:pPr>
        <w:rPr>
          <w:rFonts w:ascii="Times New Roman" w:eastAsia="Times New Roman" w:hAnsi="Times New Roman" w:cs="Times New Roman"/>
          <w:i/>
          <w:noProof/>
          <w:kern w:val="0"/>
          <w:sz w:val="24"/>
          <w:szCs w:val="24"/>
          <w:lang w:val="en-GB" w:eastAsia="en-IE"/>
          <w14:ligatures w14:val="none"/>
        </w:rPr>
      </w:pPr>
      <w:r>
        <w:rPr>
          <w:i/>
          <w:noProof/>
          <w:szCs w:val="24"/>
        </w:rPr>
        <w:br w:type="page"/>
      </w:r>
    </w:p>
    <w:p w14:paraId="5D2C06C0" w14:textId="62908B3B" w:rsidR="007E503C" w:rsidRPr="006D23FE" w:rsidRDefault="00BD03EF" w:rsidP="003965C3">
      <w:pPr>
        <w:pStyle w:val="Text1"/>
        <w:spacing w:line="240" w:lineRule="atLeast"/>
        <w:ind w:left="0"/>
        <w:rPr>
          <w:i/>
          <w:noProof/>
          <w:szCs w:val="24"/>
        </w:rPr>
      </w:pPr>
      <w:r>
        <w:rPr>
          <w:i/>
          <w:noProof/>
          <w:szCs w:val="24"/>
        </w:rPr>
        <w:t>M</w:t>
      </w:r>
      <w:r w:rsidR="007E503C" w:rsidRPr="003965C3">
        <w:rPr>
          <w:i/>
          <w:noProof/>
          <w:szCs w:val="24"/>
        </w:rPr>
        <w:t>inimum wage protection provided for only in coll</w:t>
      </w:r>
      <w:r w:rsidR="00F5637D" w:rsidRPr="003965C3">
        <w:rPr>
          <w:i/>
          <w:noProof/>
          <w:szCs w:val="24"/>
        </w:rPr>
        <w:t>ective</w:t>
      </w:r>
      <w:r w:rsidR="007E503C" w:rsidRPr="003965C3">
        <w:rPr>
          <w:i/>
          <w:noProof/>
          <w:szCs w:val="24"/>
        </w:rPr>
        <w:t xml:space="preserve"> agreements</w:t>
      </w:r>
      <w:r w:rsidR="006D23FE">
        <w:rPr>
          <w:i/>
          <w:noProof/>
          <w:szCs w:val="24"/>
        </w:rPr>
        <w:t xml:space="preserve">  </w:t>
      </w:r>
    </w:p>
    <w:p w14:paraId="5A9B399A" w14:textId="14EADE9E" w:rsidR="00054463" w:rsidRDefault="00A479B7" w:rsidP="00861815">
      <w:pPr>
        <w:spacing w:line="240" w:lineRule="atLeast"/>
        <w:jc w:val="both"/>
        <w:rPr>
          <w:rFonts w:ascii="Times New Roman" w:hAnsi="Times New Roman" w:cs="Times New Roman"/>
          <w:noProof/>
          <w:sz w:val="24"/>
          <w:szCs w:val="24"/>
        </w:rPr>
      </w:pPr>
      <w:bookmarkStart w:id="7" w:name="_Hlk234836503"/>
      <w:r>
        <w:rPr>
          <w:rFonts w:ascii="Times New Roman" w:hAnsi="Times New Roman" w:cs="Times New Roman"/>
          <w:b/>
          <w:bCs/>
          <w:noProof/>
          <w:sz w:val="24"/>
          <w:szCs w:val="24"/>
        </w:rPr>
        <w:t>The</w:t>
      </w:r>
      <w:r w:rsidR="00054463" w:rsidRPr="00861815">
        <w:rPr>
          <w:rFonts w:ascii="Times New Roman" w:hAnsi="Times New Roman" w:cs="Times New Roman"/>
          <w:b/>
          <w:bCs/>
          <w:noProof/>
          <w:sz w:val="24"/>
          <w:szCs w:val="24"/>
        </w:rPr>
        <w:t xml:space="preserve"> lowest pay rates in collective agreements </w:t>
      </w:r>
      <w:r w:rsidRPr="00A479B7">
        <w:rPr>
          <w:rFonts w:ascii="Times New Roman" w:hAnsi="Times New Roman" w:cs="Times New Roman"/>
          <w:b/>
          <w:bCs/>
          <w:noProof/>
          <w:sz w:val="24"/>
          <w:szCs w:val="24"/>
        </w:rPr>
        <w:t>covering low-wage earners</w:t>
      </w:r>
      <w:r w:rsidR="000633CF" w:rsidRPr="00ED696A">
        <w:rPr>
          <w:rFonts w:ascii="Times New Roman" w:hAnsi="Times New Roman" w:cs="Times New Roman"/>
          <w:noProof/>
          <w:sz w:val="24"/>
          <w:szCs w:val="24"/>
        </w:rPr>
        <w:t xml:space="preserve"> </w:t>
      </w:r>
      <w:bookmarkStart w:id="8" w:name="_Hlk230768577"/>
      <w:r w:rsidR="000633CF" w:rsidRPr="00ED696A">
        <w:rPr>
          <w:rFonts w:ascii="Times New Roman" w:hAnsi="Times New Roman" w:cs="Times New Roman"/>
          <w:noProof/>
          <w:sz w:val="24"/>
          <w:szCs w:val="24"/>
        </w:rPr>
        <w:t>(</w:t>
      </w:r>
      <w:r w:rsidR="000633CF" w:rsidRPr="00ED696A">
        <w:rPr>
          <w:rStyle w:val="FootnoteReference"/>
          <w:rFonts w:ascii="Times New Roman" w:hAnsi="Times New Roman" w:cs="Times New Roman"/>
          <w:noProof/>
          <w:sz w:val="24"/>
          <w:szCs w:val="24"/>
        </w:rPr>
        <w:footnoteReference w:id="12"/>
      </w:r>
      <w:r w:rsidR="000633CF" w:rsidRPr="00ED696A">
        <w:rPr>
          <w:rFonts w:ascii="Times New Roman" w:hAnsi="Times New Roman" w:cs="Times New Roman"/>
          <w:noProof/>
          <w:sz w:val="24"/>
          <w:szCs w:val="24"/>
        </w:rPr>
        <w:t>)</w:t>
      </w:r>
      <w:bookmarkEnd w:id="8"/>
      <w:r w:rsidRPr="00A479B7">
        <w:rPr>
          <w:rFonts w:ascii="Times New Roman" w:hAnsi="Times New Roman" w:cs="Times New Roman"/>
          <w:b/>
          <w:bCs/>
          <w:noProof/>
          <w:sz w:val="24"/>
          <w:szCs w:val="24"/>
        </w:rPr>
        <w:t xml:space="preserve"> </w:t>
      </w:r>
      <w:r w:rsidR="00054463" w:rsidRPr="00861815">
        <w:rPr>
          <w:rFonts w:ascii="Times New Roman" w:hAnsi="Times New Roman" w:cs="Times New Roman"/>
          <w:b/>
          <w:bCs/>
          <w:noProof/>
          <w:sz w:val="24"/>
          <w:szCs w:val="24"/>
        </w:rPr>
        <w:t xml:space="preserve">vary </w:t>
      </w:r>
      <w:r w:rsidR="00054463" w:rsidRPr="00C54C53">
        <w:rPr>
          <w:rFonts w:ascii="Times New Roman" w:hAnsi="Times New Roman" w:cs="Times New Roman"/>
          <w:b/>
          <w:bCs/>
          <w:noProof/>
          <w:sz w:val="24"/>
          <w:szCs w:val="24"/>
        </w:rPr>
        <w:t xml:space="preserve">considerably across </w:t>
      </w:r>
      <w:r w:rsidRPr="00C54C53">
        <w:rPr>
          <w:rFonts w:ascii="Times New Roman" w:hAnsi="Times New Roman" w:cs="Times New Roman"/>
          <w:b/>
          <w:bCs/>
          <w:noProof/>
          <w:sz w:val="24"/>
          <w:szCs w:val="24"/>
        </w:rPr>
        <w:t>the concerned Member States</w:t>
      </w:r>
      <w:bookmarkEnd w:id="7"/>
      <w:r w:rsidR="00064F02">
        <w:rPr>
          <w:rFonts w:ascii="Times New Roman" w:hAnsi="Times New Roman" w:cs="Times New Roman"/>
          <w:b/>
          <w:bCs/>
          <w:noProof/>
          <w:sz w:val="24"/>
          <w:szCs w:val="24"/>
        </w:rPr>
        <w:t xml:space="preserve"> </w:t>
      </w:r>
      <w:r w:rsidR="00064F02" w:rsidRPr="001D6C0B">
        <w:rPr>
          <w:rFonts w:ascii="Times New Roman" w:hAnsi="Times New Roman" w:cs="Times New Roman"/>
          <w:noProof/>
          <w:sz w:val="24"/>
          <w:szCs w:val="24"/>
        </w:rPr>
        <w:t>(Graph 4)</w:t>
      </w:r>
      <w:r w:rsidR="00054463" w:rsidRPr="00C54C53">
        <w:rPr>
          <w:rFonts w:ascii="Times New Roman" w:hAnsi="Times New Roman" w:cs="Times New Roman"/>
          <w:noProof/>
          <w:sz w:val="24"/>
          <w:szCs w:val="24"/>
        </w:rPr>
        <w:t xml:space="preserve">. In 2023, Denmark recorded the highest rate (EUR 2 807 per month), followed by Belgium (EUR </w:t>
      </w:r>
      <w:r w:rsidR="00B84A1D">
        <w:rPr>
          <w:rFonts w:ascii="Times New Roman" w:hAnsi="Times New Roman" w:cs="Times New Roman"/>
          <w:noProof/>
          <w:sz w:val="24"/>
          <w:szCs w:val="24"/>
        </w:rPr>
        <w:t>1</w:t>
      </w:r>
      <w:r w:rsidR="00054463" w:rsidRPr="00C54C53">
        <w:rPr>
          <w:rFonts w:ascii="Times New Roman" w:hAnsi="Times New Roman" w:cs="Times New Roman"/>
          <w:noProof/>
          <w:sz w:val="24"/>
          <w:szCs w:val="24"/>
        </w:rPr>
        <w:t xml:space="preserve"> </w:t>
      </w:r>
      <w:r w:rsidR="00B84A1D">
        <w:rPr>
          <w:rFonts w:ascii="Times New Roman" w:hAnsi="Times New Roman" w:cs="Times New Roman"/>
          <w:noProof/>
          <w:sz w:val="24"/>
          <w:szCs w:val="24"/>
        </w:rPr>
        <w:t>955</w:t>
      </w:r>
      <w:r w:rsidR="00054463" w:rsidRPr="00C54C53">
        <w:rPr>
          <w:rFonts w:ascii="Times New Roman" w:hAnsi="Times New Roman" w:cs="Times New Roman"/>
          <w:noProof/>
          <w:sz w:val="24"/>
          <w:szCs w:val="24"/>
        </w:rPr>
        <w:t>). Pay rates between EUR 1 600 and EUR 1 800 were reported by Sweden (EUR 1</w:t>
      </w:r>
      <w:r w:rsidR="00872453" w:rsidRPr="00C54C53">
        <w:rPr>
          <w:rFonts w:ascii="Times New Roman" w:hAnsi="Times New Roman" w:cs="Times New Roman"/>
          <w:noProof/>
          <w:sz w:val="24"/>
          <w:szCs w:val="24"/>
        </w:rPr>
        <w:t xml:space="preserve"> </w:t>
      </w:r>
      <w:r w:rsidR="00054463" w:rsidRPr="00C54C53">
        <w:rPr>
          <w:rFonts w:ascii="Times New Roman" w:hAnsi="Times New Roman" w:cs="Times New Roman"/>
          <w:noProof/>
          <w:sz w:val="24"/>
          <w:szCs w:val="24"/>
        </w:rPr>
        <w:t>762), Austria (EUR 1</w:t>
      </w:r>
      <w:r w:rsidR="00872453" w:rsidRPr="00C54C53">
        <w:rPr>
          <w:rFonts w:ascii="Times New Roman" w:hAnsi="Times New Roman" w:cs="Times New Roman"/>
          <w:noProof/>
          <w:sz w:val="24"/>
          <w:szCs w:val="24"/>
        </w:rPr>
        <w:t xml:space="preserve"> </w:t>
      </w:r>
      <w:r w:rsidR="00054463" w:rsidRPr="00C54C53">
        <w:rPr>
          <w:rFonts w:ascii="Times New Roman" w:hAnsi="Times New Roman" w:cs="Times New Roman"/>
          <w:noProof/>
          <w:sz w:val="24"/>
          <w:szCs w:val="24"/>
        </w:rPr>
        <w:t>750)</w:t>
      </w:r>
      <w:r w:rsidR="00686EEB" w:rsidRPr="00C54C53">
        <w:rPr>
          <w:rFonts w:ascii="Times New Roman" w:hAnsi="Times New Roman" w:cs="Times New Roman"/>
          <w:noProof/>
          <w:sz w:val="24"/>
          <w:szCs w:val="24"/>
        </w:rPr>
        <w:t>, Italy (EUR 1 659) (</w:t>
      </w:r>
      <w:r w:rsidR="00686EEB" w:rsidRPr="00C54C53">
        <w:rPr>
          <w:rStyle w:val="FootnoteReference"/>
          <w:rFonts w:ascii="Times New Roman" w:hAnsi="Times New Roman" w:cs="Times New Roman"/>
          <w:noProof/>
          <w:sz w:val="24"/>
          <w:szCs w:val="24"/>
        </w:rPr>
        <w:footnoteReference w:id="13"/>
      </w:r>
      <w:r w:rsidR="00686EEB" w:rsidRPr="00C54C53">
        <w:rPr>
          <w:rFonts w:ascii="Times New Roman" w:hAnsi="Times New Roman" w:cs="Times New Roman"/>
          <w:noProof/>
          <w:sz w:val="24"/>
          <w:szCs w:val="24"/>
        </w:rPr>
        <w:t>) and Finland (EUR 1 642), while Estonia reported the lowest pay rate (EUR 725)</w:t>
      </w:r>
      <w:r w:rsidR="00A73A4C">
        <w:rPr>
          <w:rFonts w:ascii="Times New Roman" w:hAnsi="Times New Roman" w:cs="Times New Roman"/>
          <w:noProof/>
          <w:sz w:val="24"/>
          <w:szCs w:val="24"/>
        </w:rPr>
        <w:t xml:space="preserve"> (</w:t>
      </w:r>
      <w:r w:rsidR="00A73A4C">
        <w:rPr>
          <w:rStyle w:val="FootnoteReference"/>
          <w:rFonts w:ascii="Times New Roman" w:hAnsi="Times New Roman" w:cs="Times New Roman"/>
          <w:noProof/>
          <w:sz w:val="24"/>
          <w:szCs w:val="24"/>
        </w:rPr>
        <w:footnoteReference w:id="14"/>
      </w:r>
      <w:r w:rsidR="00A73A4C">
        <w:rPr>
          <w:rFonts w:ascii="Times New Roman" w:hAnsi="Times New Roman" w:cs="Times New Roman"/>
          <w:noProof/>
          <w:sz w:val="24"/>
          <w:szCs w:val="24"/>
        </w:rPr>
        <w:t>)</w:t>
      </w:r>
      <w:r w:rsidR="00686EEB" w:rsidRPr="00C54C53">
        <w:rPr>
          <w:rFonts w:ascii="Times New Roman" w:hAnsi="Times New Roman" w:cs="Times New Roman"/>
          <w:noProof/>
          <w:sz w:val="24"/>
          <w:szCs w:val="24"/>
        </w:rPr>
        <w:t>.</w:t>
      </w:r>
      <w:r w:rsidR="00F26EC2" w:rsidRPr="00F26EC2">
        <w:rPr>
          <w:noProof/>
        </w:rPr>
        <w:t xml:space="preserve"> </w:t>
      </w:r>
      <w:bookmarkStart w:id="10" w:name="_Hlk234837163"/>
      <w:r w:rsidR="00F26EC2">
        <w:rPr>
          <w:rFonts w:ascii="Times New Roman" w:hAnsi="Times New Roman" w:cs="Times New Roman"/>
          <w:noProof/>
          <w:sz w:val="24"/>
          <w:szCs w:val="24"/>
        </w:rPr>
        <w:t>In these Member States, w</w:t>
      </w:r>
      <w:r w:rsidR="00F26EC2" w:rsidRPr="00F26EC2">
        <w:rPr>
          <w:rFonts w:ascii="Times New Roman" w:hAnsi="Times New Roman" w:cs="Times New Roman"/>
          <w:noProof/>
          <w:sz w:val="24"/>
          <w:szCs w:val="24"/>
        </w:rPr>
        <w:t>orkers who were not covered by a collective agreement generally earned less tha</w:t>
      </w:r>
      <w:r w:rsidR="00F8101A">
        <w:rPr>
          <w:rFonts w:ascii="Times New Roman" w:hAnsi="Times New Roman" w:cs="Times New Roman"/>
          <w:noProof/>
          <w:sz w:val="24"/>
          <w:szCs w:val="24"/>
        </w:rPr>
        <w:t>n</w:t>
      </w:r>
      <w:r w:rsidR="00F26EC2" w:rsidRPr="00F26EC2">
        <w:rPr>
          <w:rFonts w:ascii="Times New Roman" w:hAnsi="Times New Roman" w:cs="Times New Roman"/>
          <w:noProof/>
          <w:sz w:val="24"/>
          <w:szCs w:val="24"/>
        </w:rPr>
        <w:t xml:space="preserve"> those who were covered.</w:t>
      </w:r>
      <w:bookmarkEnd w:id="10"/>
    </w:p>
    <w:p w14:paraId="7E18EDDC" w14:textId="7EB021AB" w:rsidR="00370879" w:rsidRPr="007B0877" w:rsidRDefault="00370879" w:rsidP="000C7476">
      <w:pPr>
        <w:keepNext/>
        <w:spacing w:after="120" w:line="240" w:lineRule="atLeast"/>
        <w:rPr>
          <w:noProof/>
          <w:sz w:val="24"/>
          <w:szCs w:val="24"/>
        </w:rPr>
      </w:pPr>
      <w:r w:rsidRPr="007B0877">
        <w:rPr>
          <w:rFonts w:ascii="Times New Roman" w:eastAsia="Times New Roman" w:hAnsi="Times New Roman" w:cs="Times New Roman"/>
          <w:b/>
          <w:bCs/>
          <w:noProof/>
          <w:sz w:val="24"/>
          <w:szCs w:val="24"/>
          <w:lang w:val="en-GB"/>
        </w:rPr>
        <w:t xml:space="preserve">Graph </w:t>
      </w:r>
      <w:r w:rsidR="00CF55E5">
        <w:rPr>
          <w:rFonts w:ascii="Times New Roman" w:eastAsia="Times New Roman" w:hAnsi="Times New Roman" w:cs="Times New Roman"/>
          <w:b/>
          <w:bCs/>
          <w:noProof/>
          <w:sz w:val="24"/>
          <w:szCs w:val="24"/>
          <w:lang w:val="en-GB"/>
        </w:rPr>
        <w:t>4</w:t>
      </w:r>
      <w:r w:rsidRPr="007B0877">
        <w:rPr>
          <w:rFonts w:ascii="Times New Roman" w:eastAsia="Times New Roman" w:hAnsi="Times New Roman" w:cs="Times New Roman"/>
          <w:noProof/>
          <w:sz w:val="24"/>
          <w:szCs w:val="24"/>
          <w:lang w:val="en-GB"/>
        </w:rPr>
        <w:t>: Monthly lowest pay rates provided for in collective agreements (in EUR)</w:t>
      </w:r>
    </w:p>
    <w:p w14:paraId="3A65C1BE" w14:textId="18E7DB0B" w:rsidR="00644D5F" w:rsidRDefault="00E64757" w:rsidP="000C7476">
      <w:pPr>
        <w:pStyle w:val="Text2"/>
        <w:spacing w:after="0" w:line="240" w:lineRule="atLeast"/>
        <w:ind w:left="0"/>
        <w:jc w:val="center"/>
        <w:rPr>
          <w:rFonts w:eastAsiaTheme="minorEastAsia"/>
          <w:i/>
          <w:noProof/>
          <w:sz w:val="20"/>
        </w:rPr>
      </w:pPr>
      <w:r>
        <w:rPr>
          <w:rFonts w:eastAsiaTheme="minorEastAsia"/>
          <w:i/>
          <w:noProof/>
          <w:sz w:val="20"/>
          <w:lang w:eastAsia="en-GB"/>
        </w:rPr>
        <w:drawing>
          <wp:inline distT="0" distB="0" distL="0" distR="0" wp14:anchorId="14F134CF" wp14:editId="1D52B0B1">
            <wp:extent cx="5708015" cy="1685925"/>
            <wp:effectExtent l="0" t="0" r="6985" b="9525"/>
            <wp:docPr id="1337799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9560" cy="1689335"/>
                    </a:xfrm>
                    <a:prstGeom prst="rect">
                      <a:avLst/>
                    </a:prstGeom>
                    <a:noFill/>
                  </pic:spPr>
                </pic:pic>
              </a:graphicData>
            </a:graphic>
          </wp:inline>
        </w:drawing>
      </w:r>
    </w:p>
    <w:p w14:paraId="1D69FB66" w14:textId="424D0D83" w:rsidR="00370879" w:rsidRPr="008D798D" w:rsidRDefault="00370879" w:rsidP="000C7476">
      <w:pPr>
        <w:pStyle w:val="Text2"/>
        <w:spacing w:after="0" w:line="240" w:lineRule="atLeast"/>
        <w:ind w:left="720" w:hanging="720"/>
        <w:rPr>
          <w:rFonts w:eastAsiaTheme="minorEastAsia"/>
          <w:i/>
          <w:noProof/>
          <w:sz w:val="20"/>
        </w:rPr>
      </w:pPr>
      <w:r w:rsidRPr="008D798D">
        <w:rPr>
          <w:rFonts w:eastAsiaTheme="minorEastAsia"/>
          <w:i/>
          <w:noProof/>
          <w:sz w:val="20"/>
        </w:rPr>
        <w:t>Note:</w:t>
      </w:r>
      <w:r w:rsidR="00801377">
        <w:rPr>
          <w:rFonts w:eastAsiaTheme="minorEastAsia"/>
          <w:i/>
          <w:noProof/>
          <w:sz w:val="20"/>
        </w:rPr>
        <w:tab/>
      </w:r>
      <w:r w:rsidR="007B61FB">
        <w:rPr>
          <w:rFonts w:eastAsiaTheme="minorEastAsia"/>
          <w:i/>
          <w:noProof/>
          <w:sz w:val="20"/>
        </w:rPr>
        <w:t>In Sweden, t</w:t>
      </w:r>
      <w:r w:rsidR="00554DFF">
        <w:rPr>
          <w:rFonts w:eastAsiaTheme="minorEastAsia"/>
          <w:i/>
          <w:noProof/>
          <w:sz w:val="20"/>
        </w:rPr>
        <w:t>h</w:t>
      </w:r>
      <w:r w:rsidR="007B61FB">
        <w:rPr>
          <w:rFonts w:eastAsiaTheme="minorEastAsia"/>
          <w:i/>
          <w:noProof/>
          <w:sz w:val="20"/>
        </w:rPr>
        <w:t>e decrease in</w:t>
      </w:r>
      <w:r w:rsidR="00024E89" w:rsidRPr="00024E89">
        <w:rPr>
          <w:rFonts w:eastAsiaTheme="minorEastAsia"/>
          <w:i/>
          <w:noProof/>
          <w:sz w:val="20"/>
        </w:rPr>
        <w:t xml:space="preserve"> nominal lowest pay rates in euro </w:t>
      </w:r>
      <w:r w:rsidR="007B61FB">
        <w:rPr>
          <w:rFonts w:eastAsiaTheme="minorEastAsia"/>
          <w:i/>
          <w:noProof/>
          <w:sz w:val="20"/>
        </w:rPr>
        <w:t xml:space="preserve">is </w:t>
      </w:r>
      <w:r w:rsidR="00024E89" w:rsidRPr="00024E89">
        <w:rPr>
          <w:rFonts w:eastAsiaTheme="minorEastAsia"/>
          <w:i/>
          <w:noProof/>
          <w:sz w:val="20"/>
        </w:rPr>
        <w:t>due to changes in the exchange rate</w:t>
      </w:r>
      <w:r w:rsidR="007B61FB">
        <w:rPr>
          <w:rFonts w:eastAsiaTheme="minorEastAsia"/>
          <w:i/>
          <w:noProof/>
          <w:sz w:val="20"/>
        </w:rPr>
        <w:t>. T</w:t>
      </w:r>
      <w:r w:rsidR="00801377">
        <w:rPr>
          <w:rFonts w:eastAsiaTheme="minorEastAsia"/>
          <w:i/>
          <w:noProof/>
          <w:sz w:val="20"/>
        </w:rPr>
        <w:t>h</w:t>
      </w:r>
      <w:r w:rsidR="007B61FB">
        <w:rPr>
          <w:rFonts w:eastAsiaTheme="minorEastAsia"/>
          <w:i/>
          <w:noProof/>
          <w:sz w:val="20"/>
        </w:rPr>
        <w:t>e</w:t>
      </w:r>
      <w:r w:rsidR="00A956BF">
        <w:rPr>
          <w:rFonts w:eastAsiaTheme="minorEastAsia"/>
          <w:i/>
          <w:noProof/>
          <w:sz w:val="20"/>
        </w:rPr>
        <w:t xml:space="preserve"> </w:t>
      </w:r>
      <w:r w:rsidR="00024E89" w:rsidRPr="00024E89">
        <w:rPr>
          <w:rFonts w:eastAsiaTheme="minorEastAsia"/>
          <w:i/>
          <w:noProof/>
          <w:sz w:val="20"/>
        </w:rPr>
        <w:t xml:space="preserve">nominal amount </w:t>
      </w:r>
      <w:r w:rsidR="007B61FB" w:rsidRPr="00024E89">
        <w:rPr>
          <w:rFonts w:eastAsiaTheme="minorEastAsia"/>
          <w:i/>
          <w:noProof/>
          <w:sz w:val="20"/>
        </w:rPr>
        <w:t xml:space="preserve">in the national currency </w:t>
      </w:r>
      <w:r w:rsidR="007B61FB">
        <w:rPr>
          <w:rFonts w:eastAsiaTheme="minorEastAsia"/>
          <w:i/>
          <w:noProof/>
          <w:sz w:val="20"/>
        </w:rPr>
        <w:t>increased</w:t>
      </w:r>
      <w:r w:rsidR="00024E89" w:rsidRPr="00024E89">
        <w:rPr>
          <w:rFonts w:eastAsiaTheme="minorEastAsia"/>
          <w:i/>
          <w:noProof/>
          <w:sz w:val="20"/>
        </w:rPr>
        <w:t xml:space="preserve"> over the period.</w:t>
      </w:r>
      <w:r w:rsidR="00024E89">
        <w:rPr>
          <w:rFonts w:eastAsiaTheme="minorEastAsia"/>
          <w:i/>
          <w:noProof/>
          <w:sz w:val="20"/>
        </w:rPr>
        <w:t xml:space="preserve"> </w:t>
      </w:r>
      <w:r>
        <w:rPr>
          <w:rFonts w:eastAsiaTheme="minorEastAsia"/>
          <w:i/>
          <w:iCs/>
          <w:noProof/>
          <w:sz w:val="20"/>
        </w:rPr>
        <w:t>Italy only reported data for 2023.</w:t>
      </w:r>
    </w:p>
    <w:p w14:paraId="32275B0F" w14:textId="2C4CB889" w:rsidR="00B91C9D" w:rsidRPr="00B91C9D" w:rsidRDefault="00370879" w:rsidP="00370879">
      <w:pPr>
        <w:pStyle w:val="Text2"/>
        <w:spacing w:line="240" w:lineRule="atLeast"/>
        <w:ind w:left="0"/>
        <w:rPr>
          <w:noProof/>
          <w:szCs w:val="24"/>
        </w:rPr>
      </w:pPr>
      <w:r w:rsidRPr="00D80AB0">
        <w:rPr>
          <w:i/>
          <w:iCs/>
          <w:noProof/>
          <w:sz w:val="20"/>
        </w:rPr>
        <w:t xml:space="preserve">Source: </w:t>
      </w:r>
      <w:r w:rsidRPr="008D798D">
        <w:rPr>
          <w:noProof/>
        </w:rPr>
        <w:tab/>
      </w:r>
      <w:r w:rsidRPr="00D80AB0">
        <w:rPr>
          <w:i/>
          <w:iCs/>
          <w:noProof/>
          <w:sz w:val="20"/>
        </w:rPr>
        <w:t>Member State submissions, converted into EUR and into monthly wage levels.</w:t>
      </w:r>
    </w:p>
    <w:p w14:paraId="3464253D" w14:textId="6AF88241" w:rsidR="00C1551E" w:rsidRPr="003965C3" w:rsidRDefault="00B660AE" w:rsidP="007B0877">
      <w:pPr>
        <w:pStyle w:val="Text3"/>
        <w:spacing w:line="240" w:lineRule="atLeast"/>
        <w:ind w:left="0"/>
        <w:rPr>
          <w:noProof/>
          <w:color w:val="FF0000"/>
          <w:lang w:val="en-IE"/>
        </w:rPr>
      </w:pPr>
      <w:r w:rsidRPr="009D50C4">
        <w:rPr>
          <w:b/>
          <w:noProof/>
        </w:rPr>
        <w:t>Disparities</w:t>
      </w:r>
      <w:r w:rsidRPr="009D50C4">
        <w:rPr>
          <w:b/>
          <w:noProof/>
          <w:lang w:val="en-IE"/>
        </w:rPr>
        <w:t xml:space="preserve"> </w:t>
      </w:r>
      <w:r>
        <w:rPr>
          <w:b/>
          <w:noProof/>
          <w:lang w:val="en-IE"/>
        </w:rPr>
        <w:t>in</w:t>
      </w:r>
      <w:r w:rsidRPr="009D50C4">
        <w:rPr>
          <w:b/>
          <w:noProof/>
          <w:lang w:val="en-IE"/>
        </w:rPr>
        <w:t xml:space="preserve"> </w:t>
      </w:r>
      <w:r>
        <w:rPr>
          <w:b/>
          <w:noProof/>
          <w:lang w:val="en-IE"/>
        </w:rPr>
        <w:t>collectively agreed lowest pay rates</w:t>
      </w:r>
      <w:r w:rsidRPr="009D50C4">
        <w:rPr>
          <w:b/>
          <w:noProof/>
          <w:lang w:val="en-IE"/>
        </w:rPr>
        <w:t xml:space="preserve"> across Member States are smaller after differences in price levels are taken into account</w:t>
      </w:r>
      <w:r w:rsidR="00F3087C">
        <w:rPr>
          <w:noProof/>
          <w:lang w:val="en-IE"/>
        </w:rPr>
        <w:t>.</w:t>
      </w:r>
      <w:r w:rsidR="004143E9">
        <w:rPr>
          <w:noProof/>
          <w:lang w:val="en-IE"/>
        </w:rPr>
        <w:t xml:space="preserve"> </w:t>
      </w:r>
      <w:r w:rsidR="00C04E78">
        <w:rPr>
          <w:noProof/>
          <w:lang w:val="en-IE"/>
        </w:rPr>
        <w:t xml:space="preserve">In </w:t>
      </w:r>
      <w:r w:rsidR="007C3FED">
        <w:rPr>
          <w:noProof/>
          <w:lang w:val="en-IE"/>
        </w:rPr>
        <w:t>2023</w:t>
      </w:r>
      <w:r w:rsidR="00C04E78">
        <w:rPr>
          <w:noProof/>
          <w:lang w:val="en-IE"/>
        </w:rPr>
        <w:t xml:space="preserve">, the </w:t>
      </w:r>
      <w:r w:rsidR="006F64C9">
        <w:rPr>
          <w:noProof/>
          <w:lang w:val="en-IE"/>
        </w:rPr>
        <w:t xml:space="preserve">nominal lowest </w:t>
      </w:r>
      <w:r w:rsidR="0002455E">
        <w:rPr>
          <w:noProof/>
          <w:lang w:val="en-IE"/>
        </w:rPr>
        <w:t xml:space="preserve">pay rates </w:t>
      </w:r>
      <w:r w:rsidR="006F64C9">
        <w:rPr>
          <w:noProof/>
          <w:lang w:val="en-IE"/>
        </w:rPr>
        <w:t xml:space="preserve">in Denmark </w:t>
      </w:r>
      <w:r w:rsidR="008964AE">
        <w:rPr>
          <w:noProof/>
          <w:lang w:val="en-IE"/>
        </w:rPr>
        <w:t>were</w:t>
      </w:r>
      <w:r w:rsidR="00C04E78">
        <w:rPr>
          <w:noProof/>
          <w:lang w:val="en-IE"/>
        </w:rPr>
        <w:t xml:space="preserve"> </w:t>
      </w:r>
      <w:r w:rsidR="00F90FC1">
        <w:rPr>
          <w:noProof/>
          <w:lang w:val="en-IE"/>
        </w:rPr>
        <w:t xml:space="preserve">almost four </w:t>
      </w:r>
      <w:r w:rsidR="00DA432A">
        <w:rPr>
          <w:noProof/>
          <w:lang w:val="en-IE"/>
        </w:rPr>
        <w:t>times</w:t>
      </w:r>
      <w:r w:rsidR="00AC0466">
        <w:rPr>
          <w:noProof/>
          <w:lang w:val="en-IE"/>
        </w:rPr>
        <w:t xml:space="preserve"> greater</w:t>
      </w:r>
      <w:r w:rsidR="00DA432A">
        <w:rPr>
          <w:noProof/>
          <w:lang w:val="en-IE"/>
        </w:rPr>
        <w:t xml:space="preserve"> </w:t>
      </w:r>
      <w:r w:rsidR="006F64C9">
        <w:rPr>
          <w:noProof/>
          <w:lang w:val="en-IE"/>
        </w:rPr>
        <w:t xml:space="preserve">than in Estonia. </w:t>
      </w:r>
      <w:r w:rsidR="004F45AC">
        <w:rPr>
          <w:noProof/>
          <w:lang w:val="en-IE"/>
        </w:rPr>
        <w:t>When expressed in purchasing power standards</w:t>
      </w:r>
      <w:r w:rsidR="00E40648">
        <w:rPr>
          <w:noProof/>
          <w:lang w:val="en-IE"/>
        </w:rPr>
        <w:t xml:space="preserve"> to adjust for the fact that Member States with higher pay rates tend to have </w:t>
      </w:r>
      <w:r w:rsidR="00EC5D8C">
        <w:rPr>
          <w:noProof/>
          <w:lang w:val="en-IE"/>
        </w:rPr>
        <w:t>a higher price level,</w:t>
      </w:r>
      <w:r w:rsidR="00CE1DF2">
        <w:rPr>
          <w:noProof/>
          <w:lang w:val="en-IE"/>
        </w:rPr>
        <w:t xml:space="preserve"> </w:t>
      </w:r>
      <w:r w:rsidR="00BB5697">
        <w:rPr>
          <w:noProof/>
          <w:lang w:val="en-IE"/>
        </w:rPr>
        <w:t>th</w:t>
      </w:r>
      <w:r w:rsidR="006F64C9">
        <w:rPr>
          <w:noProof/>
          <w:lang w:val="en-IE"/>
        </w:rPr>
        <w:t>is</w:t>
      </w:r>
      <w:r w:rsidR="00BB5697">
        <w:rPr>
          <w:noProof/>
          <w:lang w:val="en-IE"/>
        </w:rPr>
        <w:t xml:space="preserve"> difference</w:t>
      </w:r>
      <w:r w:rsidR="00B87A89">
        <w:rPr>
          <w:noProof/>
          <w:lang w:val="en-IE"/>
        </w:rPr>
        <w:t xml:space="preserve"> </w:t>
      </w:r>
      <w:r w:rsidR="007C3150">
        <w:rPr>
          <w:noProof/>
          <w:lang w:val="en-IE"/>
        </w:rPr>
        <w:t>decreases</w:t>
      </w:r>
      <w:r w:rsidR="00EC5D8C">
        <w:rPr>
          <w:noProof/>
          <w:lang w:val="en-IE"/>
        </w:rPr>
        <w:t xml:space="preserve"> to less than </w:t>
      </w:r>
      <w:r w:rsidR="003D0AEB">
        <w:rPr>
          <w:noProof/>
          <w:lang w:val="en-IE"/>
        </w:rPr>
        <w:t>three times.</w:t>
      </w:r>
      <w:r w:rsidR="00B87A89">
        <w:rPr>
          <w:noProof/>
          <w:lang w:val="en-IE"/>
        </w:rPr>
        <w:t xml:space="preserve"> </w:t>
      </w:r>
      <w:r w:rsidR="003D0AEB">
        <w:rPr>
          <w:noProof/>
          <w:lang w:val="en-IE"/>
        </w:rPr>
        <w:t>In purchasing power standards,</w:t>
      </w:r>
      <w:r w:rsidR="00D153E2">
        <w:rPr>
          <w:noProof/>
          <w:lang w:val="en-IE"/>
        </w:rPr>
        <w:t xml:space="preserve"> in 2023,</w:t>
      </w:r>
      <w:r w:rsidR="003D0AEB">
        <w:rPr>
          <w:noProof/>
          <w:lang w:val="en-IE"/>
        </w:rPr>
        <w:t xml:space="preserve"> </w:t>
      </w:r>
      <w:r w:rsidR="002444E4">
        <w:rPr>
          <w:noProof/>
          <w:lang w:val="en-IE"/>
        </w:rPr>
        <w:t xml:space="preserve">collectively agreed lowest pay rates were </w:t>
      </w:r>
      <w:r w:rsidR="00B63320">
        <w:rPr>
          <w:noProof/>
          <w:lang w:val="en-IE"/>
        </w:rPr>
        <w:t>highest in Denmark</w:t>
      </w:r>
      <w:r w:rsidR="00723534">
        <w:rPr>
          <w:noProof/>
          <w:lang w:val="en-IE"/>
        </w:rPr>
        <w:t>,</w:t>
      </w:r>
      <w:r w:rsidR="00B63320">
        <w:rPr>
          <w:noProof/>
          <w:lang w:val="en-IE"/>
        </w:rPr>
        <w:t xml:space="preserve"> </w:t>
      </w:r>
      <w:r w:rsidR="001672BC">
        <w:rPr>
          <w:noProof/>
          <w:lang w:val="en-IE"/>
        </w:rPr>
        <w:t xml:space="preserve">followed by </w:t>
      </w:r>
      <w:r w:rsidR="000B1840">
        <w:rPr>
          <w:noProof/>
          <w:lang w:val="en-IE"/>
        </w:rPr>
        <w:t xml:space="preserve">Italy, </w:t>
      </w:r>
      <w:r w:rsidR="00723534">
        <w:rPr>
          <w:noProof/>
          <w:lang w:val="en-IE"/>
        </w:rPr>
        <w:t xml:space="preserve">Belgium, </w:t>
      </w:r>
      <w:r w:rsidR="001672BC">
        <w:rPr>
          <w:noProof/>
          <w:lang w:val="en-IE"/>
        </w:rPr>
        <w:t>Austria</w:t>
      </w:r>
      <w:r w:rsidR="00D865A6">
        <w:rPr>
          <w:noProof/>
          <w:lang w:val="en-IE"/>
        </w:rPr>
        <w:t>,</w:t>
      </w:r>
      <w:r w:rsidR="001672BC">
        <w:rPr>
          <w:noProof/>
          <w:lang w:val="en-IE"/>
        </w:rPr>
        <w:t xml:space="preserve"> Sweden</w:t>
      </w:r>
      <w:r w:rsidR="00D865A6">
        <w:rPr>
          <w:noProof/>
          <w:lang w:val="en-IE"/>
        </w:rPr>
        <w:t xml:space="preserve"> and Finland</w:t>
      </w:r>
      <w:r w:rsidR="001672BC">
        <w:rPr>
          <w:noProof/>
          <w:lang w:val="en-IE"/>
        </w:rPr>
        <w:t xml:space="preserve">. </w:t>
      </w:r>
      <w:r w:rsidR="00F77133">
        <w:rPr>
          <w:noProof/>
          <w:lang w:val="en-IE"/>
        </w:rPr>
        <w:t>The l</w:t>
      </w:r>
      <w:r w:rsidR="001672BC">
        <w:rPr>
          <w:noProof/>
          <w:lang w:val="en-IE"/>
        </w:rPr>
        <w:t xml:space="preserve">owest pay rates </w:t>
      </w:r>
      <w:r w:rsidR="004319C0">
        <w:rPr>
          <w:noProof/>
          <w:lang w:val="en-IE"/>
        </w:rPr>
        <w:t>in terms of purchasing power</w:t>
      </w:r>
      <w:r w:rsidR="001672BC">
        <w:rPr>
          <w:noProof/>
          <w:lang w:val="en-IE"/>
        </w:rPr>
        <w:t xml:space="preserve"> </w:t>
      </w:r>
      <w:r w:rsidR="00040DF8">
        <w:rPr>
          <w:noProof/>
          <w:lang w:val="en-IE"/>
        </w:rPr>
        <w:t xml:space="preserve">– </w:t>
      </w:r>
      <w:r w:rsidR="009F2630">
        <w:rPr>
          <w:noProof/>
          <w:lang w:val="en-IE"/>
        </w:rPr>
        <w:t>by a significant margin</w:t>
      </w:r>
      <w:r w:rsidR="00040DF8">
        <w:rPr>
          <w:noProof/>
          <w:lang w:val="en-IE"/>
        </w:rPr>
        <w:t xml:space="preserve"> </w:t>
      </w:r>
      <w:r w:rsidR="000D75B0">
        <w:rPr>
          <w:noProof/>
          <w:lang w:val="en-IE"/>
        </w:rPr>
        <w:t>–</w:t>
      </w:r>
      <w:r w:rsidR="00040DF8">
        <w:rPr>
          <w:noProof/>
          <w:lang w:val="en-IE"/>
        </w:rPr>
        <w:t xml:space="preserve"> </w:t>
      </w:r>
      <w:r w:rsidR="001672BC">
        <w:rPr>
          <w:noProof/>
          <w:lang w:val="en-IE"/>
        </w:rPr>
        <w:t xml:space="preserve">were recorded in </w:t>
      </w:r>
      <w:r w:rsidR="00AD40D8">
        <w:rPr>
          <w:noProof/>
          <w:lang w:val="en-IE"/>
        </w:rPr>
        <w:t>Estonia</w:t>
      </w:r>
      <w:r w:rsidR="002D7C90">
        <w:rPr>
          <w:noProof/>
          <w:lang w:val="en-IE"/>
        </w:rPr>
        <w:t>.</w:t>
      </w:r>
    </w:p>
    <w:p w14:paraId="6F0E90D7" w14:textId="27C0994A" w:rsidR="000A72AE" w:rsidRPr="00CC2650" w:rsidRDefault="00FF2000" w:rsidP="00B20918">
      <w:pPr>
        <w:pStyle w:val="Text2"/>
        <w:spacing w:line="240" w:lineRule="atLeast"/>
        <w:ind w:left="0"/>
        <w:rPr>
          <w:noProof/>
        </w:rPr>
      </w:pPr>
      <w:bookmarkStart w:id="11" w:name="_Hlk234836587"/>
      <w:r w:rsidRPr="001C62BA">
        <w:rPr>
          <w:b/>
          <w:bCs/>
          <w:noProof/>
          <w:lang w:val="en-IE"/>
        </w:rPr>
        <w:t>In most</w:t>
      </w:r>
      <w:r w:rsidR="00A454B5">
        <w:rPr>
          <w:b/>
          <w:bCs/>
          <w:noProof/>
          <w:lang w:val="en-IE"/>
        </w:rPr>
        <w:t xml:space="preserve"> </w:t>
      </w:r>
      <w:r w:rsidR="00857C29">
        <w:rPr>
          <w:b/>
          <w:bCs/>
          <w:noProof/>
          <w:lang w:val="en-IE"/>
        </w:rPr>
        <w:t xml:space="preserve">Member States relying only on collective bargaining, increases in collectively </w:t>
      </w:r>
      <w:r w:rsidR="006E0965">
        <w:rPr>
          <w:b/>
          <w:bCs/>
          <w:noProof/>
          <w:lang w:val="en-IE"/>
        </w:rPr>
        <w:t>agreed lowest pay rates</w:t>
      </w:r>
      <w:r w:rsidR="007B0877">
        <w:rPr>
          <w:b/>
          <w:bCs/>
          <w:noProof/>
          <w:lang w:val="en-IE"/>
        </w:rPr>
        <w:t xml:space="preserve"> fell short of inflation</w:t>
      </w:r>
      <w:r w:rsidR="002709F9">
        <w:rPr>
          <w:b/>
          <w:bCs/>
          <w:noProof/>
          <w:lang w:val="en-IE"/>
        </w:rPr>
        <w:t xml:space="preserve"> during the </w:t>
      </w:r>
      <w:r w:rsidR="002D3E9D">
        <w:rPr>
          <w:b/>
          <w:bCs/>
          <w:noProof/>
          <w:lang w:val="en-IE"/>
        </w:rPr>
        <w:t>reference period</w:t>
      </w:r>
      <w:r w:rsidR="00B0261A">
        <w:rPr>
          <w:b/>
          <w:bCs/>
          <w:noProof/>
          <w:lang w:val="en-IE"/>
        </w:rPr>
        <w:t xml:space="preserve"> </w:t>
      </w:r>
      <w:bookmarkEnd w:id="11"/>
      <w:r w:rsidR="00B0261A" w:rsidRPr="00CC2650">
        <w:rPr>
          <w:noProof/>
          <w:lang w:val="en-IE"/>
        </w:rPr>
        <w:t>(Graph 5)</w:t>
      </w:r>
      <w:r w:rsidR="007B0877">
        <w:rPr>
          <w:noProof/>
          <w:lang w:val="en-IE"/>
        </w:rPr>
        <w:t xml:space="preserve">. Between </w:t>
      </w:r>
      <w:r w:rsidR="007B0877" w:rsidRPr="00AC0AF6">
        <w:rPr>
          <w:noProof/>
          <w:lang w:val="en-IE"/>
        </w:rPr>
        <w:t>2021 and 2023, the purchasing power of lowest pay rate earners fell by between -</w:t>
      </w:r>
      <w:r w:rsidR="00AC0AF6" w:rsidRPr="00AC0AF6">
        <w:rPr>
          <w:noProof/>
          <w:lang w:val="en-IE"/>
        </w:rPr>
        <w:t>5</w:t>
      </w:r>
      <w:r w:rsidR="007B0877" w:rsidRPr="00AC0AF6">
        <w:rPr>
          <w:noProof/>
          <w:lang w:val="en-IE"/>
        </w:rPr>
        <w:t>% and -10%</w:t>
      </w:r>
      <w:r w:rsidR="00C37F17" w:rsidRPr="00AC0AF6">
        <w:rPr>
          <w:noProof/>
          <w:lang w:val="en-IE"/>
        </w:rPr>
        <w:t xml:space="preserve"> in all the countries except Austria and Belgium</w:t>
      </w:r>
      <w:r w:rsidR="007B0877" w:rsidRPr="00AC0AF6">
        <w:rPr>
          <w:noProof/>
          <w:lang w:val="en-IE"/>
        </w:rPr>
        <w:t xml:space="preserve">. The largest loss was recorded in Sweden (-10%). </w:t>
      </w:r>
      <w:r w:rsidR="007B0877" w:rsidRPr="003965C3">
        <w:rPr>
          <w:noProof/>
          <w:lang w:val="en-IE"/>
        </w:rPr>
        <w:t>Smaller but still significant losses were recorded in Finland (-7%), Denmark (-6%)</w:t>
      </w:r>
      <w:r w:rsidR="00AC0AF6" w:rsidRPr="003965C3">
        <w:rPr>
          <w:noProof/>
          <w:lang w:val="en-IE"/>
        </w:rPr>
        <w:t xml:space="preserve"> and</w:t>
      </w:r>
      <w:r w:rsidR="007B0877" w:rsidRPr="003965C3">
        <w:rPr>
          <w:noProof/>
          <w:lang w:val="en-IE"/>
        </w:rPr>
        <w:t xml:space="preserve"> Estonia (-5%)</w:t>
      </w:r>
      <w:r w:rsidR="00AC0AF6" w:rsidRPr="003965C3">
        <w:rPr>
          <w:noProof/>
          <w:lang w:val="en-IE"/>
        </w:rPr>
        <w:t>.</w:t>
      </w:r>
      <w:r w:rsidR="007B0877" w:rsidRPr="003965C3">
        <w:rPr>
          <w:noProof/>
          <w:lang w:val="en-IE"/>
        </w:rPr>
        <w:t xml:space="preserve"> </w:t>
      </w:r>
      <w:r w:rsidR="007B0877" w:rsidRPr="00AC0AF6">
        <w:rPr>
          <w:noProof/>
          <w:lang w:val="en-IE"/>
        </w:rPr>
        <w:t>In Austria lowest pay rates remained relatively stable in real terms (0.2%), while in Belgium they</w:t>
      </w:r>
      <w:r w:rsidR="007B0877">
        <w:rPr>
          <w:noProof/>
          <w:lang w:val="en-IE"/>
        </w:rPr>
        <w:t xml:space="preserve"> grew by </w:t>
      </w:r>
      <w:r w:rsidR="00531ED6">
        <w:rPr>
          <w:noProof/>
          <w:lang w:val="en-IE"/>
        </w:rPr>
        <w:t>3</w:t>
      </w:r>
      <w:r w:rsidR="007B0877">
        <w:rPr>
          <w:noProof/>
          <w:lang w:val="en-IE"/>
        </w:rPr>
        <w:t>%.</w:t>
      </w:r>
      <w:r w:rsidR="009F6470">
        <w:rPr>
          <w:noProof/>
          <w:lang w:val="en-IE"/>
        </w:rPr>
        <w:t xml:space="preserve"> </w:t>
      </w:r>
    </w:p>
    <w:p w14:paraId="4780297F" w14:textId="6F6C55EA" w:rsidR="000C4E19" w:rsidRPr="00ED5091" w:rsidRDefault="000C4E19" w:rsidP="008B2111">
      <w:pPr>
        <w:pStyle w:val="Text2"/>
        <w:keepNext/>
        <w:spacing w:after="120" w:line="240" w:lineRule="atLeast"/>
        <w:ind w:left="0"/>
        <w:jc w:val="left"/>
        <w:rPr>
          <w:noProof/>
        </w:rPr>
      </w:pPr>
      <w:r w:rsidRPr="000C4E19">
        <w:rPr>
          <w:b/>
          <w:bCs/>
          <w:noProof/>
          <w:lang w:val="en-IE"/>
        </w:rPr>
        <w:t xml:space="preserve">Graph </w:t>
      </w:r>
      <w:r w:rsidR="00CF55E5">
        <w:rPr>
          <w:b/>
          <w:bCs/>
          <w:noProof/>
          <w:lang w:val="en-IE"/>
        </w:rPr>
        <w:t>5</w:t>
      </w:r>
      <w:r w:rsidRPr="000C4E19">
        <w:rPr>
          <w:b/>
          <w:bCs/>
          <w:noProof/>
          <w:lang w:val="en-IE"/>
        </w:rPr>
        <w:t>:</w:t>
      </w:r>
      <w:r w:rsidRPr="77D12B0A">
        <w:rPr>
          <w:noProof/>
          <w:lang w:val="en-IE"/>
        </w:rPr>
        <w:t xml:space="preserve"> Real growth in lowest pay rates, 2021-2023</w:t>
      </w:r>
    </w:p>
    <w:p w14:paraId="0B5D168C" w14:textId="78001D8B" w:rsidR="000C4E19" w:rsidRDefault="00D23070" w:rsidP="000C7476">
      <w:pPr>
        <w:pStyle w:val="Text2"/>
        <w:spacing w:after="0" w:line="240" w:lineRule="atLeast"/>
        <w:ind w:left="0"/>
        <w:jc w:val="center"/>
        <w:rPr>
          <w:noProof/>
          <w:lang w:val="en-IE"/>
        </w:rPr>
      </w:pPr>
      <w:r>
        <w:rPr>
          <w:noProof/>
          <w:lang w:eastAsia="en-GB"/>
        </w:rPr>
        <w:drawing>
          <wp:inline distT="0" distB="0" distL="0" distR="0" wp14:anchorId="30B059E0" wp14:editId="2D751A1D">
            <wp:extent cx="5112588" cy="2204162"/>
            <wp:effectExtent l="0" t="0" r="0" b="5715"/>
            <wp:docPr id="13379882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0682" cy="2220585"/>
                    </a:xfrm>
                    <a:prstGeom prst="rect">
                      <a:avLst/>
                    </a:prstGeom>
                    <a:noFill/>
                  </pic:spPr>
                </pic:pic>
              </a:graphicData>
            </a:graphic>
          </wp:inline>
        </w:drawing>
      </w:r>
    </w:p>
    <w:p w14:paraId="08DBC477" w14:textId="3F517DD4" w:rsidR="000C4E19" w:rsidRDefault="000C4E19" w:rsidP="000C4E19">
      <w:pPr>
        <w:pStyle w:val="Text2"/>
        <w:spacing w:after="0" w:line="240" w:lineRule="atLeast"/>
        <w:ind w:left="0"/>
        <w:rPr>
          <w:i/>
          <w:iCs/>
          <w:noProof/>
          <w:sz w:val="20"/>
        </w:rPr>
      </w:pPr>
      <w:r w:rsidRPr="00C87A43">
        <w:rPr>
          <w:i/>
          <w:iCs/>
          <w:noProof/>
          <w:sz w:val="20"/>
        </w:rPr>
        <w:t xml:space="preserve">Note: </w:t>
      </w:r>
      <w:r w:rsidR="00AF6E89">
        <w:rPr>
          <w:i/>
          <w:iCs/>
          <w:noProof/>
          <w:sz w:val="20"/>
        </w:rPr>
        <w:tab/>
      </w:r>
      <w:r>
        <w:rPr>
          <w:i/>
          <w:iCs/>
          <w:noProof/>
          <w:sz w:val="20"/>
        </w:rPr>
        <w:t>Growth rates for Italy were not available as data was provided for 2023 only.</w:t>
      </w:r>
    </w:p>
    <w:p w14:paraId="720CACF8" w14:textId="77777777" w:rsidR="000C4E19" w:rsidRDefault="000C4E19" w:rsidP="000C4E19">
      <w:pPr>
        <w:pStyle w:val="Text2"/>
        <w:spacing w:line="240" w:lineRule="atLeast"/>
        <w:ind w:left="0"/>
        <w:rPr>
          <w:i/>
          <w:noProof/>
          <w:sz w:val="20"/>
        </w:rPr>
      </w:pPr>
      <w:r w:rsidRPr="00C87A43">
        <w:rPr>
          <w:i/>
          <w:iCs/>
          <w:noProof/>
          <w:sz w:val="20"/>
        </w:rPr>
        <w:t xml:space="preserve">Source: </w:t>
      </w:r>
      <w:r w:rsidRPr="00C87A43">
        <w:rPr>
          <w:i/>
          <w:iCs/>
          <w:noProof/>
          <w:sz w:val="20"/>
        </w:rPr>
        <w:tab/>
        <w:t>Member State submissions.</w:t>
      </w:r>
    </w:p>
    <w:p w14:paraId="12FFD667" w14:textId="54BE1B8A" w:rsidR="0073036D" w:rsidRPr="00ED5091" w:rsidRDefault="00D012BE" w:rsidP="0073036D">
      <w:pPr>
        <w:pStyle w:val="Text2"/>
        <w:spacing w:line="240" w:lineRule="atLeast"/>
        <w:ind w:left="0"/>
        <w:rPr>
          <w:noProof/>
          <w:lang w:val="en-IE"/>
        </w:rPr>
      </w:pPr>
      <w:r>
        <w:rPr>
          <w:b/>
          <w:bCs/>
          <w:noProof/>
          <w:lang w:val="en-IE"/>
        </w:rPr>
        <w:t>The extent of purchasing power losses among minimum wage earners reflect</w:t>
      </w:r>
      <w:r w:rsidR="00BA3101">
        <w:rPr>
          <w:b/>
          <w:bCs/>
          <w:noProof/>
          <w:lang w:val="en-IE"/>
        </w:rPr>
        <w:t>s</w:t>
      </w:r>
      <w:r>
        <w:rPr>
          <w:b/>
          <w:bCs/>
          <w:noProof/>
          <w:lang w:val="en-IE"/>
        </w:rPr>
        <w:t xml:space="preserve"> the ability of minimum wage protection systems to adjust to high inflation in a timely manner. </w:t>
      </w:r>
      <w:r w:rsidR="0073036D">
        <w:rPr>
          <w:noProof/>
          <w:lang w:val="en-IE"/>
        </w:rPr>
        <w:t>In</w:t>
      </w:r>
      <w:r w:rsidR="000172B6">
        <w:rPr>
          <w:noProof/>
          <w:lang w:val="en-IE"/>
        </w:rPr>
        <w:t xml:space="preserve"> </w:t>
      </w:r>
      <w:r w:rsidR="006832C5">
        <w:rPr>
          <w:noProof/>
          <w:lang w:val="en-IE"/>
        </w:rPr>
        <w:t xml:space="preserve">several </w:t>
      </w:r>
      <w:r w:rsidR="000172B6" w:rsidRPr="000172B6">
        <w:rPr>
          <w:noProof/>
          <w:lang w:val="en-IE"/>
        </w:rPr>
        <w:t xml:space="preserve">countries </w:t>
      </w:r>
      <w:r w:rsidR="000172B6" w:rsidRPr="3459339D">
        <w:rPr>
          <w:noProof/>
        </w:rPr>
        <w:t>with minimum wage protection provided for only in collective agreements,</w:t>
      </w:r>
      <w:r w:rsidR="0073036D">
        <w:rPr>
          <w:noProof/>
          <w:lang w:val="en-IE"/>
        </w:rPr>
        <w:t xml:space="preserve"> </w:t>
      </w:r>
      <w:r w:rsidR="002E7603">
        <w:rPr>
          <w:noProof/>
          <w:lang w:val="en-IE"/>
        </w:rPr>
        <w:t xml:space="preserve">workers </w:t>
      </w:r>
      <w:r w:rsidR="0056734C">
        <w:rPr>
          <w:noProof/>
          <w:lang w:val="en-IE"/>
        </w:rPr>
        <w:t>earning the</w:t>
      </w:r>
      <w:r w:rsidR="002E7603">
        <w:rPr>
          <w:noProof/>
          <w:lang w:val="en-IE"/>
        </w:rPr>
        <w:t xml:space="preserve"> lowest pay rates </w:t>
      </w:r>
      <w:r w:rsidR="0073036D">
        <w:rPr>
          <w:noProof/>
          <w:lang w:val="en-IE"/>
        </w:rPr>
        <w:t>experienced real wage losses between 2021 and 2023</w:t>
      </w:r>
      <w:r w:rsidR="000D3FC0">
        <w:rPr>
          <w:noProof/>
          <w:lang w:val="en-IE"/>
        </w:rPr>
        <w:t>, while t</w:t>
      </w:r>
      <w:r w:rsidR="0073036D">
        <w:rPr>
          <w:noProof/>
          <w:lang w:val="en-IE"/>
        </w:rPr>
        <w:t>he picture is more mixed among Member States with statutory minimum wages.</w:t>
      </w:r>
      <w:r w:rsidR="007B4C02">
        <w:rPr>
          <w:noProof/>
          <w:lang w:val="en-IE"/>
        </w:rPr>
        <w:t xml:space="preserve"> </w:t>
      </w:r>
      <w:r w:rsidR="003D692B">
        <w:rPr>
          <w:noProof/>
          <w:lang w:val="en-IE"/>
        </w:rPr>
        <w:t>W</w:t>
      </w:r>
      <w:r w:rsidR="0073036D">
        <w:rPr>
          <w:noProof/>
          <w:lang w:val="en-IE"/>
        </w:rPr>
        <w:t xml:space="preserve">here minimum wage-setting requires engaging in collective bargaining, </w:t>
      </w:r>
      <w:bookmarkStart w:id="12" w:name="_Hlk234836658"/>
      <w:r w:rsidR="0073036D">
        <w:rPr>
          <w:noProof/>
          <w:lang w:val="en-IE"/>
        </w:rPr>
        <w:t>adjustments to unforeseen circumstances such as sudden surges in inflation may take more time (</w:t>
      </w:r>
      <w:r w:rsidR="0073036D">
        <w:rPr>
          <w:rStyle w:val="FootnoteReference"/>
          <w:noProof/>
          <w:lang w:val="en-IE"/>
        </w:rPr>
        <w:footnoteReference w:id="15"/>
      </w:r>
      <w:r w:rsidR="0073036D">
        <w:rPr>
          <w:noProof/>
          <w:lang w:val="en-IE"/>
        </w:rPr>
        <w:t xml:space="preserve">). </w:t>
      </w:r>
      <w:bookmarkEnd w:id="12"/>
      <w:r w:rsidR="0073036D">
        <w:rPr>
          <w:noProof/>
          <w:lang w:val="en-IE"/>
        </w:rPr>
        <w:t>In addition, the way in which inflation expectations are accounted for in the wage-setting process</w:t>
      </w:r>
      <w:r w:rsidR="00852F3D" w:rsidRPr="00852F3D">
        <w:rPr>
          <w:noProof/>
          <w:lang w:val="en-IE"/>
        </w:rPr>
        <w:t xml:space="preserve"> </w:t>
      </w:r>
      <w:r w:rsidR="00852F3D">
        <w:rPr>
          <w:noProof/>
          <w:lang w:val="en-IE"/>
        </w:rPr>
        <w:t>differs across Member States</w:t>
      </w:r>
      <w:r w:rsidR="0073036D">
        <w:rPr>
          <w:noProof/>
          <w:lang w:val="en-IE"/>
        </w:rPr>
        <w:t xml:space="preserve">. </w:t>
      </w:r>
      <w:bookmarkStart w:id="13" w:name="_Hlk234836678"/>
      <w:r w:rsidR="009D4F83">
        <w:rPr>
          <w:noProof/>
          <w:lang w:val="en-IE"/>
        </w:rPr>
        <w:t>However, t</w:t>
      </w:r>
      <w:r w:rsidR="007B4C02">
        <w:rPr>
          <w:noProof/>
          <w:lang w:val="en-IE"/>
        </w:rPr>
        <w:t>he</w:t>
      </w:r>
      <w:r w:rsidR="00495E23">
        <w:rPr>
          <w:noProof/>
          <w:lang w:val="en-IE"/>
        </w:rPr>
        <w:t xml:space="preserve"> economic and social</w:t>
      </w:r>
      <w:r w:rsidR="00D034A6">
        <w:rPr>
          <w:noProof/>
          <w:lang w:val="en-IE"/>
        </w:rPr>
        <w:t xml:space="preserve"> impact </w:t>
      </w:r>
      <w:r w:rsidR="00EC5A33">
        <w:rPr>
          <w:noProof/>
          <w:lang w:val="en-IE"/>
        </w:rPr>
        <w:t>was mitigated by the</w:t>
      </w:r>
      <w:r w:rsidR="009D4F83">
        <w:rPr>
          <w:noProof/>
          <w:lang w:val="en-IE"/>
        </w:rPr>
        <w:t xml:space="preserve"> </w:t>
      </w:r>
      <w:r w:rsidR="00EC5A33">
        <w:rPr>
          <w:noProof/>
          <w:lang w:val="en-IE"/>
        </w:rPr>
        <w:t xml:space="preserve">fact that </w:t>
      </w:r>
      <w:r w:rsidR="00653A41">
        <w:rPr>
          <w:noProof/>
          <w:lang w:val="en-IE"/>
        </w:rPr>
        <w:t>lowest pay rates in Member States</w:t>
      </w:r>
      <w:r w:rsidR="00E80D22">
        <w:rPr>
          <w:noProof/>
          <w:lang w:val="en-IE"/>
        </w:rPr>
        <w:t>,</w:t>
      </w:r>
      <w:r w:rsidR="00D034A6">
        <w:rPr>
          <w:noProof/>
          <w:lang w:val="en-IE"/>
        </w:rPr>
        <w:t xml:space="preserve"> which rely on collective agreements</w:t>
      </w:r>
      <w:r w:rsidR="00E80D22">
        <w:rPr>
          <w:noProof/>
          <w:lang w:val="en-IE"/>
        </w:rPr>
        <w:t xml:space="preserve"> for minimum wage protection,</w:t>
      </w:r>
      <w:r w:rsidR="00653A41">
        <w:rPr>
          <w:noProof/>
          <w:lang w:val="en-IE"/>
        </w:rPr>
        <w:t xml:space="preserve"> tended to be relatively high compared to statutory minimum wages</w:t>
      </w:r>
      <w:r w:rsidR="00E80D22">
        <w:rPr>
          <w:noProof/>
          <w:lang w:val="en-IE"/>
        </w:rPr>
        <w:t xml:space="preserve"> in other EU countries.</w:t>
      </w:r>
    </w:p>
    <w:bookmarkEnd w:id="13"/>
    <w:p w14:paraId="0146AD50" w14:textId="4C240D5C" w:rsidR="00A621C6" w:rsidRPr="00F15C4D" w:rsidRDefault="009B3AB1" w:rsidP="0097324B">
      <w:pPr>
        <w:rPr>
          <w:rFonts w:ascii="Times New Roman" w:hAnsi="Times New Roman" w:cs="Times New Roman"/>
          <w:i/>
          <w:noProof/>
          <w:sz w:val="24"/>
          <w:szCs w:val="24"/>
        </w:rPr>
      </w:pPr>
      <w:r w:rsidRPr="000C7476">
        <w:rPr>
          <w:rFonts w:ascii="Times New Roman" w:hAnsi="Times New Roman" w:cs="Times New Roman"/>
          <w:bCs/>
          <w:i/>
          <w:iCs/>
          <w:noProof/>
          <w:sz w:val="24"/>
          <w:szCs w:val="24"/>
          <w:lang w:val="en-US"/>
        </w:rPr>
        <w:t>Collective bargaining coverage</w:t>
      </w:r>
      <w:r w:rsidRPr="00617102">
        <w:rPr>
          <w:b/>
          <w:noProof/>
          <w:szCs w:val="24"/>
          <w:lang w:val="en-US"/>
        </w:rPr>
        <w:t xml:space="preserve"> </w:t>
      </w:r>
    </w:p>
    <w:p w14:paraId="1033B013" w14:textId="4796781E" w:rsidR="008B4060" w:rsidRDefault="007B3CE5" w:rsidP="008B4060">
      <w:pPr>
        <w:pStyle w:val="Text1"/>
        <w:spacing w:line="240" w:lineRule="atLeast"/>
        <w:ind w:left="0"/>
        <w:rPr>
          <w:noProof/>
          <w:lang w:val="en-US"/>
        </w:rPr>
      </w:pPr>
      <w:r w:rsidRPr="4801D6C6">
        <w:rPr>
          <w:b/>
          <w:bCs/>
          <w:noProof/>
          <w:lang w:val="en-US"/>
        </w:rPr>
        <w:t xml:space="preserve">Collective bargaining coverage rates vary widely across Member States, with collective agreements covering all workers in some and less than a fifth in others </w:t>
      </w:r>
      <w:r w:rsidR="00B92218" w:rsidRPr="4801D6C6">
        <w:rPr>
          <w:noProof/>
          <w:lang w:val="en-US"/>
        </w:rPr>
        <w:t>(Graph 6)</w:t>
      </w:r>
      <w:r w:rsidR="009B3AB1" w:rsidRPr="00D06DF2">
        <w:rPr>
          <w:noProof/>
          <w:lang w:val="en-US"/>
        </w:rPr>
        <w:t xml:space="preserve">. </w:t>
      </w:r>
      <w:r w:rsidR="002F7B9E">
        <w:rPr>
          <w:noProof/>
          <w:lang w:val="en-US"/>
        </w:rPr>
        <w:t xml:space="preserve"> </w:t>
      </w:r>
      <w:r w:rsidR="009B3AB1" w:rsidRPr="00D06DF2">
        <w:rPr>
          <w:noProof/>
          <w:lang w:val="en-US"/>
        </w:rPr>
        <w:t xml:space="preserve">Belgium and Italy </w:t>
      </w:r>
      <w:r w:rsidR="0073294C">
        <w:rPr>
          <w:noProof/>
          <w:lang w:val="en-US"/>
        </w:rPr>
        <w:t>had</w:t>
      </w:r>
      <w:r w:rsidR="0073294C" w:rsidRPr="00D06DF2">
        <w:rPr>
          <w:noProof/>
          <w:lang w:val="en-US"/>
        </w:rPr>
        <w:t xml:space="preserve"> </w:t>
      </w:r>
      <w:r w:rsidR="003F423F" w:rsidRPr="00D06DF2">
        <w:rPr>
          <w:noProof/>
          <w:lang w:val="en-US"/>
        </w:rPr>
        <w:t xml:space="preserve">collective bargaining </w:t>
      </w:r>
      <w:r w:rsidR="009B3AB1" w:rsidRPr="00D06DF2">
        <w:rPr>
          <w:noProof/>
          <w:lang w:val="en-US"/>
        </w:rPr>
        <w:t xml:space="preserve">coverage rates of 100% </w:t>
      </w:r>
      <w:r w:rsidR="002F7B9E">
        <w:rPr>
          <w:noProof/>
          <w:lang w:val="en-US"/>
        </w:rPr>
        <w:t xml:space="preserve">in </w:t>
      </w:r>
      <w:r w:rsidR="002F7B9E" w:rsidRPr="00D06DF2">
        <w:rPr>
          <w:noProof/>
          <w:lang w:val="en-US"/>
        </w:rPr>
        <w:t xml:space="preserve">2023, </w:t>
      </w:r>
      <w:r w:rsidR="009B3AB1" w:rsidRPr="00D06DF2">
        <w:rPr>
          <w:noProof/>
          <w:lang w:val="en-US"/>
        </w:rPr>
        <w:t xml:space="preserve">while six additional Member States </w:t>
      </w:r>
      <w:r w:rsidR="003F423F">
        <w:rPr>
          <w:noProof/>
          <w:lang w:val="en-US"/>
        </w:rPr>
        <w:t>had</w:t>
      </w:r>
      <w:r w:rsidR="009B3AB1" w:rsidRPr="00D06DF2">
        <w:rPr>
          <w:noProof/>
          <w:lang w:val="en-US"/>
        </w:rPr>
        <w:t xml:space="preserve"> rates above the 80% threshold</w:t>
      </w:r>
      <w:r w:rsidR="009B3AB1">
        <w:rPr>
          <w:noProof/>
          <w:lang w:val="en-US"/>
        </w:rPr>
        <w:t xml:space="preserve">, namely </w:t>
      </w:r>
      <w:r w:rsidR="009B3AB1" w:rsidRPr="00D06DF2">
        <w:rPr>
          <w:noProof/>
          <w:lang w:val="en-US"/>
        </w:rPr>
        <w:t xml:space="preserve">Austria (94.9%), </w:t>
      </w:r>
      <w:r w:rsidR="009B3AB1" w:rsidRPr="001D4001">
        <w:rPr>
          <w:noProof/>
          <w:lang w:val="en-US"/>
        </w:rPr>
        <w:t xml:space="preserve">Spain (91.8%), Finland (88.8%), Sweden (88%), Portugal (83.3%) and Denmark (81%). </w:t>
      </w:r>
      <w:r w:rsidR="009B3AB1" w:rsidRPr="003965C3">
        <w:rPr>
          <w:noProof/>
          <w:lang w:val="en-US"/>
        </w:rPr>
        <w:t xml:space="preserve">Below this threshold, </w:t>
      </w:r>
      <w:r w:rsidR="006371A6" w:rsidRPr="4801D6C6">
        <w:rPr>
          <w:noProof/>
          <w:lang w:val="en-US"/>
        </w:rPr>
        <w:t>more than half of all workers were covered</w:t>
      </w:r>
      <w:r w:rsidR="0001582D" w:rsidRPr="4801D6C6">
        <w:rPr>
          <w:noProof/>
          <w:lang w:val="en-US"/>
        </w:rPr>
        <w:t xml:space="preserve"> by collective agreements</w:t>
      </w:r>
      <w:r w:rsidR="009B3AB1" w:rsidRPr="003965C3">
        <w:rPr>
          <w:noProof/>
          <w:lang w:val="en-US"/>
        </w:rPr>
        <w:t xml:space="preserve"> in the Netherlands (72.6%), Slovenia (65.3%) and Luxembourg (57.3%). Between one fifth and half of the workers were covered in Germany (49.5%), Czechia (42.4%), Latvia (31.6%), Malta (31%), Romania (28.0%), Slovakia (27%) and Cyprus (24.9%). Finally,</w:t>
      </w:r>
      <w:r w:rsidR="009B3AB1" w:rsidRPr="001D4001">
        <w:rPr>
          <w:noProof/>
          <w:lang w:val="en-US"/>
        </w:rPr>
        <w:t xml:space="preserve"> the lowest rates of collective bargaining coverage, below 20%, were reported by Estonia (19.1%), Bulgaria (16.2%), Hungary (14.8%) and</w:t>
      </w:r>
      <w:r w:rsidR="009B3AB1">
        <w:rPr>
          <w:noProof/>
          <w:lang w:val="en-US"/>
        </w:rPr>
        <w:t xml:space="preserve"> </w:t>
      </w:r>
      <w:r w:rsidR="009B3AB1" w:rsidRPr="00C87A43">
        <w:rPr>
          <w:noProof/>
          <w:lang w:val="en-US"/>
        </w:rPr>
        <w:t xml:space="preserve">Poland (11.6%) </w:t>
      </w:r>
      <w:r w:rsidR="009B3AB1" w:rsidRPr="001D4001">
        <w:rPr>
          <w:noProof/>
          <w:lang w:val="en-US"/>
        </w:rPr>
        <w:t>(</w:t>
      </w:r>
      <w:r w:rsidRPr="63D47C9C">
        <w:rPr>
          <w:rStyle w:val="FootnoteReference"/>
          <w:noProof/>
          <w:lang w:val="en-US"/>
        </w:rPr>
        <w:footnoteReference w:id="16"/>
      </w:r>
      <w:r w:rsidR="009B3AB1" w:rsidRPr="001D4001">
        <w:rPr>
          <w:noProof/>
          <w:lang w:val="en-US"/>
        </w:rPr>
        <w:t>).</w:t>
      </w:r>
      <w:r w:rsidR="008B4060" w:rsidRPr="001D4001">
        <w:rPr>
          <w:noProof/>
          <w:lang w:val="en-US"/>
        </w:rPr>
        <w:t xml:space="preserve"> </w:t>
      </w:r>
      <w:r w:rsidR="008B4060" w:rsidRPr="003965C3">
        <w:rPr>
          <w:noProof/>
          <w:lang w:val="en-US"/>
        </w:rPr>
        <w:t>Between 2021 and 2023, collective bargaining coverage rates changed relatively little</w:t>
      </w:r>
      <w:r w:rsidR="00D85632" w:rsidRPr="4801D6C6">
        <w:rPr>
          <w:noProof/>
          <w:lang w:val="en-US"/>
        </w:rPr>
        <w:t>, exce</w:t>
      </w:r>
      <w:r w:rsidR="00E80FBB" w:rsidRPr="4801D6C6">
        <w:rPr>
          <w:noProof/>
          <w:lang w:val="en-US"/>
        </w:rPr>
        <w:t>p</w:t>
      </w:r>
      <w:r w:rsidR="00D85632" w:rsidRPr="4801D6C6">
        <w:rPr>
          <w:noProof/>
          <w:lang w:val="en-US"/>
        </w:rPr>
        <w:t>t for Cyprus, Malta and Romania</w:t>
      </w:r>
      <w:r w:rsidR="00C4256D" w:rsidRPr="00D44EA9">
        <w:rPr>
          <w:noProof/>
          <w:lang w:val="en-US"/>
        </w:rPr>
        <w:t xml:space="preserve"> </w:t>
      </w:r>
      <w:r w:rsidR="00C4256D" w:rsidRPr="4801D6C6">
        <w:rPr>
          <w:noProof/>
          <w:lang w:val="en-US"/>
        </w:rPr>
        <w:t>(</w:t>
      </w:r>
      <w:r w:rsidRPr="63D47C9C">
        <w:rPr>
          <w:rStyle w:val="FootnoteReference"/>
          <w:noProof/>
          <w:lang w:val="en-US"/>
        </w:rPr>
        <w:footnoteReference w:id="17"/>
      </w:r>
      <w:r w:rsidR="00C4256D" w:rsidRPr="4801D6C6">
        <w:rPr>
          <w:noProof/>
          <w:lang w:val="en-US"/>
        </w:rPr>
        <w:t>)</w:t>
      </w:r>
      <w:r w:rsidR="008B4060" w:rsidRPr="4801D6C6">
        <w:rPr>
          <w:noProof/>
          <w:lang w:val="en-US"/>
        </w:rPr>
        <w:t>.</w:t>
      </w:r>
      <w:r w:rsidR="008B4060" w:rsidRPr="4801D6C6">
        <w:rPr>
          <w:b/>
          <w:bCs/>
          <w:noProof/>
          <w:lang w:val="en-US"/>
        </w:rPr>
        <w:t xml:space="preserve"> </w:t>
      </w:r>
    </w:p>
    <w:p w14:paraId="47B691EC" w14:textId="728AE56C" w:rsidR="00F17AF4" w:rsidRPr="00773549" w:rsidRDefault="00F17AF4" w:rsidP="00F17AF4">
      <w:pPr>
        <w:spacing w:after="0" w:line="240" w:lineRule="atLeast"/>
        <w:jc w:val="center"/>
        <w:rPr>
          <w:rFonts w:ascii="Times New Roman" w:hAnsi="Times New Roman" w:cs="Times New Roman"/>
          <w:noProof/>
          <w:sz w:val="24"/>
          <w:szCs w:val="24"/>
        </w:rPr>
      </w:pPr>
      <w:r w:rsidRPr="00773549">
        <w:rPr>
          <w:rFonts w:ascii="Times New Roman" w:hAnsi="Times New Roman" w:cs="Times New Roman"/>
          <w:b/>
          <w:noProof/>
          <w:sz w:val="24"/>
          <w:szCs w:val="24"/>
        </w:rPr>
        <w:t xml:space="preserve">Graph </w:t>
      </w:r>
      <w:r w:rsidR="00CF55E5">
        <w:rPr>
          <w:rFonts w:ascii="Times New Roman" w:hAnsi="Times New Roman" w:cs="Times New Roman"/>
          <w:b/>
          <w:noProof/>
          <w:sz w:val="24"/>
          <w:szCs w:val="24"/>
        </w:rPr>
        <w:t>6</w:t>
      </w:r>
      <w:r w:rsidRPr="00773549">
        <w:rPr>
          <w:rFonts w:ascii="Times New Roman" w:hAnsi="Times New Roman" w:cs="Times New Roman"/>
          <w:noProof/>
          <w:sz w:val="24"/>
          <w:szCs w:val="24"/>
        </w:rPr>
        <w:t>: Collective bargaining coverage rates in the EU, 2021-2023</w:t>
      </w:r>
    </w:p>
    <w:p w14:paraId="4208F0B6" w14:textId="06E41746" w:rsidR="00F17AF4" w:rsidRPr="00C87A43" w:rsidRDefault="00C62B12" w:rsidP="00F17AF4">
      <w:pPr>
        <w:pStyle w:val="Text2"/>
        <w:spacing w:after="0" w:line="240" w:lineRule="atLeast"/>
        <w:ind w:left="0"/>
        <w:rPr>
          <w:noProof/>
        </w:rPr>
      </w:pPr>
      <w:r>
        <w:rPr>
          <w:noProof/>
          <w:lang w:eastAsia="en-GB"/>
        </w:rPr>
        <w:drawing>
          <wp:inline distT="0" distB="0" distL="0" distR="0" wp14:anchorId="7C28C409" wp14:editId="3358DCAF">
            <wp:extent cx="5600065" cy="2228850"/>
            <wp:effectExtent l="0" t="0" r="635" b="0"/>
            <wp:docPr id="205440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27138" cy="2239625"/>
                    </a:xfrm>
                    <a:prstGeom prst="rect">
                      <a:avLst/>
                    </a:prstGeom>
                    <a:noFill/>
                  </pic:spPr>
                </pic:pic>
              </a:graphicData>
            </a:graphic>
          </wp:inline>
        </w:drawing>
      </w:r>
    </w:p>
    <w:p w14:paraId="426B17A0" w14:textId="6ACCF222" w:rsidR="00C10C24" w:rsidRPr="000C7476" w:rsidRDefault="00C10C24" w:rsidP="000C7476">
      <w:pPr>
        <w:pStyle w:val="Text3"/>
        <w:spacing w:after="0" w:line="240" w:lineRule="atLeast"/>
        <w:ind w:left="720" w:hanging="720"/>
        <w:jc w:val="left"/>
        <w:rPr>
          <w:i/>
          <w:iCs/>
          <w:noProof/>
          <w:sz w:val="20"/>
          <w:lang w:val="en-US"/>
        </w:rPr>
      </w:pPr>
      <w:r>
        <w:rPr>
          <w:i/>
          <w:iCs/>
          <w:noProof/>
          <w:sz w:val="20"/>
        </w:rPr>
        <w:t xml:space="preserve">Note: </w:t>
      </w:r>
      <w:r>
        <w:rPr>
          <w:i/>
          <w:iCs/>
          <w:noProof/>
          <w:sz w:val="20"/>
        </w:rPr>
        <w:tab/>
      </w:r>
      <w:r w:rsidRPr="00781200">
        <w:rPr>
          <w:i/>
          <w:iCs/>
          <w:noProof/>
          <w:sz w:val="20"/>
        </w:rPr>
        <w:t>Croatia, France, Greece,</w:t>
      </w:r>
      <w:r w:rsidR="00A066B6">
        <w:rPr>
          <w:i/>
          <w:iCs/>
          <w:noProof/>
          <w:sz w:val="20"/>
        </w:rPr>
        <w:t xml:space="preserve"> Ireland</w:t>
      </w:r>
      <w:r w:rsidRPr="00781200">
        <w:rPr>
          <w:i/>
          <w:iCs/>
          <w:noProof/>
          <w:sz w:val="20"/>
        </w:rPr>
        <w:t xml:space="preserve"> and </w:t>
      </w:r>
      <w:r>
        <w:rPr>
          <w:i/>
          <w:iCs/>
          <w:noProof/>
          <w:sz w:val="20"/>
        </w:rPr>
        <w:t>Lithuania</w:t>
      </w:r>
      <w:r w:rsidRPr="00781200">
        <w:rPr>
          <w:i/>
          <w:iCs/>
          <w:noProof/>
          <w:sz w:val="20"/>
        </w:rPr>
        <w:t xml:space="preserve"> did not submit data for any of the three years.</w:t>
      </w:r>
      <w:r w:rsidR="000A2C4C">
        <w:rPr>
          <w:i/>
          <w:iCs/>
          <w:noProof/>
          <w:sz w:val="20"/>
        </w:rPr>
        <w:t xml:space="preserve"> </w:t>
      </w:r>
      <w:r w:rsidR="00084BB6">
        <w:rPr>
          <w:i/>
          <w:iCs/>
          <w:noProof/>
          <w:sz w:val="20"/>
        </w:rPr>
        <w:t xml:space="preserve">Malta used different data sources for each reported year – the Structure of </w:t>
      </w:r>
      <w:r w:rsidR="00E93515">
        <w:rPr>
          <w:i/>
          <w:iCs/>
          <w:noProof/>
          <w:sz w:val="20"/>
        </w:rPr>
        <w:t>e</w:t>
      </w:r>
      <w:r w:rsidR="00084BB6">
        <w:rPr>
          <w:i/>
          <w:iCs/>
          <w:noProof/>
          <w:sz w:val="20"/>
        </w:rPr>
        <w:t xml:space="preserve">arnings </w:t>
      </w:r>
      <w:r w:rsidR="00E93515">
        <w:rPr>
          <w:i/>
          <w:iCs/>
          <w:noProof/>
          <w:sz w:val="20"/>
        </w:rPr>
        <w:t>s</w:t>
      </w:r>
      <w:r w:rsidR="00084BB6">
        <w:rPr>
          <w:i/>
          <w:iCs/>
          <w:noProof/>
          <w:sz w:val="20"/>
        </w:rPr>
        <w:t xml:space="preserve">urvey for 2022 and a study conducted by the Department of Industrial and Employment </w:t>
      </w:r>
      <w:r w:rsidR="003D37E9">
        <w:rPr>
          <w:i/>
          <w:iCs/>
          <w:noProof/>
          <w:sz w:val="20"/>
        </w:rPr>
        <w:t>R</w:t>
      </w:r>
      <w:r w:rsidR="00084BB6">
        <w:rPr>
          <w:i/>
          <w:iCs/>
          <w:noProof/>
          <w:sz w:val="20"/>
        </w:rPr>
        <w:t>elations for 2023</w:t>
      </w:r>
      <w:r w:rsidR="004C7A23">
        <w:rPr>
          <w:i/>
          <w:iCs/>
          <w:noProof/>
          <w:sz w:val="20"/>
        </w:rPr>
        <w:t xml:space="preserve">. </w:t>
      </w:r>
      <w:bookmarkStart w:id="14" w:name="_Hlk234834141"/>
      <w:r w:rsidR="004C7A23">
        <w:rPr>
          <w:i/>
          <w:iCs/>
          <w:noProof/>
          <w:sz w:val="20"/>
        </w:rPr>
        <w:t>Sweden used a different method for computing collective bargaining coverage in 2021. Slovenia, Luxembourg, Latvia and Estonia provided data for specific years only.</w:t>
      </w:r>
      <w:bookmarkEnd w:id="14"/>
    </w:p>
    <w:p w14:paraId="1D112D83" w14:textId="3B27B797" w:rsidR="00EE16C6" w:rsidRDefault="00F17AF4" w:rsidP="003C763C">
      <w:pPr>
        <w:pStyle w:val="Text3"/>
        <w:spacing w:line="240" w:lineRule="atLeast"/>
        <w:ind w:left="0"/>
        <w:jc w:val="left"/>
        <w:rPr>
          <w:i/>
          <w:noProof/>
          <w:sz w:val="20"/>
        </w:rPr>
      </w:pPr>
      <w:r w:rsidRPr="00C87A43">
        <w:rPr>
          <w:i/>
          <w:iCs/>
          <w:noProof/>
          <w:sz w:val="20"/>
        </w:rPr>
        <w:t xml:space="preserve">Source: </w:t>
      </w:r>
      <w:r w:rsidRPr="00C87A43">
        <w:rPr>
          <w:i/>
          <w:iCs/>
          <w:noProof/>
          <w:sz w:val="20"/>
        </w:rPr>
        <w:tab/>
        <w:t>Member State submissions</w:t>
      </w:r>
      <w:r w:rsidR="00C62B12">
        <w:rPr>
          <w:i/>
          <w:iCs/>
          <w:noProof/>
          <w:sz w:val="20"/>
        </w:rPr>
        <w:t>.</w:t>
      </w:r>
    </w:p>
    <w:p w14:paraId="1798CCFE" w14:textId="77777777" w:rsidR="00457FF4" w:rsidRDefault="00457FF4" w:rsidP="00C62B12">
      <w:pPr>
        <w:pStyle w:val="Heading3"/>
        <w:rPr>
          <w:rFonts w:ascii="Times New Roman" w:hAnsi="Times New Roman" w:cs="Times New Roman"/>
          <w:noProof/>
        </w:rPr>
      </w:pPr>
    </w:p>
    <w:p w14:paraId="6E398678" w14:textId="6CC3336D" w:rsidR="004C2FD8" w:rsidRPr="00AD3EF0" w:rsidRDefault="004C2FD8" w:rsidP="00C62B12">
      <w:pPr>
        <w:pStyle w:val="Heading3"/>
        <w:rPr>
          <w:rFonts w:ascii="Times New Roman" w:hAnsi="Times New Roman" w:cs="Times New Roman"/>
          <w:noProof/>
        </w:rPr>
      </w:pPr>
      <w:bookmarkStart w:id="15" w:name="_Toc234835280"/>
      <w:r w:rsidRPr="00AD3EF0">
        <w:rPr>
          <w:rFonts w:ascii="Times New Roman" w:hAnsi="Times New Roman" w:cs="Times New Roman"/>
          <w:noProof/>
        </w:rPr>
        <w:t>PART II: ACTION PLANS TO PROMOTE COLLECTIVE BARGAINING</w:t>
      </w:r>
      <w:bookmarkEnd w:id="15"/>
    </w:p>
    <w:p w14:paraId="3BF03A5F" w14:textId="17A40A61" w:rsidR="006F4659" w:rsidRDefault="00D612C3" w:rsidP="009E1491">
      <w:pPr>
        <w:spacing w:line="240" w:lineRule="atLeast"/>
        <w:jc w:val="both"/>
        <w:rPr>
          <w:rFonts w:ascii="Times New Roman" w:eastAsia="Times New Roman" w:hAnsi="Times New Roman" w:cs="Times New Roman"/>
          <w:noProof/>
          <w:color w:val="000000"/>
          <w:kern w:val="0"/>
          <w:sz w:val="24"/>
          <w:szCs w:val="20"/>
          <w:lang w:val="en-GB" w:eastAsia="en-IE"/>
          <w14:ligatures w14:val="none"/>
        </w:rPr>
      </w:pPr>
      <w:r>
        <w:rPr>
          <w:rFonts w:ascii="Times New Roman" w:eastAsia="Times New Roman" w:hAnsi="Times New Roman" w:cs="Times New Roman"/>
          <w:b/>
          <w:noProof/>
          <w:color w:val="000000"/>
          <w:kern w:val="0"/>
          <w:sz w:val="24"/>
          <w:szCs w:val="24"/>
          <w:lang w:val="en-GB" w:eastAsia="en-IE"/>
          <w14:ligatures w14:val="none"/>
        </w:rPr>
        <w:t>T</w:t>
      </w:r>
      <w:r w:rsidR="001C5763" w:rsidRPr="00E84368">
        <w:rPr>
          <w:rFonts w:ascii="Times New Roman" w:eastAsia="Times New Roman" w:hAnsi="Times New Roman" w:cs="Times New Roman"/>
          <w:b/>
          <w:noProof/>
          <w:color w:val="000000"/>
          <w:kern w:val="0"/>
          <w:sz w:val="24"/>
          <w:szCs w:val="24"/>
          <w:lang w:val="en-GB" w:eastAsia="en-IE"/>
          <w14:ligatures w14:val="none"/>
        </w:rPr>
        <w:t xml:space="preserve">here are currently 18 Member States in which the collective bargaining coverage rate is lower than the 80% threshold </w:t>
      </w:r>
      <w:r w:rsidR="001850A6" w:rsidRPr="009E1491">
        <w:rPr>
          <w:rFonts w:ascii="Times New Roman" w:eastAsia="Times New Roman" w:hAnsi="Times New Roman" w:cs="Times New Roman"/>
          <w:noProof/>
          <w:color w:val="000000"/>
          <w:kern w:val="0"/>
          <w:sz w:val="24"/>
          <w:szCs w:val="24"/>
          <w:lang w:val="en-GB" w:eastAsia="en-IE"/>
          <w14:ligatures w14:val="none"/>
        </w:rPr>
        <w:t>(</w:t>
      </w:r>
      <w:r w:rsidR="00D152A3" w:rsidRPr="009E1491">
        <w:rPr>
          <w:rFonts w:ascii="Times New Roman" w:eastAsia="Times New Roman" w:hAnsi="Times New Roman" w:cs="Times New Roman"/>
          <w:noProof/>
          <w:color w:val="000000"/>
          <w:kern w:val="0"/>
          <w:sz w:val="24"/>
          <w:szCs w:val="24"/>
          <w:vertAlign w:val="superscript"/>
          <w:lang w:val="en-GB" w:eastAsia="en-IE"/>
          <w14:ligatures w14:val="none"/>
        </w:rPr>
        <w:footnoteReference w:id="18"/>
      </w:r>
      <w:r w:rsidR="001850A6" w:rsidRPr="009E1491">
        <w:rPr>
          <w:rFonts w:ascii="Times New Roman" w:eastAsia="Times New Roman" w:hAnsi="Times New Roman" w:cs="Times New Roman"/>
          <w:noProof/>
          <w:color w:val="000000"/>
          <w:kern w:val="0"/>
          <w:sz w:val="24"/>
          <w:szCs w:val="24"/>
          <w:lang w:val="en-GB" w:eastAsia="en-IE"/>
          <w14:ligatures w14:val="none"/>
        </w:rPr>
        <w:t>)</w:t>
      </w:r>
      <w:r w:rsidR="001C5763" w:rsidRPr="009E1491">
        <w:rPr>
          <w:rFonts w:ascii="Times New Roman" w:eastAsia="Times New Roman" w:hAnsi="Times New Roman" w:cs="Times New Roman"/>
          <w:noProof/>
          <w:color w:val="000000"/>
          <w:kern w:val="0"/>
          <w:sz w:val="24"/>
          <w:szCs w:val="24"/>
          <w:lang w:val="en-GB" w:eastAsia="en-IE"/>
          <w14:ligatures w14:val="none"/>
        </w:rPr>
        <w:t>. These Member States are therefore obliged to establish an action plan to promote collective bargaining in accordance with Article 4(2) of the Directive.</w:t>
      </w:r>
      <w:r w:rsidR="00266D66">
        <w:rPr>
          <w:rFonts w:ascii="Times New Roman" w:eastAsia="Times New Roman" w:hAnsi="Times New Roman" w:cs="Times New Roman"/>
          <w:noProof/>
          <w:color w:val="000000"/>
          <w:kern w:val="0"/>
          <w:sz w:val="24"/>
          <w:szCs w:val="24"/>
          <w:lang w:val="en-GB" w:eastAsia="en-IE"/>
          <w14:ligatures w14:val="none"/>
        </w:rPr>
        <w:t xml:space="preserve"> </w:t>
      </w:r>
      <w:r w:rsidR="00D37296">
        <w:rPr>
          <w:rFonts w:ascii="Times New Roman" w:eastAsia="Times New Roman" w:hAnsi="Times New Roman" w:cs="Times New Roman"/>
          <w:noProof/>
          <w:color w:val="000000"/>
          <w:kern w:val="0"/>
          <w:sz w:val="24"/>
          <w:szCs w:val="24"/>
          <w:lang w:val="en-GB" w:eastAsia="en-IE"/>
          <w14:ligatures w14:val="none"/>
        </w:rPr>
        <w:t>The Directive</w:t>
      </w:r>
      <w:r w:rsidR="00D37296" w:rsidRPr="00CF7903">
        <w:rPr>
          <w:rFonts w:ascii="Times New Roman" w:eastAsia="Times New Roman" w:hAnsi="Times New Roman" w:cs="Times New Roman"/>
          <w:noProof/>
          <w:color w:val="000000"/>
          <w:kern w:val="0"/>
          <w:sz w:val="24"/>
          <w:szCs w:val="24"/>
          <w:lang w:val="en-GB" w:eastAsia="en-IE"/>
          <w14:ligatures w14:val="none"/>
        </w:rPr>
        <w:t xml:space="preserve"> </w:t>
      </w:r>
      <w:r w:rsidR="00CF7903" w:rsidRPr="00CF7903">
        <w:rPr>
          <w:rFonts w:ascii="Times New Roman" w:eastAsia="Times New Roman" w:hAnsi="Times New Roman" w:cs="Times New Roman"/>
          <w:noProof/>
          <w:color w:val="000000"/>
          <w:kern w:val="0"/>
          <w:sz w:val="24"/>
          <w:szCs w:val="24"/>
          <w:lang w:val="en-GB" w:eastAsia="en-IE"/>
          <w14:ligatures w14:val="none"/>
        </w:rPr>
        <w:t>also provides that the action plan</w:t>
      </w:r>
      <w:r w:rsidR="00D37296">
        <w:rPr>
          <w:rFonts w:ascii="Times New Roman" w:eastAsia="Times New Roman" w:hAnsi="Times New Roman" w:cs="Times New Roman"/>
          <w:noProof/>
          <w:color w:val="000000"/>
          <w:kern w:val="0"/>
          <w:sz w:val="24"/>
          <w:szCs w:val="24"/>
          <w:lang w:val="en-GB" w:eastAsia="en-IE"/>
          <w14:ligatures w14:val="none"/>
        </w:rPr>
        <w:t>s</w:t>
      </w:r>
      <w:r w:rsidR="00CF7903" w:rsidRPr="00CF7903">
        <w:rPr>
          <w:rFonts w:ascii="Times New Roman" w:eastAsia="Times New Roman" w:hAnsi="Times New Roman" w:cs="Times New Roman"/>
          <w:noProof/>
          <w:color w:val="000000"/>
          <w:kern w:val="0"/>
          <w:sz w:val="24"/>
          <w:szCs w:val="24"/>
          <w:lang w:val="en-GB" w:eastAsia="en-IE"/>
          <w14:ligatures w14:val="none"/>
        </w:rPr>
        <w:t xml:space="preserve"> shall be made public and notified to the Commission.</w:t>
      </w:r>
      <w:r w:rsidR="00CF7903">
        <w:rPr>
          <w:rFonts w:ascii="Times New Roman" w:eastAsia="Times New Roman" w:hAnsi="Times New Roman" w:cs="Times New Roman"/>
          <w:noProof/>
          <w:color w:val="000000"/>
          <w:kern w:val="0"/>
          <w:sz w:val="24"/>
          <w:szCs w:val="24"/>
          <w:lang w:val="en-GB" w:eastAsia="en-IE"/>
          <w14:ligatures w14:val="none"/>
        </w:rPr>
        <w:t xml:space="preserve"> </w:t>
      </w:r>
      <w:r w:rsidR="00C326D0" w:rsidRPr="003965C3">
        <w:rPr>
          <w:rFonts w:ascii="Times New Roman" w:eastAsia="Times New Roman" w:hAnsi="Times New Roman" w:cs="Times New Roman"/>
          <w:noProof/>
          <w:color w:val="000000"/>
          <w:kern w:val="0"/>
          <w:sz w:val="24"/>
          <w:szCs w:val="24"/>
          <w:lang w:val="en-GB" w:eastAsia="en-IE"/>
          <w14:ligatures w14:val="none"/>
        </w:rPr>
        <w:t xml:space="preserve">While </w:t>
      </w:r>
      <w:r w:rsidR="00D37296">
        <w:rPr>
          <w:rFonts w:ascii="Times New Roman" w:eastAsia="Times New Roman" w:hAnsi="Times New Roman" w:cs="Times New Roman"/>
          <w:noProof/>
          <w:color w:val="000000"/>
          <w:kern w:val="0"/>
          <w:sz w:val="24"/>
          <w:szCs w:val="24"/>
          <w:lang w:val="en-GB" w:eastAsia="en-IE"/>
          <w14:ligatures w14:val="none"/>
        </w:rPr>
        <w:t>it</w:t>
      </w:r>
      <w:r w:rsidR="004810BB" w:rsidRPr="003965C3">
        <w:rPr>
          <w:rFonts w:ascii="Times New Roman" w:eastAsia="Times New Roman" w:hAnsi="Times New Roman" w:cs="Times New Roman"/>
          <w:noProof/>
          <w:color w:val="000000"/>
          <w:kern w:val="0"/>
          <w:sz w:val="24"/>
          <w:szCs w:val="24"/>
          <w:lang w:val="en-GB" w:eastAsia="en-IE"/>
          <w14:ligatures w14:val="none"/>
        </w:rPr>
        <w:t xml:space="preserve"> does not specify a deadline for the establishment of the action plans, it can be inferred that it should be done without undue delay. </w:t>
      </w:r>
    </w:p>
    <w:p w14:paraId="4A0D9C69" w14:textId="49EB81CA" w:rsidR="006D170B" w:rsidRPr="003965C3" w:rsidRDefault="00506ABD" w:rsidP="003965C3">
      <w:pPr>
        <w:spacing w:line="240" w:lineRule="atLeast"/>
        <w:jc w:val="both"/>
        <w:rPr>
          <w:rFonts w:ascii="Times New Roman" w:hAnsi="Times New Roman" w:cs="Times New Roman"/>
          <w:noProof/>
          <w:sz w:val="24"/>
          <w:szCs w:val="24"/>
        </w:rPr>
      </w:pPr>
      <w:bookmarkStart w:id="16" w:name="_Hlk234837493"/>
      <w:r w:rsidRPr="002407C8">
        <w:rPr>
          <w:rFonts w:ascii="Times New Roman" w:eastAsia="Times New Roman" w:hAnsi="Times New Roman" w:cs="Times New Roman"/>
          <w:b/>
          <w:noProof/>
          <w:color w:val="000000"/>
          <w:kern w:val="0"/>
          <w:sz w:val="24"/>
          <w:szCs w:val="24"/>
          <w:lang w:val="en-GB" w:eastAsia="en-IE"/>
          <w14:ligatures w14:val="none"/>
        </w:rPr>
        <w:t xml:space="preserve">As of </w:t>
      </w:r>
      <w:r w:rsidR="0088670D">
        <w:rPr>
          <w:rFonts w:ascii="Times New Roman" w:eastAsia="Times New Roman" w:hAnsi="Times New Roman" w:cs="Times New Roman"/>
          <w:b/>
          <w:noProof/>
          <w:color w:val="000000"/>
          <w:kern w:val="0"/>
          <w:sz w:val="24"/>
          <w:szCs w:val="24"/>
          <w:lang w:val="en-GB" w:eastAsia="en-IE"/>
          <w14:ligatures w14:val="none"/>
        </w:rPr>
        <w:t>15 June</w:t>
      </w:r>
      <w:r w:rsidRPr="000C7476">
        <w:rPr>
          <w:rFonts w:ascii="Times New Roman" w:eastAsia="Times New Roman" w:hAnsi="Times New Roman" w:cs="Times New Roman"/>
          <w:b/>
          <w:noProof/>
          <w:color w:val="000000"/>
          <w:kern w:val="0"/>
          <w:sz w:val="24"/>
          <w:szCs w:val="24"/>
          <w:lang w:val="en-GB" w:eastAsia="en-IE"/>
          <w14:ligatures w14:val="none"/>
        </w:rPr>
        <w:t xml:space="preserve"> 2026</w:t>
      </w:r>
      <w:r w:rsidRPr="002407C8">
        <w:rPr>
          <w:rFonts w:ascii="Times New Roman" w:eastAsia="Times New Roman" w:hAnsi="Times New Roman" w:cs="Times New Roman"/>
          <w:b/>
          <w:noProof/>
          <w:color w:val="000000"/>
          <w:kern w:val="0"/>
          <w:sz w:val="24"/>
          <w:szCs w:val="24"/>
          <w:lang w:val="en-GB" w:eastAsia="en-IE"/>
          <w14:ligatures w14:val="none"/>
        </w:rPr>
        <w:t xml:space="preserve">, </w:t>
      </w:r>
      <w:r w:rsidR="009E2388" w:rsidRPr="002407C8">
        <w:rPr>
          <w:rFonts w:ascii="Times New Roman" w:eastAsia="Times New Roman" w:hAnsi="Times New Roman" w:cs="Times New Roman"/>
          <w:b/>
          <w:noProof/>
          <w:color w:val="000000"/>
          <w:kern w:val="0"/>
          <w:sz w:val="24"/>
          <w:szCs w:val="24"/>
          <w:lang w:val="en-GB" w:eastAsia="en-IE"/>
          <w14:ligatures w14:val="none"/>
        </w:rPr>
        <w:t>the</w:t>
      </w:r>
      <w:r w:rsidR="009E2388" w:rsidRPr="003965C3">
        <w:rPr>
          <w:rFonts w:ascii="Times New Roman" w:eastAsia="Times New Roman" w:hAnsi="Times New Roman" w:cs="Times New Roman"/>
          <w:b/>
          <w:noProof/>
          <w:color w:val="000000"/>
          <w:kern w:val="0"/>
          <w:sz w:val="24"/>
          <w:szCs w:val="24"/>
          <w:lang w:val="en-GB" w:eastAsia="en-IE"/>
          <w14:ligatures w14:val="none"/>
        </w:rPr>
        <w:t xml:space="preserve"> Commission has received the action plans from </w:t>
      </w:r>
      <w:r w:rsidR="001A0F47" w:rsidRPr="003965C3">
        <w:rPr>
          <w:rFonts w:ascii="Times New Roman" w:eastAsia="Times New Roman" w:hAnsi="Times New Roman" w:cs="Times New Roman"/>
          <w:b/>
          <w:noProof/>
          <w:color w:val="000000"/>
          <w:kern w:val="0"/>
          <w:sz w:val="24"/>
          <w:szCs w:val="24"/>
          <w:lang w:val="en-GB" w:eastAsia="en-IE"/>
          <w14:ligatures w14:val="none"/>
        </w:rPr>
        <w:t>12 Member States</w:t>
      </w:r>
      <w:r w:rsidR="001A0F47">
        <w:rPr>
          <w:rFonts w:ascii="Times New Roman" w:eastAsia="Times New Roman" w:hAnsi="Times New Roman" w:cs="Times New Roman"/>
          <w:noProof/>
          <w:color w:val="000000"/>
          <w:kern w:val="0"/>
          <w:sz w:val="24"/>
          <w:szCs w:val="24"/>
          <w:lang w:val="en-GB" w:eastAsia="en-IE"/>
          <w14:ligatures w14:val="none"/>
        </w:rPr>
        <w:t xml:space="preserve"> </w:t>
      </w:r>
      <w:bookmarkEnd w:id="16"/>
      <w:r w:rsidR="001850A6" w:rsidRPr="009E1491">
        <w:rPr>
          <w:rFonts w:ascii="Times New Roman" w:eastAsia="Times New Roman" w:hAnsi="Times New Roman" w:cs="Times New Roman"/>
          <w:noProof/>
          <w:color w:val="000000"/>
          <w:kern w:val="0"/>
          <w:sz w:val="24"/>
          <w:szCs w:val="24"/>
          <w:lang w:val="en-GB" w:eastAsia="en-IE"/>
          <w14:ligatures w14:val="none"/>
        </w:rPr>
        <w:t>(</w:t>
      </w:r>
      <w:r w:rsidR="001C7BD5" w:rsidRPr="009E1491">
        <w:rPr>
          <w:rFonts w:ascii="Times New Roman" w:eastAsia="Times New Roman" w:hAnsi="Times New Roman" w:cs="Times New Roman"/>
          <w:noProof/>
          <w:color w:val="000000"/>
          <w:kern w:val="0"/>
          <w:sz w:val="24"/>
          <w:szCs w:val="24"/>
          <w:vertAlign w:val="superscript"/>
          <w:lang w:val="en-GB" w:eastAsia="en-IE"/>
          <w14:ligatures w14:val="none"/>
        </w:rPr>
        <w:footnoteReference w:id="19"/>
      </w:r>
      <w:r w:rsidR="001850A6" w:rsidRPr="009E1491">
        <w:rPr>
          <w:rFonts w:ascii="Times New Roman" w:eastAsia="Times New Roman" w:hAnsi="Times New Roman" w:cs="Times New Roman"/>
          <w:noProof/>
          <w:color w:val="000000"/>
          <w:kern w:val="0"/>
          <w:sz w:val="24"/>
          <w:szCs w:val="24"/>
          <w:lang w:val="en-GB" w:eastAsia="en-IE"/>
          <w14:ligatures w14:val="none"/>
        </w:rPr>
        <w:t>)</w:t>
      </w:r>
      <w:r w:rsidR="00B15E3A" w:rsidRPr="009E1491">
        <w:rPr>
          <w:rFonts w:ascii="Times New Roman" w:eastAsia="Times New Roman" w:hAnsi="Times New Roman" w:cs="Times New Roman"/>
          <w:noProof/>
          <w:color w:val="000000"/>
          <w:kern w:val="0"/>
          <w:sz w:val="24"/>
          <w:szCs w:val="24"/>
          <w:lang w:val="en-GB" w:eastAsia="en-IE"/>
          <w14:ligatures w14:val="none"/>
        </w:rPr>
        <w:t>. T</w:t>
      </w:r>
      <w:r w:rsidRPr="009E1491">
        <w:rPr>
          <w:rFonts w:ascii="Times New Roman" w:eastAsia="Times New Roman" w:hAnsi="Times New Roman" w:cs="Times New Roman"/>
          <w:noProof/>
          <w:color w:val="000000"/>
          <w:kern w:val="0"/>
          <w:sz w:val="24"/>
          <w:szCs w:val="24"/>
          <w:lang w:val="en-GB" w:eastAsia="en-IE"/>
          <w14:ligatures w14:val="none"/>
        </w:rPr>
        <w:t xml:space="preserve">he scope of the analysis is </w:t>
      </w:r>
      <w:r w:rsidR="000738ED" w:rsidRPr="008673F3">
        <w:rPr>
          <w:rFonts w:ascii="Times New Roman" w:eastAsia="Times New Roman" w:hAnsi="Times New Roman" w:cs="Times New Roman"/>
          <w:noProof/>
          <w:color w:val="000000"/>
          <w:kern w:val="0"/>
          <w:sz w:val="24"/>
          <w:szCs w:val="24"/>
          <w:lang w:val="en-GB" w:eastAsia="en-IE"/>
          <w14:ligatures w14:val="none"/>
        </w:rPr>
        <w:t xml:space="preserve">therefore </w:t>
      </w:r>
      <w:r w:rsidRPr="008673F3">
        <w:rPr>
          <w:rFonts w:ascii="Times New Roman" w:eastAsia="Times New Roman" w:hAnsi="Times New Roman" w:cs="Times New Roman"/>
          <w:noProof/>
          <w:color w:val="000000"/>
          <w:kern w:val="0"/>
          <w:sz w:val="24"/>
          <w:szCs w:val="24"/>
          <w:lang w:val="en-GB" w:eastAsia="en-IE"/>
          <w14:ligatures w14:val="none"/>
        </w:rPr>
        <w:t xml:space="preserve">limited to the action plans </w:t>
      </w:r>
      <w:r w:rsidR="00B15E3A" w:rsidRPr="008673F3">
        <w:rPr>
          <w:rFonts w:ascii="Times New Roman" w:eastAsia="Times New Roman" w:hAnsi="Times New Roman" w:cs="Times New Roman"/>
          <w:noProof/>
          <w:color w:val="000000"/>
          <w:kern w:val="0"/>
          <w:sz w:val="24"/>
          <w:szCs w:val="24"/>
          <w:lang w:val="en-GB" w:eastAsia="en-IE"/>
          <w14:ligatures w14:val="none"/>
        </w:rPr>
        <w:t>from these Member States</w:t>
      </w:r>
      <w:r w:rsidRPr="008673F3">
        <w:rPr>
          <w:rFonts w:ascii="Times New Roman" w:eastAsia="Times New Roman" w:hAnsi="Times New Roman" w:cs="Times New Roman"/>
          <w:noProof/>
          <w:color w:val="000000"/>
          <w:kern w:val="0"/>
          <w:sz w:val="24"/>
          <w:szCs w:val="24"/>
          <w:lang w:val="en-GB" w:eastAsia="en-IE"/>
          <w14:ligatures w14:val="none"/>
        </w:rPr>
        <w:t>.</w:t>
      </w:r>
      <w:r w:rsidR="001C7BD5" w:rsidRPr="008673F3">
        <w:rPr>
          <w:rFonts w:ascii="Times New Roman" w:eastAsia="Times New Roman" w:hAnsi="Times New Roman" w:cs="Times New Roman"/>
          <w:noProof/>
          <w:color w:val="000000"/>
          <w:kern w:val="0"/>
          <w:sz w:val="24"/>
          <w:szCs w:val="24"/>
          <w:lang w:val="en-GB" w:eastAsia="en-IE"/>
          <w14:ligatures w14:val="none"/>
        </w:rPr>
        <w:t xml:space="preserve"> </w:t>
      </w:r>
      <w:r w:rsidR="004E1D4F">
        <w:rPr>
          <w:rFonts w:ascii="Times New Roman" w:eastAsia="Times New Roman" w:hAnsi="Times New Roman" w:cs="Times New Roman"/>
          <w:noProof/>
          <w:color w:val="000000"/>
          <w:kern w:val="0"/>
          <w:sz w:val="24"/>
          <w:szCs w:val="24"/>
          <w:lang w:val="en-GB" w:eastAsia="en-IE"/>
          <w14:ligatures w14:val="none"/>
        </w:rPr>
        <w:t>I</w:t>
      </w:r>
      <w:r w:rsidR="004E1D4F" w:rsidRPr="00A571BD">
        <w:rPr>
          <w:rFonts w:ascii="Times New Roman" w:hAnsi="Times New Roman" w:cs="Times New Roman"/>
          <w:noProof/>
          <w:sz w:val="24"/>
          <w:szCs w:val="24"/>
        </w:rPr>
        <w:t>n the six remaining Member States (</w:t>
      </w:r>
      <w:r w:rsidR="004E1D4F" w:rsidRPr="00A571BD">
        <w:rPr>
          <w:rStyle w:val="FootnoteReference"/>
          <w:rFonts w:ascii="Times New Roman" w:hAnsi="Times New Roman" w:cs="Times New Roman"/>
          <w:noProof/>
          <w:sz w:val="24"/>
          <w:szCs w:val="24"/>
        </w:rPr>
        <w:footnoteReference w:id="20"/>
      </w:r>
      <w:r w:rsidR="004E1D4F" w:rsidRPr="00A571BD">
        <w:rPr>
          <w:rFonts w:ascii="Times New Roman" w:hAnsi="Times New Roman" w:cs="Times New Roman"/>
          <w:noProof/>
          <w:sz w:val="24"/>
          <w:szCs w:val="24"/>
        </w:rPr>
        <w:t>)</w:t>
      </w:r>
      <w:r w:rsidR="004E1D4F">
        <w:rPr>
          <w:rFonts w:ascii="Times New Roman" w:hAnsi="Times New Roman" w:cs="Times New Roman"/>
          <w:noProof/>
          <w:sz w:val="24"/>
          <w:szCs w:val="24"/>
        </w:rPr>
        <w:t>, t</w:t>
      </w:r>
      <w:r w:rsidR="006D170B" w:rsidRPr="003965C3">
        <w:rPr>
          <w:rFonts w:ascii="Times New Roman" w:hAnsi="Times New Roman" w:cs="Times New Roman"/>
          <w:noProof/>
          <w:sz w:val="24"/>
          <w:szCs w:val="24"/>
        </w:rPr>
        <w:t xml:space="preserve">he action plans are being discussed with social partners. The Commission is closely monitoring the state of play in these countries and expects them to establish their action plans in the coming months. </w:t>
      </w:r>
    </w:p>
    <w:p w14:paraId="53FB4494" w14:textId="21136233" w:rsidR="003849E3" w:rsidRDefault="00F9361F" w:rsidP="00C3301A">
      <w:pPr>
        <w:spacing w:after="240"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 xml:space="preserve">As required by the Directive, the received action plans </w:t>
      </w:r>
      <w:bookmarkStart w:id="17" w:name="_Hlk234837664"/>
      <w:r>
        <w:rPr>
          <w:rFonts w:ascii="Times New Roman" w:hAnsi="Times New Roman" w:cs="Times New Roman"/>
          <w:b/>
          <w:noProof/>
          <w:sz w:val="24"/>
          <w:szCs w:val="24"/>
        </w:rPr>
        <w:t>have been established with the involvement of the social partners</w:t>
      </w:r>
      <w:bookmarkEnd w:id="17"/>
      <w:r w:rsidR="003849E3">
        <w:rPr>
          <w:rFonts w:ascii="Times New Roman" w:hAnsi="Times New Roman" w:cs="Times New Roman"/>
          <w:b/>
          <w:noProof/>
          <w:sz w:val="24"/>
          <w:szCs w:val="24"/>
        </w:rPr>
        <w:t xml:space="preserve"> </w:t>
      </w:r>
      <w:r w:rsidR="003849E3" w:rsidRPr="00C3301A">
        <w:rPr>
          <w:rFonts w:ascii="Times New Roman" w:hAnsi="Times New Roman" w:cs="Times New Roman"/>
          <w:bCs/>
          <w:noProof/>
          <w:sz w:val="24"/>
          <w:szCs w:val="24"/>
        </w:rPr>
        <w:t>(</w:t>
      </w:r>
      <w:r w:rsidR="003849E3" w:rsidRPr="00C3301A">
        <w:rPr>
          <w:rStyle w:val="FootnoteReference"/>
          <w:rFonts w:ascii="Times New Roman" w:hAnsi="Times New Roman" w:cs="Times New Roman"/>
          <w:bCs/>
          <w:noProof/>
          <w:sz w:val="24"/>
          <w:szCs w:val="24"/>
        </w:rPr>
        <w:footnoteReference w:id="21"/>
      </w:r>
      <w:r w:rsidR="003849E3" w:rsidRPr="00C3301A">
        <w:rPr>
          <w:rFonts w:ascii="Times New Roman" w:hAnsi="Times New Roman" w:cs="Times New Roman"/>
          <w:bCs/>
          <w:noProof/>
          <w:sz w:val="24"/>
          <w:szCs w:val="24"/>
        </w:rPr>
        <w:t>)</w:t>
      </w:r>
      <w:r w:rsidR="00C3301A" w:rsidRPr="00C3301A">
        <w:rPr>
          <w:rFonts w:ascii="Times New Roman" w:hAnsi="Times New Roman" w:cs="Times New Roman"/>
          <w:b/>
          <w:noProof/>
          <w:sz w:val="24"/>
          <w:szCs w:val="24"/>
        </w:rPr>
        <w:t xml:space="preserve">. </w:t>
      </w:r>
      <w:r w:rsidR="00B41DFF" w:rsidRPr="00B41DFF">
        <w:rPr>
          <w:rFonts w:ascii="Times New Roman" w:hAnsi="Times New Roman" w:cs="Times New Roman"/>
          <w:bCs/>
          <w:noProof/>
          <w:sz w:val="24"/>
          <w:szCs w:val="24"/>
        </w:rPr>
        <w:t>Most</w:t>
      </w:r>
      <w:r w:rsidR="00B41DFF">
        <w:rPr>
          <w:rFonts w:ascii="Times New Roman" w:hAnsi="Times New Roman" w:cs="Times New Roman"/>
          <w:bCs/>
          <w:noProof/>
          <w:sz w:val="24"/>
          <w:szCs w:val="24"/>
        </w:rPr>
        <w:t xml:space="preserve"> of the </w:t>
      </w:r>
      <w:r w:rsidR="002715B1">
        <w:rPr>
          <w:rFonts w:ascii="Times New Roman" w:hAnsi="Times New Roman" w:cs="Times New Roman"/>
          <w:bCs/>
          <w:noProof/>
          <w:sz w:val="24"/>
          <w:szCs w:val="24"/>
        </w:rPr>
        <w:t>Member States</w:t>
      </w:r>
      <w:r w:rsidR="00B41DFF" w:rsidRPr="00B41DFF">
        <w:rPr>
          <w:rFonts w:ascii="Times New Roman" w:hAnsi="Times New Roman" w:cs="Times New Roman"/>
          <w:bCs/>
          <w:noProof/>
          <w:sz w:val="24"/>
          <w:szCs w:val="24"/>
        </w:rPr>
        <w:t xml:space="preserve"> specify </w:t>
      </w:r>
      <w:r w:rsidR="002715B1">
        <w:rPr>
          <w:rFonts w:ascii="Times New Roman" w:hAnsi="Times New Roman" w:cs="Times New Roman"/>
          <w:bCs/>
          <w:noProof/>
          <w:sz w:val="24"/>
          <w:szCs w:val="24"/>
        </w:rPr>
        <w:t xml:space="preserve">in their action plans </w:t>
      </w:r>
      <w:r w:rsidR="00B41DFF" w:rsidRPr="00B41DFF">
        <w:rPr>
          <w:rFonts w:ascii="Times New Roman" w:hAnsi="Times New Roman" w:cs="Times New Roman"/>
          <w:bCs/>
          <w:noProof/>
          <w:sz w:val="24"/>
          <w:szCs w:val="24"/>
        </w:rPr>
        <w:t>that they were established after consulting social partners</w:t>
      </w:r>
      <w:r w:rsidR="00B41DFF">
        <w:rPr>
          <w:rFonts w:ascii="Times New Roman" w:hAnsi="Times New Roman" w:cs="Times New Roman"/>
          <w:bCs/>
          <w:noProof/>
          <w:sz w:val="24"/>
          <w:szCs w:val="24"/>
        </w:rPr>
        <w:t xml:space="preserve"> (</w:t>
      </w:r>
      <w:r w:rsidR="00716DFF">
        <w:rPr>
          <w:rStyle w:val="FootnoteReference"/>
          <w:rFonts w:ascii="Times New Roman" w:hAnsi="Times New Roman" w:cs="Times New Roman"/>
          <w:bCs/>
          <w:noProof/>
          <w:sz w:val="24"/>
          <w:szCs w:val="24"/>
        </w:rPr>
        <w:footnoteReference w:id="22"/>
      </w:r>
      <w:r w:rsidR="002715B1">
        <w:rPr>
          <w:rFonts w:ascii="Times New Roman" w:hAnsi="Times New Roman" w:cs="Times New Roman"/>
          <w:bCs/>
          <w:noProof/>
          <w:sz w:val="24"/>
          <w:szCs w:val="24"/>
        </w:rPr>
        <w:t>)</w:t>
      </w:r>
      <w:r w:rsidR="00067404">
        <w:rPr>
          <w:rFonts w:ascii="Times New Roman" w:hAnsi="Times New Roman" w:cs="Times New Roman"/>
          <w:bCs/>
          <w:noProof/>
          <w:sz w:val="24"/>
          <w:szCs w:val="24"/>
        </w:rPr>
        <w:t xml:space="preserve"> or</w:t>
      </w:r>
      <w:r w:rsidR="00B41DFF" w:rsidRPr="00B41DFF">
        <w:rPr>
          <w:rFonts w:ascii="Times New Roman" w:hAnsi="Times New Roman" w:cs="Times New Roman"/>
          <w:bCs/>
          <w:noProof/>
          <w:sz w:val="24"/>
          <w:szCs w:val="24"/>
        </w:rPr>
        <w:t xml:space="preserve"> in agreement with them</w:t>
      </w:r>
      <w:r w:rsidR="003849E3">
        <w:rPr>
          <w:rFonts w:ascii="Times New Roman" w:hAnsi="Times New Roman" w:cs="Times New Roman"/>
          <w:bCs/>
          <w:noProof/>
          <w:sz w:val="24"/>
          <w:szCs w:val="24"/>
        </w:rPr>
        <w:t xml:space="preserve"> (</w:t>
      </w:r>
      <w:r w:rsidR="003849E3">
        <w:rPr>
          <w:rStyle w:val="FootnoteReference"/>
          <w:rFonts w:ascii="Times New Roman" w:hAnsi="Times New Roman" w:cs="Times New Roman"/>
          <w:bCs/>
          <w:noProof/>
          <w:sz w:val="24"/>
          <w:szCs w:val="24"/>
        </w:rPr>
        <w:footnoteReference w:id="23"/>
      </w:r>
      <w:r w:rsidR="003849E3">
        <w:rPr>
          <w:rFonts w:ascii="Times New Roman" w:hAnsi="Times New Roman" w:cs="Times New Roman"/>
          <w:bCs/>
          <w:noProof/>
          <w:sz w:val="24"/>
          <w:szCs w:val="24"/>
        </w:rPr>
        <w:t>)</w:t>
      </w:r>
      <w:r w:rsidR="000C277F">
        <w:rPr>
          <w:rFonts w:ascii="Times New Roman" w:hAnsi="Times New Roman" w:cs="Times New Roman"/>
          <w:bCs/>
          <w:noProof/>
          <w:sz w:val="24"/>
          <w:szCs w:val="24"/>
        </w:rPr>
        <w:t xml:space="preserve">, while in </w:t>
      </w:r>
      <w:r w:rsidR="003849E3">
        <w:rPr>
          <w:rFonts w:ascii="Times New Roman" w:hAnsi="Times New Roman" w:cs="Times New Roman"/>
          <w:bCs/>
          <w:noProof/>
          <w:sz w:val="24"/>
          <w:szCs w:val="24"/>
        </w:rPr>
        <w:t>the remaining cases the fact that social partners were consulted</w:t>
      </w:r>
      <w:r w:rsidR="00B41DFF" w:rsidRPr="00B41DFF">
        <w:rPr>
          <w:rFonts w:ascii="Times New Roman" w:hAnsi="Times New Roman" w:cs="Times New Roman"/>
          <w:bCs/>
          <w:noProof/>
          <w:sz w:val="24"/>
          <w:szCs w:val="24"/>
        </w:rPr>
        <w:t xml:space="preserve"> can be inferred from publicly available </w:t>
      </w:r>
      <w:r w:rsidR="003849E3">
        <w:rPr>
          <w:rFonts w:ascii="Times New Roman" w:hAnsi="Times New Roman" w:cs="Times New Roman"/>
          <w:bCs/>
          <w:noProof/>
          <w:sz w:val="24"/>
          <w:szCs w:val="24"/>
        </w:rPr>
        <w:t>sources (</w:t>
      </w:r>
      <w:r w:rsidR="003849E3">
        <w:rPr>
          <w:rStyle w:val="FootnoteReference"/>
          <w:rFonts w:ascii="Times New Roman" w:hAnsi="Times New Roman" w:cs="Times New Roman"/>
          <w:bCs/>
          <w:noProof/>
          <w:sz w:val="24"/>
          <w:szCs w:val="24"/>
        </w:rPr>
        <w:footnoteReference w:id="24"/>
      </w:r>
      <w:r w:rsidR="003849E3">
        <w:rPr>
          <w:rFonts w:ascii="Times New Roman" w:hAnsi="Times New Roman" w:cs="Times New Roman"/>
          <w:bCs/>
          <w:noProof/>
          <w:sz w:val="24"/>
          <w:szCs w:val="24"/>
        </w:rPr>
        <w:t>).</w:t>
      </w:r>
    </w:p>
    <w:p w14:paraId="5E3722FA" w14:textId="37C36D3F" w:rsidR="0079585D" w:rsidRPr="00371D8D" w:rsidRDefault="00844A26" w:rsidP="000C7476">
      <w:pPr>
        <w:spacing w:line="240" w:lineRule="atLeast"/>
        <w:jc w:val="both"/>
        <w:rPr>
          <w:rFonts w:ascii="Times New Roman" w:hAnsi="Times New Roman" w:cs="Times New Roman"/>
          <w:noProof/>
          <w:sz w:val="24"/>
          <w:szCs w:val="24"/>
        </w:rPr>
      </w:pPr>
      <w:r>
        <w:rPr>
          <w:rFonts w:ascii="Times New Roman" w:hAnsi="Times New Roman" w:cs="Times New Roman"/>
          <w:b/>
          <w:bCs/>
          <w:noProof/>
          <w:sz w:val="24"/>
          <w:szCs w:val="24"/>
        </w:rPr>
        <w:t>The</w:t>
      </w:r>
      <w:r w:rsidR="00CF01EA">
        <w:rPr>
          <w:rFonts w:ascii="Times New Roman" w:hAnsi="Times New Roman" w:cs="Times New Roman"/>
          <w:b/>
          <w:bCs/>
          <w:noProof/>
          <w:sz w:val="24"/>
          <w:szCs w:val="24"/>
        </w:rPr>
        <w:t xml:space="preserve">y all contain </w:t>
      </w:r>
      <w:r w:rsidR="00DC1558">
        <w:rPr>
          <w:rFonts w:ascii="Times New Roman" w:hAnsi="Times New Roman" w:cs="Times New Roman"/>
          <w:b/>
          <w:bCs/>
          <w:noProof/>
          <w:sz w:val="24"/>
          <w:szCs w:val="24"/>
        </w:rPr>
        <w:t>a clear timeline for their full imp</w:t>
      </w:r>
      <w:r>
        <w:rPr>
          <w:rFonts w:ascii="Times New Roman" w:hAnsi="Times New Roman" w:cs="Times New Roman"/>
          <w:b/>
          <w:bCs/>
          <w:noProof/>
          <w:sz w:val="24"/>
          <w:szCs w:val="24"/>
        </w:rPr>
        <w:t xml:space="preserve">lementation. </w:t>
      </w:r>
      <w:r w:rsidR="0079585D" w:rsidRPr="000C7476">
        <w:rPr>
          <w:rFonts w:ascii="Times New Roman" w:hAnsi="Times New Roman" w:cs="Times New Roman"/>
          <w:noProof/>
          <w:sz w:val="24"/>
          <w:szCs w:val="24"/>
        </w:rPr>
        <w:t>Most of the action plans transmitted to the Commission are to be implemented within five years</w:t>
      </w:r>
      <w:r w:rsidR="0079585D">
        <w:rPr>
          <w:rFonts w:ascii="Times New Roman" w:hAnsi="Times New Roman" w:cs="Times New Roman"/>
          <w:noProof/>
          <w:sz w:val="24"/>
          <w:szCs w:val="24"/>
        </w:rPr>
        <w:t xml:space="preserve"> (</w:t>
      </w:r>
      <w:r w:rsidR="0079585D">
        <w:rPr>
          <w:rStyle w:val="FootnoteReference"/>
          <w:rFonts w:ascii="Times New Roman" w:hAnsi="Times New Roman" w:cs="Times New Roman"/>
          <w:noProof/>
          <w:sz w:val="24"/>
          <w:szCs w:val="24"/>
        </w:rPr>
        <w:footnoteReference w:id="25"/>
      </w:r>
      <w:r w:rsidR="0079585D">
        <w:rPr>
          <w:rFonts w:ascii="Times New Roman" w:hAnsi="Times New Roman" w:cs="Times New Roman"/>
          <w:noProof/>
          <w:sz w:val="24"/>
          <w:szCs w:val="24"/>
        </w:rPr>
        <w:t>)</w:t>
      </w:r>
      <w:r w:rsidR="0079585D" w:rsidRPr="00661860">
        <w:rPr>
          <w:rFonts w:ascii="Times New Roman" w:hAnsi="Times New Roman" w:cs="Times New Roman"/>
          <w:noProof/>
          <w:sz w:val="24"/>
          <w:szCs w:val="24"/>
        </w:rPr>
        <w:t xml:space="preserve">. This coincides with the maximum duration </w:t>
      </w:r>
      <w:r w:rsidR="00B41DFF" w:rsidRPr="00B41DFF">
        <w:rPr>
          <w:rFonts w:ascii="Times New Roman" w:hAnsi="Times New Roman" w:cs="Times New Roman"/>
          <w:bCs/>
          <w:noProof/>
          <w:sz w:val="24"/>
          <w:szCs w:val="24"/>
        </w:rPr>
        <w:t xml:space="preserve">they </w:t>
      </w:r>
      <w:r w:rsidR="0079585D" w:rsidRPr="00661860">
        <w:rPr>
          <w:rFonts w:ascii="Times New Roman" w:hAnsi="Times New Roman" w:cs="Times New Roman"/>
          <w:noProof/>
          <w:sz w:val="24"/>
          <w:szCs w:val="24"/>
        </w:rPr>
        <w:t>should have before their mandatory update in accordance with Article 4(2) of the Directive.</w:t>
      </w:r>
      <w:r w:rsidR="0079585D">
        <w:rPr>
          <w:rFonts w:ascii="Times New Roman" w:hAnsi="Times New Roman" w:cs="Times New Roman"/>
          <w:noProof/>
          <w:sz w:val="24"/>
          <w:szCs w:val="24"/>
        </w:rPr>
        <w:t xml:space="preserve"> Some of t</w:t>
      </w:r>
      <w:r w:rsidR="0079585D" w:rsidRPr="00661860">
        <w:rPr>
          <w:rFonts w:ascii="Times New Roman" w:hAnsi="Times New Roman" w:cs="Times New Roman"/>
          <w:noProof/>
          <w:sz w:val="24"/>
          <w:szCs w:val="24"/>
        </w:rPr>
        <w:t xml:space="preserve">he action plans </w:t>
      </w:r>
      <w:r w:rsidR="0079585D" w:rsidRPr="000312A7">
        <w:rPr>
          <w:rFonts w:ascii="Times New Roman" w:hAnsi="Times New Roman" w:cs="Times New Roman"/>
          <w:noProof/>
          <w:sz w:val="24"/>
          <w:szCs w:val="24"/>
        </w:rPr>
        <w:t>(</w:t>
      </w:r>
      <w:r w:rsidR="0079585D">
        <w:rPr>
          <w:rStyle w:val="FootnoteReference"/>
          <w:rFonts w:ascii="Times New Roman" w:hAnsi="Times New Roman" w:cs="Times New Roman"/>
          <w:noProof/>
          <w:sz w:val="24"/>
          <w:szCs w:val="24"/>
        </w:rPr>
        <w:footnoteReference w:id="26"/>
      </w:r>
      <w:r w:rsidR="0079585D" w:rsidRPr="000312A7">
        <w:rPr>
          <w:rFonts w:ascii="Times New Roman" w:hAnsi="Times New Roman" w:cs="Times New Roman"/>
          <w:noProof/>
          <w:sz w:val="24"/>
          <w:szCs w:val="24"/>
        </w:rPr>
        <w:t>)</w:t>
      </w:r>
      <w:r w:rsidR="0079585D">
        <w:rPr>
          <w:rFonts w:ascii="Times New Roman" w:hAnsi="Times New Roman" w:cs="Times New Roman"/>
          <w:noProof/>
          <w:sz w:val="24"/>
          <w:szCs w:val="24"/>
        </w:rPr>
        <w:t xml:space="preserve"> </w:t>
      </w:r>
      <w:r w:rsidR="0079585D" w:rsidRPr="00661860">
        <w:rPr>
          <w:rFonts w:ascii="Times New Roman" w:hAnsi="Times New Roman" w:cs="Times New Roman"/>
          <w:noProof/>
          <w:sz w:val="24"/>
          <w:szCs w:val="24"/>
        </w:rPr>
        <w:t xml:space="preserve">have a shorter timeframe of two years. </w:t>
      </w:r>
      <w:r w:rsidR="0079585D" w:rsidRPr="00AB24D2">
        <w:rPr>
          <w:rFonts w:ascii="Times New Roman" w:hAnsi="Times New Roman" w:cs="Times New Roman"/>
          <w:noProof/>
          <w:sz w:val="24"/>
          <w:szCs w:val="24"/>
        </w:rPr>
        <w:t xml:space="preserve">In addition to the overall timeframe, most of the action plans have specific deadlines for each </w:t>
      </w:r>
      <w:r w:rsidR="0079585D" w:rsidRPr="00371D8D">
        <w:rPr>
          <w:rFonts w:ascii="Times New Roman" w:hAnsi="Times New Roman" w:cs="Times New Roman"/>
          <w:noProof/>
          <w:sz w:val="24"/>
          <w:szCs w:val="24"/>
        </w:rPr>
        <w:t>of the measures they contain (</w:t>
      </w:r>
      <w:r w:rsidR="0079585D" w:rsidRPr="00371D8D">
        <w:rPr>
          <w:rStyle w:val="FootnoteReference"/>
          <w:rFonts w:ascii="Times New Roman" w:hAnsi="Times New Roman" w:cs="Times New Roman"/>
          <w:noProof/>
          <w:sz w:val="24"/>
          <w:szCs w:val="24"/>
        </w:rPr>
        <w:footnoteReference w:id="27"/>
      </w:r>
      <w:r w:rsidR="0079585D" w:rsidRPr="00371D8D">
        <w:rPr>
          <w:rFonts w:ascii="Times New Roman" w:hAnsi="Times New Roman" w:cs="Times New Roman"/>
          <w:noProof/>
          <w:sz w:val="24"/>
          <w:szCs w:val="24"/>
        </w:rPr>
        <w:t xml:space="preserve">). </w:t>
      </w:r>
    </w:p>
    <w:p w14:paraId="49AB05A6" w14:textId="3FCF2B75" w:rsidR="003234DC" w:rsidRPr="000C7476" w:rsidRDefault="004D5316" w:rsidP="000C7476">
      <w:pPr>
        <w:jc w:val="both"/>
        <w:rPr>
          <w:rFonts w:ascii="Times New Roman" w:hAnsi="Times New Roman" w:cs="Times New Roman"/>
          <w:noProof/>
          <w:sz w:val="24"/>
          <w:szCs w:val="24"/>
        </w:rPr>
      </w:pPr>
      <w:r w:rsidRPr="00371D8D">
        <w:rPr>
          <w:rFonts w:ascii="Times New Roman" w:hAnsi="Times New Roman" w:cs="Times New Roman"/>
          <w:b/>
          <w:noProof/>
          <w:sz w:val="24"/>
          <w:szCs w:val="24"/>
        </w:rPr>
        <w:t>The received action plans also include concrete measures to promote collective bargaining</w:t>
      </w:r>
      <w:r w:rsidR="00D00893" w:rsidRPr="00371D8D">
        <w:rPr>
          <w:rFonts w:ascii="Times New Roman" w:hAnsi="Times New Roman" w:cs="Times New Roman"/>
          <w:b/>
          <w:noProof/>
          <w:sz w:val="24"/>
          <w:szCs w:val="24"/>
        </w:rPr>
        <w:t>.</w:t>
      </w:r>
      <w:r w:rsidRPr="00371D8D">
        <w:rPr>
          <w:rFonts w:ascii="Times New Roman" w:hAnsi="Times New Roman" w:cs="Times New Roman"/>
          <w:b/>
          <w:noProof/>
          <w:sz w:val="24"/>
          <w:szCs w:val="24"/>
        </w:rPr>
        <w:t xml:space="preserve"> </w:t>
      </w:r>
      <w:r w:rsidR="003234DC" w:rsidRPr="000C7476">
        <w:rPr>
          <w:rFonts w:ascii="Times New Roman" w:hAnsi="Times New Roman" w:cs="Times New Roman"/>
          <w:noProof/>
          <w:sz w:val="24"/>
          <w:szCs w:val="24"/>
        </w:rPr>
        <w:t>The Directive leaves Member States discretion to determine the best means to achieve the</w:t>
      </w:r>
      <w:r w:rsidR="00683733">
        <w:rPr>
          <w:rFonts w:ascii="Times New Roman" w:hAnsi="Times New Roman" w:cs="Times New Roman"/>
          <w:noProof/>
          <w:sz w:val="24"/>
          <w:szCs w:val="24"/>
        </w:rPr>
        <w:t xml:space="preserve"> objective of gradually</w:t>
      </w:r>
      <w:r w:rsidR="003234DC" w:rsidRPr="000C7476">
        <w:rPr>
          <w:rFonts w:ascii="Times New Roman" w:hAnsi="Times New Roman" w:cs="Times New Roman"/>
          <w:noProof/>
          <w:sz w:val="24"/>
          <w:szCs w:val="24"/>
        </w:rPr>
        <w:t xml:space="preserve"> increas</w:t>
      </w:r>
      <w:r w:rsidR="00683733">
        <w:rPr>
          <w:rFonts w:ascii="Times New Roman" w:hAnsi="Times New Roman" w:cs="Times New Roman"/>
          <w:noProof/>
          <w:sz w:val="24"/>
          <w:szCs w:val="24"/>
        </w:rPr>
        <w:t xml:space="preserve">ing the </w:t>
      </w:r>
      <w:r w:rsidR="003234DC" w:rsidRPr="000C7476">
        <w:rPr>
          <w:rFonts w:ascii="Times New Roman" w:hAnsi="Times New Roman" w:cs="Times New Roman"/>
          <w:noProof/>
          <w:sz w:val="24"/>
          <w:szCs w:val="24"/>
        </w:rPr>
        <w:t xml:space="preserve">collective bargaining coverage. In this regard, Member States could take inspiration from other non-binding EU instruments, such as the Council Recommendation on </w:t>
      </w:r>
      <w:r w:rsidR="00E83BB3" w:rsidRPr="003B783D">
        <w:rPr>
          <w:rFonts w:ascii="Times New Roman" w:hAnsi="Times New Roman" w:cs="Times New Roman"/>
          <w:noProof/>
          <w:sz w:val="24"/>
          <w:szCs w:val="24"/>
        </w:rPr>
        <w:t>strengthening social dialogue (</w:t>
      </w:r>
      <w:r w:rsidR="00E83BB3" w:rsidRPr="003B783D">
        <w:rPr>
          <w:rStyle w:val="FootnoteReference"/>
          <w:bCs/>
          <w:noProof/>
        </w:rPr>
        <w:footnoteReference w:id="28"/>
      </w:r>
      <w:r w:rsidR="00E83BB3" w:rsidRPr="003B783D">
        <w:rPr>
          <w:rFonts w:ascii="Times New Roman" w:hAnsi="Times New Roman" w:cs="Times New Roman"/>
          <w:noProof/>
          <w:sz w:val="24"/>
          <w:szCs w:val="24"/>
        </w:rPr>
        <w:t>), as well as Guideline 7 of the EU Employment Guidelines (</w:t>
      </w:r>
      <w:r w:rsidR="00E83BB3" w:rsidRPr="00886521">
        <w:rPr>
          <w:rStyle w:val="FootnoteReference"/>
          <w:bCs/>
          <w:noProof/>
        </w:rPr>
        <w:footnoteReference w:id="29"/>
      </w:r>
      <w:r w:rsidR="00E83BB3" w:rsidRPr="003B783D">
        <w:rPr>
          <w:rFonts w:ascii="Times New Roman" w:hAnsi="Times New Roman" w:cs="Times New Roman"/>
          <w:noProof/>
          <w:sz w:val="24"/>
          <w:szCs w:val="24"/>
        </w:rPr>
        <w:t>).</w:t>
      </w:r>
      <w:r w:rsidR="003234DC" w:rsidRPr="000C7476">
        <w:rPr>
          <w:rFonts w:ascii="Times New Roman" w:hAnsi="Times New Roman" w:cs="Times New Roman"/>
          <w:noProof/>
          <w:sz w:val="24"/>
          <w:szCs w:val="24"/>
        </w:rPr>
        <w:t xml:space="preserve"> </w:t>
      </w:r>
    </w:p>
    <w:p w14:paraId="35648D60" w14:textId="362096BC" w:rsidR="00743B37" w:rsidRDefault="00F70481" w:rsidP="00F00E00">
      <w:pPr>
        <w:spacing w:line="240" w:lineRule="atLeast"/>
        <w:jc w:val="both"/>
        <w:rPr>
          <w:rFonts w:ascii="Times New Roman" w:hAnsi="Times New Roman" w:cs="Times New Roman"/>
          <w:noProof/>
          <w:sz w:val="24"/>
          <w:szCs w:val="24"/>
        </w:rPr>
      </w:pPr>
      <w:r w:rsidRPr="00661860">
        <w:rPr>
          <w:rFonts w:ascii="Times New Roman" w:hAnsi="Times New Roman" w:cs="Times New Roman"/>
          <w:noProof/>
          <w:sz w:val="24"/>
          <w:szCs w:val="24"/>
        </w:rPr>
        <w:t xml:space="preserve">The concrete measures to promote collective bargaining included in the action plans </w:t>
      </w:r>
      <w:r w:rsidR="0055008D">
        <w:rPr>
          <w:rFonts w:ascii="Times New Roman" w:hAnsi="Times New Roman" w:cs="Times New Roman"/>
          <w:noProof/>
          <w:sz w:val="24"/>
          <w:szCs w:val="24"/>
        </w:rPr>
        <w:t xml:space="preserve">can be classified, according to their main purpose, in the following </w:t>
      </w:r>
      <w:r w:rsidR="76ABC677" w:rsidRPr="2E8239CC">
        <w:rPr>
          <w:rFonts w:ascii="Times New Roman" w:hAnsi="Times New Roman" w:cs="Times New Roman"/>
          <w:noProof/>
          <w:sz w:val="24"/>
          <w:szCs w:val="24"/>
        </w:rPr>
        <w:t xml:space="preserve">six </w:t>
      </w:r>
      <w:r w:rsidR="0055008D">
        <w:rPr>
          <w:rFonts w:ascii="Times New Roman" w:hAnsi="Times New Roman" w:cs="Times New Roman"/>
          <w:noProof/>
          <w:sz w:val="24"/>
          <w:szCs w:val="24"/>
        </w:rPr>
        <w:t>main categories</w:t>
      </w:r>
      <w:r w:rsidR="00743B37">
        <w:rPr>
          <w:rFonts w:ascii="Times New Roman" w:hAnsi="Times New Roman" w:cs="Times New Roman"/>
          <w:noProof/>
          <w:sz w:val="24"/>
          <w:szCs w:val="24"/>
        </w:rPr>
        <w:t>.</w:t>
      </w:r>
    </w:p>
    <w:p w14:paraId="2AD9E664" w14:textId="4D567D49" w:rsidR="00D66F01" w:rsidRDefault="00D12BE8"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Pr>
          <w:rFonts w:ascii="Times New Roman" w:eastAsia="Times New Roman" w:hAnsi="Times New Roman" w:cs="Times New Roman"/>
          <w:b/>
          <w:noProof/>
          <w:kern w:val="0"/>
          <w:sz w:val="24"/>
          <w:szCs w:val="24"/>
          <w:lang w:val="en-GB" w:eastAsia="en-IE"/>
          <w14:ligatures w14:val="none"/>
        </w:rPr>
        <w:t>Strengthening the capacity of social partners</w:t>
      </w:r>
      <w:r w:rsidR="00E46235">
        <w:rPr>
          <w:rFonts w:ascii="Times New Roman" w:eastAsia="Times New Roman" w:hAnsi="Times New Roman" w:cs="Times New Roman"/>
          <w:b/>
          <w:noProof/>
          <w:kern w:val="0"/>
          <w:sz w:val="24"/>
          <w:szCs w:val="24"/>
          <w:lang w:val="en-GB" w:eastAsia="en-IE"/>
          <w14:ligatures w14:val="none"/>
        </w:rPr>
        <w:t>.</w:t>
      </w:r>
      <w:r w:rsidR="00AA1974" w:rsidRPr="00EB3B5C">
        <w:rPr>
          <w:rFonts w:ascii="Times New Roman" w:eastAsia="Times New Roman" w:hAnsi="Times New Roman" w:cs="Times New Roman"/>
          <w:noProof/>
          <w:kern w:val="0"/>
          <w:sz w:val="24"/>
          <w:szCs w:val="24"/>
          <w:lang w:val="en-GB" w:eastAsia="en-IE"/>
          <w14:ligatures w14:val="none"/>
        </w:rPr>
        <w:t xml:space="preserve"> The</w:t>
      </w:r>
      <w:r w:rsidR="00F369F5">
        <w:rPr>
          <w:rFonts w:ascii="Times New Roman" w:eastAsia="Times New Roman" w:hAnsi="Times New Roman" w:cs="Times New Roman"/>
          <w:noProof/>
          <w:kern w:val="0"/>
          <w:sz w:val="24"/>
          <w:szCs w:val="24"/>
          <w:lang w:val="en-GB" w:eastAsia="en-IE"/>
          <w14:ligatures w14:val="none"/>
        </w:rPr>
        <w:t xml:space="preserve">se measures </w:t>
      </w:r>
      <w:r w:rsidR="009B426A">
        <w:rPr>
          <w:rFonts w:ascii="Times New Roman" w:eastAsia="Times New Roman" w:hAnsi="Times New Roman" w:cs="Times New Roman"/>
          <w:noProof/>
          <w:kern w:val="0"/>
          <w:sz w:val="24"/>
          <w:szCs w:val="24"/>
          <w:lang w:val="en-GB" w:eastAsia="en-IE"/>
          <w14:ligatures w14:val="none"/>
        </w:rPr>
        <w:t xml:space="preserve">aim at enabling social partners to engage more effectively </w:t>
      </w:r>
      <w:r w:rsidR="00FF6098">
        <w:rPr>
          <w:rFonts w:ascii="Times New Roman" w:eastAsia="Times New Roman" w:hAnsi="Times New Roman" w:cs="Times New Roman"/>
          <w:noProof/>
          <w:kern w:val="0"/>
          <w:sz w:val="24"/>
          <w:szCs w:val="24"/>
          <w:lang w:val="en-GB" w:eastAsia="en-IE"/>
          <w14:ligatures w14:val="none"/>
        </w:rPr>
        <w:t>in collective bargaining at all levels. They</w:t>
      </w:r>
      <w:r w:rsidR="00F369F5">
        <w:rPr>
          <w:rFonts w:ascii="Times New Roman" w:eastAsia="Times New Roman" w:hAnsi="Times New Roman" w:cs="Times New Roman"/>
          <w:noProof/>
          <w:kern w:val="0"/>
          <w:sz w:val="24"/>
          <w:szCs w:val="24"/>
          <w:lang w:val="en-GB" w:eastAsia="en-IE"/>
          <w14:ligatures w14:val="none"/>
        </w:rPr>
        <w:t xml:space="preserve"> </w:t>
      </w:r>
      <w:r w:rsidR="006E2D6E">
        <w:rPr>
          <w:rFonts w:ascii="Times New Roman" w:eastAsia="Times New Roman" w:hAnsi="Times New Roman" w:cs="Times New Roman"/>
          <w:noProof/>
          <w:kern w:val="0"/>
          <w:sz w:val="24"/>
          <w:szCs w:val="24"/>
          <w:lang w:val="en-GB" w:eastAsia="en-IE"/>
          <w14:ligatures w14:val="none"/>
        </w:rPr>
        <w:t>o</w:t>
      </w:r>
      <w:r w:rsidR="00FF6098">
        <w:rPr>
          <w:rFonts w:ascii="Times New Roman" w:eastAsia="Times New Roman" w:hAnsi="Times New Roman" w:cs="Times New Roman"/>
          <w:noProof/>
          <w:kern w:val="0"/>
          <w:sz w:val="24"/>
          <w:szCs w:val="24"/>
          <w:lang w:val="en-GB" w:eastAsia="en-IE"/>
          <w14:ligatures w14:val="none"/>
        </w:rPr>
        <w:t>f</w:t>
      </w:r>
      <w:r w:rsidR="006E2D6E">
        <w:rPr>
          <w:rFonts w:ascii="Times New Roman" w:eastAsia="Times New Roman" w:hAnsi="Times New Roman" w:cs="Times New Roman"/>
          <w:noProof/>
          <w:kern w:val="0"/>
          <w:sz w:val="24"/>
          <w:szCs w:val="24"/>
          <w:lang w:val="en-GB" w:eastAsia="en-IE"/>
          <w14:ligatures w14:val="none"/>
        </w:rPr>
        <w:t>ten</w:t>
      </w:r>
      <w:r w:rsidR="00AA1974" w:rsidRPr="00EB3B5C">
        <w:rPr>
          <w:rFonts w:ascii="Times New Roman" w:eastAsia="Times New Roman" w:hAnsi="Times New Roman" w:cs="Times New Roman"/>
          <w:noProof/>
          <w:kern w:val="0"/>
          <w:sz w:val="24"/>
          <w:szCs w:val="24"/>
          <w:lang w:val="en-GB" w:eastAsia="en-IE"/>
          <w14:ligatures w14:val="none"/>
        </w:rPr>
        <w:t xml:space="preserve"> include </w:t>
      </w:r>
      <w:r w:rsidR="00115464">
        <w:rPr>
          <w:rFonts w:ascii="Times New Roman" w:eastAsia="Times New Roman" w:hAnsi="Times New Roman" w:cs="Times New Roman"/>
          <w:noProof/>
          <w:kern w:val="0"/>
          <w:sz w:val="24"/>
          <w:szCs w:val="24"/>
          <w:lang w:val="en-GB" w:eastAsia="en-IE"/>
          <w14:ligatures w14:val="none"/>
        </w:rPr>
        <w:t>training</w:t>
      </w:r>
      <w:r w:rsidR="001B1A1A">
        <w:rPr>
          <w:rFonts w:ascii="Times New Roman" w:eastAsia="Times New Roman" w:hAnsi="Times New Roman" w:cs="Times New Roman"/>
          <w:noProof/>
          <w:kern w:val="0"/>
          <w:sz w:val="24"/>
          <w:szCs w:val="24"/>
          <w:lang w:val="en-GB" w:eastAsia="en-IE"/>
          <w14:ligatures w14:val="none"/>
        </w:rPr>
        <w:t>,</w:t>
      </w:r>
      <w:r w:rsidR="00115464">
        <w:rPr>
          <w:rFonts w:ascii="Times New Roman" w:eastAsia="Times New Roman" w:hAnsi="Times New Roman" w:cs="Times New Roman"/>
          <w:noProof/>
          <w:kern w:val="0"/>
          <w:sz w:val="24"/>
          <w:szCs w:val="24"/>
          <w:lang w:val="en-GB" w:eastAsia="en-IE"/>
          <w14:ligatures w14:val="none"/>
        </w:rPr>
        <w:t xml:space="preserve"> skills development and knowl</w:t>
      </w:r>
      <w:r w:rsidR="00B5558A">
        <w:rPr>
          <w:rFonts w:ascii="Times New Roman" w:eastAsia="Times New Roman" w:hAnsi="Times New Roman" w:cs="Times New Roman"/>
          <w:noProof/>
          <w:kern w:val="0"/>
          <w:sz w:val="24"/>
          <w:szCs w:val="24"/>
          <w:lang w:val="en-GB" w:eastAsia="en-IE"/>
          <w14:ligatures w14:val="none"/>
        </w:rPr>
        <w:t>edge exchange</w:t>
      </w:r>
      <w:r w:rsidR="00F70481" w:rsidRPr="00EB3B5C">
        <w:rPr>
          <w:rFonts w:ascii="Times New Roman" w:eastAsia="Times New Roman" w:hAnsi="Times New Roman" w:cs="Times New Roman"/>
          <w:noProof/>
          <w:kern w:val="0"/>
          <w:sz w:val="24"/>
          <w:szCs w:val="24"/>
          <w:lang w:val="en-GB" w:eastAsia="en-IE"/>
          <w14:ligatures w14:val="none"/>
        </w:rPr>
        <w:t xml:space="preserve">. </w:t>
      </w:r>
      <w:r w:rsidR="00D15B24" w:rsidRPr="00EB3B5C">
        <w:rPr>
          <w:rFonts w:ascii="Times New Roman" w:eastAsia="Times New Roman" w:hAnsi="Times New Roman" w:cs="Times New Roman"/>
          <w:noProof/>
          <w:kern w:val="0"/>
          <w:sz w:val="24"/>
          <w:szCs w:val="24"/>
          <w:lang w:val="en-GB" w:eastAsia="en-IE"/>
          <w14:ligatures w14:val="none"/>
        </w:rPr>
        <w:t>Nine</w:t>
      </w:r>
      <w:r w:rsidR="00400DDB" w:rsidRPr="00EB3B5C">
        <w:rPr>
          <w:rFonts w:ascii="Times New Roman" w:eastAsia="Times New Roman" w:hAnsi="Times New Roman" w:cs="Times New Roman"/>
          <w:noProof/>
          <w:kern w:val="0"/>
          <w:sz w:val="24"/>
          <w:szCs w:val="24"/>
          <w:lang w:val="en-GB" w:eastAsia="en-IE"/>
          <w14:ligatures w14:val="none"/>
        </w:rPr>
        <w:t xml:space="preserve"> out of the 12 Member States include </w:t>
      </w:r>
      <w:r w:rsidR="0046224A" w:rsidRPr="00EB3B5C">
        <w:rPr>
          <w:rFonts w:ascii="Times New Roman" w:eastAsia="Times New Roman" w:hAnsi="Times New Roman" w:cs="Times New Roman"/>
          <w:noProof/>
          <w:kern w:val="0"/>
          <w:sz w:val="24"/>
          <w:szCs w:val="24"/>
          <w:lang w:val="en-GB" w:eastAsia="en-IE"/>
          <w14:ligatures w14:val="none"/>
        </w:rPr>
        <w:t xml:space="preserve">such measures </w:t>
      </w:r>
      <w:r w:rsidR="00400DDB" w:rsidRPr="00EB3B5C">
        <w:rPr>
          <w:rFonts w:ascii="Times New Roman" w:eastAsia="Times New Roman" w:hAnsi="Times New Roman" w:cs="Times New Roman"/>
          <w:noProof/>
          <w:kern w:val="0"/>
          <w:sz w:val="24"/>
          <w:szCs w:val="24"/>
          <w:lang w:val="en-GB" w:eastAsia="en-IE"/>
          <w14:ligatures w14:val="none"/>
        </w:rPr>
        <w:t>in their action plans (</w:t>
      </w:r>
      <w:r w:rsidR="00400DDB" w:rsidRPr="3459339D">
        <w:rPr>
          <w:rFonts w:eastAsia="Times New Roman"/>
          <w:noProof/>
          <w:kern w:val="0"/>
          <w:vertAlign w:val="superscript"/>
          <w:lang w:val="en-GB" w:eastAsia="en-IE"/>
          <w14:ligatures w14:val="none"/>
        </w:rPr>
        <w:footnoteReference w:id="30"/>
      </w:r>
      <w:r w:rsidR="00400DDB" w:rsidRPr="00EB3B5C">
        <w:rPr>
          <w:rFonts w:ascii="Times New Roman" w:eastAsia="Times New Roman" w:hAnsi="Times New Roman" w:cs="Times New Roman"/>
          <w:noProof/>
          <w:kern w:val="0"/>
          <w:sz w:val="24"/>
          <w:szCs w:val="24"/>
          <w:lang w:val="en-GB" w:eastAsia="en-IE"/>
          <w14:ligatures w14:val="none"/>
        </w:rPr>
        <w:t>)</w:t>
      </w:r>
      <w:r w:rsidR="00EB3B5C">
        <w:rPr>
          <w:rFonts w:ascii="Times New Roman" w:eastAsia="Times New Roman" w:hAnsi="Times New Roman" w:cs="Times New Roman"/>
          <w:noProof/>
          <w:kern w:val="0"/>
          <w:sz w:val="24"/>
          <w:szCs w:val="24"/>
          <w:lang w:val="en-GB" w:eastAsia="en-IE"/>
          <w14:ligatures w14:val="none"/>
        </w:rPr>
        <w:t>.</w:t>
      </w:r>
    </w:p>
    <w:p w14:paraId="699C3C27" w14:textId="77777777" w:rsidR="00EB3B5C" w:rsidRPr="00EB3B5C" w:rsidRDefault="00EB3B5C" w:rsidP="00EB3B5C">
      <w:pPr>
        <w:pStyle w:val="ListParagraph"/>
        <w:spacing w:line="240" w:lineRule="atLeast"/>
        <w:jc w:val="both"/>
        <w:rPr>
          <w:rFonts w:ascii="Times New Roman" w:eastAsia="Times New Roman" w:hAnsi="Times New Roman" w:cs="Times New Roman"/>
          <w:noProof/>
          <w:kern w:val="0"/>
          <w:sz w:val="24"/>
          <w:szCs w:val="20"/>
          <w:lang w:val="en-GB" w:eastAsia="en-IE"/>
          <w14:ligatures w14:val="none"/>
        </w:rPr>
      </w:pPr>
    </w:p>
    <w:p w14:paraId="2C11412D" w14:textId="6ADEFA6C" w:rsidR="001467BB" w:rsidRPr="00EB3B5C" w:rsidRDefault="00B5558A"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Pr>
          <w:rFonts w:ascii="Times New Roman" w:eastAsia="Times New Roman" w:hAnsi="Times New Roman" w:cs="Times New Roman"/>
          <w:b/>
          <w:noProof/>
          <w:kern w:val="0"/>
          <w:sz w:val="24"/>
          <w:szCs w:val="24"/>
          <w:lang w:val="en-GB" w:eastAsia="en-IE"/>
          <w14:ligatures w14:val="none"/>
        </w:rPr>
        <w:t>Improving</w:t>
      </w:r>
      <w:r w:rsidR="00866A77" w:rsidRPr="00EB3B5C">
        <w:rPr>
          <w:rFonts w:ascii="Times New Roman" w:eastAsia="Times New Roman" w:hAnsi="Times New Roman" w:cs="Times New Roman"/>
          <w:b/>
          <w:noProof/>
          <w:kern w:val="0"/>
          <w:sz w:val="24"/>
          <w:szCs w:val="24"/>
          <w:lang w:val="en-GB" w:eastAsia="en-IE"/>
          <w14:ligatures w14:val="none"/>
        </w:rPr>
        <w:t xml:space="preserve"> the </w:t>
      </w:r>
      <w:r w:rsidR="00B60D82">
        <w:rPr>
          <w:rFonts w:ascii="Times New Roman" w:eastAsia="Times New Roman" w:hAnsi="Times New Roman" w:cs="Times New Roman"/>
          <w:b/>
          <w:noProof/>
          <w:kern w:val="0"/>
          <w:sz w:val="24"/>
          <w:szCs w:val="24"/>
          <w:lang w:val="en-GB" w:eastAsia="en-IE"/>
          <w14:ligatures w14:val="none"/>
        </w:rPr>
        <w:t xml:space="preserve">collective bargaining </w:t>
      </w:r>
      <w:r w:rsidR="00866A77" w:rsidRPr="00EB3B5C">
        <w:rPr>
          <w:rFonts w:ascii="Times New Roman" w:eastAsia="Times New Roman" w:hAnsi="Times New Roman" w:cs="Times New Roman"/>
          <w:b/>
          <w:noProof/>
          <w:kern w:val="0"/>
          <w:sz w:val="24"/>
          <w:szCs w:val="24"/>
          <w:lang w:val="en-GB" w:eastAsia="en-IE"/>
          <w14:ligatures w14:val="none"/>
        </w:rPr>
        <w:t>regulatory framework.</w:t>
      </w:r>
      <w:r w:rsidR="00866A77" w:rsidRPr="00EB3B5C">
        <w:rPr>
          <w:rFonts w:ascii="Times New Roman" w:eastAsia="Times New Roman" w:hAnsi="Times New Roman" w:cs="Times New Roman"/>
          <w:noProof/>
          <w:kern w:val="0"/>
          <w:sz w:val="24"/>
          <w:szCs w:val="24"/>
          <w:lang w:val="en-GB" w:eastAsia="en-IE"/>
          <w14:ligatures w14:val="none"/>
        </w:rPr>
        <w:t xml:space="preserve"> </w:t>
      </w:r>
      <w:r>
        <w:rPr>
          <w:rFonts w:ascii="Times New Roman" w:eastAsia="Times New Roman" w:hAnsi="Times New Roman" w:cs="Times New Roman"/>
          <w:noProof/>
          <w:kern w:val="0"/>
          <w:sz w:val="24"/>
          <w:szCs w:val="24"/>
          <w:lang w:val="en-GB" w:eastAsia="en-IE"/>
          <w14:ligatures w14:val="none"/>
        </w:rPr>
        <w:t>Measures</w:t>
      </w:r>
      <w:r w:rsidR="00FC6391">
        <w:rPr>
          <w:rFonts w:ascii="Times New Roman" w:eastAsia="Times New Roman" w:hAnsi="Times New Roman" w:cs="Times New Roman"/>
          <w:noProof/>
          <w:kern w:val="0"/>
          <w:sz w:val="24"/>
          <w:szCs w:val="24"/>
          <w:lang w:val="en-GB" w:eastAsia="en-IE"/>
          <w14:ligatures w14:val="none"/>
        </w:rPr>
        <w:t xml:space="preserve"> in this category</w:t>
      </w:r>
      <w:r w:rsidR="00866A77" w:rsidRPr="00EB3B5C">
        <w:rPr>
          <w:rFonts w:ascii="Times New Roman" w:eastAsia="Times New Roman" w:hAnsi="Times New Roman" w:cs="Times New Roman"/>
          <w:noProof/>
          <w:kern w:val="0"/>
          <w:sz w:val="24"/>
          <w:szCs w:val="24"/>
          <w:lang w:val="en-GB" w:eastAsia="en-IE"/>
          <w14:ligatures w14:val="none"/>
        </w:rPr>
        <w:t xml:space="preserve"> </w:t>
      </w:r>
      <w:r w:rsidR="00EE018D">
        <w:rPr>
          <w:rFonts w:ascii="Times New Roman" w:eastAsia="Times New Roman" w:hAnsi="Times New Roman" w:cs="Times New Roman"/>
          <w:noProof/>
          <w:kern w:val="0"/>
          <w:sz w:val="24"/>
          <w:szCs w:val="24"/>
          <w:lang w:val="en-GB" w:eastAsia="en-IE"/>
          <w14:ligatures w14:val="none"/>
        </w:rPr>
        <w:t>aim</w:t>
      </w:r>
      <w:r w:rsidR="00EE018D" w:rsidRPr="00EB3B5C">
        <w:rPr>
          <w:rFonts w:ascii="Times New Roman" w:eastAsia="Times New Roman" w:hAnsi="Times New Roman" w:cs="Times New Roman"/>
          <w:noProof/>
          <w:kern w:val="0"/>
          <w:sz w:val="24"/>
          <w:szCs w:val="24"/>
          <w:lang w:val="en-GB" w:eastAsia="en-IE"/>
          <w14:ligatures w14:val="none"/>
        </w:rPr>
        <w:t xml:space="preserve"> </w:t>
      </w:r>
      <w:r w:rsidR="00866A77" w:rsidRPr="00EB3B5C">
        <w:rPr>
          <w:rFonts w:ascii="Times New Roman" w:eastAsia="Times New Roman" w:hAnsi="Times New Roman" w:cs="Times New Roman"/>
          <w:noProof/>
          <w:kern w:val="0"/>
          <w:sz w:val="24"/>
          <w:szCs w:val="24"/>
          <w:lang w:val="en-GB" w:eastAsia="en-IE"/>
          <w14:ligatures w14:val="none"/>
        </w:rPr>
        <w:t>at removing legal and procedural obstacles, clarifying rights and obligations of social partners, and enabling bargaining at the appropriate levels</w:t>
      </w:r>
      <w:r w:rsidR="003A107E">
        <w:rPr>
          <w:rFonts w:ascii="Times New Roman" w:eastAsia="Times New Roman" w:hAnsi="Times New Roman" w:cs="Times New Roman"/>
          <w:noProof/>
          <w:kern w:val="0"/>
          <w:sz w:val="24"/>
          <w:szCs w:val="24"/>
          <w:lang w:val="en-GB" w:eastAsia="en-IE"/>
          <w14:ligatures w14:val="none"/>
        </w:rPr>
        <w:t xml:space="preserve"> (e.g. by facilitating collective bargaining</w:t>
      </w:r>
      <w:r w:rsidR="00847BD4">
        <w:rPr>
          <w:rFonts w:ascii="Times New Roman" w:eastAsia="Times New Roman" w:hAnsi="Times New Roman" w:cs="Times New Roman"/>
          <w:noProof/>
          <w:kern w:val="0"/>
          <w:sz w:val="24"/>
          <w:szCs w:val="24"/>
          <w:lang w:val="en-GB" w:eastAsia="en-IE"/>
          <w14:ligatures w14:val="none"/>
        </w:rPr>
        <w:t xml:space="preserve"> at sectoral level or in the context of new forms of work</w:t>
      </w:r>
      <w:r w:rsidR="003A107E">
        <w:rPr>
          <w:rFonts w:ascii="Times New Roman" w:eastAsia="Times New Roman" w:hAnsi="Times New Roman" w:cs="Times New Roman"/>
          <w:noProof/>
          <w:kern w:val="0"/>
          <w:sz w:val="24"/>
          <w:szCs w:val="24"/>
          <w:lang w:val="en-GB" w:eastAsia="en-IE"/>
          <w14:ligatures w14:val="none"/>
        </w:rPr>
        <w:t>)</w:t>
      </w:r>
      <w:r w:rsidR="00866A77" w:rsidRPr="00EB3B5C">
        <w:rPr>
          <w:rFonts w:ascii="Times New Roman" w:eastAsia="Times New Roman" w:hAnsi="Times New Roman" w:cs="Times New Roman"/>
          <w:noProof/>
          <w:kern w:val="0"/>
          <w:sz w:val="24"/>
          <w:szCs w:val="24"/>
          <w:lang w:val="en-GB" w:eastAsia="en-IE"/>
          <w14:ligatures w14:val="none"/>
        </w:rPr>
        <w:t xml:space="preserve">. </w:t>
      </w:r>
      <w:r w:rsidR="00866A77" w:rsidRPr="00EB3B5C" w:rsidDel="00FC6D5D">
        <w:rPr>
          <w:rFonts w:ascii="Times New Roman" w:eastAsia="Times New Roman" w:hAnsi="Times New Roman" w:cs="Times New Roman"/>
          <w:noProof/>
          <w:kern w:val="0"/>
          <w:sz w:val="24"/>
          <w:szCs w:val="24"/>
          <w:lang w:val="en-GB" w:eastAsia="en-IE"/>
          <w14:ligatures w14:val="none"/>
        </w:rPr>
        <w:t xml:space="preserve">Most </w:t>
      </w:r>
      <w:r w:rsidR="001467BB" w:rsidRPr="00EB3B5C" w:rsidDel="00FC6D5D">
        <w:rPr>
          <w:rFonts w:ascii="Times New Roman" w:eastAsia="Times New Roman" w:hAnsi="Times New Roman" w:cs="Times New Roman"/>
          <w:noProof/>
          <w:kern w:val="0"/>
          <w:sz w:val="24"/>
          <w:szCs w:val="24"/>
          <w:lang w:val="en-GB" w:eastAsia="en-IE"/>
          <w14:ligatures w14:val="none"/>
        </w:rPr>
        <w:t>of</w:t>
      </w:r>
      <w:r w:rsidR="001467BB" w:rsidRPr="00EB3B5C">
        <w:rPr>
          <w:rFonts w:ascii="Times New Roman" w:eastAsia="Times New Roman" w:hAnsi="Times New Roman" w:cs="Times New Roman"/>
          <w:noProof/>
          <w:kern w:val="0"/>
          <w:sz w:val="24"/>
          <w:szCs w:val="24"/>
          <w:lang w:val="en-GB" w:eastAsia="en-IE"/>
          <w14:ligatures w14:val="none"/>
        </w:rPr>
        <w:t xml:space="preserve"> the </w:t>
      </w:r>
      <w:r w:rsidR="00866A77" w:rsidRPr="00EB3B5C">
        <w:rPr>
          <w:rFonts w:ascii="Times New Roman" w:eastAsia="Times New Roman" w:hAnsi="Times New Roman" w:cs="Times New Roman"/>
          <w:noProof/>
          <w:kern w:val="0"/>
          <w:sz w:val="24"/>
          <w:szCs w:val="24"/>
          <w:lang w:val="en-GB" w:eastAsia="en-IE"/>
          <w14:ligatures w14:val="none"/>
        </w:rPr>
        <w:t>action plans</w:t>
      </w:r>
      <w:r w:rsidR="00FC6D5D">
        <w:rPr>
          <w:rFonts w:ascii="Times New Roman" w:eastAsia="Times New Roman" w:hAnsi="Times New Roman" w:cs="Times New Roman"/>
          <w:noProof/>
          <w:kern w:val="0"/>
          <w:sz w:val="24"/>
          <w:szCs w:val="24"/>
          <w:lang w:val="en-GB" w:eastAsia="en-IE"/>
          <w14:ligatures w14:val="none"/>
        </w:rPr>
        <w:t xml:space="preserve"> </w:t>
      </w:r>
      <w:r w:rsidR="001467BB" w:rsidRPr="00EB3B5C">
        <w:rPr>
          <w:rFonts w:ascii="Times New Roman" w:eastAsia="Times New Roman" w:hAnsi="Times New Roman" w:cs="Times New Roman"/>
          <w:noProof/>
          <w:kern w:val="0"/>
          <w:sz w:val="24"/>
          <w:szCs w:val="24"/>
          <w:lang w:val="en-GB" w:eastAsia="en-IE"/>
          <w14:ligatures w14:val="none"/>
        </w:rPr>
        <w:t>foresee this type of measures (</w:t>
      </w:r>
      <w:r w:rsidR="001467BB" w:rsidRPr="00EB3B5C">
        <w:rPr>
          <w:rFonts w:ascii="Times New Roman" w:eastAsia="Times New Roman" w:hAnsi="Times New Roman" w:cs="Times New Roman"/>
          <w:noProof/>
          <w:kern w:val="0"/>
          <w:sz w:val="24"/>
          <w:szCs w:val="24"/>
          <w:vertAlign w:val="superscript"/>
          <w:lang w:val="en-GB" w:eastAsia="en-IE"/>
          <w14:ligatures w14:val="none"/>
        </w:rPr>
        <w:footnoteReference w:id="31"/>
      </w:r>
      <w:r w:rsidR="001467BB" w:rsidRPr="00EB3B5C">
        <w:rPr>
          <w:rFonts w:ascii="Times New Roman" w:eastAsia="Times New Roman" w:hAnsi="Times New Roman" w:cs="Times New Roman"/>
          <w:noProof/>
          <w:kern w:val="0"/>
          <w:sz w:val="24"/>
          <w:szCs w:val="24"/>
          <w:lang w:val="en-GB" w:eastAsia="en-IE"/>
          <w14:ligatures w14:val="none"/>
        </w:rPr>
        <w:t>)</w:t>
      </w:r>
      <w:r w:rsidR="00866A77" w:rsidRPr="00EB3B5C">
        <w:rPr>
          <w:rFonts w:ascii="Times New Roman" w:eastAsia="Times New Roman" w:hAnsi="Times New Roman" w:cs="Times New Roman"/>
          <w:noProof/>
          <w:kern w:val="0"/>
          <w:sz w:val="24"/>
          <w:szCs w:val="24"/>
          <w:lang w:val="en-GB" w:eastAsia="en-IE"/>
          <w14:ligatures w14:val="none"/>
        </w:rPr>
        <w:t xml:space="preserve">. </w:t>
      </w:r>
    </w:p>
    <w:p w14:paraId="12BD911D" w14:textId="77777777" w:rsidR="007745F5" w:rsidRPr="007745F5" w:rsidRDefault="007745F5" w:rsidP="00F00E00">
      <w:pPr>
        <w:pStyle w:val="ListParagraph"/>
        <w:spacing w:line="240" w:lineRule="atLeast"/>
        <w:rPr>
          <w:rFonts w:ascii="Times New Roman" w:hAnsi="Times New Roman" w:cs="Times New Roman"/>
          <w:noProof/>
          <w:sz w:val="24"/>
          <w:szCs w:val="24"/>
        </w:rPr>
      </w:pPr>
    </w:p>
    <w:p w14:paraId="20D09B63" w14:textId="1EA6FD50" w:rsidR="00F70481" w:rsidRPr="00591DF4" w:rsidRDefault="00954BD1"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sidRPr="00591DF4">
        <w:rPr>
          <w:rFonts w:ascii="Times New Roman" w:eastAsia="Times New Roman" w:hAnsi="Times New Roman" w:cs="Times New Roman"/>
          <w:b/>
          <w:noProof/>
          <w:kern w:val="0"/>
          <w:sz w:val="24"/>
          <w:szCs w:val="24"/>
          <w:lang w:val="en-GB" w:eastAsia="en-IE"/>
          <w14:ligatures w14:val="none"/>
        </w:rPr>
        <w:t xml:space="preserve">Awareness-raising and </w:t>
      </w:r>
      <w:r w:rsidR="00EA3AFA">
        <w:rPr>
          <w:rFonts w:ascii="Times New Roman" w:eastAsia="Times New Roman" w:hAnsi="Times New Roman" w:cs="Times New Roman"/>
          <w:b/>
          <w:noProof/>
          <w:kern w:val="0"/>
          <w:sz w:val="24"/>
          <w:szCs w:val="24"/>
          <w:lang w:val="en-GB" w:eastAsia="en-IE"/>
          <w14:ligatures w14:val="none"/>
        </w:rPr>
        <w:t xml:space="preserve">promotion of the benefits of </w:t>
      </w:r>
      <w:r w:rsidR="008D0B4D">
        <w:rPr>
          <w:rFonts w:ascii="Times New Roman" w:eastAsia="Times New Roman" w:hAnsi="Times New Roman" w:cs="Times New Roman"/>
          <w:b/>
          <w:noProof/>
          <w:kern w:val="0"/>
          <w:sz w:val="24"/>
          <w:szCs w:val="24"/>
          <w:lang w:val="en-GB" w:eastAsia="en-IE"/>
          <w14:ligatures w14:val="none"/>
        </w:rPr>
        <w:t>collective bargaining</w:t>
      </w:r>
      <w:r w:rsidR="00B54035">
        <w:rPr>
          <w:rFonts w:ascii="Times New Roman" w:eastAsia="Times New Roman" w:hAnsi="Times New Roman" w:cs="Times New Roman"/>
          <w:b/>
          <w:noProof/>
          <w:kern w:val="0"/>
          <w:sz w:val="24"/>
          <w:szCs w:val="24"/>
          <w:lang w:val="en-GB" w:eastAsia="en-IE"/>
          <w14:ligatures w14:val="none"/>
        </w:rPr>
        <w:t xml:space="preserve">. </w:t>
      </w:r>
      <w:r w:rsidR="009C0430">
        <w:rPr>
          <w:rFonts w:ascii="Times New Roman" w:eastAsia="Times New Roman" w:hAnsi="Times New Roman" w:cs="Times New Roman"/>
          <w:noProof/>
          <w:kern w:val="0"/>
          <w:sz w:val="24"/>
          <w:szCs w:val="24"/>
          <w:lang w:val="en-GB" w:eastAsia="en-IE"/>
          <w14:ligatures w14:val="none"/>
        </w:rPr>
        <w:t>The</w:t>
      </w:r>
      <w:r w:rsidR="00EA3AFA">
        <w:rPr>
          <w:rFonts w:ascii="Times New Roman" w:eastAsia="Times New Roman" w:hAnsi="Times New Roman" w:cs="Times New Roman"/>
          <w:noProof/>
          <w:kern w:val="0"/>
          <w:sz w:val="24"/>
          <w:szCs w:val="24"/>
          <w:lang w:val="en-GB" w:eastAsia="en-IE"/>
          <w14:ligatures w14:val="none"/>
        </w:rPr>
        <w:t>se</w:t>
      </w:r>
      <w:r w:rsidR="009C0430">
        <w:rPr>
          <w:rFonts w:ascii="Times New Roman" w:eastAsia="Times New Roman" w:hAnsi="Times New Roman" w:cs="Times New Roman"/>
          <w:noProof/>
          <w:kern w:val="0"/>
          <w:sz w:val="24"/>
          <w:szCs w:val="24"/>
          <w:lang w:val="en-GB" w:eastAsia="en-IE"/>
          <w14:ligatures w14:val="none"/>
        </w:rPr>
        <w:t xml:space="preserve"> measures </w:t>
      </w:r>
      <w:r w:rsidR="00EA3AFA">
        <w:rPr>
          <w:rFonts w:ascii="Times New Roman" w:eastAsia="Times New Roman" w:hAnsi="Times New Roman" w:cs="Times New Roman"/>
          <w:noProof/>
          <w:kern w:val="0"/>
          <w:sz w:val="24"/>
          <w:szCs w:val="24"/>
          <w:lang w:val="en-GB" w:eastAsia="en-IE"/>
          <w14:ligatures w14:val="none"/>
        </w:rPr>
        <w:t xml:space="preserve">seek to address </w:t>
      </w:r>
      <w:r w:rsidR="009248DB">
        <w:rPr>
          <w:rFonts w:ascii="Times New Roman" w:eastAsia="Times New Roman" w:hAnsi="Times New Roman" w:cs="Times New Roman"/>
          <w:noProof/>
          <w:kern w:val="0"/>
          <w:sz w:val="24"/>
          <w:szCs w:val="24"/>
          <w:lang w:val="en-GB" w:eastAsia="en-IE"/>
          <w14:ligatures w14:val="none"/>
        </w:rPr>
        <w:t>informational and cultural barriers among workers, employers and the wider public. They</w:t>
      </w:r>
      <w:r w:rsidR="009C0430">
        <w:rPr>
          <w:rFonts w:ascii="Times New Roman" w:eastAsia="Times New Roman" w:hAnsi="Times New Roman" w:cs="Times New Roman"/>
          <w:noProof/>
          <w:kern w:val="0"/>
          <w:sz w:val="24"/>
          <w:szCs w:val="24"/>
          <w:lang w:val="en-GB" w:eastAsia="en-IE"/>
          <w14:ligatures w14:val="none"/>
        </w:rPr>
        <w:t xml:space="preserve"> comprise</w:t>
      </w:r>
      <w:r w:rsidR="00517594">
        <w:rPr>
          <w:rFonts w:ascii="Times New Roman" w:eastAsia="Times New Roman" w:hAnsi="Times New Roman" w:cs="Times New Roman"/>
          <w:noProof/>
          <w:kern w:val="0"/>
          <w:sz w:val="24"/>
          <w:szCs w:val="24"/>
          <w:lang w:val="en-GB" w:eastAsia="en-IE"/>
          <w14:ligatures w14:val="none"/>
        </w:rPr>
        <w:t xml:space="preserve"> information camp</w:t>
      </w:r>
      <w:r w:rsidR="00F82B4C">
        <w:rPr>
          <w:rFonts w:ascii="Times New Roman" w:eastAsia="Times New Roman" w:hAnsi="Times New Roman" w:cs="Times New Roman"/>
          <w:noProof/>
          <w:kern w:val="0"/>
          <w:sz w:val="24"/>
          <w:szCs w:val="24"/>
          <w:lang w:val="en-GB" w:eastAsia="en-IE"/>
          <w14:ligatures w14:val="none"/>
        </w:rPr>
        <w:t>aigns</w:t>
      </w:r>
      <w:r w:rsidR="004E30E2">
        <w:rPr>
          <w:rFonts w:ascii="Times New Roman" w:eastAsia="Times New Roman" w:hAnsi="Times New Roman" w:cs="Times New Roman"/>
          <w:noProof/>
          <w:kern w:val="0"/>
          <w:sz w:val="24"/>
          <w:szCs w:val="24"/>
          <w:lang w:val="en-GB" w:eastAsia="en-IE"/>
          <w14:ligatures w14:val="none"/>
        </w:rPr>
        <w:t xml:space="preserve">, publications </w:t>
      </w:r>
      <w:r w:rsidR="009C0430">
        <w:rPr>
          <w:rFonts w:ascii="Times New Roman" w:eastAsia="Times New Roman" w:hAnsi="Times New Roman" w:cs="Times New Roman"/>
          <w:noProof/>
          <w:kern w:val="0"/>
          <w:sz w:val="24"/>
          <w:szCs w:val="24"/>
          <w:lang w:val="en-GB" w:eastAsia="en-IE"/>
          <w14:ligatures w14:val="none"/>
        </w:rPr>
        <w:t>or</w:t>
      </w:r>
      <w:r w:rsidR="004E30E2">
        <w:rPr>
          <w:rFonts w:ascii="Times New Roman" w:eastAsia="Times New Roman" w:hAnsi="Times New Roman" w:cs="Times New Roman"/>
          <w:noProof/>
          <w:kern w:val="0"/>
          <w:sz w:val="24"/>
          <w:szCs w:val="24"/>
          <w:lang w:val="en-GB" w:eastAsia="en-IE"/>
          <w14:ligatures w14:val="none"/>
        </w:rPr>
        <w:t xml:space="preserve"> web portals</w:t>
      </w:r>
      <w:r w:rsidRPr="00591DF4">
        <w:rPr>
          <w:rFonts w:ascii="Times New Roman" w:eastAsia="Times New Roman" w:hAnsi="Times New Roman" w:cs="Times New Roman"/>
          <w:noProof/>
          <w:kern w:val="0"/>
          <w:sz w:val="24"/>
          <w:szCs w:val="24"/>
          <w:lang w:val="en-GB" w:eastAsia="en-IE"/>
          <w14:ligatures w14:val="none"/>
        </w:rPr>
        <w:t>.</w:t>
      </w:r>
      <w:r w:rsidR="00591DF4" w:rsidRPr="00591DF4">
        <w:rPr>
          <w:rFonts w:ascii="Times New Roman" w:eastAsia="Times New Roman" w:hAnsi="Times New Roman" w:cs="Times New Roman"/>
          <w:noProof/>
          <w:kern w:val="0"/>
          <w:sz w:val="24"/>
          <w:szCs w:val="24"/>
          <w:lang w:val="en-GB" w:eastAsia="en-IE"/>
          <w14:ligatures w14:val="none"/>
        </w:rPr>
        <w:t xml:space="preserve"> </w:t>
      </w:r>
      <w:r w:rsidR="009248DB">
        <w:rPr>
          <w:rFonts w:ascii="Times New Roman" w:eastAsia="Times New Roman" w:hAnsi="Times New Roman" w:cs="Times New Roman"/>
          <w:noProof/>
          <w:kern w:val="0"/>
          <w:sz w:val="24"/>
          <w:szCs w:val="24"/>
          <w:lang w:val="en-GB" w:eastAsia="en-IE"/>
          <w14:ligatures w14:val="none"/>
        </w:rPr>
        <w:t>M</w:t>
      </w:r>
      <w:r w:rsidR="00591DF4" w:rsidRPr="00591DF4">
        <w:rPr>
          <w:rFonts w:ascii="Times New Roman" w:eastAsia="Times New Roman" w:hAnsi="Times New Roman" w:cs="Times New Roman"/>
          <w:noProof/>
          <w:kern w:val="0"/>
          <w:sz w:val="24"/>
          <w:szCs w:val="24"/>
          <w:lang w:val="en-GB" w:eastAsia="en-IE"/>
          <w14:ligatures w14:val="none"/>
        </w:rPr>
        <w:t>easures</w:t>
      </w:r>
      <w:r w:rsidR="00F62523">
        <w:rPr>
          <w:rFonts w:ascii="Times New Roman" w:eastAsia="Times New Roman" w:hAnsi="Times New Roman" w:cs="Times New Roman"/>
          <w:noProof/>
          <w:kern w:val="0"/>
          <w:sz w:val="24"/>
          <w:szCs w:val="24"/>
          <w:lang w:val="en-GB" w:eastAsia="en-IE"/>
          <w14:ligatures w14:val="none"/>
        </w:rPr>
        <w:t xml:space="preserve"> of this category</w:t>
      </w:r>
      <w:r w:rsidR="00591DF4" w:rsidRPr="00591DF4">
        <w:rPr>
          <w:rFonts w:ascii="Times New Roman" w:eastAsia="Times New Roman" w:hAnsi="Times New Roman" w:cs="Times New Roman"/>
          <w:noProof/>
          <w:kern w:val="0"/>
          <w:sz w:val="24"/>
          <w:szCs w:val="24"/>
          <w:lang w:val="en-GB" w:eastAsia="en-IE"/>
          <w14:ligatures w14:val="none"/>
        </w:rPr>
        <w:t xml:space="preserve"> are included in </w:t>
      </w:r>
      <w:r w:rsidR="00591DF4" w:rsidRPr="00591DF4" w:rsidDel="0041051C">
        <w:rPr>
          <w:rFonts w:ascii="Times New Roman" w:eastAsia="Times New Roman" w:hAnsi="Times New Roman" w:cs="Times New Roman"/>
          <w:noProof/>
          <w:kern w:val="0"/>
          <w:sz w:val="24"/>
          <w:szCs w:val="24"/>
          <w:lang w:val="en-GB" w:eastAsia="en-IE"/>
          <w14:ligatures w14:val="none"/>
        </w:rPr>
        <w:t>10 out of the 12</w:t>
      </w:r>
      <w:r w:rsidR="00591DF4" w:rsidRPr="00591DF4">
        <w:rPr>
          <w:rFonts w:ascii="Times New Roman" w:eastAsia="Times New Roman" w:hAnsi="Times New Roman" w:cs="Times New Roman"/>
          <w:noProof/>
          <w:kern w:val="0"/>
          <w:sz w:val="24"/>
          <w:szCs w:val="24"/>
          <w:lang w:val="en-GB" w:eastAsia="en-IE"/>
          <w14:ligatures w14:val="none"/>
        </w:rPr>
        <w:t xml:space="preserve"> action plans</w:t>
      </w:r>
      <w:r w:rsidR="00591DF4" w:rsidRPr="00591DF4" w:rsidDel="00452583">
        <w:rPr>
          <w:rFonts w:ascii="Times New Roman" w:eastAsia="Times New Roman" w:hAnsi="Times New Roman" w:cs="Times New Roman"/>
          <w:noProof/>
          <w:kern w:val="0"/>
          <w:sz w:val="24"/>
          <w:szCs w:val="24"/>
          <w:lang w:val="en-GB" w:eastAsia="en-IE"/>
          <w14:ligatures w14:val="none"/>
        </w:rPr>
        <w:t xml:space="preserve"> (</w:t>
      </w:r>
      <w:r w:rsidR="00591DF4" w:rsidDel="00452583">
        <w:rPr>
          <w:rStyle w:val="FootnoteReference"/>
          <w:rFonts w:ascii="Times New Roman" w:eastAsia="Times New Roman" w:hAnsi="Times New Roman" w:cs="Times New Roman"/>
          <w:noProof/>
          <w:kern w:val="0"/>
          <w:sz w:val="24"/>
          <w:szCs w:val="24"/>
          <w:lang w:val="en-GB" w:eastAsia="en-IE"/>
          <w14:ligatures w14:val="none"/>
        </w:rPr>
        <w:footnoteReference w:id="32"/>
      </w:r>
      <w:r w:rsidR="00591DF4" w:rsidRPr="00591DF4" w:rsidDel="00452583">
        <w:rPr>
          <w:rFonts w:ascii="Times New Roman" w:eastAsia="Times New Roman" w:hAnsi="Times New Roman" w:cs="Times New Roman"/>
          <w:noProof/>
          <w:kern w:val="0"/>
          <w:sz w:val="24"/>
          <w:szCs w:val="24"/>
          <w:lang w:val="en-GB" w:eastAsia="en-IE"/>
          <w14:ligatures w14:val="none"/>
        </w:rPr>
        <w:t>)</w:t>
      </w:r>
      <w:r w:rsidR="00591DF4" w:rsidRPr="00591DF4">
        <w:rPr>
          <w:rFonts w:ascii="Times New Roman" w:eastAsia="Times New Roman" w:hAnsi="Times New Roman" w:cs="Times New Roman"/>
          <w:noProof/>
          <w:kern w:val="0"/>
          <w:sz w:val="24"/>
          <w:szCs w:val="24"/>
          <w:lang w:val="en-GB" w:eastAsia="en-IE"/>
          <w14:ligatures w14:val="none"/>
        </w:rPr>
        <w:t>.</w:t>
      </w:r>
      <w:r w:rsidR="00DD0168" w:rsidRPr="00591DF4">
        <w:rPr>
          <w:rFonts w:ascii="Times New Roman" w:eastAsia="Times New Roman" w:hAnsi="Times New Roman" w:cs="Times New Roman"/>
          <w:noProof/>
          <w:kern w:val="0"/>
          <w:sz w:val="24"/>
          <w:szCs w:val="24"/>
          <w:lang w:val="en-GB" w:eastAsia="en-IE"/>
          <w14:ligatures w14:val="none"/>
        </w:rPr>
        <w:t xml:space="preserve"> </w:t>
      </w:r>
    </w:p>
    <w:p w14:paraId="01A32E83" w14:textId="77777777" w:rsidR="00FE6B0F" w:rsidRPr="000749F5" w:rsidRDefault="00FE6B0F" w:rsidP="00591DF4">
      <w:pPr>
        <w:pStyle w:val="ListParagraph"/>
        <w:spacing w:line="240" w:lineRule="atLeast"/>
        <w:jc w:val="both"/>
        <w:rPr>
          <w:rFonts w:ascii="Times New Roman" w:eastAsia="Times New Roman" w:hAnsi="Times New Roman" w:cs="Times New Roman"/>
          <w:noProof/>
          <w:kern w:val="0"/>
          <w:sz w:val="24"/>
          <w:szCs w:val="20"/>
          <w:lang w:val="en-GB" w:eastAsia="en-IE"/>
          <w14:ligatures w14:val="none"/>
        </w:rPr>
      </w:pPr>
    </w:p>
    <w:p w14:paraId="3C6C954E" w14:textId="7F8438ED" w:rsidR="00EF65A3" w:rsidRDefault="00AC2B88" w:rsidP="00EF65A3">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sidRPr="00840EDF">
        <w:rPr>
          <w:rFonts w:ascii="Times New Roman" w:eastAsia="Times New Roman" w:hAnsi="Times New Roman" w:cs="Times New Roman"/>
          <w:b/>
          <w:noProof/>
          <w:kern w:val="0"/>
          <w:sz w:val="24"/>
          <w:szCs w:val="24"/>
          <w:lang w:val="en-GB" w:eastAsia="en-IE"/>
          <w14:ligatures w14:val="none"/>
        </w:rPr>
        <w:t>Improv</w:t>
      </w:r>
      <w:r>
        <w:rPr>
          <w:rFonts w:ascii="Times New Roman" w:eastAsia="Times New Roman" w:hAnsi="Times New Roman" w:cs="Times New Roman"/>
          <w:b/>
          <w:noProof/>
          <w:kern w:val="0"/>
          <w:sz w:val="24"/>
          <w:szCs w:val="24"/>
          <w:lang w:val="en-GB" w:eastAsia="en-IE"/>
          <w14:ligatures w14:val="none"/>
        </w:rPr>
        <w:t>ing</w:t>
      </w:r>
      <w:r w:rsidRPr="00840EDF">
        <w:rPr>
          <w:rFonts w:ascii="Times New Roman" w:eastAsia="Times New Roman" w:hAnsi="Times New Roman" w:cs="Times New Roman"/>
          <w:b/>
          <w:noProof/>
          <w:kern w:val="0"/>
          <w:sz w:val="24"/>
          <w:szCs w:val="24"/>
          <w:lang w:val="en-GB" w:eastAsia="en-IE"/>
          <w14:ligatures w14:val="none"/>
        </w:rPr>
        <w:t xml:space="preserve"> </w:t>
      </w:r>
      <w:r w:rsidR="00227EAD">
        <w:rPr>
          <w:rFonts w:ascii="Times New Roman" w:eastAsia="Times New Roman" w:hAnsi="Times New Roman" w:cs="Times New Roman"/>
          <w:b/>
          <w:noProof/>
          <w:kern w:val="0"/>
          <w:sz w:val="24"/>
          <w:szCs w:val="24"/>
          <w:lang w:val="en-GB" w:eastAsia="en-IE"/>
          <w14:ligatures w14:val="none"/>
        </w:rPr>
        <w:t>collection</w:t>
      </w:r>
      <w:r w:rsidR="008F677A">
        <w:rPr>
          <w:rFonts w:ascii="Times New Roman" w:eastAsia="Times New Roman" w:hAnsi="Times New Roman" w:cs="Times New Roman"/>
          <w:b/>
          <w:noProof/>
          <w:kern w:val="0"/>
          <w:sz w:val="24"/>
          <w:szCs w:val="24"/>
          <w:lang w:val="en-GB" w:eastAsia="en-IE"/>
          <w14:ligatures w14:val="none"/>
        </w:rPr>
        <w:t>, monitoring</w:t>
      </w:r>
      <w:r w:rsidR="00227EAD">
        <w:rPr>
          <w:rFonts w:ascii="Times New Roman" w:eastAsia="Times New Roman" w:hAnsi="Times New Roman" w:cs="Times New Roman"/>
          <w:b/>
          <w:noProof/>
          <w:kern w:val="0"/>
          <w:sz w:val="24"/>
          <w:szCs w:val="24"/>
          <w:lang w:val="en-GB" w:eastAsia="en-IE"/>
          <w14:ligatures w14:val="none"/>
        </w:rPr>
        <w:t xml:space="preserve"> and transparency </w:t>
      </w:r>
      <w:r w:rsidR="00FC6391">
        <w:rPr>
          <w:rFonts w:ascii="Times New Roman" w:eastAsia="Times New Roman" w:hAnsi="Times New Roman" w:cs="Times New Roman"/>
          <w:b/>
          <w:noProof/>
          <w:kern w:val="0"/>
          <w:sz w:val="24"/>
          <w:szCs w:val="24"/>
          <w:lang w:val="en-GB" w:eastAsia="en-IE"/>
          <w14:ligatures w14:val="none"/>
        </w:rPr>
        <w:t>of data</w:t>
      </w:r>
      <w:r w:rsidR="00FD6940" w:rsidRPr="00840EDF">
        <w:rPr>
          <w:rFonts w:ascii="Times New Roman" w:eastAsia="Times New Roman" w:hAnsi="Times New Roman" w:cs="Times New Roman"/>
          <w:b/>
          <w:noProof/>
          <w:kern w:val="0"/>
          <w:sz w:val="24"/>
          <w:szCs w:val="24"/>
          <w:lang w:val="en-GB" w:eastAsia="en-IE"/>
          <w14:ligatures w14:val="none"/>
        </w:rPr>
        <w:t xml:space="preserve"> </w:t>
      </w:r>
      <w:r w:rsidR="002541D4">
        <w:rPr>
          <w:rFonts w:ascii="Times New Roman" w:eastAsia="Times New Roman" w:hAnsi="Times New Roman" w:cs="Times New Roman"/>
          <w:b/>
          <w:noProof/>
          <w:kern w:val="0"/>
          <w:sz w:val="24"/>
          <w:szCs w:val="24"/>
          <w:lang w:val="en-GB" w:eastAsia="en-IE"/>
          <w14:ligatures w14:val="none"/>
        </w:rPr>
        <w:t>on collective bargaining</w:t>
      </w:r>
      <w:r w:rsidR="00FD6940" w:rsidRPr="00FD6940">
        <w:rPr>
          <w:rFonts w:ascii="Times New Roman" w:eastAsia="Times New Roman" w:hAnsi="Times New Roman" w:cs="Times New Roman"/>
          <w:noProof/>
          <w:kern w:val="0"/>
          <w:sz w:val="24"/>
          <w:szCs w:val="24"/>
          <w:lang w:val="en-GB" w:eastAsia="en-IE"/>
          <w14:ligatures w14:val="none"/>
        </w:rPr>
        <w:t xml:space="preserve">. </w:t>
      </w:r>
      <w:r w:rsidR="009677C8">
        <w:rPr>
          <w:rFonts w:ascii="Times New Roman" w:eastAsia="Times New Roman" w:hAnsi="Times New Roman" w:cs="Times New Roman"/>
          <w:noProof/>
          <w:kern w:val="0"/>
          <w:sz w:val="24"/>
          <w:szCs w:val="24"/>
          <w:lang w:val="en-GB" w:eastAsia="en-IE"/>
          <w14:ligatures w14:val="none"/>
        </w:rPr>
        <w:t>This category refers to measures</w:t>
      </w:r>
      <w:r w:rsidR="00FD6940" w:rsidRPr="00FD6940">
        <w:rPr>
          <w:rFonts w:ascii="Times New Roman" w:eastAsia="Times New Roman" w:hAnsi="Times New Roman" w:cs="Times New Roman"/>
          <w:noProof/>
          <w:kern w:val="0"/>
          <w:sz w:val="24"/>
          <w:szCs w:val="24"/>
          <w:lang w:val="en-GB" w:eastAsia="en-IE"/>
          <w14:ligatures w14:val="none"/>
        </w:rPr>
        <w:t xml:space="preserve"> and tools such as registers of collective agreements, coverage statistics and regular reporting </w:t>
      </w:r>
      <w:r w:rsidR="006E146A">
        <w:rPr>
          <w:rFonts w:ascii="Times New Roman" w:eastAsia="Times New Roman" w:hAnsi="Times New Roman" w:cs="Times New Roman"/>
          <w:noProof/>
          <w:kern w:val="0"/>
          <w:sz w:val="24"/>
          <w:szCs w:val="24"/>
          <w:lang w:val="en-GB" w:eastAsia="en-IE"/>
          <w14:ligatures w14:val="none"/>
        </w:rPr>
        <w:t>o</w:t>
      </w:r>
      <w:r w:rsidR="00B62E8D">
        <w:rPr>
          <w:rFonts w:ascii="Times New Roman" w:eastAsia="Times New Roman" w:hAnsi="Times New Roman" w:cs="Times New Roman"/>
          <w:noProof/>
          <w:kern w:val="0"/>
          <w:sz w:val="24"/>
          <w:szCs w:val="24"/>
          <w:lang w:val="en-GB" w:eastAsia="en-IE"/>
          <w14:ligatures w14:val="none"/>
        </w:rPr>
        <w:t>f</w:t>
      </w:r>
      <w:r w:rsidR="006E146A">
        <w:rPr>
          <w:rFonts w:ascii="Times New Roman" w:eastAsia="Times New Roman" w:hAnsi="Times New Roman" w:cs="Times New Roman"/>
          <w:noProof/>
          <w:kern w:val="0"/>
          <w:sz w:val="24"/>
          <w:szCs w:val="24"/>
          <w:lang w:val="en-GB" w:eastAsia="en-IE"/>
          <w14:ligatures w14:val="none"/>
        </w:rPr>
        <w:t xml:space="preserve"> collective agreements</w:t>
      </w:r>
      <w:r w:rsidR="006A03AE">
        <w:rPr>
          <w:rFonts w:ascii="Times New Roman" w:eastAsia="Times New Roman" w:hAnsi="Times New Roman" w:cs="Times New Roman"/>
          <w:noProof/>
          <w:kern w:val="0"/>
          <w:sz w:val="24"/>
          <w:szCs w:val="24"/>
          <w:lang w:val="en-GB" w:eastAsia="en-IE"/>
          <w14:ligatures w14:val="none"/>
        </w:rPr>
        <w:t xml:space="preserve"> and their coverage</w:t>
      </w:r>
      <w:r w:rsidR="00FD6940" w:rsidRPr="00FD6940">
        <w:rPr>
          <w:rFonts w:ascii="Times New Roman" w:eastAsia="Times New Roman" w:hAnsi="Times New Roman" w:cs="Times New Roman"/>
          <w:noProof/>
          <w:kern w:val="0"/>
          <w:sz w:val="24"/>
          <w:szCs w:val="24"/>
          <w:lang w:val="en-GB" w:eastAsia="en-IE"/>
          <w14:ligatures w14:val="none"/>
        </w:rPr>
        <w:t xml:space="preserve">. </w:t>
      </w:r>
      <w:r w:rsidR="00CA608D">
        <w:rPr>
          <w:rFonts w:ascii="Times New Roman" w:eastAsia="Times New Roman" w:hAnsi="Times New Roman" w:cs="Times New Roman"/>
          <w:noProof/>
          <w:kern w:val="0"/>
          <w:sz w:val="24"/>
          <w:szCs w:val="24"/>
          <w:lang w:val="en-GB" w:eastAsia="en-IE"/>
          <w14:ligatures w14:val="none"/>
        </w:rPr>
        <w:t>10</w:t>
      </w:r>
      <w:r w:rsidR="00CA608D" w:rsidDel="0041051C">
        <w:rPr>
          <w:rFonts w:ascii="Times New Roman" w:eastAsia="Times New Roman" w:hAnsi="Times New Roman" w:cs="Times New Roman"/>
          <w:noProof/>
          <w:kern w:val="0"/>
          <w:sz w:val="24"/>
          <w:szCs w:val="24"/>
          <w:lang w:val="en-GB" w:eastAsia="en-IE"/>
          <w14:ligatures w14:val="none"/>
        </w:rPr>
        <w:t xml:space="preserve"> </w:t>
      </w:r>
      <w:r w:rsidR="00EF65A3" w:rsidRPr="000C7476">
        <w:rPr>
          <w:rFonts w:ascii="Times New Roman" w:eastAsia="Times New Roman" w:hAnsi="Times New Roman" w:cs="Times New Roman"/>
          <w:noProof/>
          <w:kern w:val="0"/>
          <w:sz w:val="24"/>
          <w:szCs w:val="24"/>
          <w:lang w:val="en-GB" w:eastAsia="en-IE"/>
          <w14:ligatures w14:val="none"/>
        </w:rPr>
        <w:t>action plans</w:t>
      </w:r>
      <w:r w:rsidR="0041051C" w:rsidRPr="00FD6940">
        <w:rPr>
          <w:rFonts w:ascii="Times New Roman" w:eastAsia="Times New Roman" w:hAnsi="Times New Roman" w:cs="Times New Roman"/>
          <w:noProof/>
          <w:kern w:val="0"/>
          <w:sz w:val="24"/>
          <w:szCs w:val="24"/>
          <w:lang w:val="en-GB" w:eastAsia="en-IE"/>
          <w14:ligatures w14:val="none"/>
        </w:rPr>
        <w:t xml:space="preserve"> </w:t>
      </w:r>
      <w:r w:rsidR="00FD6940" w:rsidRPr="00FD6940">
        <w:rPr>
          <w:rFonts w:ascii="Times New Roman" w:eastAsia="Times New Roman" w:hAnsi="Times New Roman" w:cs="Times New Roman"/>
          <w:noProof/>
          <w:kern w:val="0"/>
          <w:sz w:val="24"/>
          <w:szCs w:val="24"/>
          <w:lang w:val="en-GB" w:eastAsia="en-IE"/>
          <w14:ligatures w14:val="none"/>
        </w:rPr>
        <w:t xml:space="preserve">include measures </w:t>
      </w:r>
      <w:r w:rsidR="00CE23A8">
        <w:rPr>
          <w:rFonts w:ascii="Times New Roman" w:eastAsia="Times New Roman" w:hAnsi="Times New Roman" w:cs="Times New Roman"/>
          <w:noProof/>
          <w:kern w:val="0"/>
          <w:sz w:val="24"/>
          <w:szCs w:val="24"/>
          <w:lang w:val="en-GB" w:eastAsia="en-IE"/>
          <w14:ligatures w14:val="none"/>
        </w:rPr>
        <w:t>of this type</w:t>
      </w:r>
      <w:r w:rsidR="00FD6940" w:rsidRPr="00FD6940" w:rsidDel="00452583">
        <w:rPr>
          <w:rFonts w:ascii="Times New Roman" w:eastAsia="Times New Roman" w:hAnsi="Times New Roman" w:cs="Times New Roman"/>
          <w:noProof/>
          <w:kern w:val="0"/>
          <w:sz w:val="24"/>
          <w:szCs w:val="24"/>
          <w:lang w:val="en-GB" w:eastAsia="en-IE"/>
          <w14:ligatures w14:val="none"/>
        </w:rPr>
        <w:t xml:space="preserve"> (</w:t>
      </w:r>
      <w:r w:rsidR="00081222" w:rsidDel="00452583">
        <w:rPr>
          <w:rStyle w:val="FootnoteReference"/>
          <w:rFonts w:ascii="Times New Roman" w:eastAsia="Times New Roman" w:hAnsi="Times New Roman" w:cs="Times New Roman"/>
          <w:noProof/>
          <w:kern w:val="0"/>
          <w:sz w:val="24"/>
          <w:szCs w:val="24"/>
          <w:lang w:val="en-GB" w:eastAsia="en-IE"/>
          <w14:ligatures w14:val="none"/>
        </w:rPr>
        <w:footnoteReference w:id="33"/>
      </w:r>
      <w:r w:rsidR="00FD6940" w:rsidRPr="00FD6940" w:rsidDel="00452583">
        <w:rPr>
          <w:rFonts w:ascii="Times New Roman" w:eastAsia="Times New Roman" w:hAnsi="Times New Roman" w:cs="Times New Roman"/>
          <w:noProof/>
          <w:kern w:val="0"/>
          <w:sz w:val="24"/>
          <w:szCs w:val="24"/>
          <w:lang w:val="en-GB" w:eastAsia="en-IE"/>
          <w14:ligatures w14:val="none"/>
        </w:rPr>
        <w:t>)</w:t>
      </w:r>
      <w:r w:rsidR="00FD6940" w:rsidRPr="00FD6940">
        <w:rPr>
          <w:rFonts w:ascii="Times New Roman" w:eastAsia="Times New Roman" w:hAnsi="Times New Roman" w:cs="Times New Roman"/>
          <w:noProof/>
          <w:kern w:val="0"/>
          <w:sz w:val="24"/>
          <w:szCs w:val="24"/>
          <w:lang w:val="en-GB" w:eastAsia="en-IE"/>
          <w14:ligatures w14:val="none"/>
        </w:rPr>
        <w:t>.</w:t>
      </w:r>
    </w:p>
    <w:p w14:paraId="2CA895D2" w14:textId="77777777" w:rsidR="00EF65A3" w:rsidRPr="00EF65A3" w:rsidRDefault="00EF65A3" w:rsidP="00EF65A3">
      <w:pPr>
        <w:pStyle w:val="ListParagraph"/>
        <w:rPr>
          <w:rFonts w:ascii="Times New Roman" w:eastAsia="Times New Roman" w:hAnsi="Times New Roman" w:cs="Times New Roman"/>
          <w:noProof/>
          <w:kern w:val="0"/>
          <w:sz w:val="24"/>
          <w:szCs w:val="20"/>
          <w:lang w:val="en-GB" w:eastAsia="en-IE"/>
          <w14:ligatures w14:val="none"/>
        </w:rPr>
      </w:pPr>
    </w:p>
    <w:p w14:paraId="2FA0E452" w14:textId="0739EB7D" w:rsidR="00F70481" w:rsidRPr="00276560" w:rsidRDefault="00DB0DCC"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Pr>
          <w:rFonts w:ascii="Times New Roman" w:eastAsia="Times New Roman" w:hAnsi="Times New Roman" w:cs="Times New Roman"/>
          <w:b/>
          <w:noProof/>
          <w:kern w:val="0"/>
          <w:sz w:val="24"/>
          <w:szCs w:val="24"/>
          <w:lang w:val="en-GB" w:eastAsia="en-IE"/>
          <w14:ligatures w14:val="none"/>
        </w:rPr>
        <w:t>I</w:t>
      </w:r>
      <w:r w:rsidR="00276560" w:rsidRPr="00276560">
        <w:rPr>
          <w:rFonts w:ascii="Times New Roman" w:eastAsia="Times New Roman" w:hAnsi="Times New Roman" w:cs="Times New Roman"/>
          <w:b/>
          <w:noProof/>
          <w:kern w:val="0"/>
          <w:sz w:val="24"/>
          <w:szCs w:val="24"/>
          <w:lang w:val="en-GB" w:eastAsia="en-IE"/>
          <w14:ligatures w14:val="none"/>
        </w:rPr>
        <w:t>ncentives and support mechanisms</w:t>
      </w:r>
      <w:r w:rsidR="004B67F3">
        <w:rPr>
          <w:rFonts w:ascii="Times New Roman" w:eastAsia="Times New Roman" w:hAnsi="Times New Roman" w:cs="Times New Roman"/>
          <w:b/>
          <w:noProof/>
          <w:kern w:val="0"/>
          <w:sz w:val="24"/>
          <w:szCs w:val="24"/>
          <w:lang w:val="en-GB" w:eastAsia="en-IE"/>
          <w14:ligatures w14:val="none"/>
        </w:rPr>
        <w:t xml:space="preserve"> to encourage collective bargaining</w:t>
      </w:r>
      <w:r w:rsidR="00276560" w:rsidRPr="00276560">
        <w:rPr>
          <w:rFonts w:ascii="Times New Roman" w:eastAsia="Times New Roman" w:hAnsi="Times New Roman" w:cs="Times New Roman"/>
          <w:b/>
          <w:noProof/>
          <w:kern w:val="0"/>
          <w:sz w:val="24"/>
          <w:szCs w:val="24"/>
          <w:lang w:val="en-GB" w:eastAsia="en-IE"/>
          <w14:ligatures w14:val="none"/>
        </w:rPr>
        <w:t>.</w:t>
      </w:r>
      <w:r w:rsidR="00276560" w:rsidRPr="00276560">
        <w:rPr>
          <w:rFonts w:ascii="Times New Roman" w:eastAsia="Times New Roman" w:hAnsi="Times New Roman" w:cs="Times New Roman"/>
          <w:noProof/>
          <w:kern w:val="0"/>
          <w:sz w:val="24"/>
          <w:szCs w:val="24"/>
          <w:lang w:val="en-GB" w:eastAsia="en-IE"/>
          <w14:ligatures w14:val="none"/>
        </w:rPr>
        <w:t xml:space="preserve"> </w:t>
      </w:r>
      <w:r w:rsidR="003D79D9">
        <w:rPr>
          <w:rFonts w:ascii="Times New Roman" w:eastAsia="Times New Roman" w:hAnsi="Times New Roman" w:cs="Times New Roman"/>
          <w:noProof/>
          <w:kern w:val="0"/>
          <w:sz w:val="24"/>
          <w:szCs w:val="24"/>
          <w:lang w:val="en-GB" w:eastAsia="en-IE"/>
          <w14:ligatures w14:val="none"/>
        </w:rPr>
        <w:t xml:space="preserve">Some examples from the different action plans </w:t>
      </w:r>
      <w:r w:rsidR="005F7193">
        <w:rPr>
          <w:rFonts w:ascii="Times New Roman" w:eastAsia="Times New Roman" w:hAnsi="Times New Roman" w:cs="Times New Roman"/>
          <w:noProof/>
          <w:kern w:val="0"/>
          <w:sz w:val="24"/>
          <w:szCs w:val="24"/>
          <w:lang w:val="en-GB" w:eastAsia="en-IE"/>
          <w14:ligatures w14:val="none"/>
        </w:rPr>
        <w:t xml:space="preserve">under this category are </w:t>
      </w:r>
      <w:r w:rsidR="004158E8">
        <w:rPr>
          <w:rFonts w:ascii="Times New Roman" w:eastAsia="Times New Roman" w:hAnsi="Times New Roman" w:cs="Times New Roman"/>
          <w:noProof/>
          <w:kern w:val="0"/>
          <w:sz w:val="24"/>
          <w:szCs w:val="24"/>
          <w:lang w:val="en-GB" w:eastAsia="en-IE"/>
          <w14:ligatures w14:val="none"/>
        </w:rPr>
        <w:t>the introduction of</w:t>
      </w:r>
      <w:r w:rsidR="005F7193">
        <w:rPr>
          <w:rFonts w:ascii="Times New Roman" w:eastAsia="Times New Roman" w:hAnsi="Times New Roman" w:cs="Times New Roman"/>
          <w:noProof/>
          <w:kern w:val="0"/>
          <w:sz w:val="24"/>
          <w:szCs w:val="24"/>
          <w:lang w:val="en-GB" w:eastAsia="en-IE"/>
          <w14:ligatures w14:val="none"/>
        </w:rPr>
        <w:t xml:space="preserve"> </w:t>
      </w:r>
      <w:r w:rsidR="00EE4D75">
        <w:rPr>
          <w:rFonts w:ascii="Times New Roman" w:eastAsia="Times New Roman" w:hAnsi="Times New Roman" w:cs="Times New Roman"/>
          <w:noProof/>
          <w:kern w:val="0"/>
          <w:sz w:val="24"/>
          <w:szCs w:val="24"/>
          <w:lang w:val="en-GB" w:eastAsia="en-IE"/>
          <w14:ligatures w14:val="none"/>
        </w:rPr>
        <w:t xml:space="preserve">tax incentives for companies that </w:t>
      </w:r>
      <w:r w:rsidR="00567C80">
        <w:rPr>
          <w:rFonts w:ascii="Times New Roman" w:eastAsia="Times New Roman" w:hAnsi="Times New Roman" w:cs="Times New Roman"/>
          <w:noProof/>
          <w:kern w:val="0"/>
          <w:sz w:val="24"/>
          <w:szCs w:val="24"/>
          <w:lang w:val="en-GB" w:eastAsia="en-IE"/>
          <w14:ligatures w14:val="none"/>
        </w:rPr>
        <w:t xml:space="preserve">have a collective agreement </w:t>
      </w:r>
      <w:r w:rsidR="00CE23A8">
        <w:rPr>
          <w:rFonts w:ascii="Times New Roman" w:eastAsia="Times New Roman" w:hAnsi="Times New Roman" w:cs="Times New Roman"/>
          <w:noProof/>
          <w:kern w:val="0"/>
          <w:sz w:val="24"/>
          <w:szCs w:val="24"/>
          <w:lang w:val="en-GB" w:eastAsia="en-IE"/>
          <w14:ligatures w14:val="none"/>
        </w:rPr>
        <w:t>or</w:t>
      </w:r>
      <w:r w:rsidR="004158E8">
        <w:rPr>
          <w:rFonts w:ascii="Times New Roman" w:eastAsia="Times New Roman" w:hAnsi="Times New Roman" w:cs="Times New Roman"/>
          <w:noProof/>
          <w:kern w:val="0"/>
          <w:sz w:val="24"/>
          <w:szCs w:val="24"/>
          <w:lang w:val="en-GB" w:eastAsia="en-IE"/>
          <w14:ligatures w14:val="none"/>
        </w:rPr>
        <w:t xml:space="preserve"> the </w:t>
      </w:r>
      <w:r w:rsidR="00B24982">
        <w:rPr>
          <w:rFonts w:ascii="Times New Roman" w:eastAsia="Times New Roman" w:hAnsi="Times New Roman" w:cs="Times New Roman"/>
          <w:noProof/>
          <w:kern w:val="0"/>
          <w:sz w:val="24"/>
          <w:szCs w:val="24"/>
          <w:lang w:val="en-GB" w:eastAsia="en-IE"/>
          <w14:ligatures w14:val="none"/>
        </w:rPr>
        <w:t>creation of specialized units within social partners to provide support and methodological guidance in collective agreement negotiations</w:t>
      </w:r>
      <w:r w:rsidR="00276560" w:rsidRPr="00276560">
        <w:rPr>
          <w:rFonts w:ascii="Times New Roman" w:eastAsia="Times New Roman" w:hAnsi="Times New Roman" w:cs="Times New Roman"/>
          <w:noProof/>
          <w:kern w:val="0"/>
          <w:sz w:val="24"/>
          <w:szCs w:val="24"/>
          <w:lang w:val="en-GB" w:eastAsia="en-IE"/>
          <w14:ligatures w14:val="none"/>
        </w:rPr>
        <w:t xml:space="preserve">. </w:t>
      </w:r>
      <w:r w:rsidR="00DC589C">
        <w:rPr>
          <w:rFonts w:ascii="Times New Roman" w:eastAsia="Times New Roman" w:hAnsi="Times New Roman" w:cs="Times New Roman"/>
          <w:noProof/>
          <w:kern w:val="0"/>
          <w:sz w:val="24"/>
          <w:szCs w:val="24"/>
          <w:lang w:val="en-GB" w:eastAsia="en-IE"/>
          <w14:ligatures w14:val="none"/>
        </w:rPr>
        <w:t>Seven</w:t>
      </w:r>
      <w:r w:rsidR="00276560" w:rsidRPr="00276560">
        <w:rPr>
          <w:rFonts w:ascii="Times New Roman" w:eastAsia="Times New Roman" w:hAnsi="Times New Roman" w:cs="Times New Roman"/>
          <w:noProof/>
          <w:kern w:val="0"/>
          <w:sz w:val="24"/>
          <w:szCs w:val="24"/>
          <w:lang w:val="en-GB" w:eastAsia="en-IE"/>
          <w14:ligatures w14:val="none"/>
        </w:rPr>
        <w:t xml:space="preserve"> action plans contemplate </w:t>
      </w:r>
      <w:r w:rsidR="00CE23A8">
        <w:rPr>
          <w:rFonts w:ascii="Times New Roman" w:eastAsia="Times New Roman" w:hAnsi="Times New Roman" w:cs="Times New Roman"/>
          <w:noProof/>
          <w:kern w:val="0"/>
          <w:sz w:val="24"/>
          <w:szCs w:val="24"/>
          <w:lang w:val="en-GB" w:eastAsia="en-IE"/>
          <w14:ligatures w14:val="none"/>
        </w:rPr>
        <w:t>measures that can be classified within this category</w:t>
      </w:r>
      <w:r w:rsidR="00941FE9">
        <w:rPr>
          <w:rFonts w:ascii="Times New Roman" w:eastAsia="Times New Roman" w:hAnsi="Times New Roman" w:cs="Times New Roman"/>
          <w:noProof/>
          <w:kern w:val="0"/>
          <w:sz w:val="24"/>
          <w:szCs w:val="24"/>
          <w:lang w:val="en-GB" w:eastAsia="en-IE"/>
          <w14:ligatures w14:val="none"/>
        </w:rPr>
        <w:t xml:space="preserve"> (</w:t>
      </w:r>
      <w:r w:rsidR="00941FE9">
        <w:rPr>
          <w:rStyle w:val="FootnoteReference"/>
          <w:rFonts w:ascii="Times New Roman" w:eastAsia="Times New Roman" w:hAnsi="Times New Roman" w:cs="Times New Roman"/>
          <w:noProof/>
          <w:kern w:val="0"/>
          <w:sz w:val="24"/>
          <w:szCs w:val="24"/>
          <w:lang w:val="en-GB" w:eastAsia="en-IE"/>
          <w14:ligatures w14:val="none"/>
        </w:rPr>
        <w:footnoteReference w:id="34"/>
      </w:r>
      <w:r w:rsidR="00941FE9">
        <w:rPr>
          <w:rFonts w:ascii="Times New Roman" w:eastAsia="Times New Roman" w:hAnsi="Times New Roman" w:cs="Times New Roman"/>
          <w:noProof/>
          <w:kern w:val="0"/>
          <w:sz w:val="24"/>
          <w:szCs w:val="24"/>
          <w:lang w:val="en-GB" w:eastAsia="en-IE"/>
          <w14:ligatures w14:val="none"/>
        </w:rPr>
        <w:t>).</w:t>
      </w:r>
    </w:p>
    <w:p w14:paraId="5B81DF9B" w14:textId="77777777" w:rsidR="00762388" w:rsidRPr="000749F5" w:rsidRDefault="00762388" w:rsidP="00591DF4">
      <w:pPr>
        <w:pStyle w:val="ListParagraph"/>
        <w:spacing w:line="240" w:lineRule="atLeast"/>
        <w:jc w:val="both"/>
        <w:rPr>
          <w:rFonts w:ascii="Times New Roman" w:eastAsia="Times New Roman" w:hAnsi="Times New Roman" w:cs="Times New Roman"/>
          <w:noProof/>
          <w:kern w:val="0"/>
          <w:sz w:val="24"/>
          <w:szCs w:val="20"/>
          <w:lang w:val="en-GB" w:eastAsia="en-IE"/>
          <w14:ligatures w14:val="none"/>
        </w:rPr>
      </w:pPr>
    </w:p>
    <w:p w14:paraId="087089FF" w14:textId="33B042A1" w:rsidR="00762388" w:rsidRPr="00070668" w:rsidRDefault="00FD17B6"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lang w:val="en-GB" w:eastAsia="en-IE"/>
          <w14:ligatures w14:val="none"/>
        </w:rPr>
      </w:pPr>
      <w:r w:rsidRPr="00070668">
        <w:rPr>
          <w:rFonts w:ascii="Times New Roman" w:eastAsia="Times New Roman" w:hAnsi="Times New Roman" w:cs="Times New Roman"/>
          <w:b/>
          <w:noProof/>
          <w:kern w:val="0"/>
          <w:sz w:val="24"/>
          <w:szCs w:val="24"/>
          <w:lang w:val="en-GB" w:eastAsia="en-IE"/>
          <w14:ligatures w14:val="none"/>
        </w:rPr>
        <w:t>Enforcement and dispute resolution mechanisms</w:t>
      </w:r>
      <w:r w:rsidR="00756C29">
        <w:rPr>
          <w:rFonts w:ascii="Times New Roman" w:eastAsia="Times New Roman" w:hAnsi="Times New Roman" w:cs="Times New Roman"/>
          <w:b/>
          <w:noProof/>
          <w:kern w:val="0"/>
          <w:sz w:val="24"/>
          <w:szCs w:val="24"/>
          <w:lang w:val="en-GB" w:eastAsia="en-IE"/>
          <w14:ligatures w14:val="none"/>
        </w:rPr>
        <w:t>.</w:t>
      </w:r>
      <w:r w:rsidRPr="00070668">
        <w:rPr>
          <w:rFonts w:ascii="Times New Roman" w:eastAsia="Times New Roman" w:hAnsi="Times New Roman" w:cs="Times New Roman"/>
          <w:b/>
          <w:noProof/>
          <w:kern w:val="0"/>
          <w:sz w:val="24"/>
          <w:szCs w:val="24"/>
          <w:lang w:val="en-GB" w:eastAsia="en-IE"/>
          <w14:ligatures w14:val="none"/>
        </w:rPr>
        <w:t xml:space="preserve"> </w:t>
      </w:r>
      <w:r w:rsidR="004158E8">
        <w:rPr>
          <w:rFonts w:ascii="Times New Roman" w:eastAsia="Times New Roman" w:hAnsi="Times New Roman" w:cs="Times New Roman"/>
          <w:noProof/>
          <w:kern w:val="0"/>
          <w:sz w:val="24"/>
          <w:szCs w:val="24"/>
          <w:lang w:val="en-GB" w:eastAsia="en-IE"/>
          <w14:ligatures w14:val="none"/>
        </w:rPr>
        <w:t xml:space="preserve">These measures include strengthening </w:t>
      </w:r>
      <w:r w:rsidR="004158E8" w:rsidRPr="3459339D">
        <w:rPr>
          <w:rFonts w:ascii="Times New Roman" w:hAnsi="Times New Roman"/>
          <w:noProof/>
          <w:kern w:val="0"/>
          <w:sz w:val="24"/>
          <w:szCs w:val="24"/>
          <w:lang w:val="en-GB"/>
          <w14:ligatures w14:val="none"/>
        </w:rPr>
        <w:t xml:space="preserve">the </w:t>
      </w:r>
      <w:r w:rsidR="004158E8">
        <w:rPr>
          <w:rFonts w:ascii="Times New Roman" w:eastAsia="Times New Roman" w:hAnsi="Times New Roman" w:cs="Times New Roman"/>
          <w:noProof/>
          <w:kern w:val="0"/>
          <w:sz w:val="24"/>
          <w:szCs w:val="24"/>
          <w:lang w:val="en-GB" w:eastAsia="en-IE"/>
          <w14:ligatures w14:val="none"/>
        </w:rPr>
        <w:t>role</w:t>
      </w:r>
      <w:r w:rsidR="004158E8" w:rsidRPr="3459339D">
        <w:rPr>
          <w:rFonts w:ascii="Times New Roman" w:hAnsi="Times New Roman"/>
          <w:noProof/>
          <w:kern w:val="0"/>
          <w:sz w:val="24"/>
          <w:szCs w:val="24"/>
          <w:lang w:val="en-GB"/>
          <w14:ligatures w14:val="none"/>
        </w:rPr>
        <w:t xml:space="preserve"> of </w:t>
      </w:r>
      <w:r w:rsidR="004158E8">
        <w:rPr>
          <w:rFonts w:ascii="Times New Roman" w:eastAsia="Times New Roman" w:hAnsi="Times New Roman" w:cs="Times New Roman"/>
          <w:noProof/>
          <w:kern w:val="0"/>
          <w:sz w:val="24"/>
          <w:szCs w:val="24"/>
          <w:lang w:val="en-GB" w:eastAsia="en-IE"/>
          <w14:ligatures w14:val="none"/>
        </w:rPr>
        <w:t>labour inspectorates in the enforcement of collective agreements</w:t>
      </w:r>
      <w:r w:rsidR="00ED6ACD">
        <w:rPr>
          <w:rFonts w:ascii="Times New Roman" w:eastAsia="Times New Roman" w:hAnsi="Times New Roman" w:cs="Times New Roman"/>
          <w:noProof/>
          <w:kern w:val="0"/>
          <w:sz w:val="24"/>
          <w:szCs w:val="24"/>
          <w:lang w:val="en-GB" w:eastAsia="en-IE"/>
          <w14:ligatures w14:val="none"/>
        </w:rPr>
        <w:t xml:space="preserve"> and</w:t>
      </w:r>
      <w:r w:rsidR="00294A98">
        <w:rPr>
          <w:rFonts w:ascii="Times New Roman" w:eastAsia="Times New Roman" w:hAnsi="Times New Roman" w:cs="Times New Roman"/>
          <w:noProof/>
          <w:kern w:val="0"/>
          <w:sz w:val="24"/>
          <w:szCs w:val="24"/>
          <w:lang w:val="en-GB" w:eastAsia="en-IE"/>
          <w14:ligatures w14:val="none"/>
        </w:rPr>
        <w:t xml:space="preserve"> providing additional training and resources to mediators </w:t>
      </w:r>
      <w:r w:rsidR="00ED6ACD">
        <w:rPr>
          <w:rFonts w:ascii="Times New Roman" w:eastAsia="Times New Roman" w:hAnsi="Times New Roman" w:cs="Times New Roman"/>
          <w:noProof/>
          <w:kern w:val="0"/>
          <w:sz w:val="24"/>
          <w:szCs w:val="24"/>
          <w:lang w:val="en-GB" w:eastAsia="en-IE"/>
          <w14:ligatures w14:val="none"/>
        </w:rPr>
        <w:t>and arbitrators.</w:t>
      </w:r>
      <w:r w:rsidR="00BD763C">
        <w:rPr>
          <w:rFonts w:ascii="Times New Roman" w:eastAsia="Times New Roman" w:hAnsi="Times New Roman" w:cs="Times New Roman"/>
          <w:noProof/>
          <w:kern w:val="0"/>
          <w:sz w:val="24"/>
          <w:szCs w:val="24"/>
          <w:lang w:val="en-GB" w:eastAsia="en-IE"/>
          <w14:ligatures w14:val="none"/>
        </w:rPr>
        <w:t xml:space="preserve"> </w:t>
      </w:r>
      <w:r w:rsidRPr="00070668">
        <w:rPr>
          <w:rFonts w:ascii="Times New Roman" w:eastAsia="Times New Roman" w:hAnsi="Times New Roman" w:cs="Times New Roman"/>
          <w:noProof/>
          <w:kern w:val="0"/>
          <w:sz w:val="24"/>
          <w:szCs w:val="24"/>
          <w:lang w:val="en-GB" w:eastAsia="en-IE"/>
          <w14:ligatures w14:val="none"/>
        </w:rPr>
        <w:t xml:space="preserve">Measures </w:t>
      </w:r>
      <w:r w:rsidR="00ED6ACD">
        <w:rPr>
          <w:rFonts w:ascii="Times New Roman" w:eastAsia="Times New Roman" w:hAnsi="Times New Roman" w:cs="Times New Roman"/>
          <w:noProof/>
          <w:kern w:val="0"/>
          <w:sz w:val="24"/>
          <w:szCs w:val="24"/>
          <w:lang w:val="en-GB" w:eastAsia="en-IE"/>
          <w14:ligatures w14:val="none"/>
        </w:rPr>
        <w:t>of this type</w:t>
      </w:r>
      <w:r w:rsidRPr="00070668">
        <w:rPr>
          <w:rFonts w:ascii="Times New Roman" w:eastAsia="Times New Roman" w:hAnsi="Times New Roman" w:cs="Times New Roman"/>
          <w:noProof/>
          <w:kern w:val="0"/>
          <w:sz w:val="24"/>
          <w:szCs w:val="24"/>
          <w:lang w:val="en-GB" w:eastAsia="en-IE"/>
          <w14:ligatures w14:val="none"/>
        </w:rPr>
        <w:t xml:space="preserve"> appear in the action plans of </w:t>
      </w:r>
      <w:r w:rsidR="00761E1B">
        <w:rPr>
          <w:rFonts w:ascii="Times New Roman" w:eastAsia="Times New Roman" w:hAnsi="Times New Roman" w:cs="Times New Roman"/>
          <w:noProof/>
          <w:kern w:val="0"/>
          <w:sz w:val="24"/>
          <w:szCs w:val="24"/>
          <w:lang w:val="en-GB" w:eastAsia="en-IE"/>
          <w14:ligatures w14:val="none"/>
        </w:rPr>
        <w:t>six</w:t>
      </w:r>
      <w:r w:rsidR="00761E1B" w:rsidRPr="00070668">
        <w:rPr>
          <w:rFonts w:ascii="Times New Roman" w:eastAsia="Times New Roman" w:hAnsi="Times New Roman" w:cs="Times New Roman"/>
          <w:noProof/>
          <w:kern w:val="0"/>
          <w:sz w:val="24"/>
          <w:szCs w:val="24"/>
          <w:lang w:val="en-GB" w:eastAsia="en-IE"/>
          <w14:ligatures w14:val="none"/>
        </w:rPr>
        <w:t xml:space="preserve"> </w:t>
      </w:r>
      <w:r w:rsidRPr="00070668">
        <w:rPr>
          <w:rFonts w:ascii="Times New Roman" w:eastAsia="Times New Roman" w:hAnsi="Times New Roman" w:cs="Times New Roman"/>
          <w:noProof/>
          <w:kern w:val="0"/>
          <w:sz w:val="24"/>
          <w:szCs w:val="24"/>
          <w:lang w:val="en-GB" w:eastAsia="en-IE"/>
          <w14:ligatures w14:val="none"/>
        </w:rPr>
        <w:t>Member States</w:t>
      </w:r>
      <w:r w:rsidR="00D60D21">
        <w:rPr>
          <w:rFonts w:ascii="Times New Roman" w:eastAsia="Times New Roman" w:hAnsi="Times New Roman" w:cs="Times New Roman"/>
          <w:noProof/>
          <w:kern w:val="0"/>
          <w:sz w:val="24"/>
          <w:szCs w:val="24"/>
          <w:lang w:val="en-GB" w:eastAsia="en-IE"/>
          <w14:ligatures w14:val="none"/>
        </w:rPr>
        <w:t xml:space="preserve"> (</w:t>
      </w:r>
      <w:r w:rsidR="00D60D21">
        <w:rPr>
          <w:rStyle w:val="FootnoteReference"/>
          <w:rFonts w:ascii="Times New Roman" w:eastAsia="Times New Roman" w:hAnsi="Times New Roman" w:cs="Times New Roman"/>
          <w:noProof/>
          <w:kern w:val="0"/>
          <w:sz w:val="24"/>
          <w:szCs w:val="24"/>
          <w:lang w:val="en-GB" w:eastAsia="en-IE"/>
          <w14:ligatures w14:val="none"/>
        </w:rPr>
        <w:footnoteReference w:id="35"/>
      </w:r>
      <w:r w:rsidR="00D60D21">
        <w:rPr>
          <w:rFonts w:ascii="Times New Roman" w:eastAsia="Times New Roman" w:hAnsi="Times New Roman" w:cs="Times New Roman"/>
          <w:noProof/>
          <w:kern w:val="0"/>
          <w:sz w:val="24"/>
          <w:szCs w:val="24"/>
          <w:lang w:val="en-GB" w:eastAsia="en-IE"/>
          <w14:ligatures w14:val="none"/>
        </w:rPr>
        <w:t>)</w:t>
      </w:r>
      <w:r w:rsidRPr="00070668">
        <w:rPr>
          <w:rFonts w:ascii="Times New Roman" w:eastAsia="Times New Roman" w:hAnsi="Times New Roman" w:cs="Times New Roman"/>
          <w:noProof/>
          <w:kern w:val="0"/>
          <w:sz w:val="24"/>
          <w:szCs w:val="24"/>
          <w:lang w:val="en-GB" w:eastAsia="en-IE"/>
          <w14:ligatures w14:val="none"/>
        </w:rPr>
        <w:t xml:space="preserve">. </w:t>
      </w:r>
    </w:p>
    <w:p w14:paraId="653A3771" w14:textId="05C8F3AC" w:rsidR="00F70481" w:rsidRDefault="00ED2A07" w:rsidP="00F70481">
      <w:pPr>
        <w:pStyle w:val="Text1"/>
        <w:ind w:left="0"/>
        <w:rPr>
          <w:noProof/>
        </w:rPr>
      </w:pPr>
      <w:bookmarkStart w:id="18" w:name="_Hlk224219417"/>
      <w:r>
        <w:rPr>
          <w:noProof/>
        </w:rPr>
        <w:t xml:space="preserve">The Staff Working Document accompanying this report contains </w:t>
      </w:r>
      <w:r w:rsidR="003C437B">
        <w:rPr>
          <w:noProof/>
        </w:rPr>
        <w:t xml:space="preserve">a more detailed description of the measures foreseen by the action plans </w:t>
      </w:r>
      <w:r w:rsidR="00761E1B">
        <w:rPr>
          <w:noProof/>
        </w:rPr>
        <w:t xml:space="preserve">under </w:t>
      </w:r>
      <w:r w:rsidR="003C437B">
        <w:rPr>
          <w:noProof/>
        </w:rPr>
        <w:t>each of these categories.</w:t>
      </w:r>
    </w:p>
    <w:bookmarkEnd w:id="18"/>
    <w:p w14:paraId="056DE3D0" w14:textId="07456EDB" w:rsidR="00F70481" w:rsidRPr="00BA1EBA" w:rsidRDefault="00236271" w:rsidP="00F00E00">
      <w:pPr>
        <w:spacing w:before="240"/>
        <w:jc w:val="both"/>
        <w:rPr>
          <w:rFonts w:ascii="Times New Roman" w:hAnsi="Times New Roman" w:cs="Times New Roman"/>
          <w:i/>
          <w:noProof/>
          <w:sz w:val="24"/>
          <w:szCs w:val="24"/>
        </w:rPr>
      </w:pPr>
      <w:r w:rsidRPr="00BA1EBA">
        <w:rPr>
          <w:rFonts w:ascii="Times New Roman" w:hAnsi="Times New Roman" w:cs="Times New Roman"/>
          <w:i/>
          <w:noProof/>
          <w:sz w:val="24"/>
          <w:szCs w:val="24"/>
        </w:rPr>
        <w:t>Assessment of the action plans by the Commission</w:t>
      </w:r>
    </w:p>
    <w:p w14:paraId="076D1F70" w14:textId="57D173C6" w:rsidR="00F70481" w:rsidRDefault="00D03ACE" w:rsidP="00BA1EBA">
      <w:pPr>
        <w:pStyle w:val="Text1"/>
        <w:spacing w:line="240" w:lineRule="atLeast"/>
        <w:ind w:left="0"/>
        <w:rPr>
          <w:noProof/>
          <w:lang w:val="en-IE"/>
        </w:rPr>
      </w:pPr>
      <w:r>
        <w:rPr>
          <w:b/>
          <w:bCs/>
          <w:noProof/>
          <w:lang w:val="en-IE"/>
        </w:rPr>
        <w:t>All the</w:t>
      </w:r>
      <w:r w:rsidR="000B3F79">
        <w:rPr>
          <w:b/>
          <w:bCs/>
          <w:noProof/>
          <w:lang w:val="en-IE"/>
        </w:rPr>
        <w:t xml:space="preserve"> received</w:t>
      </w:r>
      <w:r w:rsidR="00F70481" w:rsidRPr="00591DF4">
        <w:rPr>
          <w:b/>
          <w:bCs/>
          <w:noProof/>
          <w:lang w:val="en-IE"/>
        </w:rPr>
        <w:t xml:space="preserve"> action plans </w:t>
      </w:r>
      <w:r w:rsidR="003E3F9F" w:rsidRPr="00591DF4">
        <w:rPr>
          <w:b/>
          <w:bCs/>
          <w:noProof/>
          <w:lang w:val="en-IE"/>
        </w:rPr>
        <w:t xml:space="preserve">can be considered to </w:t>
      </w:r>
      <w:r w:rsidR="000B3D58" w:rsidRPr="00591DF4">
        <w:rPr>
          <w:b/>
          <w:bCs/>
          <w:noProof/>
          <w:lang w:val="en-IE"/>
        </w:rPr>
        <w:t xml:space="preserve">formally comply with the </w:t>
      </w:r>
      <w:r w:rsidR="00D2258E" w:rsidRPr="00591DF4">
        <w:rPr>
          <w:b/>
          <w:bCs/>
          <w:noProof/>
          <w:lang w:val="en-IE"/>
        </w:rPr>
        <w:t>legal requirements</w:t>
      </w:r>
      <w:r w:rsidR="00D2258E">
        <w:rPr>
          <w:noProof/>
          <w:lang w:val="en-IE"/>
        </w:rPr>
        <w:t xml:space="preserve"> </w:t>
      </w:r>
      <w:r w:rsidR="00761E1B" w:rsidRPr="00776C87">
        <w:rPr>
          <w:b/>
          <w:bCs/>
          <w:noProof/>
          <w:lang w:val="en-IE"/>
        </w:rPr>
        <w:t xml:space="preserve">set </w:t>
      </w:r>
      <w:r w:rsidR="00D2258E" w:rsidRPr="00776C87">
        <w:rPr>
          <w:b/>
          <w:bCs/>
          <w:noProof/>
          <w:lang w:val="en-IE"/>
        </w:rPr>
        <w:t>in Article 4(2) of the Directive</w:t>
      </w:r>
      <w:r w:rsidR="00761E1B">
        <w:rPr>
          <w:noProof/>
          <w:lang w:val="en-IE"/>
        </w:rPr>
        <w:t>. T</w:t>
      </w:r>
      <w:r w:rsidR="00EB68F5">
        <w:rPr>
          <w:noProof/>
          <w:lang w:val="en-IE"/>
        </w:rPr>
        <w:t xml:space="preserve">hey have all been established with the involvement of the social partners and </w:t>
      </w:r>
      <w:r w:rsidR="00D2258E">
        <w:rPr>
          <w:noProof/>
          <w:lang w:val="en-IE"/>
        </w:rPr>
        <w:t xml:space="preserve">contain </w:t>
      </w:r>
      <w:r w:rsidR="003E3F9F">
        <w:rPr>
          <w:noProof/>
          <w:lang w:val="en-IE"/>
        </w:rPr>
        <w:t xml:space="preserve">both </w:t>
      </w:r>
      <w:r w:rsidR="000B3D58">
        <w:rPr>
          <w:noProof/>
          <w:lang w:val="en-IE"/>
        </w:rPr>
        <w:t>a</w:t>
      </w:r>
      <w:r w:rsidR="007E5C37">
        <w:rPr>
          <w:noProof/>
          <w:lang w:val="en-IE"/>
        </w:rPr>
        <w:t xml:space="preserve"> </w:t>
      </w:r>
      <w:r>
        <w:rPr>
          <w:noProof/>
          <w:lang w:val="en-IE"/>
        </w:rPr>
        <w:t xml:space="preserve">clear </w:t>
      </w:r>
      <w:r w:rsidR="00EB68F5">
        <w:rPr>
          <w:noProof/>
          <w:lang w:val="en-IE"/>
        </w:rPr>
        <w:t>timeline</w:t>
      </w:r>
      <w:r w:rsidR="000B3D58">
        <w:rPr>
          <w:noProof/>
          <w:lang w:val="en-IE"/>
        </w:rPr>
        <w:t xml:space="preserve"> and</w:t>
      </w:r>
      <w:r w:rsidR="003E3F9F">
        <w:rPr>
          <w:noProof/>
          <w:lang w:val="en-IE"/>
        </w:rPr>
        <w:t xml:space="preserve"> a number of</w:t>
      </w:r>
      <w:r w:rsidR="000B3D58">
        <w:rPr>
          <w:noProof/>
          <w:lang w:val="en-IE"/>
        </w:rPr>
        <w:t xml:space="preserve"> </w:t>
      </w:r>
      <w:r>
        <w:rPr>
          <w:noProof/>
          <w:lang w:val="en-IE"/>
        </w:rPr>
        <w:t xml:space="preserve">concrete </w:t>
      </w:r>
      <w:r w:rsidR="000B3D58">
        <w:rPr>
          <w:noProof/>
          <w:lang w:val="en-IE"/>
        </w:rPr>
        <w:t>measures aimed at increasing the collective b</w:t>
      </w:r>
      <w:r w:rsidR="00EB68F5">
        <w:rPr>
          <w:noProof/>
          <w:lang w:val="en-IE"/>
        </w:rPr>
        <w:t>argaining coverage rate.</w:t>
      </w:r>
    </w:p>
    <w:p w14:paraId="0C781E28" w14:textId="0D4595ED" w:rsidR="007B5AAB" w:rsidRDefault="00A751D7" w:rsidP="007B5AAB">
      <w:pPr>
        <w:pStyle w:val="Text1"/>
        <w:ind w:left="0"/>
        <w:rPr>
          <w:noProof/>
        </w:rPr>
      </w:pPr>
      <w:r>
        <w:rPr>
          <w:b/>
          <w:bCs/>
          <w:noProof/>
        </w:rPr>
        <w:t>T</w:t>
      </w:r>
      <w:r w:rsidR="007B5AAB" w:rsidRPr="57FBA8D6">
        <w:rPr>
          <w:b/>
          <w:bCs/>
          <w:noProof/>
        </w:rPr>
        <w:t xml:space="preserve">he effectiveness of the actions plans </w:t>
      </w:r>
      <w:r>
        <w:rPr>
          <w:b/>
          <w:bCs/>
          <w:noProof/>
        </w:rPr>
        <w:t xml:space="preserve">needs to be assessed in light of </w:t>
      </w:r>
      <w:r w:rsidR="00EA2CEA" w:rsidRPr="57FBA8D6">
        <w:rPr>
          <w:b/>
          <w:bCs/>
          <w:noProof/>
        </w:rPr>
        <w:t xml:space="preserve">the </w:t>
      </w:r>
      <w:r w:rsidR="00F32BEB" w:rsidRPr="57FBA8D6">
        <w:rPr>
          <w:b/>
          <w:bCs/>
          <w:noProof/>
        </w:rPr>
        <w:t>specificities of each</w:t>
      </w:r>
      <w:r w:rsidR="00FC7984" w:rsidRPr="57FBA8D6">
        <w:rPr>
          <w:b/>
          <w:bCs/>
          <w:noProof/>
        </w:rPr>
        <w:t xml:space="preserve"> national collective bargaining system</w:t>
      </w:r>
      <w:r w:rsidR="007B5AAB" w:rsidRPr="57FBA8D6">
        <w:rPr>
          <w:b/>
          <w:bCs/>
          <w:noProof/>
        </w:rPr>
        <w:t>.</w:t>
      </w:r>
      <w:r w:rsidR="007B5AAB">
        <w:rPr>
          <w:noProof/>
        </w:rPr>
        <w:t xml:space="preserve"> In accordance with the Directive, the action plans aim to achieve a gradual increase of the collective bargaining coverage rate. However, there is no standard methodology to assess </w:t>
      </w:r>
      <w:r w:rsidR="003E5803" w:rsidRPr="00ED696A">
        <w:rPr>
          <w:i/>
          <w:iCs/>
          <w:noProof/>
        </w:rPr>
        <w:t>ex ante</w:t>
      </w:r>
      <w:r w:rsidR="00F628CB">
        <w:rPr>
          <w:noProof/>
        </w:rPr>
        <w:t xml:space="preserve"> </w:t>
      </w:r>
      <w:r w:rsidR="007B5AAB">
        <w:rPr>
          <w:noProof/>
        </w:rPr>
        <w:t>the effectiveness of measures to promote collective bargaining</w:t>
      </w:r>
      <w:r w:rsidR="003E5803">
        <w:rPr>
          <w:noProof/>
        </w:rPr>
        <w:t xml:space="preserve">, as this will depend very much on </w:t>
      </w:r>
      <w:r w:rsidR="00915286">
        <w:rPr>
          <w:noProof/>
        </w:rPr>
        <w:t>how they are implemented in practice</w:t>
      </w:r>
      <w:r w:rsidR="007B5AAB">
        <w:rPr>
          <w:noProof/>
        </w:rPr>
        <w:t>. Moreover, national tradition</w:t>
      </w:r>
      <w:r w:rsidR="00945863">
        <w:rPr>
          <w:noProof/>
        </w:rPr>
        <w:t>s</w:t>
      </w:r>
      <w:r w:rsidR="007B5AAB">
        <w:rPr>
          <w:noProof/>
        </w:rPr>
        <w:t xml:space="preserve"> and practice</w:t>
      </w:r>
      <w:r w:rsidR="00945863">
        <w:rPr>
          <w:noProof/>
        </w:rPr>
        <w:t>s</w:t>
      </w:r>
      <w:r w:rsidR="007B5AAB">
        <w:rPr>
          <w:noProof/>
        </w:rPr>
        <w:t xml:space="preserve"> regarding social dialogue need to be considered in each case. </w:t>
      </w:r>
    </w:p>
    <w:p w14:paraId="277CBB81" w14:textId="508B5FA8" w:rsidR="0012560C" w:rsidRDefault="007B5AAB" w:rsidP="001257AB">
      <w:pPr>
        <w:pStyle w:val="Text1"/>
        <w:ind w:left="0"/>
        <w:rPr>
          <w:noProof/>
        </w:rPr>
      </w:pPr>
      <w:r w:rsidRPr="007F7C05">
        <w:rPr>
          <w:b/>
          <w:bCs/>
          <w:noProof/>
        </w:rPr>
        <w:t>Ultimately, the effectiveness of the action plans will be reflected in the evolution of collective bargaining coverage rate</w:t>
      </w:r>
      <w:r>
        <w:rPr>
          <w:b/>
          <w:bCs/>
          <w:noProof/>
        </w:rPr>
        <w:t>s</w:t>
      </w:r>
      <w:r w:rsidRPr="007F7C05">
        <w:rPr>
          <w:b/>
          <w:bCs/>
          <w:noProof/>
        </w:rPr>
        <w:t xml:space="preserve"> in the </w:t>
      </w:r>
      <w:r w:rsidR="00737958">
        <w:rPr>
          <w:b/>
          <w:bCs/>
          <w:noProof/>
        </w:rPr>
        <w:t xml:space="preserve">coming </w:t>
      </w:r>
      <w:r w:rsidRPr="007F7C05">
        <w:rPr>
          <w:b/>
          <w:bCs/>
          <w:noProof/>
        </w:rPr>
        <w:t>years.</w:t>
      </w:r>
      <w:r>
        <w:rPr>
          <w:noProof/>
        </w:rPr>
        <w:t xml:space="preserve"> In this regard, it is still too early to draw conclusions as to whether each action plan is likely to succeed in increasing the coverage rate. </w:t>
      </w:r>
    </w:p>
    <w:p w14:paraId="3EC7D518" w14:textId="669F5CAF" w:rsidR="00E549D6" w:rsidRPr="00A35ACE" w:rsidRDefault="00737958" w:rsidP="00776C87">
      <w:pPr>
        <w:pStyle w:val="Text1"/>
        <w:keepNext/>
        <w:ind w:left="0"/>
        <w:rPr>
          <w:noProof/>
          <w:lang w:val="en-IE"/>
        </w:rPr>
      </w:pPr>
      <w:r>
        <w:rPr>
          <w:b/>
          <w:bCs/>
          <w:noProof/>
        </w:rPr>
        <w:t>At the same time</w:t>
      </w:r>
      <w:r w:rsidR="5F32CFCD" w:rsidRPr="003965C3">
        <w:rPr>
          <w:b/>
          <w:bCs/>
          <w:noProof/>
          <w:lang w:val="en-IE"/>
        </w:rPr>
        <w:t xml:space="preserve">, </w:t>
      </w:r>
      <w:r w:rsidR="00B9641F" w:rsidRPr="003965C3">
        <w:rPr>
          <w:b/>
          <w:bCs/>
          <w:noProof/>
          <w:lang w:val="en-IE"/>
        </w:rPr>
        <w:t>some</w:t>
      </w:r>
      <w:r w:rsidR="1C70BCC4" w:rsidRPr="003965C3">
        <w:rPr>
          <w:b/>
          <w:bCs/>
          <w:noProof/>
          <w:lang w:val="en-IE"/>
        </w:rPr>
        <w:t xml:space="preserve"> preliminary </w:t>
      </w:r>
      <w:r w:rsidR="009E7DFE">
        <w:rPr>
          <w:b/>
          <w:bCs/>
          <w:noProof/>
          <w:lang w:val="en-IE"/>
        </w:rPr>
        <w:t>observations</w:t>
      </w:r>
      <w:r w:rsidR="009E7DFE" w:rsidRPr="003965C3">
        <w:rPr>
          <w:b/>
          <w:bCs/>
          <w:noProof/>
          <w:lang w:val="en-IE"/>
        </w:rPr>
        <w:t xml:space="preserve"> </w:t>
      </w:r>
      <w:r w:rsidR="00163379">
        <w:rPr>
          <w:b/>
          <w:bCs/>
          <w:noProof/>
          <w:lang w:val="en-IE"/>
        </w:rPr>
        <w:t xml:space="preserve">on </w:t>
      </w:r>
      <w:r w:rsidR="009E7DFE">
        <w:rPr>
          <w:b/>
          <w:bCs/>
          <w:noProof/>
          <w:lang w:val="en-IE"/>
        </w:rPr>
        <w:t>best practice</w:t>
      </w:r>
      <w:r w:rsidR="00163379">
        <w:rPr>
          <w:b/>
          <w:bCs/>
          <w:noProof/>
          <w:lang w:val="en-IE"/>
        </w:rPr>
        <w:t>s</w:t>
      </w:r>
      <w:r w:rsidR="009E7DFE">
        <w:rPr>
          <w:b/>
          <w:bCs/>
          <w:noProof/>
          <w:lang w:val="en-IE"/>
        </w:rPr>
        <w:t xml:space="preserve"> </w:t>
      </w:r>
      <w:r w:rsidR="0012560C" w:rsidRPr="003965C3">
        <w:rPr>
          <w:b/>
          <w:bCs/>
          <w:noProof/>
          <w:lang w:val="en-IE"/>
        </w:rPr>
        <w:t xml:space="preserve">can already </w:t>
      </w:r>
      <w:r w:rsidR="009E7DFE">
        <w:rPr>
          <w:b/>
          <w:bCs/>
          <w:noProof/>
          <w:lang w:val="en-IE"/>
        </w:rPr>
        <w:t>be made</w:t>
      </w:r>
      <w:r w:rsidR="0DFDC081" w:rsidRPr="00A35ACE">
        <w:rPr>
          <w:noProof/>
          <w:lang w:val="en-IE"/>
        </w:rPr>
        <w:t>:</w:t>
      </w:r>
    </w:p>
    <w:p w14:paraId="1CDAD8EC" w14:textId="36F63C0C" w:rsidR="00E243C5" w:rsidRDefault="007A69E0" w:rsidP="00A80474">
      <w:pPr>
        <w:pStyle w:val="Text1"/>
        <w:numPr>
          <w:ilvl w:val="0"/>
          <w:numId w:val="1"/>
        </w:numPr>
        <w:spacing w:line="240" w:lineRule="atLeast"/>
        <w:rPr>
          <w:noProof/>
          <w:lang w:val="en-IE"/>
        </w:rPr>
      </w:pPr>
      <w:r w:rsidRPr="000C7476">
        <w:rPr>
          <w:b/>
          <w:bCs/>
          <w:noProof/>
        </w:rPr>
        <w:t>Level of detail for institutional measures</w:t>
      </w:r>
      <w:r w:rsidR="00B6612C">
        <w:rPr>
          <w:b/>
          <w:bCs/>
          <w:noProof/>
          <w:lang w:val="en-IE"/>
        </w:rPr>
        <w:t>.</w:t>
      </w:r>
      <w:r w:rsidRPr="000C7476">
        <w:rPr>
          <w:b/>
          <w:bCs/>
          <w:noProof/>
        </w:rPr>
        <w:t xml:space="preserve"> </w:t>
      </w:r>
      <w:r w:rsidR="007B7532">
        <w:rPr>
          <w:noProof/>
          <w:lang w:val="en-IE"/>
        </w:rPr>
        <w:t>M</w:t>
      </w:r>
      <w:r w:rsidR="21C55853">
        <w:rPr>
          <w:noProof/>
          <w:lang w:val="en-IE"/>
        </w:rPr>
        <w:t xml:space="preserve">ost </w:t>
      </w:r>
      <w:r w:rsidR="23046281">
        <w:rPr>
          <w:noProof/>
          <w:lang w:val="en-IE"/>
        </w:rPr>
        <w:t xml:space="preserve">action plans </w:t>
      </w:r>
      <w:r w:rsidR="00C42A9A">
        <w:rPr>
          <w:noProof/>
          <w:lang w:val="en-IE"/>
        </w:rPr>
        <w:t xml:space="preserve">describe in concrete terms </w:t>
      </w:r>
      <w:r w:rsidR="00F60C7E">
        <w:rPr>
          <w:noProof/>
          <w:lang w:val="en-IE"/>
        </w:rPr>
        <w:t xml:space="preserve">the </w:t>
      </w:r>
      <w:r w:rsidR="000C0AC8">
        <w:rPr>
          <w:noProof/>
          <w:lang w:val="en-IE"/>
        </w:rPr>
        <w:t>envisaged a</w:t>
      </w:r>
      <w:r w:rsidR="000C0AC8" w:rsidRPr="000C0AC8">
        <w:rPr>
          <w:noProof/>
          <w:lang w:val="en-IE"/>
        </w:rPr>
        <w:t xml:space="preserve">wareness-raising and information measures </w:t>
      </w:r>
      <w:r w:rsidR="00630E93">
        <w:rPr>
          <w:noProof/>
          <w:lang w:val="en-IE"/>
        </w:rPr>
        <w:t>(</w:t>
      </w:r>
      <w:r w:rsidR="00630E93" w:rsidRPr="00C434DB">
        <w:rPr>
          <w:rStyle w:val="FootnoteReference"/>
          <w:noProof/>
          <w:lang w:val="en-IE"/>
        </w:rPr>
        <w:footnoteReference w:id="36"/>
      </w:r>
      <w:r w:rsidR="00630E93">
        <w:rPr>
          <w:noProof/>
          <w:lang w:val="en-IE"/>
        </w:rPr>
        <w:t>), which</w:t>
      </w:r>
      <w:r w:rsidR="415D56D9">
        <w:rPr>
          <w:noProof/>
          <w:lang w:val="en-IE"/>
        </w:rPr>
        <w:t xml:space="preserve"> </w:t>
      </w:r>
      <w:r w:rsidR="23046281">
        <w:rPr>
          <w:noProof/>
          <w:lang w:val="en-IE"/>
        </w:rPr>
        <w:t>may contribute to creat</w:t>
      </w:r>
      <w:r w:rsidR="002C393A">
        <w:rPr>
          <w:noProof/>
          <w:lang w:val="en-IE"/>
        </w:rPr>
        <w:t xml:space="preserve">ing </w:t>
      </w:r>
      <w:r w:rsidR="23046281">
        <w:rPr>
          <w:noProof/>
          <w:lang w:val="en-IE"/>
        </w:rPr>
        <w:t xml:space="preserve">a </w:t>
      </w:r>
      <w:r w:rsidR="049E624B">
        <w:rPr>
          <w:noProof/>
          <w:lang w:val="en-IE"/>
        </w:rPr>
        <w:t>more favourable climate for collective bargaining</w:t>
      </w:r>
      <w:r w:rsidR="21C55853">
        <w:rPr>
          <w:noProof/>
          <w:lang w:val="en-IE"/>
        </w:rPr>
        <w:t xml:space="preserve">. </w:t>
      </w:r>
      <w:r w:rsidR="005211C5">
        <w:rPr>
          <w:noProof/>
          <w:lang w:val="en-IE"/>
        </w:rPr>
        <w:t>However, they</w:t>
      </w:r>
      <w:r w:rsidR="049E624B">
        <w:rPr>
          <w:noProof/>
          <w:lang w:val="en-IE"/>
        </w:rPr>
        <w:t xml:space="preserve"> are often vague</w:t>
      </w:r>
      <w:r w:rsidR="00A54E02">
        <w:rPr>
          <w:noProof/>
          <w:lang w:val="en-IE"/>
        </w:rPr>
        <w:t>r</w:t>
      </w:r>
      <w:r w:rsidR="049E624B">
        <w:rPr>
          <w:noProof/>
          <w:lang w:val="en-IE"/>
        </w:rPr>
        <w:t xml:space="preserve"> </w:t>
      </w:r>
      <w:r w:rsidR="00811AEB">
        <w:rPr>
          <w:noProof/>
          <w:lang w:val="en-IE"/>
        </w:rPr>
        <w:t xml:space="preserve">when it comes to </w:t>
      </w:r>
      <w:r w:rsidR="006F38DF">
        <w:rPr>
          <w:noProof/>
          <w:lang w:val="en-IE"/>
        </w:rPr>
        <w:t xml:space="preserve">explaining the </w:t>
      </w:r>
      <w:r w:rsidR="7C0D7CC8">
        <w:rPr>
          <w:noProof/>
          <w:lang w:val="en-IE"/>
        </w:rPr>
        <w:t xml:space="preserve">future </w:t>
      </w:r>
      <w:r w:rsidR="415D56D9">
        <w:rPr>
          <w:noProof/>
          <w:lang w:val="en-IE"/>
        </w:rPr>
        <w:t xml:space="preserve">institutional changes </w:t>
      </w:r>
      <w:r w:rsidR="006F38DF">
        <w:rPr>
          <w:noProof/>
          <w:lang w:val="en-IE"/>
        </w:rPr>
        <w:t xml:space="preserve">that will be introduced </w:t>
      </w:r>
      <w:r w:rsidR="415D56D9">
        <w:rPr>
          <w:noProof/>
          <w:lang w:val="en-IE"/>
        </w:rPr>
        <w:t>in the collective bargaining framework</w:t>
      </w:r>
      <w:r w:rsidR="003205AB" w:rsidRPr="328B77A3" w:rsidDel="3E83D77B">
        <w:rPr>
          <w:noProof/>
          <w:lang w:val="en-IE"/>
        </w:rPr>
        <w:t xml:space="preserve"> </w:t>
      </w:r>
      <w:r w:rsidR="64432EE3">
        <w:rPr>
          <w:noProof/>
          <w:lang w:val="en-IE"/>
        </w:rPr>
        <w:t>(</w:t>
      </w:r>
      <w:r w:rsidR="005376E0" w:rsidRPr="00C434DB">
        <w:rPr>
          <w:rStyle w:val="FootnoteReference"/>
          <w:noProof/>
          <w:lang w:val="en-IE"/>
        </w:rPr>
        <w:footnoteReference w:id="37"/>
      </w:r>
      <w:r w:rsidR="64432EE3">
        <w:rPr>
          <w:noProof/>
          <w:lang w:val="en-IE"/>
        </w:rPr>
        <w:t>)</w:t>
      </w:r>
      <w:r w:rsidR="21C55853" w:rsidRPr="007052BB">
        <w:rPr>
          <w:noProof/>
          <w:lang w:val="en-IE"/>
        </w:rPr>
        <w:t xml:space="preserve">. </w:t>
      </w:r>
      <w:r w:rsidR="6DA5162B" w:rsidRPr="007052BB">
        <w:rPr>
          <w:noProof/>
          <w:lang w:val="en-IE"/>
        </w:rPr>
        <w:t>Given that</w:t>
      </w:r>
      <w:r w:rsidR="21C55853" w:rsidRPr="007052BB">
        <w:rPr>
          <w:noProof/>
          <w:lang w:val="en-IE"/>
        </w:rPr>
        <w:t xml:space="preserve"> institutional measures </w:t>
      </w:r>
      <w:r w:rsidR="00FE1FCF">
        <w:rPr>
          <w:noProof/>
          <w:lang w:val="en-IE"/>
        </w:rPr>
        <w:t>often</w:t>
      </w:r>
      <w:r w:rsidR="19EA8701" w:rsidRPr="007052BB">
        <w:rPr>
          <w:noProof/>
          <w:lang w:val="en-IE"/>
        </w:rPr>
        <w:t xml:space="preserve"> have a direct positive impact </w:t>
      </w:r>
      <w:r w:rsidR="0E8F4DA7" w:rsidRPr="007052BB">
        <w:rPr>
          <w:noProof/>
          <w:lang w:val="en-IE"/>
        </w:rPr>
        <w:t>on</w:t>
      </w:r>
      <w:r w:rsidR="19EA8701" w:rsidRPr="007052BB">
        <w:rPr>
          <w:noProof/>
          <w:lang w:val="en-IE"/>
        </w:rPr>
        <w:t xml:space="preserve"> </w:t>
      </w:r>
      <w:r w:rsidR="21C55853" w:rsidRPr="007052BB">
        <w:rPr>
          <w:noProof/>
          <w:lang w:val="en-IE"/>
        </w:rPr>
        <w:t xml:space="preserve">collective bargaining coverage </w:t>
      </w:r>
      <w:r w:rsidR="3C426DB0" w:rsidRPr="007052BB">
        <w:rPr>
          <w:noProof/>
          <w:lang w:val="en-IE"/>
        </w:rPr>
        <w:t>rate</w:t>
      </w:r>
      <w:r w:rsidR="494B0DB1" w:rsidRPr="007052BB">
        <w:rPr>
          <w:noProof/>
          <w:lang w:val="en-IE"/>
        </w:rPr>
        <w:t>s</w:t>
      </w:r>
      <w:r w:rsidR="3C426DB0" w:rsidRPr="007052BB">
        <w:rPr>
          <w:noProof/>
          <w:lang w:val="en-IE"/>
        </w:rPr>
        <w:t>,</w:t>
      </w:r>
      <w:r w:rsidR="21C55853" w:rsidRPr="007052BB">
        <w:rPr>
          <w:noProof/>
          <w:lang w:val="en-IE"/>
        </w:rPr>
        <w:t xml:space="preserve"> </w:t>
      </w:r>
      <w:r w:rsidR="0018111A">
        <w:rPr>
          <w:noProof/>
          <w:lang w:val="en-IE"/>
        </w:rPr>
        <w:t xml:space="preserve">it would be preferable </w:t>
      </w:r>
      <w:r w:rsidR="001D3D98">
        <w:rPr>
          <w:noProof/>
          <w:lang w:val="en-IE"/>
        </w:rPr>
        <w:t xml:space="preserve">for all action plans to specify </w:t>
      </w:r>
      <w:r w:rsidR="004A5D8C">
        <w:rPr>
          <w:noProof/>
          <w:lang w:val="en-IE"/>
        </w:rPr>
        <w:t>them in more concrete terms</w:t>
      </w:r>
      <w:r w:rsidR="21C55853" w:rsidRPr="004A5D8C">
        <w:rPr>
          <w:noProof/>
          <w:lang w:val="en-IE"/>
        </w:rPr>
        <w:t>.</w:t>
      </w:r>
      <w:r w:rsidR="00E243C5" w:rsidRPr="004A5D8C">
        <w:rPr>
          <w:noProof/>
          <w:lang w:val="en-IE"/>
        </w:rPr>
        <w:t xml:space="preserve"> </w:t>
      </w:r>
    </w:p>
    <w:p w14:paraId="53F1371B" w14:textId="15DE463F" w:rsidR="00F70481" w:rsidRPr="007052BB" w:rsidRDefault="00184BAD" w:rsidP="0012560C">
      <w:pPr>
        <w:pStyle w:val="Text1"/>
        <w:numPr>
          <w:ilvl w:val="0"/>
          <w:numId w:val="1"/>
        </w:numPr>
        <w:spacing w:line="240" w:lineRule="atLeast"/>
        <w:rPr>
          <w:noProof/>
          <w:lang w:val="en-IE"/>
        </w:rPr>
      </w:pPr>
      <w:r w:rsidRPr="000C7476">
        <w:rPr>
          <w:b/>
          <w:bCs/>
          <w:noProof/>
        </w:rPr>
        <w:t>Timeline for implementation</w:t>
      </w:r>
      <w:r w:rsidR="00B6612C">
        <w:rPr>
          <w:b/>
          <w:bCs/>
          <w:noProof/>
          <w:lang w:val="en-IE"/>
        </w:rPr>
        <w:t>.</w:t>
      </w:r>
      <w:r>
        <w:rPr>
          <w:noProof/>
          <w:lang w:val="en-IE"/>
        </w:rPr>
        <w:t xml:space="preserve"> </w:t>
      </w:r>
      <w:r w:rsidR="00E243C5">
        <w:rPr>
          <w:noProof/>
          <w:lang w:val="en-IE"/>
        </w:rPr>
        <w:t>A</w:t>
      </w:r>
      <w:r w:rsidR="00D35784">
        <w:rPr>
          <w:noProof/>
          <w:lang w:val="en-IE"/>
        </w:rPr>
        <w:t xml:space="preserve">ll the action plans include an overall timeframe for their implementation, </w:t>
      </w:r>
      <w:r w:rsidR="00F02317">
        <w:rPr>
          <w:noProof/>
          <w:lang w:val="en-IE"/>
        </w:rPr>
        <w:t>but some of them do not set specific deadlines for each individual measure</w:t>
      </w:r>
      <w:r w:rsidR="00E243C5">
        <w:rPr>
          <w:noProof/>
          <w:lang w:val="en-IE"/>
        </w:rPr>
        <w:t xml:space="preserve"> </w:t>
      </w:r>
      <w:r w:rsidR="00B6612C">
        <w:rPr>
          <w:noProof/>
          <w:lang w:val="en-IE"/>
        </w:rPr>
        <w:t>they contain</w:t>
      </w:r>
      <w:r w:rsidR="00F02317">
        <w:rPr>
          <w:noProof/>
          <w:lang w:val="en-IE"/>
        </w:rPr>
        <w:t xml:space="preserve"> </w:t>
      </w:r>
      <w:r w:rsidR="00E243C5">
        <w:rPr>
          <w:noProof/>
          <w:lang w:val="en-IE"/>
        </w:rPr>
        <w:t>(</w:t>
      </w:r>
      <w:r w:rsidR="00E243C5">
        <w:rPr>
          <w:rStyle w:val="FootnoteReference"/>
          <w:noProof/>
          <w:lang w:val="en-IE"/>
        </w:rPr>
        <w:footnoteReference w:id="38"/>
      </w:r>
      <w:r w:rsidR="00E243C5">
        <w:rPr>
          <w:noProof/>
          <w:lang w:val="en-IE"/>
        </w:rPr>
        <w:t>)</w:t>
      </w:r>
      <w:r w:rsidR="00E243C5" w:rsidRPr="00F1180A">
        <w:rPr>
          <w:noProof/>
          <w:lang w:val="en-IE"/>
        </w:rPr>
        <w:t xml:space="preserve">. In this regard, setting intermediate deadlines and milestones can be considered good practice, as it may help </w:t>
      </w:r>
      <w:r w:rsidR="00E243C5">
        <w:rPr>
          <w:noProof/>
          <w:lang w:val="en-IE"/>
        </w:rPr>
        <w:t>to</w:t>
      </w:r>
      <w:r w:rsidR="00E243C5" w:rsidRPr="00F1180A">
        <w:rPr>
          <w:noProof/>
          <w:lang w:val="en-IE"/>
        </w:rPr>
        <w:t xml:space="preserve"> ensure steady progress and enable </w:t>
      </w:r>
      <w:r w:rsidR="00E243C5">
        <w:rPr>
          <w:noProof/>
          <w:lang w:val="en-IE"/>
        </w:rPr>
        <w:t>a</w:t>
      </w:r>
      <w:r w:rsidR="00E243C5" w:rsidRPr="00F1180A">
        <w:rPr>
          <w:noProof/>
          <w:lang w:val="en-IE"/>
        </w:rPr>
        <w:t xml:space="preserve"> better monitoring of </w:t>
      </w:r>
      <w:r w:rsidR="00E243C5">
        <w:rPr>
          <w:noProof/>
          <w:lang w:val="en-IE"/>
        </w:rPr>
        <w:t>the</w:t>
      </w:r>
      <w:r w:rsidR="00E243C5" w:rsidRPr="00F1180A">
        <w:rPr>
          <w:noProof/>
          <w:lang w:val="en-IE"/>
        </w:rPr>
        <w:t xml:space="preserve"> implementation.</w:t>
      </w:r>
    </w:p>
    <w:p w14:paraId="67DBF301" w14:textId="540BBD67" w:rsidR="00F70481" w:rsidRDefault="00B6612C" w:rsidP="0012560C">
      <w:pPr>
        <w:pStyle w:val="Text1"/>
        <w:numPr>
          <w:ilvl w:val="0"/>
          <w:numId w:val="1"/>
        </w:numPr>
        <w:spacing w:line="240" w:lineRule="atLeast"/>
        <w:rPr>
          <w:noProof/>
          <w:lang w:val="en-IE"/>
        </w:rPr>
      </w:pPr>
      <w:r w:rsidRPr="000C7476">
        <w:rPr>
          <w:b/>
          <w:bCs/>
          <w:noProof/>
        </w:rPr>
        <w:t>Social partners’ involvement in monitoring implementation</w:t>
      </w:r>
      <w:r>
        <w:rPr>
          <w:b/>
          <w:bCs/>
          <w:noProof/>
        </w:rPr>
        <w:t>.</w:t>
      </w:r>
      <w:r>
        <w:rPr>
          <w:noProof/>
        </w:rPr>
        <w:t xml:space="preserve"> W</w:t>
      </w:r>
      <w:r w:rsidR="0047108B">
        <w:rPr>
          <w:noProof/>
        </w:rPr>
        <w:t xml:space="preserve">hile all the action plans contain references to the monitoring of their implementation (in some cases with detailed indicators), only </w:t>
      </w:r>
      <w:r w:rsidR="0047108B" w:rsidRPr="000515B2">
        <w:rPr>
          <w:noProof/>
        </w:rPr>
        <w:t xml:space="preserve">some of </w:t>
      </w:r>
      <w:r w:rsidR="0047108B">
        <w:rPr>
          <w:noProof/>
        </w:rPr>
        <w:t>them</w:t>
      </w:r>
      <w:r w:rsidR="0047108B" w:rsidRPr="000515B2">
        <w:rPr>
          <w:noProof/>
        </w:rPr>
        <w:t xml:space="preserve"> expressly foresee the involvement of social partners in this task </w:t>
      </w:r>
      <w:r w:rsidR="0047108B">
        <w:rPr>
          <w:noProof/>
        </w:rPr>
        <w:t>(</w:t>
      </w:r>
      <w:r w:rsidR="0047108B">
        <w:rPr>
          <w:rStyle w:val="FootnoteReference"/>
          <w:noProof/>
        </w:rPr>
        <w:footnoteReference w:id="39"/>
      </w:r>
      <w:r w:rsidR="0047108B">
        <w:rPr>
          <w:noProof/>
        </w:rPr>
        <w:t>)</w:t>
      </w:r>
      <w:r w:rsidR="0047108B" w:rsidRPr="000515B2">
        <w:rPr>
          <w:noProof/>
        </w:rPr>
        <w:t>.</w:t>
      </w:r>
      <w:r w:rsidR="000E1C93">
        <w:rPr>
          <w:noProof/>
        </w:rPr>
        <w:t xml:space="preserve"> </w:t>
      </w:r>
      <w:r w:rsidR="009D0078">
        <w:rPr>
          <w:noProof/>
        </w:rPr>
        <w:t xml:space="preserve">This is also </w:t>
      </w:r>
      <w:r w:rsidR="00D716C9">
        <w:rPr>
          <w:noProof/>
        </w:rPr>
        <w:t xml:space="preserve">considered to be good practice, as </w:t>
      </w:r>
      <w:r w:rsidR="00997339">
        <w:rPr>
          <w:noProof/>
        </w:rPr>
        <w:t xml:space="preserve">social partners will usually be in a position to </w:t>
      </w:r>
      <w:r w:rsidR="003F7B51">
        <w:rPr>
          <w:noProof/>
        </w:rPr>
        <w:t>assess whether the measures contained in the action plan are being correctly implemented</w:t>
      </w:r>
      <w:r w:rsidR="00C53941">
        <w:rPr>
          <w:noProof/>
        </w:rPr>
        <w:t xml:space="preserve"> in </w:t>
      </w:r>
      <w:r w:rsidR="000E1C93">
        <w:rPr>
          <w:noProof/>
        </w:rPr>
        <w:t>practice</w:t>
      </w:r>
      <w:r w:rsidR="3AA77240" w:rsidRPr="328B77A3">
        <w:rPr>
          <w:noProof/>
          <w:lang w:val="en-IE"/>
        </w:rPr>
        <w:t>.</w:t>
      </w:r>
    </w:p>
    <w:p w14:paraId="476F324C" w14:textId="77777777" w:rsidR="00655AE3" w:rsidRDefault="00655AE3" w:rsidP="00E34A6A">
      <w:pPr>
        <w:pStyle w:val="Text1"/>
        <w:spacing w:line="240" w:lineRule="atLeast"/>
        <w:ind w:left="0"/>
        <w:rPr>
          <w:noProof/>
        </w:rPr>
      </w:pPr>
      <w:bookmarkStart w:id="19" w:name="_Toc234832527"/>
    </w:p>
    <w:p w14:paraId="4D3B12A9" w14:textId="5FAB3DD0" w:rsidR="00655AE3" w:rsidRPr="00506ABD" w:rsidRDefault="00655AE3" w:rsidP="00E34A6A">
      <w:pPr>
        <w:pStyle w:val="Heading3"/>
        <w:rPr>
          <w:rFonts w:ascii="Times New Roman" w:hAnsi="Times New Roman" w:cs="Times New Roman"/>
          <w:noProof/>
        </w:rPr>
      </w:pPr>
      <w:bookmarkStart w:id="20" w:name="_Toc234835281"/>
      <w:r>
        <w:rPr>
          <w:rFonts w:ascii="Times New Roman" w:hAnsi="Times New Roman" w:cs="Times New Roman"/>
          <w:noProof/>
        </w:rPr>
        <w:t>CONCLUSIO</w:t>
      </w:r>
      <w:r w:rsidRPr="00506ABD">
        <w:rPr>
          <w:rFonts w:ascii="Times New Roman" w:hAnsi="Times New Roman" w:cs="Times New Roman"/>
          <w:noProof/>
        </w:rPr>
        <w:t>N</w:t>
      </w:r>
      <w:bookmarkEnd w:id="19"/>
      <w:bookmarkEnd w:id="20"/>
    </w:p>
    <w:p w14:paraId="583BECC6" w14:textId="032BE450" w:rsidR="00F55BE3" w:rsidRDefault="00E92EE9" w:rsidP="00737523">
      <w:pPr>
        <w:pStyle w:val="Text1"/>
        <w:spacing w:line="240" w:lineRule="atLeast"/>
        <w:ind w:left="0"/>
        <w:rPr>
          <w:noProof/>
          <w:lang w:val="en-IE"/>
        </w:rPr>
      </w:pPr>
      <w:r w:rsidRPr="00E34A6A">
        <w:rPr>
          <w:b/>
          <w:bCs/>
          <w:noProof/>
          <w:lang w:val="en-IE"/>
        </w:rPr>
        <w:t>Between 2021 and 2023, statutory minimum wages rose in all Member States.</w:t>
      </w:r>
      <w:r w:rsidRPr="00E92EE9">
        <w:rPr>
          <w:noProof/>
          <w:lang w:val="en-IE"/>
        </w:rPr>
        <w:t xml:space="preserve"> In around half of the Member States, the increases </w:t>
      </w:r>
      <w:r w:rsidR="008A4AF0">
        <w:rPr>
          <w:noProof/>
          <w:lang w:val="en-IE"/>
        </w:rPr>
        <w:t>offset</w:t>
      </w:r>
      <w:r w:rsidRPr="00E92EE9">
        <w:rPr>
          <w:noProof/>
          <w:lang w:val="en-IE"/>
        </w:rPr>
        <w:t xml:space="preserve"> the loss of purchasing power caused by high inflation. Minimum wages also rose more strongly in countries where they were lower, helping to support upward </w:t>
      </w:r>
      <w:r w:rsidR="0030269B">
        <w:rPr>
          <w:noProof/>
          <w:lang w:val="en-IE"/>
        </w:rPr>
        <w:t xml:space="preserve">minimum </w:t>
      </w:r>
      <w:r w:rsidR="34B16890" w:rsidRPr="3459339D">
        <w:rPr>
          <w:noProof/>
          <w:lang w:val="en-IE"/>
        </w:rPr>
        <w:t xml:space="preserve">wage </w:t>
      </w:r>
      <w:r w:rsidRPr="00E92EE9">
        <w:rPr>
          <w:noProof/>
          <w:lang w:val="en-IE"/>
        </w:rPr>
        <w:t xml:space="preserve">convergence, in line with the objectives of the Directive. </w:t>
      </w:r>
    </w:p>
    <w:p w14:paraId="57BD6B6F" w14:textId="57C3BE9E" w:rsidR="00AF4ED6" w:rsidRDefault="00415340" w:rsidP="00737523">
      <w:pPr>
        <w:pStyle w:val="Text1"/>
        <w:spacing w:line="240" w:lineRule="atLeast"/>
        <w:ind w:left="0"/>
        <w:rPr>
          <w:noProof/>
          <w:lang w:val="en-IE"/>
        </w:rPr>
      </w:pPr>
      <w:r w:rsidRPr="00E34A6A">
        <w:rPr>
          <w:b/>
          <w:bCs/>
          <w:noProof/>
          <w:lang w:val="en-IE"/>
        </w:rPr>
        <w:t xml:space="preserve">In Member States </w:t>
      </w:r>
      <w:r w:rsidR="00D0565B" w:rsidRPr="00E34A6A">
        <w:rPr>
          <w:b/>
          <w:bCs/>
          <w:noProof/>
          <w:lang w:val="en-IE"/>
        </w:rPr>
        <w:t>w</w:t>
      </w:r>
      <w:r w:rsidR="00761089">
        <w:rPr>
          <w:b/>
          <w:bCs/>
          <w:noProof/>
          <w:lang w:val="en-IE"/>
        </w:rPr>
        <w:t>here</w:t>
      </w:r>
      <w:r w:rsidR="00D0565B" w:rsidRPr="00E34A6A">
        <w:rPr>
          <w:b/>
          <w:bCs/>
          <w:noProof/>
          <w:lang w:val="en-IE"/>
        </w:rPr>
        <w:t xml:space="preserve"> minimum wage protection </w:t>
      </w:r>
      <w:r w:rsidR="00761089">
        <w:rPr>
          <w:b/>
          <w:bCs/>
          <w:noProof/>
          <w:lang w:val="en-IE"/>
        </w:rPr>
        <w:t xml:space="preserve">is </w:t>
      </w:r>
      <w:r w:rsidR="00D0565B" w:rsidRPr="00E34A6A">
        <w:rPr>
          <w:b/>
          <w:bCs/>
          <w:noProof/>
          <w:lang w:val="en-IE"/>
        </w:rPr>
        <w:t xml:space="preserve">provided only </w:t>
      </w:r>
      <w:r w:rsidR="006375C7">
        <w:rPr>
          <w:b/>
          <w:bCs/>
          <w:noProof/>
          <w:lang w:val="en-IE"/>
        </w:rPr>
        <w:t>through</w:t>
      </w:r>
      <w:r w:rsidR="00D0565B" w:rsidRPr="00E34A6A">
        <w:rPr>
          <w:b/>
          <w:bCs/>
          <w:noProof/>
          <w:lang w:val="en-IE"/>
        </w:rPr>
        <w:t xml:space="preserve"> collective agreements</w:t>
      </w:r>
      <w:r w:rsidRPr="00E34A6A">
        <w:rPr>
          <w:b/>
          <w:bCs/>
          <w:noProof/>
          <w:lang w:val="en-IE"/>
        </w:rPr>
        <w:t>,</w:t>
      </w:r>
      <w:r w:rsidR="001B52AA" w:rsidRPr="00E34A6A">
        <w:rPr>
          <w:b/>
          <w:bCs/>
          <w:noProof/>
          <w:lang w:val="en-IE"/>
        </w:rPr>
        <w:t xml:space="preserve"> </w:t>
      </w:r>
      <w:r w:rsidR="00A00068">
        <w:rPr>
          <w:b/>
          <w:noProof/>
          <w:lang w:val="en-IE"/>
        </w:rPr>
        <w:t>collectively agreed lowest pay rates</w:t>
      </w:r>
      <w:r w:rsidR="00A00068" w:rsidRPr="009D50C4">
        <w:rPr>
          <w:b/>
          <w:noProof/>
          <w:lang w:val="en-IE"/>
        </w:rPr>
        <w:t xml:space="preserve"> </w:t>
      </w:r>
      <w:r w:rsidR="00D65594" w:rsidRPr="00E34A6A">
        <w:rPr>
          <w:b/>
          <w:bCs/>
          <w:noProof/>
          <w:lang w:val="en-IE"/>
        </w:rPr>
        <w:t>var</w:t>
      </w:r>
      <w:r w:rsidR="00357F68">
        <w:rPr>
          <w:b/>
          <w:bCs/>
          <w:noProof/>
          <w:lang w:val="en-IE"/>
        </w:rPr>
        <w:t>ied</w:t>
      </w:r>
      <w:r w:rsidR="00D65594" w:rsidRPr="00E34A6A">
        <w:rPr>
          <w:b/>
          <w:bCs/>
          <w:noProof/>
          <w:lang w:val="en-IE"/>
        </w:rPr>
        <w:t xml:space="preserve"> considerably</w:t>
      </w:r>
      <w:r w:rsidR="00D65594">
        <w:rPr>
          <w:noProof/>
          <w:lang w:val="en-IE"/>
        </w:rPr>
        <w:t xml:space="preserve">. </w:t>
      </w:r>
      <w:r w:rsidR="00BA6A40">
        <w:rPr>
          <w:noProof/>
          <w:lang w:val="en-IE"/>
        </w:rPr>
        <w:t>I</w:t>
      </w:r>
      <w:r w:rsidR="00F55BE3">
        <w:rPr>
          <w:noProof/>
          <w:lang w:val="en-IE"/>
        </w:rPr>
        <w:t xml:space="preserve">n most countries, </w:t>
      </w:r>
      <w:r w:rsidRPr="00415340">
        <w:rPr>
          <w:noProof/>
          <w:lang w:val="en-IE"/>
        </w:rPr>
        <w:t xml:space="preserve">increases in collectively agreed lowest pay rates </w:t>
      </w:r>
      <w:r w:rsidR="00BA6A40" w:rsidRPr="00415340">
        <w:rPr>
          <w:noProof/>
          <w:lang w:val="en-IE"/>
        </w:rPr>
        <w:t>during the reference period</w:t>
      </w:r>
      <w:r w:rsidR="00BA6A40">
        <w:rPr>
          <w:noProof/>
          <w:lang w:val="en-IE"/>
        </w:rPr>
        <w:t xml:space="preserve"> </w:t>
      </w:r>
      <w:r w:rsidRPr="00415340">
        <w:rPr>
          <w:noProof/>
          <w:lang w:val="en-IE"/>
        </w:rPr>
        <w:t>fell short of inflation</w:t>
      </w:r>
      <w:r w:rsidR="00AF4ED6">
        <w:rPr>
          <w:noProof/>
          <w:lang w:val="en-IE"/>
        </w:rPr>
        <w:t xml:space="preserve">. </w:t>
      </w:r>
      <w:r w:rsidR="0064187F">
        <w:rPr>
          <w:noProof/>
          <w:lang w:val="en-IE"/>
        </w:rPr>
        <w:t>However</w:t>
      </w:r>
      <w:r w:rsidR="00AF4ED6">
        <w:rPr>
          <w:noProof/>
          <w:lang w:val="en-IE"/>
        </w:rPr>
        <w:t xml:space="preserve">, this was </w:t>
      </w:r>
      <w:r w:rsidR="0064187F">
        <w:rPr>
          <w:noProof/>
          <w:lang w:val="en-IE"/>
        </w:rPr>
        <w:t xml:space="preserve">partly </w:t>
      </w:r>
      <w:r w:rsidR="00AF4ED6">
        <w:rPr>
          <w:noProof/>
          <w:lang w:val="en-IE"/>
        </w:rPr>
        <w:t xml:space="preserve">mitigated </w:t>
      </w:r>
      <w:r w:rsidR="00702F61">
        <w:rPr>
          <w:noProof/>
          <w:lang w:val="en-IE"/>
        </w:rPr>
        <w:t xml:space="preserve">by the fact that these rates </w:t>
      </w:r>
      <w:r w:rsidR="0064187F">
        <w:rPr>
          <w:noProof/>
          <w:lang w:val="en-IE"/>
        </w:rPr>
        <w:t>were generally</w:t>
      </w:r>
      <w:r w:rsidR="00702F61">
        <w:rPr>
          <w:noProof/>
          <w:lang w:val="en-IE"/>
        </w:rPr>
        <w:t xml:space="preserve"> relatively high</w:t>
      </w:r>
      <w:r w:rsidR="003F58A6">
        <w:rPr>
          <w:noProof/>
          <w:lang w:val="en-IE"/>
        </w:rPr>
        <w:t>er than those in countries with</w:t>
      </w:r>
      <w:r w:rsidR="00702F61">
        <w:rPr>
          <w:noProof/>
          <w:lang w:val="en-IE"/>
        </w:rPr>
        <w:t xml:space="preserve"> statutory minimum wages. </w:t>
      </w:r>
    </w:p>
    <w:p w14:paraId="7EDC383C" w14:textId="78F1AF14" w:rsidR="00F013A8" w:rsidRDefault="00F013A8" w:rsidP="00797E3D">
      <w:pPr>
        <w:pStyle w:val="Text1"/>
        <w:spacing w:line="240" w:lineRule="atLeast"/>
        <w:ind w:left="0"/>
        <w:rPr>
          <w:noProof/>
          <w:lang w:val="en-IE"/>
        </w:rPr>
      </w:pPr>
      <w:r w:rsidRPr="00E34A6A">
        <w:rPr>
          <w:b/>
          <w:bCs/>
          <w:noProof/>
          <w:lang w:val="en-IE"/>
        </w:rPr>
        <w:t>There are currently 18 Member States in which the collective bargaining coverage rate is lower than the 80% threshold</w:t>
      </w:r>
      <w:r w:rsidRPr="00F013A8">
        <w:rPr>
          <w:noProof/>
          <w:lang w:val="en-IE"/>
        </w:rPr>
        <w:t>. These Member States are therefore obliged to establish an action plan to promote collective bargaining in accordance with the Directive. However, as of 15 June 2026, the Commission has received the action plans from 12 Member States only.</w:t>
      </w:r>
    </w:p>
    <w:p w14:paraId="28823A8C" w14:textId="22849E6C" w:rsidR="00655AE3" w:rsidRDefault="0004026D" w:rsidP="00E34A6A">
      <w:pPr>
        <w:pStyle w:val="Text1"/>
        <w:spacing w:line="240" w:lineRule="atLeast"/>
        <w:ind w:left="0"/>
        <w:rPr>
          <w:noProof/>
          <w:lang w:val="en-IE"/>
        </w:rPr>
      </w:pPr>
      <w:r w:rsidRPr="00E34A6A">
        <w:rPr>
          <w:b/>
          <w:bCs/>
          <w:noProof/>
          <w:lang w:val="en-IE"/>
        </w:rPr>
        <w:t>T</w:t>
      </w:r>
      <w:r w:rsidR="00655AE3" w:rsidRPr="00E34A6A">
        <w:rPr>
          <w:b/>
          <w:bCs/>
          <w:noProof/>
          <w:lang w:val="en-IE"/>
        </w:rPr>
        <w:t xml:space="preserve">he action plans notified </w:t>
      </w:r>
      <w:r w:rsidR="008A4AF0">
        <w:rPr>
          <w:b/>
          <w:bCs/>
          <w:noProof/>
          <w:lang w:val="en-IE"/>
        </w:rPr>
        <w:t xml:space="preserve">to </w:t>
      </w:r>
      <w:r w:rsidR="00655AE3" w:rsidRPr="00E34A6A">
        <w:rPr>
          <w:b/>
          <w:bCs/>
          <w:noProof/>
          <w:lang w:val="en-IE"/>
        </w:rPr>
        <w:t>the Commission</w:t>
      </w:r>
      <w:r w:rsidR="00F21D56">
        <w:rPr>
          <w:b/>
          <w:bCs/>
          <w:noProof/>
          <w:lang w:val="en-IE"/>
        </w:rPr>
        <w:t xml:space="preserve"> </w:t>
      </w:r>
      <w:r w:rsidR="00F21D56" w:rsidRPr="00994006">
        <w:rPr>
          <w:b/>
          <w:bCs/>
          <w:noProof/>
          <w:lang w:val="en-IE"/>
        </w:rPr>
        <w:t>comply with the requirements set out in the Directive</w:t>
      </w:r>
      <w:r w:rsidRPr="00E34A6A">
        <w:rPr>
          <w:b/>
          <w:bCs/>
          <w:noProof/>
          <w:lang w:val="en-IE"/>
        </w:rPr>
        <w:t>.</w:t>
      </w:r>
      <w:r>
        <w:rPr>
          <w:noProof/>
          <w:lang w:val="en-IE"/>
        </w:rPr>
        <w:t xml:space="preserve"> They have </w:t>
      </w:r>
      <w:r w:rsidR="00D977A9" w:rsidRPr="00D977A9">
        <w:rPr>
          <w:noProof/>
          <w:lang w:val="en-IE"/>
        </w:rPr>
        <w:t>been established with the involvement of the social partners</w:t>
      </w:r>
      <w:r w:rsidR="00D977A9">
        <w:rPr>
          <w:noProof/>
          <w:lang w:val="en-IE"/>
        </w:rPr>
        <w:t xml:space="preserve"> and </w:t>
      </w:r>
      <w:r w:rsidR="00D977A9" w:rsidRPr="00D977A9">
        <w:rPr>
          <w:noProof/>
          <w:lang w:val="en-IE"/>
        </w:rPr>
        <w:t xml:space="preserve">contain </w:t>
      </w:r>
      <w:r w:rsidR="00D977A9">
        <w:rPr>
          <w:noProof/>
          <w:lang w:val="en-IE"/>
        </w:rPr>
        <w:t xml:space="preserve">both </w:t>
      </w:r>
      <w:r w:rsidR="00D977A9" w:rsidRPr="00D977A9">
        <w:rPr>
          <w:noProof/>
          <w:lang w:val="en-IE"/>
        </w:rPr>
        <w:t xml:space="preserve">concrete measures to promote collective bargaining </w:t>
      </w:r>
      <w:r w:rsidR="00D977A9">
        <w:rPr>
          <w:noProof/>
          <w:lang w:val="en-IE"/>
        </w:rPr>
        <w:t xml:space="preserve">and </w:t>
      </w:r>
      <w:r w:rsidR="00D977A9" w:rsidRPr="00D977A9">
        <w:rPr>
          <w:noProof/>
          <w:lang w:val="en-IE"/>
        </w:rPr>
        <w:t>a clear timeline for their implementation</w:t>
      </w:r>
      <w:r w:rsidR="00D977A9">
        <w:rPr>
          <w:noProof/>
          <w:lang w:val="en-IE"/>
        </w:rPr>
        <w:t xml:space="preserve">. A </w:t>
      </w:r>
      <w:r w:rsidR="00655AE3">
        <w:rPr>
          <w:noProof/>
          <w:lang w:val="en-IE"/>
        </w:rPr>
        <w:t>preliminary assessment</w:t>
      </w:r>
      <w:r w:rsidR="00A11A6E">
        <w:rPr>
          <w:noProof/>
          <w:lang w:val="en-IE"/>
        </w:rPr>
        <w:t xml:space="preserve"> has </w:t>
      </w:r>
      <w:r w:rsidR="00AE0438">
        <w:rPr>
          <w:noProof/>
          <w:lang w:val="en-IE"/>
        </w:rPr>
        <w:t>identified</w:t>
      </w:r>
      <w:r w:rsidR="00A11A6E">
        <w:rPr>
          <w:noProof/>
          <w:lang w:val="en-IE"/>
        </w:rPr>
        <w:t xml:space="preserve"> some best practices, such as introducing detailed explanations of the foreseen institutional measures. </w:t>
      </w:r>
      <w:r w:rsidR="00655AE3">
        <w:rPr>
          <w:noProof/>
          <w:lang w:val="en-IE"/>
        </w:rPr>
        <w:t xml:space="preserve">Member States may </w:t>
      </w:r>
      <w:r w:rsidR="00321283">
        <w:rPr>
          <w:noProof/>
          <w:lang w:val="en-IE"/>
        </w:rPr>
        <w:t xml:space="preserve">wish to </w:t>
      </w:r>
      <w:r w:rsidR="00655AE3">
        <w:rPr>
          <w:noProof/>
          <w:lang w:val="en-IE"/>
        </w:rPr>
        <w:t xml:space="preserve">take </w:t>
      </w:r>
      <w:r w:rsidR="00634072">
        <w:rPr>
          <w:noProof/>
          <w:lang w:val="en-IE"/>
        </w:rPr>
        <w:t xml:space="preserve">these elements </w:t>
      </w:r>
      <w:r w:rsidR="00655AE3">
        <w:rPr>
          <w:noProof/>
          <w:lang w:val="en-IE"/>
        </w:rPr>
        <w:t>into consideration in the context of the future review and update of their action plans.</w:t>
      </w:r>
    </w:p>
    <w:p w14:paraId="198FD46D" w14:textId="0A44C5F3" w:rsidR="00F70481" w:rsidRDefault="3AA77240" w:rsidP="00BA1EBA">
      <w:pPr>
        <w:pStyle w:val="Text1"/>
        <w:spacing w:line="240" w:lineRule="atLeast"/>
        <w:ind w:left="0"/>
        <w:rPr>
          <w:noProof/>
          <w:lang w:val="en-IE"/>
        </w:rPr>
      </w:pPr>
      <w:r w:rsidRPr="328B77A3">
        <w:rPr>
          <w:noProof/>
          <w:lang w:val="en-IE"/>
        </w:rPr>
        <w:t xml:space="preserve">The </w:t>
      </w:r>
      <w:r w:rsidR="31D2BB91" w:rsidRPr="328B77A3">
        <w:rPr>
          <w:noProof/>
          <w:lang w:val="en-IE"/>
        </w:rPr>
        <w:t>Commission intends to</w:t>
      </w:r>
      <w:r w:rsidR="53E982DC" w:rsidRPr="328B77A3">
        <w:rPr>
          <w:noProof/>
          <w:lang w:val="en-IE"/>
        </w:rPr>
        <w:t xml:space="preserve"> </w:t>
      </w:r>
      <w:r w:rsidR="56981B68" w:rsidRPr="328B77A3">
        <w:rPr>
          <w:noProof/>
          <w:lang w:val="en-IE"/>
        </w:rPr>
        <w:t xml:space="preserve">closely </w:t>
      </w:r>
      <w:r w:rsidR="53E982DC" w:rsidRPr="328B77A3">
        <w:rPr>
          <w:noProof/>
          <w:lang w:val="en-IE"/>
        </w:rPr>
        <w:t xml:space="preserve">monitor </w:t>
      </w:r>
      <w:r w:rsidR="00EF4738">
        <w:rPr>
          <w:noProof/>
          <w:lang w:val="en-IE"/>
        </w:rPr>
        <w:t xml:space="preserve">the impact of the action plans </w:t>
      </w:r>
      <w:r w:rsidR="00FB7C3F">
        <w:rPr>
          <w:noProof/>
          <w:lang w:val="en-IE"/>
        </w:rPr>
        <w:t>o</w:t>
      </w:r>
      <w:r w:rsidR="00FB7C3F" w:rsidRPr="328B77A3">
        <w:rPr>
          <w:noProof/>
          <w:lang w:val="en-IE"/>
        </w:rPr>
        <w:t xml:space="preserve">n </w:t>
      </w:r>
      <w:r w:rsidR="00C97521">
        <w:rPr>
          <w:noProof/>
          <w:lang w:val="en-IE"/>
        </w:rPr>
        <w:t xml:space="preserve">the </w:t>
      </w:r>
      <w:r w:rsidR="009E1491">
        <w:rPr>
          <w:noProof/>
          <w:lang w:val="en-IE"/>
        </w:rPr>
        <w:t xml:space="preserve">evolution of the </w:t>
      </w:r>
      <w:r w:rsidR="53E982DC" w:rsidRPr="328B77A3">
        <w:rPr>
          <w:noProof/>
          <w:lang w:val="en-IE"/>
        </w:rPr>
        <w:t xml:space="preserve">collective bargaining coverage rate </w:t>
      </w:r>
      <w:r w:rsidR="009E1491">
        <w:rPr>
          <w:noProof/>
          <w:lang w:val="en-IE"/>
        </w:rPr>
        <w:t>in</w:t>
      </w:r>
      <w:r w:rsidR="53E982DC" w:rsidRPr="328B77A3">
        <w:rPr>
          <w:noProof/>
          <w:lang w:val="en-IE"/>
        </w:rPr>
        <w:t xml:space="preserve"> </w:t>
      </w:r>
      <w:r w:rsidR="00EF4738">
        <w:rPr>
          <w:noProof/>
          <w:lang w:val="en-IE"/>
        </w:rPr>
        <w:t>the concerned</w:t>
      </w:r>
      <w:r w:rsidR="53E982DC" w:rsidRPr="328B77A3">
        <w:rPr>
          <w:noProof/>
          <w:lang w:val="en-IE"/>
        </w:rPr>
        <w:t xml:space="preserve"> Member State</w:t>
      </w:r>
      <w:r w:rsidR="00FB7C3F">
        <w:rPr>
          <w:noProof/>
          <w:lang w:val="en-IE"/>
        </w:rPr>
        <w:t>s</w:t>
      </w:r>
      <w:r w:rsidR="53E982DC" w:rsidRPr="328B77A3">
        <w:rPr>
          <w:noProof/>
          <w:lang w:val="en-IE"/>
        </w:rPr>
        <w:t xml:space="preserve"> and will </w:t>
      </w:r>
      <w:r w:rsidR="1A1BF97C" w:rsidRPr="328B77A3">
        <w:rPr>
          <w:noProof/>
          <w:lang w:val="en-IE"/>
        </w:rPr>
        <w:t>re</w:t>
      </w:r>
      <w:r w:rsidR="004837E6">
        <w:rPr>
          <w:noProof/>
          <w:lang w:val="en-IE"/>
        </w:rPr>
        <w:t xml:space="preserve">assess the effectiveness of these action plans </w:t>
      </w:r>
      <w:r w:rsidR="00A35ACE">
        <w:rPr>
          <w:noProof/>
          <w:lang w:val="en-IE"/>
        </w:rPr>
        <w:t>in its next periodic report</w:t>
      </w:r>
      <w:r w:rsidR="53E982DC" w:rsidRPr="328B77A3">
        <w:rPr>
          <w:noProof/>
          <w:lang w:val="en-IE"/>
        </w:rPr>
        <w:t xml:space="preserve"> to the European Parliament and the Council</w:t>
      </w:r>
      <w:r w:rsidR="00066D73">
        <w:rPr>
          <w:noProof/>
          <w:lang w:val="en-IE"/>
        </w:rPr>
        <w:t xml:space="preserve"> under</w:t>
      </w:r>
      <w:r w:rsidR="53E982DC" w:rsidRPr="328B77A3">
        <w:rPr>
          <w:noProof/>
          <w:lang w:val="en-IE"/>
        </w:rPr>
        <w:t xml:space="preserve"> Article 10(3) of the Directive</w:t>
      </w:r>
      <w:r w:rsidRPr="328B77A3">
        <w:rPr>
          <w:noProof/>
          <w:lang w:val="en-IE"/>
        </w:rPr>
        <w:t xml:space="preserve">. </w:t>
      </w:r>
    </w:p>
    <w:p w14:paraId="51030A28" w14:textId="77777777" w:rsidR="00F70481" w:rsidRDefault="00F70481" w:rsidP="00506ABD">
      <w:pPr>
        <w:jc w:val="both"/>
        <w:rPr>
          <w:noProof/>
        </w:rPr>
      </w:pPr>
    </w:p>
    <w:p w14:paraId="0436CEB6" w14:textId="77777777" w:rsidR="005E54CC" w:rsidRDefault="005E54CC" w:rsidP="00506ABD">
      <w:pPr>
        <w:jc w:val="both"/>
        <w:rPr>
          <w:noProof/>
        </w:rPr>
      </w:pPr>
    </w:p>
    <w:p w14:paraId="5B9CA3DD" w14:textId="77777777" w:rsidR="00F70481" w:rsidRPr="00E34A6A" w:rsidRDefault="00F70481" w:rsidP="00506ABD">
      <w:pPr>
        <w:jc w:val="both"/>
        <w:rPr>
          <w:b/>
          <w:noProof/>
        </w:rPr>
      </w:pPr>
    </w:p>
    <w:sectPr w:rsidR="00F70481" w:rsidRPr="00E34A6A" w:rsidSect="008C607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15924" w14:textId="77777777" w:rsidR="00C8555F" w:rsidRDefault="00C8555F" w:rsidP="00EF641F">
      <w:pPr>
        <w:spacing w:after="0" w:line="240" w:lineRule="auto"/>
      </w:pPr>
      <w:r>
        <w:separator/>
      </w:r>
    </w:p>
  </w:endnote>
  <w:endnote w:type="continuationSeparator" w:id="0">
    <w:p w14:paraId="25D6CF66" w14:textId="77777777" w:rsidR="00C8555F" w:rsidRDefault="00C8555F" w:rsidP="00EF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E92C5" w14:textId="4F624B70" w:rsidR="00313881" w:rsidRPr="00313881" w:rsidRDefault="00313881" w:rsidP="00313881">
    <w:pPr>
      <w:pStyle w:val="FooterCoverPage"/>
      <w:rPr>
        <w:rFonts w:ascii="Arial" w:hAnsi="Arial" w:cs="Arial"/>
        <w:b/>
        <w:sz w:val="48"/>
      </w:rPr>
    </w:pPr>
    <w:r w:rsidRPr="00313881">
      <w:rPr>
        <w:rFonts w:ascii="Arial" w:hAnsi="Arial" w:cs="Arial"/>
        <w:b/>
        <w:sz w:val="48"/>
      </w:rPr>
      <w:t>EN</w:t>
    </w:r>
    <w:r w:rsidRPr="00313881">
      <w:rPr>
        <w:rFonts w:ascii="Arial" w:hAnsi="Arial" w:cs="Arial"/>
        <w:b/>
        <w:sz w:val="48"/>
      </w:rPr>
      <w:tab/>
    </w:r>
    <w:r w:rsidRPr="00313881">
      <w:rPr>
        <w:rFonts w:ascii="Arial" w:hAnsi="Arial" w:cs="Arial"/>
        <w:b/>
        <w:sz w:val="48"/>
      </w:rPr>
      <w:tab/>
    </w:r>
    <w:r w:rsidRPr="00313881">
      <w:tab/>
    </w:r>
    <w:r w:rsidRPr="0031388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8ACA3" w14:textId="06CE3D68" w:rsidR="00313881" w:rsidRPr="00313881" w:rsidRDefault="00313881" w:rsidP="00313881">
    <w:pPr>
      <w:pStyle w:val="FooterCoverPage"/>
      <w:rPr>
        <w:rFonts w:ascii="Arial" w:hAnsi="Arial" w:cs="Arial"/>
        <w:b/>
        <w:sz w:val="48"/>
      </w:rPr>
    </w:pPr>
    <w:r w:rsidRPr="00313881">
      <w:rPr>
        <w:rFonts w:ascii="Arial" w:hAnsi="Arial" w:cs="Arial"/>
        <w:b/>
        <w:sz w:val="48"/>
      </w:rPr>
      <w:t>EN</w:t>
    </w:r>
    <w:r w:rsidRPr="00313881">
      <w:rPr>
        <w:rFonts w:ascii="Arial" w:hAnsi="Arial" w:cs="Arial"/>
        <w:b/>
        <w:sz w:val="48"/>
      </w:rPr>
      <w:tab/>
    </w:r>
    <w:r w:rsidRPr="00313881">
      <w:rPr>
        <w:rFonts w:ascii="Arial" w:hAnsi="Arial" w:cs="Arial"/>
        <w:b/>
        <w:sz w:val="48"/>
      </w:rPr>
      <w:tab/>
    </w:r>
    <w:r w:rsidRPr="00313881">
      <w:tab/>
    </w:r>
    <w:r w:rsidRPr="0031388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7F09" w14:textId="77777777" w:rsidR="00313881" w:rsidRPr="00313881" w:rsidRDefault="00313881" w:rsidP="0031388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5D99" w14:textId="77777777" w:rsidR="00EF641F" w:rsidRDefault="00EF64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512399"/>
      <w:docPartObj>
        <w:docPartGallery w:val="Page Numbers (Bottom of Page)"/>
        <w:docPartUnique/>
      </w:docPartObj>
    </w:sdtPr>
    <w:sdtEndPr>
      <w:rPr>
        <w:rFonts w:ascii="Times New Roman" w:hAnsi="Times New Roman" w:cs="Times New Roman"/>
        <w:noProof/>
        <w:sz w:val="24"/>
        <w:szCs w:val="24"/>
      </w:rPr>
    </w:sdtEndPr>
    <w:sdtContent>
      <w:p w14:paraId="7079BD37" w14:textId="44C8640C" w:rsidR="00E92D7F" w:rsidRPr="00E92D7F" w:rsidRDefault="00E92D7F">
        <w:pPr>
          <w:pStyle w:val="Footer"/>
          <w:jc w:val="center"/>
          <w:rPr>
            <w:rFonts w:ascii="Times New Roman" w:hAnsi="Times New Roman" w:cs="Times New Roman"/>
            <w:sz w:val="24"/>
            <w:szCs w:val="24"/>
          </w:rPr>
        </w:pPr>
        <w:r w:rsidRPr="00E92D7F">
          <w:rPr>
            <w:rFonts w:ascii="Times New Roman" w:hAnsi="Times New Roman" w:cs="Times New Roman"/>
            <w:sz w:val="24"/>
            <w:szCs w:val="24"/>
          </w:rPr>
          <w:fldChar w:fldCharType="begin"/>
        </w:r>
        <w:r w:rsidRPr="00E92D7F">
          <w:rPr>
            <w:rFonts w:ascii="Times New Roman" w:hAnsi="Times New Roman" w:cs="Times New Roman"/>
            <w:sz w:val="24"/>
            <w:szCs w:val="24"/>
          </w:rPr>
          <w:instrText xml:space="preserve"> PAGE   \* MERGEFORMAT </w:instrText>
        </w:r>
        <w:r w:rsidRPr="00E92D7F">
          <w:rPr>
            <w:rFonts w:ascii="Times New Roman" w:hAnsi="Times New Roman" w:cs="Times New Roman"/>
            <w:sz w:val="24"/>
            <w:szCs w:val="24"/>
          </w:rPr>
          <w:fldChar w:fldCharType="separate"/>
        </w:r>
        <w:r w:rsidR="00313881">
          <w:rPr>
            <w:rFonts w:ascii="Times New Roman" w:hAnsi="Times New Roman" w:cs="Times New Roman"/>
            <w:noProof/>
            <w:sz w:val="24"/>
            <w:szCs w:val="24"/>
          </w:rPr>
          <w:t>2</w:t>
        </w:r>
        <w:r w:rsidRPr="00E92D7F">
          <w:rPr>
            <w:rFonts w:ascii="Times New Roman" w:hAnsi="Times New Roman" w:cs="Times New Roman"/>
            <w:noProof/>
            <w:sz w:val="24"/>
            <w:szCs w:val="24"/>
          </w:rPr>
          <w:fldChar w:fldCharType="end"/>
        </w:r>
      </w:p>
    </w:sdtContent>
  </w:sdt>
  <w:p w14:paraId="2383D560" w14:textId="77777777" w:rsidR="00EF641F" w:rsidRDefault="00EF64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384E" w14:textId="77777777" w:rsidR="00EF641F" w:rsidRDefault="00EF6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37016" w14:textId="77777777" w:rsidR="00C8555F" w:rsidRDefault="00C8555F" w:rsidP="00EF641F">
      <w:pPr>
        <w:spacing w:after="0" w:line="240" w:lineRule="auto"/>
      </w:pPr>
      <w:r>
        <w:separator/>
      </w:r>
    </w:p>
  </w:footnote>
  <w:footnote w:type="continuationSeparator" w:id="0">
    <w:p w14:paraId="7E26F2CD" w14:textId="77777777" w:rsidR="00C8555F" w:rsidRDefault="00C8555F" w:rsidP="00EF641F">
      <w:pPr>
        <w:spacing w:after="0" w:line="240" w:lineRule="auto"/>
      </w:pPr>
      <w:r>
        <w:continuationSeparator/>
      </w:r>
    </w:p>
  </w:footnote>
  <w:footnote w:id="1">
    <w:p w14:paraId="2C9CC664" w14:textId="77777777" w:rsidR="00C14D6E" w:rsidRPr="0064675B" w:rsidRDefault="00C14D6E" w:rsidP="00C14D6E">
      <w:pPr>
        <w:pStyle w:val="FootnoteText"/>
      </w:pPr>
      <w:r>
        <w:t>(</w:t>
      </w:r>
      <w:r>
        <w:rPr>
          <w:rStyle w:val="FootnoteReference"/>
        </w:rPr>
        <w:footnoteRef/>
      </w:r>
      <w:r>
        <w:t xml:space="preserve">) </w:t>
      </w:r>
      <w:r>
        <w:tab/>
      </w:r>
      <w:r w:rsidRPr="006C38B2">
        <w:t>Directive (EU) 2022/2041 of the European Parliament and of the Council of 19 October 2022 on adequate minimum wages in the European Union</w:t>
      </w:r>
      <w:r>
        <w:t xml:space="preserve">, </w:t>
      </w:r>
      <w:hyperlink r:id="rId1" w:history="1">
        <w:r w:rsidRPr="00210ACD">
          <w:rPr>
            <w:rStyle w:val="Hyperlink"/>
          </w:rPr>
          <w:t>https://eur-lex.europa.eu/eli/dir/2022/2041/oj/eng</w:t>
        </w:r>
      </w:hyperlink>
      <w:r>
        <w:t xml:space="preserve"> </w:t>
      </w:r>
    </w:p>
  </w:footnote>
  <w:footnote w:id="2">
    <w:p w14:paraId="1573B509" w14:textId="77777777" w:rsidR="00C14D6E" w:rsidRPr="004337C0" w:rsidRDefault="00C14D6E" w:rsidP="00C14D6E">
      <w:pPr>
        <w:pStyle w:val="FootnoteText"/>
      </w:pPr>
      <w:r w:rsidRPr="004337C0">
        <w:t>(</w:t>
      </w:r>
      <w:r>
        <w:rPr>
          <w:rStyle w:val="FootnoteReference"/>
        </w:rPr>
        <w:footnoteRef/>
      </w:r>
      <w:r w:rsidRPr="004337C0">
        <w:t>)</w:t>
      </w:r>
      <w:r w:rsidRPr="004337C0">
        <w:tab/>
        <w:t xml:space="preserve">Interinstitutional </w:t>
      </w:r>
      <w:r w:rsidRPr="00DB3727">
        <w:t xml:space="preserve">Proclamation on the </w:t>
      </w:r>
      <w:r>
        <w:t xml:space="preserve">European Pillar of Social Rights, (2017/C 428/09), </w:t>
      </w:r>
      <w:hyperlink r:id="rId2" w:history="1">
        <w:r w:rsidRPr="00D14992">
          <w:rPr>
            <w:rStyle w:val="Hyperlink"/>
          </w:rPr>
          <w:t>https://employment-social-affairs.ec.europa.eu/policies-and-activities/european-pillar-social-rights-building-fairer-and-more-inclusive-european-union_en</w:t>
        </w:r>
      </w:hyperlink>
      <w:r w:rsidRPr="004337C0">
        <w:t xml:space="preserve"> </w:t>
      </w:r>
    </w:p>
  </w:footnote>
  <w:footnote w:id="3">
    <w:p w14:paraId="698C32D6" w14:textId="77386C6F" w:rsidR="00C21432" w:rsidRDefault="00C21432" w:rsidP="00C21432">
      <w:pPr>
        <w:pStyle w:val="FootnoteText"/>
        <w:rPr>
          <w:lang w:val="en-US"/>
        </w:rPr>
      </w:pPr>
      <w:r>
        <w:t>(</w:t>
      </w:r>
      <w:r>
        <w:rPr>
          <w:rStyle w:val="FootnoteReference"/>
          <w:rFonts w:eastAsiaTheme="majorEastAsia"/>
        </w:rPr>
        <w:footnoteRef/>
      </w:r>
      <w:r>
        <w:t>)</w:t>
      </w:r>
      <w:r>
        <w:tab/>
        <w:t xml:space="preserve">Eurostat publishes </w:t>
      </w:r>
      <w:r w:rsidR="00BC7FD2">
        <w:t xml:space="preserve">minimum wage statistics based on comparable and harmonised data. </w:t>
      </w:r>
      <w:r w:rsidR="004E5483">
        <w:t xml:space="preserve">See: </w:t>
      </w:r>
      <w:hyperlink r:id="rId3" w:history="1">
        <w:r w:rsidR="00331A7D" w:rsidRPr="00F40131">
          <w:rPr>
            <w:rStyle w:val="Hyperlink"/>
          </w:rPr>
          <w:t>https://ec.europa.eu/eurostat/statistics-explained/index.php?title=Minimum_wage_statistics</w:t>
        </w:r>
      </w:hyperlink>
    </w:p>
  </w:footnote>
  <w:footnote w:id="4">
    <w:p w14:paraId="6A9F53E0" w14:textId="23E6152C" w:rsidR="00B22864" w:rsidRPr="00B22864" w:rsidRDefault="00B22864">
      <w:pPr>
        <w:pStyle w:val="FootnoteText"/>
      </w:pPr>
      <w:r>
        <w:t>(</w:t>
      </w:r>
      <w:r>
        <w:rPr>
          <w:rStyle w:val="FootnoteReference"/>
        </w:rPr>
        <w:footnoteRef/>
      </w:r>
      <w:r>
        <w:t xml:space="preserve">) </w:t>
      </w:r>
      <w:r>
        <w:tab/>
      </w:r>
      <w:r w:rsidR="00AB303D">
        <w:t>SWD(2026)237</w:t>
      </w:r>
    </w:p>
  </w:footnote>
  <w:footnote w:id="5">
    <w:p w14:paraId="60984FA5" w14:textId="1A52C1AF" w:rsidR="00BF7990" w:rsidRPr="000372E1" w:rsidRDefault="00BF7990" w:rsidP="00BF7990">
      <w:pPr>
        <w:pStyle w:val="FootnoteText"/>
        <w:rPr>
          <w:lang w:val="en-US"/>
        </w:rPr>
      </w:pPr>
      <w:r>
        <w:t>(</w:t>
      </w:r>
      <w:r>
        <w:rPr>
          <w:rStyle w:val="FootnoteReference"/>
        </w:rPr>
        <w:footnoteRef/>
      </w:r>
      <w:r>
        <w:t xml:space="preserve">) </w:t>
      </w:r>
      <w:r>
        <w:rPr>
          <w:lang w:val="en-US"/>
        </w:rPr>
        <w:tab/>
      </w:r>
      <w:r w:rsidR="00CE371F" w:rsidRPr="00CE371F">
        <w:rPr>
          <w:lang w:val="en-US"/>
        </w:rPr>
        <w:t xml:space="preserve">Cyprus </w:t>
      </w:r>
      <w:r w:rsidR="00595D0F">
        <w:rPr>
          <w:lang w:val="en-US"/>
        </w:rPr>
        <w:t>introduced</w:t>
      </w:r>
      <w:r w:rsidR="00CE371F" w:rsidRPr="00CE371F">
        <w:rPr>
          <w:lang w:val="en-US"/>
        </w:rPr>
        <w:t xml:space="preserve"> a national statutory minimum wage in 2023. In 2021 and 2022, minimum wage protection was provided for in collective agreements or, in some sectors, through a sector-specific minimum wage.</w:t>
      </w:r>
    </w:p>
  </w:footnote>
  <w:footnote w:id="6">
    <w:p w14:paraId="49E762B0" w14:textId="77777777" w:rsidR="00FC7AC4" w:rsidRPr="00AF6FD4" w:rsidRDefault="00FC7AC4" w:rsidP="00FC7AC4">
      <w:pPr>
        <w:pStyle w:val="FootnoteText"/>
      </w:pPr>
      <w:r>
        <w:t>(</w:t>
      </w:r>
      <w:r>
        <w:rPr>
          <w:rStyle w:val="FootnoteReference"/>
        </w:rPr>
        <w:footnoteRef/>
      </w:r>
      <w:r>
        <w:t>)</w:t>
      </w:r>
      <w:r>
        <w:tab/>
      </w:r>
      <w:r w:rsidRPr="003054F3">
        <w:rPr>
          <w:lang w:val="en-IE"/>
        </w:rPr>
        <w:t xml:space="preserve">For </w:t>
      </w:r>
      <w:r>
        <w:rPr>
          <w:lang w:val="en-IE"/>
        </w:rPr>
        <w:t xml:space="preserve">better </w:t>
      </w:r>
      <w:r w:rsidRPr="003054F3">
        <w:rPr>
          <w:lang w:val="en-IE"/>
        </w:rPr>
        <w:t>comparability, reported statutory minimum wages have been converted into weighted averages</w:t>
      </w:r>
      <w:r>
        <w:rPr>
          <w:lang w:val="en-IE"/>
        </w:rPr>
        <w:t xml:space="preserve"> of monthly minimum wages over the year.</w:t>
      </w:r>
      <w:r w:rsidRPr="003054F3">
        <w:rPr>
          <w:lang w:val="en-IE"/>
        </w:rPr>
        <w:t xml:space="preserve"> </w:t>
      </w:r>
    </w:p>
  </w:footnote>
  <w:footnote w:id="7">
    <w:p w14:paraId="27434EBB" w14:textId="67055192" w:rsidR="00751143" w:rsidRPr="000019A7" w:rsidRDefault="00751143" w:rsidP="00751143">
      <w:pPr>
        <w:pStyle w:val="FootnoteText"/>
        <w:rPr>
          <w:lang w:val="en-IE"/>
        </w:rPr>
      </w:pPr>
      <w:r w:rsidRPr="000019A7">
        <w:rPr>
          <w:lang w:val="en-IE"/>
        </w:rPr>
        <w:t>(</w:t>
      </w:r>
      <w:r w:rsidRPr="0097324B">
        <w:rPr>
          <w:rStyle w:val="FootnoteReference"/>
        </w:rPr>
        <w:footnoteRef/>
      </w:r>
      <w:r w:rsidRPr="000019A7">
        <w:rPr>
          <w:lang w:val="en-IE"/>
        </w:rPr>
        <w:t xml:space="preserve">) </w:t>
      </w:r>
      <w:r w:rsidRPr="000019A7">
        <w:rPr>
          <w:lang w:val="en-IE"/>
        </w:rPr>
        <w:tab/>
      </w:r>
      <w:r w:rsidR="002B746A" w:rsidRPr="001B6095">
        <w:rPr>
          <w:lang w:val="en-IE"/>
        </w:rPr>
        <w:t xml:space="preserve">Croatia, </w:t>
      </w:r>
      <w:r w:rsidRPr="000019A7">
        <w:rPr>
          <w:lang w:val="en-IE"/>
        </w:rPr>
        <w:t xml:space="preserve">Cyprus, </w:t>
      </w:r>
      <w:r w:rsidR="002B746A" w:rsidRPr="001B6095">
        <w:rPr>
          <w:lang w:val="en-IE"/>
        </w:rPr>
        <w:t xml:space="preserve">Czechia, </w:t>
      </w:r>
      <w:r w:rsidRPr="000019A7">
        <w:rPr>
          <w:lang w:val="en-IE"/>
        </w:rPr>
        <w:t>Greece</w:t>
      </w:r>
      <w:r w:rsidRPr="000019A7" w:rsidDel="002B746A">
        <w:rPr>
          <w:lang w:val="en-IE"/>
        </w:rPr>
        <w:t>,</w:t>
      </w:r>
      <w:r w:rsidR="002B746A" w:rsidRPr="000019A7">
        <w:rPr>
          <w:lang w:val="en-IE"/>
        </w:rPr>
        <w:t xml:space="preserve"> Lithuania, Malta, Poland,</w:t>
      </w:r>
      <w:r w:rsidRPr="000019A7">
        <w:rPr>
          <w:lang w:val="en-IE"/>
        </w:rPr>
        <w:t xml:space="preserve"> </w:t>
      </w:r>
      <w:r w:rsidRPr="001B6095">
        <w:rPr>
          <w:lang w:val="en-IE"/>
        </w:rPr>
        <w:t>Portugal</w:t>
      </w:r>
      <w:r w:rsidRPr="001B6095" w:rsidDel="002B746A">
        <w:rPr>
          <w:lang w:val="en-IE"/>
        </w:rPr>
        <w:t xml:space="preserve"> </w:t>
      </w:r>
      <w:r w:rsidRPr="000019A7">
        <w:rPr>
          <w:lang w:val="en-IE"/>
        </w:rPr>
        <w:t>and Slovakia.</w:t>
      </w:r>
    </w:p>
  </w:footnote>
  <w:footnote w:id="8">
    <w:p w14:paraId="120940AC" w14:textId="6038F3B0" w:rsidR="007B41FE" w:rsidRPr="007B41FE" w:rsidRDefault="008A72AD">
      <w:pPr>
        <w:pStyle w:val="FootnoteText"/>
      </w:pPr>
      <w:r w:rsidRPr="001B6095">
        <w:rPr>
          <w:lang w:val="en-IE"/>
        </w:rPr>
        <w:t>(</w:t>
      </w:r>
      <w:r w:rsidR="007B41FE">
        <w:rPr>
          <w:rStyle w:val="FootnoteReference"/>
        </w:rPr>
        <w:footnoteRef/>
      </w:r>
      <w:r w:rsidRPr="00225FC9">
        <w:rPr>
          <w:lang w:val="en-IE"/>
        </w:rPr>
        <w:t>)</w:t>
      </w:r>
      <w:r w:rsidR="007B41FE">
        <w:t xml:space="preserve">  </w:t>
      </w:r>
      <w:r w:rsidR="00092508">
        <w:tab/>
      </w:r>
      <w:r w:rsidR="007B41FE">
        <w:t>For Cyprus and Slovenia, growth rates could not be computed as</w:t>
      </w:r>
      <w:r w:rsidR="00D37383">
        <w:t xml:space="preserve"> Slovenia</w:t>
      </w:r>
      <w:r w:rsidR="00CE48E1">
        <w:t xml:space="preserve"> only </w:t>
      </w:r>
      <w:r w:rsidR="00FE5688">
        <w:t>submitted</w:t>
      </w:r>
      <w:r w:rsidR="007B41FE">
        <w:t xml:space="preserve"> </w:t>
      </w:r>
      <w:r w:rsidR="00CE48E1">
        <w:t>data for</w:t>
      </w:r>
      <w:r w:rsidR="007B41FE">
        <w:t xml:space="preserve"> 2023</w:t>
      </w:r>
      <w:r w:rsidR="00D37383">
        <w:t xml:space="preserve">, and Cyprus </w:t>
      </w:r>
      <w:r w:rsidR="005F09B9">
        <w:t>introduced</w:t>
      </w:r>
      <w:r w:rsidR="00092508">
        <w:t xml:space="preserve"> a</w:t>
      </w:r>
      <w:r w:rsidR="009355E8">
        <w:t xml:space="preserve"> </w:t>
      </w:r>
      <w:r w:rsidR="00092508">
        <w:t>statutory</w:t>
      </w:r>
      <w:r w:rsidR="004C65DD">
        <w:t xml:space="preserve"> minimum wage in 2023.</w:t>
      </w:r>
    </w:p>
  </w:footnote>
  <w:footnote w:id="9">
    <w:p w14:paraId="51F6F7A2" w14:textId="7570DE87" w:rsidR="00765B27" w:rsidRPr="000E1793" w:rsidRDefault="00765B27" w:rsidP="00765B27">
      <w:pPr>
        <w:pStyle w:val="FootnoteText"/>
        <w:rPr>
          <w:lang w:val="en-US"/>
        </w:rPr>
      </w:pPr>
      <w:r>
        <w:t>(</w:t>
      </w:r>
      <w:r>
        <w:rPr>
          <w:rStyle w:val="FootnoteReference"/>
        </w:rPr>
        <w:footnoteRef/>
      </w:r>
      <w:r>
        <w:t>)</w:t>
      </w:r>
      <w:r>
        <w:tab/>
      </w:r>
      <w:r w:rsidR="00D24934">
        <w:rPr>
          <w:lang w:val="en-IE"/>
        </w:rPr>
        <w:t>Subsequent</w:t>
      </w:r>
      <w:r w:rsidR="00D24934">
        <w:t xml:space="preserve"> </w:t>
      </w:r>
      <w:r>
        <w:t>increases which occurred outside of the reporting period have further offset the loss of purchasing power across the EU. See, for instance,</w:t>
      </w:r>
      <w:r w:rsidR="00574451">
        <w:t xml:space="preserve"> </w:t>
      </w:r>
      <w:r w:rsidR="00976961" w:rsidRPr="00976961">
        <w:t xml:space="preserve">European Commission, </w:t>
      </w:r>
      <w:r w:rsidR="00976961" w:rsidRPr="00ED696A">
        <w:rPr>
          <w:i/>
          <w:iCs/>
        </w:rPr>
        <w:t>Labour market and wage developments in Europe – Annual review 2025</w:t>
      </w:r>
      <w:r w:rsidR="00976961" w:rsidRPr="00976961">
        <w:t>, 2025</w:t>
      </w:r>
      <w:r w:rsidR="004532DD">
        <w:t>.</w:t>
      </w:r>
    </w:p>
  </w:footnote>
  <w:footnote w:id="10">
    <w:p w14:paraId="1C9F1389" w14:textId="26A761E9" w:rsidR="00194409" w:rsidRPr="000E3D2B" w:rsidRDefault="00194409" w:rsidP="00194409">
      <w:pPr>
        <w:pStyle w:val="FootnoteText"/>
      </w:pPr>
      <w:r w:rsidRPr="003965C3">
        <w:t>(</w:t>
      </w:r>
      <w:r w:rsidRPr="003965C3">
        <w:rPr>
          <w:rStyle w:val="FootnoteReference"/>
        </w:rPr>
        <w:footnoteRef/>
      </w:r>
      <w:r w:rsidRPr="003965C3">
        <w:t xml:space="preserve">) </w:t>
      </w:r>
      <w:r w:rsidRPr="003965C3">
        <w:tab/>
        <w:t>Slovakia, Ireland, Bulgaria, Lithuania and Czechia.</w:t>
      </w:r>
    </w:p>
  </w:footnote>
  <w:footnote w:id="11">
    <w:p w14:paraId="01ED6340" w14:textId="523C2B90" w:rsidR="006F5097" w:rsidRPr="00A51BDC" w:rsidRDefault="006F5097">
      <w:pPr>
        <w:pStyle w:val="FootnoteText"/>
        <w:rPr>
          <w:lang w:val="en-US"/>
        </w:rPr>
      </w:pPr>
      <w:r>
        <w:t>(</w:t>
      </w:r>
      <w:r>
        <w:rPr>
          <w:rStyle w:val="FootnoteReference"/>
        </w:rPr>
        <w:footnoteRef/>
      </w:r>
      <w:r>
        <w:t>)</w:t>
      </w:r>
      <w:r>
        <w:tab/>
      </w:r>
      <w:r w:rsidR="00EA00CF" w:rsidRPr="00EA00CF">
        <w:t>Harmonised data published by Eurostat indicates that</w:t>
      </w:r>
      <w:r w:rsidR="00EA00CF">
        <w:t>, in 2022,</w:t>
      </w:r>
      <w:r w:rsidR="00EA00CF" w:rsidRPr="00EA00CF">
        <w:t xml:space="preserve"> the share of workers earning less than 105% of the statutory minimum wage ranged from 2.6% in Czechia to 13.0% in Bulgaria</w:t>
      </w:r>
      <w:r w:rsidR="00EA00CF">
        <w:t>.</w:t>
      </w:r>
    </w:p>
  </w:footnote>
  <w:footnote w:id="12">
    <w:p w14:paraId="08C7AF17" w14:textId="4B825273" w:rsidR="000633CF" w:rsidRPr="000633CF" w:rsidRDefault="000633CF">
      <w:pPr>
        <w:pStyle w:val="FootnoteText"/>
      </w:pPr>
      <w:r>
        <w:t>(</w:t>
      </w:r>
      <w:r>
        <w:rPr>
          <w:rStyle w:val="FootnoteReference"/>
        </w:rPr>
        <w:footnoteRef/>
      </w:r>
      <w:r>
        <w:t>)</w:t>
      </w:r>
      <w:r>
        <w:tab/>
      </w:r>
      <w:bookmarkStart w:id="9" w:name="_Hlk230768633"/>
      <w:r w:rsidR="00251245">
        <w:t>Eurostat defines low</w:t>
      </w:r>
      <w:r w:rsidR="003525AF">
        <w:t xml:space="preserve">-wage earners as employees earning two-thirds or less of the national </w:t>
      </w:r>
      <w:r w:rsidR="001D2F9F">
        <w:t>median gross hourly earnings</w:t>
      </w:r>
      <w:r w:rsidR="00B2528B">
        <w:t>.</w:t>
      </w:r>
      <w:r w:rsidR="001D2F9F">
        <w:t xml:space="preserve"> </w:t>
      </w:r>
      <w:r w:rsidR="00B2528B">
        <w:t xml:space="preserve">However, </w:t>
      </w:r>
      <w:r w:rsidR="00A73A4C">
        <w:t>the Directive allows Member States</w:t>
      </w:r>
      <w:r w:rsidR="001D2F9F">
        <w:t xml:space="preserve"> to use their own definitions.</w:t>
      </w:r>
      <w:bookmarkEnd w:id="9"/>
    </w:p>
  </w:footnote>
  <w:footnote w:id="13">
    <w:p w14:paraId="2C0EFD30" w14:textId="7FC02A11" w:rsidR="00686EEB" w:rsidRPr="00807C66" w:rsidRDefault="00686EEB" w:rsidP="00686EEB">
      <w:pPr>
        <w:pStyle w:val="FootnoteText"/>
        <w:rPr>
          <w:lang w:val="en-IE"/>
        </w:rPr>
      </w:pPr>
      <w:r>
        <w:t>(</w:t>
      </w:r>
      <w:r>
        <w:rPr>
          <w:rStyle w:val="FootnoteReference"/>
        </w:rPr>
        <w:footnoteRef/>
      </w:r>
      <w:r>
        <w:t>)</w:t>
      </w:r>
      <w:r>
        <w:tab/>
        <w:t>Italy reported the</w:t>
      </w:r>
      <w:r w:rsidR="00DF2A99">
        <w:t xml:space="preserve"> pay rate at</w:t>
      </w:r>
      <w:r>
        <w:t xml:space="preserve"> 25</w:t>
      </w:r>
      <w:r w:rsidRPr="00603500">
        <w:rPr>
          <w:vertAlign w:val="superscript"/>
        </w:rPr>
        <w:t>th</w:t>
      </w:r>
      <w:r>
        <w:t xml:space="preserve"> percentile</w:t>
      </w:r>
      <w:r w:rsidR="00A9122F">
        <w:t xml:space="preserve">, rather than the lowest pay rate, </w:t>
      </w:r>
      <w:r>
        <w:t xml:space="preserve">of the </w:t>
      </w:r>
      <w:r w:rsidR="00DF2A99">
        <w:t xml:space="preserve">selected </w:t>
      </w:r>
      <w:r>
        <w:t>collective agreements covering low-earning workers.</w:t>
      </w:r>
    </w:p>
  </w:footnote>
  <w:footnote w:id="14">
    <w:p w14:paraId="116B04A1" w14:textId="19C6D7B0" w:rsidR="00A73A4C" w:rsidRPr="0044710D" w:rsidRDefault="00A73A4C">
      <w:pPr>
        <w:pStyle w:val="FootnoteText"/>
        <w:rPr>
          <w:lang w:val="en-US"/>
        </w:rPr>
      </w:pPr>
      <w:r>
        <w:t>(</w:t>
      </w:r>
      <w:r>
        <w:rPr>
          <w:rStyle w:val="FootnoteReference"/>
        </w:rPr>
        <w:footnoteRef/>
      </w:r>
      <w:r>
        <w:t>)</w:t>
      </w:r>
      <w:r>
        <w:tab/>
      </w:r>
      <w:r w:rsidRPr="00B377A1">
        <w:t>Member States have identified collective agreements covering low-</w:t>
      </w:r>
      <w:r w:rsidR="00BA0536">
        <w:t>wage earners</w:t>
      </w:r>
      <w:r w:rsidRPr="00B377A1">
        <w:t xml:space="preserve"> and submitted data on the lowest pay rates found among them.</w:t>
      </w:r>
    </w:p>
  </w:footnote>
  <w:footnote w:id="15">
    <w:p w14:paraId="3C051143" w14:textId="77777777" w:rsidR="0073036D" w:rsidRPr="002B6BC7" w:rsidRDefault="0073036D" w:rsidP="0073036D">
      <w:pPr>
        <w:pStyle w:val="FootnoteText"/>
        <w:rPr>
          <w:lang w:val="en-IE"/>
        </w:rPr>
      </w:pPr>
      <w:r w:rsidRPr="002B6BC7">
        <w:t>(</w:t>
      </w:r>
      <w:r w:rsidRPr="002B6BC7">
        <w:rPr>
          <w:rStyle w:val="FootnoteReference"/>
        </w:rPr>
        <w:footnoteRef/>
      </w:r>
      <w:r w:rsidRPr="002B6BC7">
        <w:t xml:space="preserve">) </w:t>
      </w:r>
      <w:r w:rsidRPr="002B6BC7">
        <w:tab/>
      </w:r>
      <w:r w:rsidRPr="002B6BC7">
        <w:rPr>
          <w:lang w:val="en-IE"/>
        </w:rPr>
        <w:t xml:space="preserve">OECD Employment Outlook (2023). </w:t>
      </w:r>
    </w:p>
  </w:footnote>
  <w:footnote w:id="16">
    <w:p w14:paraId="7919126D" w14:textId="77777777" w:rsidR="009B3AB1" w:rsidRPr="00885C1F" w:rsidRDefault="009B3AB1" w:rsidP="009B3AB1">
      <w:pPr>
        <w:pStyle w:val="FootnoteText"/>
        <w:rPr>
          <w:lang w:val="en-US"/>
        </w:rPr>
      </w:pPr>
      <w:r>
        <w:t>(</w:t>
      </w:r>
      <w:r>
        <w:rPr>
          <w:rStyle w:val="FootnoteReference"/>
        </w:rPr>
        <w:footnoteRef/>
      </w:r>
      <w:r>
        <w:t>)</w:t>
      </w:r>
      <w:r>
        <w:tab/>
        <w:t>Due to data availability, collective bargaining coverage rates for Luxembourg and Latvia in this comparison refer to the year 2022, whereas the rate for Estonia refers to 2021.</w:t>
      </w:r>
    </w:p>
  </w:footnote>
  <w:footnote w:id="17">
    <w:p w14:paraId="6739442F" w14:textId="36011C1E" w:rsidR="00C4256D" w:rsidRPr="00B20918" w:rsidRDefault="00C4256D">
      <w:pPr>
        <w:pStyle w:val="FootnoteText"/>
        <w:rPr>
          <w:lang w:val="en-US"/>
        </w:rPr>
      </w:pPr>
      <w:r w:rsidRPr="00C554AB">
        <w:t>(</w:t>
      </w:r>
      <w:r w:rsidRPr="00C554AB">
        <w:rPr>
          <w:rStyle w:val="FootnoteReference"/>
        </w:rPr>
        <w:footnoteRef/>
      </w:r>
      <w:r w:rsidRPr="00C554AB">
        <w:t xml:space="preserve">) </w:t>
      </w:r>
      <w:r w:rsidRPr="00C554AB">
        <w:tab/>
      </w:r>
      <w:r w:rsidRPr="000C7476">
        <w:t xml:space="preserve">In Cyprus, the reported decrease </w:t>
      </w:r>
      <w:r w:rsidR="00E23E18" w:rsidRPr="000C7476">
        <w:t>is</w:t>
      </w:r>
      <w:r w:rsidRPr="000C7476">
        <w:t xml:space="preserve"> consistent with </w:t>
      </w:r>
      <w:r w:rsidR="003D5752" w:rsidRPr="000C7476">
        <w:t xml:space="preserve">the </w:t>
      </w:r>
      <w:r w:rsidRPr="000C7476">
        <w:t xml:space="preserve">longer-term </w:t>
      </w:r>
      <w:r w:rsidR="002B731A" w:rsidRPr="000C7476">
        <w:t xml:space="preserve">decline in trade union </w:t>
      </w:r>
      <w:r w:rsidR="00494F12">
        <w:t>density</w:t>
      </w:r>
      <w:r w:rsidR="003D5752" w:rsidRPr="000C7476">
        <w:t xml:space="preserve"> observed in the country.</w:t>
      </w:r>
      <w:r w:rsidRPr="00C554AB">
        <w:t xml:space="preserve"> </w:t>
      </w:r>
      <w:r w:rsidR="00C92D23" w:rsidRPr="00C554AB">
        <w:t>I</w:t>
      </w:r>
      <w:r w:rsidRPr="00C554AB">
        <w:t>n Romania, the</w:t>
      </w:r>
      <w:r w:rsidR="00C92D23" w:rsidRPr="00C554AB">
        <w:t xml:space="preserve"> reported</w:t>
      </w:r>
      <w:r w:rsidRPr="00C554AB">
        <w:t xml:space="preserve"> increase likely</w:t>
      </w:r>
      <w:r w:rsidR="0044790B" w:rsidRPr="00C554AB">
        <w:t xml:space="preserve"> </w:t>
      </w:r>
      <w:r w:rsidRPr="00C554AB">
        <w:t>reflects</w:t>
      </w:r>
      <w:r w:rsidR="00D61AE1" w:rsidRPr="00C554AB">
        <w:t xml:space="preserve"> </w:t>
      </w:r>
      <w:r w:rsidR="0044790B" w:rsidRPr="00C554AB">
        <w:t>both institutional</w:t>
      </w:r>
      <w:r w:rsidRPr="00C554AB">
        <w:t xml:space="preserve"> developments such as </w:t>
      </w:r>
      <w:r w:rsidR="00536DF5" w:rsidRPr="00C554AB">
        <w:t>social dialogue</w:t>
      </w:r>
      <w:r w:rsidRPr="00C554AB">
        <w:t xml:space="preserve"> reforms and</w:t>
      </w:r>
      <w:r w:rsidR="005C2743" w:rsidRPr="00C554AB">
        <w:t xml:space="preserve"> me</w:t>
      </w:r>
      <w:r w:rsidR="00E23E18" w:rsidRPr="00C554AB">
        <w:t>asurement methodology</w:t>
      </w:r>
      <w:r w:rsidRPr="00C554AB">
        <w:t>.</w:t>
      </w:r>
      <w:r w:rsidR="00E23E18" w:rsidRPr="00C554AB">
        <w:t xml:space="preserve"> The </w:t>
      </w:r>
      <w:r w:rsidR="00C554AB">
        <w:t>decline</w:t>
      </w:r>
      <w:r w:rsidR="0051569E" w:rsidRPr="00C554AB">
        <w:t xml:space="preserve"> in Malta is due to the use of different data sources</w:t>
      </w:r>
      <w:r w:rsidR="006F3F34" w:rsidRPr="00C554AB">
        <w:t>.</w:t>
      </w:r>
    </w:p>
  </w:footnote>
  <w:footnote w:id="18">
    <w:p w14:paraId="43C5CD2F" w14:textId="0B9CCB1D" w:rsidR="00D152A3" w:rsidRPr="00D152A3" w:rsidRDefault="00261379" w:rsidP="001850A6">
      <w:pPr>
        <w:pStyle w:val="FootnoteText"/>
      </w:pPr>
      <w:r>
        <w:t>(</w:t>
      </w:r>
      <w:r w:rsidR="00D152A3" w:rsidRPr="00261379">
        <w:rPr>
          <w:vertAlign w:val="superscript"/>
        </w:rPr>
        <w:footnoteRef/>
      </w:r>
      <w:r>
        <w:t>)</w:t>
      </w:r>
      <w:r w:rsidR="00D152A3">
        <w:t xml:space="preserve"> </w:t>
      </w:r>
      <w:r>
        <w:tab/>
      </w:r>
      <w:r w:rsidR="00D152A3" w:rsidRPr="00D152A3">
        <w:t>Bulgaria, Croatia, Cyprus, Czechia, Estonia, Germany, Greece, Hungary, Ireland, Latvia, Lithuania, Luxembourg, Malta, the Netherlands, Poland, Romania, Slovakia and Slovenia</w:t>
      </w:r>
      <w:r w:rsidR="001C7BD5">
        <w:t>.</w:t>
      </w:r>
    </w:p>
  </w:footnote>
  <w:footnote w:id="19">
    <w:p w14:paraId="101E03A2" w14:textId="6FAE1F15" w:rsidR="001C7BD5" w:rsidRPr="00261379" w:rsidRDefault="00261379">
      <w:pPr>
        <w:pStyle w:val="FootnoteText"/>
        <w:rPr>
          <w:lang w:val="en-IE"/>
        </w:rPr>
      </w:pPr>
      <w:r>
        <w:t>(</w:t>
      </w:r>
      <w:r w:rsidR="001C7BD5" w:rsidRPr="00261379">
        <w:rPr>
          <w:vertAlign w:val="superscript"/>
        </w:rPr>
        <w:footnoteRef/>
      </w:r>
      <w:r>
        <w:t>)</w:t>
      </w:r>
      <w:r w:rsidR="001C7BD5" w:rsidRPr="001850A6">
        <w:t xml:space="preserve"> </w:t>
      </w:r>
      <w:r>
        <w:tab/>
      </w:r>
      <w:r w:rsidR="001C7BD5" w:rsidRPr="001850A6">
        <w:t xml:space="preserve">Bulgaria, </w:t>
      </w:r>
      <w:r w:rsidR="00D37267" w:rsidRPr="001850A6">
        <w:t xml:space="preserve">Czechia, Estonia, Greece, </w:t>
      </w:r>
      <w:r w:rsidR="001850A6" w:rsidRPr="001850A6">
        <w:t>Ireland, Latvia, Lithuania, Malta, the Netherlands, Poland, Romania and Slovakia</w:t>
      </w:r>
      <w:r>
        <w:t>.</w:t>
      </w:r>
      <w:r w:rsidR="001C7BD5" w:rsidRPr="001850A6">
        <w:tab/>
      </w:r>
      <w:r w:rsidR="001C7BD5" w:rsidRPr="00261379">
        <w:rPr>
          <w:lang w:val="en-IE"/>
        </w:rPr>
        <w:tab/>
      </w:r>
      <w:r w:rsidR="001C7BD5" w:rsidRPr="00261379">
        <w:rPr>
          <w:lang w:val="en-IE"/>
        </w:rPr>
        <w:tab/>
      </w:r>
    </w:p>
  </w:footnote>
  <w:footnote w:id="20">
    <w:p w14:paraId="54A1FA96" w14:textId="03E99FE0" w:rsidR="004E1D4F" w:rsidRPr="006D170B" w:rsidRDefault="004E1D4F" w:rsidP="004E1D4F">
      <w:pPr>
        <w:pStyle w:val="FootnoteText"/>
      </w:pPr>
      <w:r>
        <w:t>(</w:t>
      </w:r>
      <w:r>
        <w:rPr>
          <w:rStyle w:val="FootnoteReference"/>
        </w:rPr>
        <w:footnoteRef/>
      </w:r>
      <w:r>
        <w:t>)</w:t>
      </w:r>
      <w:r>
        <w:tab/>
      </w:r>
      <w:r w:rsidRPr="006D170B">
        <w:t>Croatia, Cyprus, Germany, Luxembourg, Hungary and Slovenia</w:t>
      </w:r>
      <w:r>
        <w:t>.</w:t>
      </w:r>
    </w:p>
  </w:footnote>
  <w:footnote w:id="21">
    <w:p w14:paraId="4946F577" w14:textId="34A70E4C" w:rsidR="003849E3" w:rsidRPr="00177857" w:rsidRDefault="003849E3" w:rsidP="003849E3">
      <w:pPr>
        <w:pStyle w:val="FootnoteText"/>
      </w:pPr>
      <w:r>
        <w:t>(</w:t>
      </w:r>
      <w:r>
        <w:rPr>
          <w:rStyle w:val="FootnoteReference"/>
        </w:rPr>
        <w:footnoteRef/>
      </w:r>
      <w:r>
        <w:t xml:space="preserve">) </w:t>
      </w:r>
      <w:r w:rsidR="000850DF">
        <w:tab/>
      </w:r>
      <w:r w:rsidRPr="00177857">
        <w:t>Article 4(2) of the Directive</w:t>
      </w:r>
      <w:r>
        <w:t xml:space="preserve"> </w:t>
      </w:r>
      <w:r w:rsidR="00E76DE4">
        <w:t>stipulates</w:t>
      </w:r>
      <w:r>
        <w:t xml:space="preserve"> that action plans should be established</w:t>
      </w:r>
      <w:r w:rsidRPr="00716DFF">
        <w:t xml:space="preserve"> plan after consulting the social partners, by agreement with the social partners, or, following a joint request by the social partners, as agreed between the social partners</w:t>
      </w:r>
      <w:r w:rsidRPr="00177857">
        <w:t>.</w:t>
      </w:r>
    </w:p>
  </w:footnote>
  <w:footnote w:id="22">
    <w:p w14:paraId="42291053" w14:textId="462BC7F1" w:rsidR="00716DFF" w:rsidRPr="000C7476" w:rsidRDefault="00716DFF">
      <w:pPr>
        <w:pStyle w:val="FootnoteText"/>
        <w:rPr>
          <w:lang w:val="en-IE"/>
        </w:rPr>
      </w:pPr>
      <w:r w:rsidRPr="000C7476">
        <w:rPr>
          <w:lang w:val="en-IE"/>
        </w:rPr>
        <w:t>(</w:t>
      </w:r>
      <w:r>
        <w:rPr>
          <w:rStyle w:val="FootnoteReference"/>
        </w:rPr>
        <w:footnoteRef/>
      </w:r>
      <w:r w:rsidRPr="000C7476">
        <w:rPr>
          <w:lang w:val="en-IE"/>
        </w:rPr>
        <w:t>)</w:t>
      </w:r>
      <w:r w:rsidRPr="000C7476">
        <w:rPr>
          <w:lang w:val="en-IE"/>
        </w:rPr>
        <w:tab/>
      </w:r>
      <w:r w:rsidR="002715B1" w:rsidRPr="000C7476">
        <w:rPr>
          <w:lang w:val="en-IE"/>
        </w:rPr>
        <w:t xml:space="preserve">Bulgaria, Estonia, </w:t>
      </w:r>
      <w:r w:rsidR="003849E3" w:rsidRPr="000C7476">
        <w:rPr>
          <w:lang w:val="en-IE"/>
        </w:rPr>
        <w:t>Greece, Irelan</w:t>
      </w:r>
      <w:r w:rsidR="007C07A1" w:rsidRPr="000C7476">
        <w:rPr>
          <w:lang w:val="en-IE"/>
        </w:rPr>
        <w:t xml:space="preserve">d, </w:t>
      </w:r>
      <w:r w:rsidR="007C07A1">
        <w:rPr>
          <w:lang w:val="en-IE"/>
        </w:rPr>
        <w:t>Lithuania, the Netherlands, Poland and Slovakia.</w:t>
      </w:r>
    </w:p>
  </w:footnote>
  <w:footnote w:id="23">
    <w:p w14:paraId="4A6B1290" w14:textId="3BB1BDC8" w:rsidR="003849E3" w:rsidRPr="000C7476" w:rsidRDefault="007C07A1">
      <w:pPr>
        <w:pStyle w:val="FootnoteText"/>
        <w:rPr>
          <w:lang w:val="it-IT"/>
        </w:rPr>
      </w:pPr>
      <w:r w:rsidRPr="000C7476">
        <w:rPr>
          <w:lang w:val="it-IT"/>
        </w:rPr>
        <w:t>(</w:t>
      </w:r>
      <w:r w:rsidR="003849E3">
        <w:rPr>
          <w:rStyle w:val="FootnoteReference"/>
        </w:rPr>
        <w:footnoteRef/>
      </w:r>
      <w:r w:rsidRPr="000C7476">
        <w:rPr>
          <w:lang w:val="it-IT"/>
        </w:rPr>
        <w:t>)</w:t>
      </w:r>
      <w:r w:rsidRPr="000C7476">
        <w:rPr>
          <w:lang w:val="it-IT"/>
        </w:rPr>
        <w:tab/>
        <w:t>Czechia.</w:t>
      </w:r>
      <w:r w:rsidR="003849E3" w:rsidRPr="000C7476">
        <w:rPr>
          <w:lang w:val="it-IT"/>
        </w:rPr>
        <w:t xml:space="preserve"> </w:t>
      </w:r>
    </w:p>
  </w:footnote>
  <w:footnote w:id="24">
    <w:p w14:paraId="553B5277" w14:textId="6C10FE01" w:rsidR="003849E3" w:rsidRPr="000C7476" w:rsidRDefault="007C07A1">
      <w:pPr>
        <w:pStyle w:val="FootnoteText"/>
        <w:rPr>
          <w:lang w:val="it-IT"/>
        </w:rPr>
      </w:pPr>
      <w:r w:rsidRPr="000C7476">
        <w:rPr>
          <w:lang w:val="it-IT"/>
        </w:rPr>
        <w:t>(</w:t>
      </w:r>
      <w:r w:rsidR="003849E3">
        <w:rPr>
          <w:rStyle w:val="FootnoteReference"/>
        </w:rPr>
        <w:footnoteRef/>
      </w:r>
      <w:r w:rsidRPr="000C7476">
        <w:rPr>
          <w:lang w:val="it-IT"/>
        </w:rPr>
        <w:t>)</w:t>
      </w:r>
      <w:r w:rsidRPr="000C7476">
        <w:rPr>
          <w:lang w:val="it-IT"/>
        </w:rPr>
        <w:tab/>
      </w:r>
      <w:r w:rsidR="00606F9A" w:rsidRPr="000C7476">
        <w:rPr>
          <w:lang w:val="it-IT"/>
        </w:rPr>
        <w:t>Lat</w:t>
      </w:r>
      <w:r w:rsidRPr="000C7476">
        <w:rPr>
          <w:lang w:val="it-IT"/>
        </w:rPr>
        <w:t>v</w:t>
      </w:r>
      <w:r w:rsidR="00606F9A" w:rsidRPr="000C7476">
        <w:rPr>
          <w:lang w:val="it-IT"/>
        </w:rPr>
        <w:t>i</w:t>
      </w:r>
      <w:r w:rsidRPr="000C7476">
        <w:rPr>
          <w:lang w:val="it-IT"/>
        </w:rPr>
        <w:t>a, Malta and Romania.</w:t>
      </w:r>
    </w:p>
  </w:footnote>
  <w:footnote w:id="25">
    <w:p w14:paraId="767E7410" w14:textId="77777777" w:rsidR="0079585D" w:rsidRPr="009308EF" w:rsidRDefault="0079585D" w:rsidP="0079585D">
      <w:pPr>
        <w:pStyle w:val="FootnoteText"/>
      </w:pPr>
      <w:r>
        <w:t>(</w:t>
      </w:r>
      <w:r>
        <w:rPr>
          <w:rStyle w:val="FootnoteReference"/>
        </w:rPr>
        <w:footnoteRef/>
      </w:r>
      <w:r>
        <w:t xml:space="preserve">) This is the case for the action plans of </w:t>
      </w:r>
      <w:r w:rsidRPr="009308EF">
        <w:t>Bulgaria, Czechia, Greece, Ireland, Malta, Poland, Romania and Slovakia</w:t>
      </w:r>
      <w:r>
        <w:t>, which are to be implemented by 2030. The action plan of Lithuania, which was established earlier than the rest (2024) foresees a timeframe for its implementation of four years (from 2024 to 2028).</w:t>
      </w:r>
    </w:p>
  </w:footnote>
  <w:footnote w:id="26">
    <w:p w14:paraId="6C378D16" w14:textId="77777777" w:rsidR="0079585D" w:rsidRPr="00EC5E41" w:rsidRDefault="0079585D" w:rsidP="0079585D">
      <w:pPr>
        <w:pStyle w:val="FootnoteText"/>
      </w:pPr>
      <w:r>
        <w:t>(</w:t>
      </w:r>
      <w:r>
        <w:rPr>
          <w:rStyle w:val="FootnoteReference"/>
        </w:rPr>
        <w:footnoteRef/>
      </w:r>
      <w:r>
        <w:t xml:space="preserve">) </w:t>
      </w:r>
      <w:r>
        <w:tab/>
        <w:t xml:space="preserve">Estonia, Latvia and the Netherlands. </w:t>
      </w:r>
    </w:p>
  </w:footnote>
  <w:footnote w:id="27">
    <w:p w14:paraId="2A2C67D3" w14:textId="54EE8CA7" w:rsidR="0079585D" w:rsidRPr="00AB24D2" w:rsidRDefault="0079585D" w:rsidP="0079585D">
      <w:pPr>
        <w:pStyle w:val="FootnoteText"/>
      </w:pPr>
      <w:r>
        <w:t>(</w:t>
      </w:r>
      <w:r>
        <w:rPr>
          <w:rStyle w:val="FootnoteReference"/>
        </w:rPr>
        <w:footnoteRef/>
      </w:r>
      <w:r>
        <w:t>)</w:t>
      </w:r>
      <w:r>
        <w:tab/>
        <w:t xml:space="preserve">With the exception of those of Estonia, Latvia and Malta, which only set </w:t>
      </w:r>
      <w:r w:rsidR="00883C27">
        <w:t>an overall</w:t>
      </w:r>
      <w:r>
        <w:t xml:space="preserve"> timeframe. </w:t>
      </w:r>
    </w:p>
  </w:footnote>
  <w:footnote w:id="28">
    <w:p w14:paraId="5EB69D24" w14:textId="0040F20C" w:rsidR="00E83BB3" w:rsidRPr="002F6960" w:rsidRDefault="00E83BB3" w:rsidP="00E83BB3">
      <w:pPr>
        <w:pStyle w:val="FootnoteText"/>
      </w:pPr>
      <w:r>
        <w:t>(</w:t>
      </w:r>
      <w:r>
        <w:rPr>
          <w:rStyle w:val="FootnoteReference"/>
          <w:rFonts w:eastAsiaTheme="majorEastAsia"/>
        </w:rPr>
        <w:footnoteRef/>
      </w:r>
      <w:r>
        <w:t xml:space="preserve">) </w:t>
      </w:r>
      <w:r w:rsidR="000850DF">
        <w:tab/>
      </w:r>
      <w:r>
        <w:t>Council Recommendation of 12 June 2023 on strengthening social dialogue in the European Union</w:t>
      </w:r>
      <w:r w:rsidRPr="00A82C21">
        <w:t xml:space="preserve"> (C/2023/1389)</w:t>
      </w:r>
      <w:r>
        <w:t xml:space="preserve">, </w:t>
      </w:r>
      <w:hyperlink r:id="rId4" w:history="1">
        <w:r w:rsidRPr="005E7F9B">
          <w:rPr>
            <w:rStyle w:val="Hyperlink"/>
          </w:rPr>
          <w:t>https://eur-lex.europa.eu/legal-content/EN/TXT/PDF/?uri=CELEX:32023H01389</w:t>
        </w:r>
      </w:hyperlink>
      <w:r>
        <w:t xml:space="preserve"> </w:t>
      </w:r>
    </w:p>
  </w:footnote>
  <w:footnote w:id="29">
    <w:p w14:paraId="1EB757E1" w14:textId="07DC3CC0" w:rsidR="00E83BB3" w:rsidRPr="00422CDB" w:rsidRDefault="00E83BB3" w:rsidP="00E83BB3">
      <w:pPr>
        <w:pStyle w:val="FootnoteText"/>
      </w:pPr>
      <w:r>
        <w:t>(</w:t>
      </w:r>
      <w:r>
        <w:rPr>
          <w:rStyle w:val="FootnoteReference"/>
        </w:rPr>
        <w:footnoteRef/>
      </w:r>
      <w:r>
        <w:t>)</w:t>
      </w:r>
      <w:r w:rsidR="000850DF">
        <w:tab/>
      </w:r>
      <w:r>
        <w:t xml:space="preserve">Council Decision (EU) 2024/3134 of 2 December 2024 on guidelines for the employment policies of the Member States, </w:t>
      </w:r>
      <w:hyperlink r:id="rId5" w:history="1">
        <w:r w:rsidRPr="007F36DF">
          <w:rPr>
            <w:rStyle w:val="Hyperlink"/>
          </w:rPr>
          <w:t>https://eur-lex.europa.eu/legal-content/EN/TXT/PDF/?uri=OJ:L_202403134</w:t>
        </w:r>
      </w:hyperlink>
      <w:r>
        <w:t xml:space="preserve"> </w:t>
      </w:r>
    </w:p>
  </w:footnote>
  <w:footnote w:id="30">
    <w:p w14:paraId="7C60EA95" w14:textId="27133BA3" w:rsidR="00400DDB" w:rsidRPr="00EF5D81" w:rsidRDefault="00400DDB" w:rsidP="00400DDB">
      <w:pPr>
        <w:pStyle w:val="FootnoteText"/>
        <w:rPr>
          <w:lang w:val="it-IT"/>
        </w:rPr>
      </w:pPr>
      <w:r w:rsidRPr="00EF5D81">
        <w:rPr>
          <w:lang w:val="it-IT"/>
        </w:rPr>
        <w:t>(</w:t>
      </w:r>
      <w:r>
        <w:rPr>
          <w:rStyle w:val="FootnoteReference"/>
        </w:rPr>
        <w:footnoteRef/>
      </w:r>
      <w:r w:rsidRPr="00EF5D81">
        <w:rPr>
          <w:lang w:val="it-IT"/>
        </w:rPr>
        <w:t xml:space="preserve">) </w:t>
      </w:r>
      <w:r w:rsidR="000850DF">
        <w:rPr>
          <w:lang w:val="it-IT"/>
        </w:rPr>
        <w:tab/>
      </w:r>
      <w:r w:rsidR="00EF5D81" w:rsidRPr="00EF5D81">
        <w:rPr>
          <w:lang w:val="it-IT"/>
        </w:rPr>
        <w:t>Bulgaria, Czechia, Greece, Ireland, Lithuania, Malta, Poland, Romania and Slovakia</w:t>
      </w:r>
      <w:r w:rsidRPr="00EF5D81">
        <w:rPr>
          <w:lang w:val="it-IT"/>
        </w:rPr>
        <w:t xml:space="preserve">. </w:t>
      </w:r>
    </w:p>
  </w:footnote>
  <w:footnote w:id="31">
    <w:p w14:paraId="4B811CD3" w14:textId="322CE58E" w:rsidR="001467BB" w:rsidRPr="000C7476" w:rsidRDefault="00340C3F">
      <w:pPr>
        <w:pStyle w:val="FootnoteText"/>
        <w:rPr>
          <w:lang w:val="it-IT"/>
        </w:rPr>
      </w:pPr>
      <w:r w:rsidRPr="000C7476">
        <w:rPr>
          <w:lang w:val="it-IT"/>
        </w:rPr>
        <w:t>(</w:t>
      </w:r>
      <w:r w:rsidR="001467BB">
        <w:rPr>
          <w:rStyle w:val="FootnoteReference"/>
        </w:rPr>
        <w:footnoteRef/>
      </w:r>
      <w:r w:rsidR="00447CDD" w:rsidRPr="000C7476">
        <w:rPr>
          <w:lang w:val="it-IT"/>
        </w:rPr>
        <w:t>)</w:t>
      </w:r>
      <w:r w:rsidR="001467BB" w:rsidRPr="000C7476">
        <w:rPr>
          <w:lang w:val="it-IT"/>
        </w:rPr>
        <w:t xml:space="preserve"> </w:t>
      </w:r>
      <w:r w:rsidR="00447CDD" w:rsidRPr="000C7476">
        <w:rPr>
          <w:lang w:val="it-IT"/>
        </w:rPr>
        <w:t xml:space="preserve"> </w:t>
      </w:r>
      <w:r w:rsidRPr="000C7476">
        <w:rPr>
          <w:lang w:val="it-IT"/>
        </w:rPr>
        <w:t>Bulgaria, Czechia, Estonia, Greece, Ireland, Latvia, Lithuania, Malta, the Netherlands, Poland and Slovakia</w:t>
      </w:r>
      <w:r w:rsidR="00941FE9" w:rsidRPr="000C7476">
        <w:rPr>
          <w:lang w:val="it-IT"/>
        </w:rPr>
        <w:t>.</w:t>
      </w:r>
    </w:p>
  </w:footnote>
  <w:footnote w:id="32">
    <w:p w14:paraId="26C7ED4F" w14:textId="27E3A44C" w:rsidR="00591DF4" w:rsidRPr="00C302C8" w:rsidDel="00452583" w:rsidRDefault="00591DF4">
      <w:pPr>
        <w:pStyle w:val="FootnoteText"/>
        <w:rPr>
          <w:lang w:val="it-IT"/>
        </w:rPr>
      </w:pPr>
      <w:r w:rsidRPr="00941FE9" w:rsidDel="00452583">
        <w:rPr>
          <w:lang w:val="it-IT"/>
        </w:rPr>
        <w:t>(</w:t>
      </w:r>
      <w:r w:rsidDel="00452583">
        <w:rPr>
          <w:rStyle w:val="FootnoteReference"/>
        </w:rPr>
        <w:footnoteRef/>
      </w:r>
      <w:r w:rsidRPr="00941FE9" w:rsidDel="00452583">
        <w:rPr>
          <w:lang w:val="it-IT"/>
        </w:rPr>
        <w:t xml:space="preserve">) </w:t>
      </w:r>
      <w:r w:rsidRPr="00941FE9" w:rsidDel="00452583">
        <w:rPr>
          <w:lang w:val="it-IT"/>
        </w:rPr>
        <w:tab/>
        <w:t>Bulgaria, Czechia, Estonia, Ireland, Latvia, Lithuania, the Netherlands, Poland, Romania and Slovakia</w:t>
      </w:r>
      <w:r w:rsidR="00941FE9" w:rsidRPr="00941FE9" w:rsidDel="00452583">
        <w:rPr>
          <w:lang w:val="it-IT"/>
        </w:rPr>
        <w:t>.</w:t>
      </w:r>
    </w:p>
  </w:footnote>
  <w:footnote w:id="33">
    <w:p w14:paraId="411C3BE2" w14:textId="771E3516" w:rsidR="00081222" w:rsidRPr="000B172C" w:rsidDel="00452583" w:rsidRDefault="00081222">
      <w:pPr>
        <w:pStyle w:val="FootnoteText"/>
        <w:rPr>
          <w:lang w:val="it-IT"/>
        </w:rPr>
      </w:pPr>
      <w:r w:rsidRPr="00941FE9" w:rsidDel="00452583">
        <w:rPr>
          <w:lang w:val="it-IT"/>
        </w:rPr>
        <w:t>(</w:t>
      </w:r>
      <w:r w:rsidDel="00452583">
        <w:rPr>
          <w:rStyle w:val="FootnoteReference"/>
        </w:rPr>
        <w:footnoteRef/>
      </w:r>
      <w:r w:rsidRPr="00941FE9" w:rsidDel="00452583">
        <w:rPr>
          <w:lang w:val="it-IT"/>
        </w:rPr>
        <w:t>)</w:t>
      </w:r>
      <w:r w:rsidRPr="00941FE9" w:rsidDel="00452583">
        <w:rPr>
          <w:lang w:val="it-IT"/>
        </w:rPr>
        <w:tab/>
      </w:r>
      <w:r w:rsidR="009A46E5" w:rsidRPr="00941FE9" w:rsidDel="00452583">
        <w:rPr>
          <w:lang w:val="it-IT"/>
        </w:rPr>
        <w:t xml:space="preserve">Bulgaria, Czechia, Estonia, Greece, </w:t>
      </w:r>
      <w:r w:rsidR="000A5328" w:rsidDel="00452583">
        <w:rPr>
          <w:lang w:val="it-IT"/>
        </w:rPr>
        <w:t xml:space="preserve">Ireland, </w:t>
      </w:r>
      <w:r w:rsidR="009A46E5" w:rsidRPr="00941FE9" w:rsidDel="00452583">
        <w:rPr>
          <w:lang w:val="it-IT"/>
        </w:rPr>
        <w:t>Latvia, Lithuania, the Netherlands, Romania and Slovakia</w:t>
      </w:r>
      <w:r w:rsidR="00941FE9" w:rsidRPr="00941FE9" w:rsidDel="00452583">
        <w:rPr>
          <w:lang w:val="it-IT"/>
        </w:rPr>
        <w:t>.</w:t>
      </w:r>
    </w:p>
  </w:footnote>
  <w:footnote w:id="34">
    <w:p w14:paraId="51A67053" w14:textId="067AF8E6" w:rsidR="00941FE9" w:rsidRPr="000C7476" w:rsidRDefault="00941FE9" w:rsidP="000B172C">
      <w:pPr>
        <w:pStyle w:val="FootnoteText"/>
        <w:rPr>
          <w:lang w:val="it-IT"/>
        </w:rPr>
      </w:pPr>
      <w:r w:rsidRPr="00C302C8">
        <w:rPr>
          <w:lang w:val="it-IT"/>
        </w:rPr>
        <w:t>(</w:t>
      </w:r>
      <w:r>
        <w:rPr>
          <w:rStyle w:val="FootnoteReference"/>
        </w:rPr>
        <w:footnoteRef/>
      </w:r>
      <w:r w:rsidRPr="000C7476">
        <w:rPr>
          <w:lang w:val="it-IT"/>
        </w:rPr>
        <w:t xml:space="preserve">) </w:t>
      </w:r>
      <w:r w:rsidRPr="000C7476">
        <w:rPr>
          <w:lang w:val="it-IT"/>
        </w:rPr>
        <w:tab/>
        <w:t>Bulgaria, Ireland, Latvia, Lithuania, the Netherlands, Poland and Romania.</w:t>
      </w:r>
    </w:p>
  </w:footnote>
  <w:footnote w:id="35">
    <w:p w14:paraId="4F649FC9" w14:textId="61E56E5C" w:rsidR="00D60D21" w:rsidRPr="00D60D21" w:rsidRDefault="00D60D21">
      <w:pPr>
        <w:pStyle w:val="FootnoteText"/>
      </w:pPr>
      <w:r>
        <w:t>(</w:t>
      </w:r>
      <w:r>
        <w:rPr>
          <w:rStyle w:val="FootnoteReference"/>
        </w:rPr>
        <w:footnoteRef/>
      </w:r>
      <w:r>
        <w:t xml:space="preserve">) </w:t>
      </w:r>
      <w:r w:rsidR="00707301">
        <w:t xml:space="preserve"> </w:t>
      </w:r>
      <w:r w:rsidR="00836544">
        <w:t>Bulgaria, Greece, Ireland, the Netherlands, Romania and Slovakia.</w:t>
      </w:r>
      <w:r>
        <w:t xml:space="preserve"> </w:t>
      </w:r>
    </w:p>
  </w:footnote>
  <w:footnote w:id="36">
    <w:p w14:paraId="563B95C4" w14:textId="6322C768" w:rsidR="00630E93" w:rsidRPr="00461DCE" w:rsidRDefault="00630E93" w:rsidP="00630E93">
      <w:pPr>
        <w:pStyle w:val="FootnoteText"/>
        <w:rPr>
          <w:lang w:val="en-IE"/>
        </w:rPr>
      </w:pPr>
      <w:r>
        <w:t>(</w:t>
      </w:r>
      <w:r>
        <w:rPr>
          <w:rStyle w:val="FootnoteReference"/>
        </w:rPr>
        <w:footnoteRef/>
      </w:r>
      <w:r>
        <w:t>)</w:t>
      </w:r>
      <w:r>
        <w:tab/>
        <w:t xml:space="preserve">Such as awareness campaigns, data collection initiatives, or public registers of collective agreements. </w:t>
      </w:r>
    </w:p>
  </w:footnote>
  <w:footnote w:id="37">
    <w:p w14:paraId="78D54524" w14:textId="47918576" w:rsidR="005376E0" w:rsidRPr="006F38DF" w:rsidRDefault="006F38DF">
      <w:pPr>
        <w:pStyle w:val="FootnoteText"/>
      </w:pPr>
      <w:r w:rsidRPr="009E1491">
        <w:rPr>
          <w:lang w:val="en-IE"/>
        </w:rPr>
        <w:t>(</w:t>
      </w:r>
      <w:r>
        <w:rPr>
          <w:rStyle w:val="FootnoteReference"/>
        </w:rPr>
        <w:footnoteRef/>
      </w:r>
      <w:r w:rsidRPr="009E1491">
        <w:rPr>
          <w:lang w:val="en-IE"/>
        </w:rPr>
        <w:t>)</w:t>
      </w:r>
      <w:r>
        <w:t xml:space="preserve"> </w:t>
      </w:r>
      <w:r w:rsidR="0003001C">
        <w:tab/>
      </w:r>
      <w:r w:rsidR="009E1491">
        <w:t>W</w:t>
      </w:r>
      <w:r w:rsidR="0003001C" w:rsidRPr="0003001C">
        <w:t>hile some Member States</w:t>
      </w:r>
      <w:r w:rsidR="0003001C">
        <w:t>, such as Bulgaria and Greece,</w:t>
      </w:r>
      <w:r w:rsidR="0003001C" w:rsidRPr="0003001C">
        <w:t xml:space="preserve"> specify the content of the regulatory changes they intend to introduce, others</w:t>
      </w:r>
      <w:r w:rsidR="0003001C">
        <w:t>, such as Latv</w:t>
      </w:r>
      <w:r w:rsidR="00AE7E1D">
        <w:t>i</w:t>
      </w:r>
      <w:r w:rsidR="0003001C">
        <w:t>a, Lithuania or Slovakia,</w:t>
      </w:r>
      <w:r w:rsidR="0003001C" w:rsidRPr="0003001C">
        <w:t xml:space="preserve"> leave </w:t>
      </w:r>
      <w:r w:rsidR="0003001C">
        <w:t>it</w:t>
      </w:r>
      <w:r w:rsidR="0003001C" w:rsidRPr="0003001C">
        <w:t xml:space="preserve"> more open and do not contain any indication on the possible content </w:t>
      </w:r>
      <w:r w:rsidR="0003001C">
        <w:t xml:space="preserve">of those changes </w:t>
      </w:r>
      <w:r w:rsidR="0003001C" w:rsidRPr="0003001C">
        <w:t>or merely refer to the need for further studies and analysis.</w:t>
      </w:r>
    </w:p>
  </w:footnote>
  <w:footnote w:id="38">
    <w:p w14:paraId="427DB939" w14:textId="77777777" w:rsidR="00E243C5" w:rsidRPr="00A4107A" w:rsidRDefault="00E243C5" w:rsidP="00E243C5">
      <w:pPr>
        <w:pStyle w:val="FootnoteText"/>
        <w:rPr>
          <w:lang w:val="en-IE"/>
        </w:rPr>
      </w:pPr>
      <w:r>
        <w:t>(</w:t>
      </w:r>
      <w:r>
        <w:rPr>
          <w:rStyle w:val="FootnoteReference"/>
        </w:rPr>
        <w:footnoteRef/>
      </w:r>
      <w:r>
        <w:t xml:space="preserve">) </w:t>
      </w:r>
      <w:r>
        <w:tab/>
        <w:t xml:space="preserve">This is the case for the action plans of Estonia, Latvia and Malta. </w:t>
      </w:r>
    </w:p>
  </w:footnote>
  <w:footnote w:id="39">
    <w:p w14:paraId="08E8EDF1" w14:textId="57263332" w:rsidR="0047108B" w:rsidRPr="007E5C37" w:rsidRDefault="0047108B" w:rsidP="0047108B">
      <w:pPr>
        <w:pStyle w:val="FootnoteText"/>
        <w:rPr>
          <w:lang w:val="en-IE"/>
        </w:rPr>
      </w:pPr>
      <w:r>
        <w:t>(</w:t>
      </w:r>
      <w:r>
        <w:rPr>
          <w:rStyle w:val="FootnoteReference"/>
        </w:rPr>
        <w:footnoteRef/>
      </w:r>
      <w:r>
        <w:t xml:space="preserve">) </w:t>
      </w:r>
      <w:r>
        <w:tab/>
      </w:r>
      <w:r w:rsidRPr="007E5C37">
        <w:t>Greece, Czechia, Slovakia, Poland and Romania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82A1" w14:textId="77777777" w:rsidR="00313881" w:rsidRPr="00313881" w:rsidRDefault="00313881" w:rsidP="0031388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AEDFC" w14:textId="77777777" w:rsidR="00313881" w:rsidRPr="00313881" w:rsidRDefault="00313881" w:rsidP="0031388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A9C96" w14:textId="77777777" w:rsidR="00313881" w:rsidRPr="00313881" w:rsidRDefault="00313881" w:rsidP="0031388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FB00" w14:textId="77777777" w:rsidR="00EF641F" w:rsidRDefault="00EF64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33F17" w14:textId="77777777" w:rsidR="00EF641F" w:rsidRDefault="00EF64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5137" w14:textId="77777777" w:rsidR="00EF641F" w:rsidRDefault="00EF6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EDCFF8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FB7115"/>
    <w:multiLevelType w:val="multilevel"/>
    <w:tmpl w:val="DA7EA5D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B7201"/>
    <w:multiLevelType w:val="multilevel"/>
    <w:tmpl w:val="C73E114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8345"/>
    <w:multiLevelType w:val="multilevel"/>
    <w:tmpl w:val="035A067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62685D"/>
    <w:multiLevelType w:val="multilevel"/>
    <w:tmpl w:val="466645B0"/>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D0A16"/>
    <w:multiLevelType w:val="multilevel"/>
    <w:tmpl w:val="2ACC3CEC"/>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2F0AC5"/>
    <w:multiLevelType w:val="multilevel"/>
    <w:tmpl w:val="E24873E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7B624F"/>
    <w:multiLevelType w:val="multilevel"/>
    <w:tmpl w:val="A5E600B4"/>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A34329"/>
    <w:multiLevelType w:val="hybridMultilevel"/>
    <w:tmpl w:val="33C43C3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8DFDF8"/>
    <w:multiLevelType w:val="multilevel"/>
    <w:tmpl w:val="C7D49D8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293CE3"/>
    <w:multiLevelType w:val="multilevel"/>
    <w:tmpl w:val="DF148E5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F4"/>
    <w:multiLevelType w:val="multilevel"/>
    <w:tmpl w:val="20968CD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532395"/>
    <w:multiLevelType w:val="multilevel"/>
    <w:tmpl w:val="62CEE1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4FD041B"/>
    <w:multiLevelType w:val="hybridMultilevel"/>
    <w:tmpl w:val="4F2225DE"/>
    <w:lvl w:ilvl="0" w:tplc="1C26501E">
      <w:start w:val="1"/>
      <w:numFmt w:val="decimal"/>
      <w:lvlText w:val="%1."/>
      <w:lvlJc w:val="left"/>
      <w:pPr>
        <w:ind w:left="1020" w:hanging="360"/>
      </w:pPr>
    </w:lvl>
    <w:lvl w:ilvl="1" w:tplc="0F36ECA2">
      <w:start w:val="1"/>
      <w:numFmt w:val="decimal"/>
      <w:lvlText w:val="%2."/>
      <w:lvlJc w:val="left"/>
      <w:pPr>
        <w:ind w:left="1020" w:hanging="360"/>
      </w:pPr>
    </w:lvl>
    <w:lvl w:ilvl="2" w:tplc="A4001796">
      <w:start w:val="1"/>
      <w:numFmt w:val="decimal"/>
      <w:lvlText w:val="%3."/>
      <w:lvlJc w:val="left"/>
      <w:pPr>
        <w:ind w:left="1020" w:hanging="360"/>
      </w:pPr>
    </w:lvl>
    <w:lvl w:ilvl="3" w:tplc="5AC81362">
      <w:start w:val="1"/>
      <w:numFmt w:val="decimal"/>
      <w:lvlText w:val="%4."/>
      <w:lvlJc w:val="left"/>
      <w:pPr>
        <w:ind w:left="1020" w:hanging="360"/>
      </w:pPr>
    </w:lvl>
    <w:lvl w:ilvl="4" w:tplc="FF5E3DC4">
      <w:start w:val="1"/>
      <w:numFmt w:val="decimal"/>
      <w:lvlText w:val="%5."/>
      <w:lvlJc w:val="left"/>
      <w:pPr>
        <w:ind w:left="1020" w:hanging="360"/>
      </w:pPr>
    </w:lvl>
    <w:lvl w:ilvl="5" w:tplc="DC5EA640">
      <w:start w:val="1"/>
      <w:numFmt w:val="decimal"/>
      <w:lvlText w:val="%6."/>
      <w:lvlJc w:val="left"/>
      <w:pPr>
        <w:ind w:left="1020" w:hanging="360"/>
      </w:pPr>
    </w:lvl>
    <w:lvl w:ilvl="6" w:tplc="5586852A">
      <w:start w:val="1"/>
      <w:numFmt w:val="decimal"/>
      <w:lvlText w:val="%7."/>
      <w:lvlJc w:val="left"/>
      <w:pPr>
        <w:ind w:left="1020" w:hanging="360"/>
      </w:pPr>
    </w:lvl>
    <w:lvl w:ilvl="7" w:tplc="12E08530">
      <w:start w:val="1"/>
      <w:numFmt w:val="decimal"/>
      <w:lvlText w:val="%8."/>
      <w:lvlJc w:val="left"/>
      <w:pPr>
        <w:ind w:left="1020" w:hanging="360"/>
      </w:pPr>
    </w:lvl>
    <w:lvl w:ilvl="8" w:tplc="FFE69EDE">
      <w:start w:val="1"/>
      <w:numFmt w:val="decimal"/>
      <w:lvlText w:val="%9."/>
      <w:lvlJc w:val="left"/>
      <w:pPr>
        <w:ind w:left="1020" w:hanging="360"/>
      </w:pPr>
    </w:lvl>
  </w:abstractNum>
  <w:abstractNum w:abstractNumId="14" w15:restartNumberingAfterBreak="0">
    <w:nsid w:val="36324F1E"/>
    <w:multiLevelType w:val="multilevel"/>
    <w:tmpl w:val="C27A35E2"/>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9246013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77C05EB2"/>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054659"/>
    <w:multiLevelType w:val="multilevel"/>
    <w:tmpl w:val="F82431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E02E98"/>
    <w:multiLevelType w:val="hybridMultilevel"/>
    <w:tmpl w:val="37E4903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168C62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BC532C"/>
    <w:multiLevelType w:val="hybridMultilevel"/>
    <w:tmpl w:val="6608AF52"/>
    <w:lvl w:ilvl="0" w:tplc="38DE2A26">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9A3516"/>
    <w:multiLevelType w:val="hybridMultilevel"/>
    <w:tmpl w:val="33C43C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1A63DF"/>
    <w:multiLevelType w:val="multilevel"/>
    <w:tmpl w:val="F2FC4A76"/>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1A982C"/>
    <w:multiLevelType w:val="multilevel"/>
    <w:tmpl w:val="396E80F2"/>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619B"/>
    <w:multiLevelType w:val="multilevel"/>
    <w:tmpl w:val="2598B3B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729B52"/>
    <w:multiLevelType w:val="multilevel"/>
    <w:tmpl w:val="CA407E7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3D3EFA"/>
    <w:multiLevelType w:val="hybridMultilevel"/>
    <w:tmpl w:val="A7DA00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9153DD"/>
    <w:multiLevelType w:val="multilevel"/>
    <w:tmpl w:val="F31E4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D87B50"/>
    <w:multiLevelType w:val="hybridMultilevel"/>
    <w:tmpl w:val="11FC4B74"/>
    <w:lvl w:ilvl="0" w:tplc="300C9E1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77472E"/>
    <w:multiLevelType w:val="multilevel"/>
    <w:tmpl w:val="A24CA7E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9970C6"/>
    <w:multiLevelType w:val="hybridMultilevel"/>
    <w:tmpl w:val="B352DC20"/>
    <w:lvl w:ilvl="0" w:tplc="C5C836E6">
      <w:numFmt w:val="bullet"/>
      <w:lvlText w:val="-"/>
      <w:lvlJc w:val="left"/>
      <w:pPr>
        <w:ind w:left="720" w:hanging="360"/>
      </w:pPr>
      <w:rPr>
        <w:rFonts w:ascii="Aptos" w:hAnsi="Aptos" w:hint="default"/>
      </w:rPr>
    </w:lvl>
    <w:lvl w:ilvl="1" w:tplc="8F346A1C">
      <w:start w:val="1"/>
      <w:numFmt w:val="bullet"/>
      <w:lvlText w:val="o"/>
      <w:lvlJc w:val="left"/>
      <w:pPr>
        <w:ind w:left="1440" w:hanging="360"/>
      </w:pPr>
      <w:rPr>
        <w:rFonts w:ascii="Courier New" w:hAnsi="Courier New" w:hint="default"/>
      </w:rPr>
    </w:lvl>
    <w:lvl w:ilvl="2" w:tplc="37008C48">
      <w:start w:val="1"/>
      <w:numFmt w:val="bullet"/>
      <w:lvlText w:val=""/>
      <w:lvlJc w:val="left"/>
      <w:pPr>
        <w:ind w:left="2160" w:hanging="360"/>
      </w:pPr>
      <w:rPr>
        <w:rFonts w:ascii="Wingdings" w:hAnsi="Wingdings" w:hint="default"/>
      </w:rPr>
    </w:lvl>
    <w:lvl w:ilvl="3" w:tplc="40E284C0" w:tentative="1">
      <w:start w:val="1"/>
      <w:numFmt w:val="bullet"/>
      <w:lvlText w:val=""/>
      <w:lvlJc w:val="left"/>
      <w:pPr>
        <w:ind w:left="2880" w:hanging="360"/>
      </w:pPr>
      <w:rPr>
        <w:rFonts w:ascii="Symbol" w:hAnsi="Symbol" w:hint="default"/>
      </w:rPr>
    </w:lvl>
    <w:lvl w:ilvl="4" w:tplc="4BFE9EB4" w:tentative="1">
      <w:start w:val="1"/>
      <w:numFmt w:val="bullet"/>
      <w:lvlText w:val="o"/>
      <w:lvlJc w:val="left"/>
      <w:pPr>
        <w:ind w:left="3600" w:hanging="360"/>
      </w:pPr>
      <w:rPr>
        <w:rFonts w:ascii="Courier New" w:hAnsi="Courier New" w:hint="default"/>
      </w:rPr>
    </w:lvl>
    <w:lvl w:ilvl="5" w:tplc="DADCBFF4" w:tentative="1">
      <w:start w:val="1"/>
      <w:numFmt w:val="bullet"/>
      <w:lvlText w:val=""/>
      <w:lvlJc w:val="left"/>
      <w:pPr>
        <w:ind w:left="4320" w:hanging="360"/>
      </w:pPr>
      <w:rPr>
        <w:rFonts w:ascii="Wingdings" w:hAnsi="Wingdings" w:hint="default"/>
      </w:rPr>
    </w:lvl>
    <w:lvl w:ilvl="6" w:tplc="90B8864A" w:tentative="1">
      <w:start w:val="1"/>
      <w:numFmt w:val="bullet"/>
      <w:lvlText w:val=""/>
      <w:lvlJc w:val="left"/>
      <w:pPr>
        <w:ind w:left="5040" w:hanging="360"/>
      </w:pPr>
      <w:rPr>
        <w:rFonts w:ascii="Symbol" w:hAnsi="Symbol" w:hint="default"/>
      </w:rPr>
    </w:lvl>
    <w:lvl w:ilvl="7" w:tplc="5F64D7D8" w:tentative="1">
      <w:start w:val="1"/>
      <w:numFmt w:val="bullet"/>
      <w:lvlText w:val="o"/>
      <w:lvlJc w:val="left"/>
      <w:pPr>
        <w:ind w:left="5760" w:hanging="360"/>
      </w:pPr>
      <w:rPr>
        <w:rFonts w:ascii="Courier New" w:hAnsi="Courier New" w:hint="default"/>
      </w:rPr>
    </w:lvl>
    <w:lvl w:ilvl="8" w:tplc="2A126216" w:tentative="1">
      <w:start w:val="1"/>
      <w:numFmt w:val="bullet"/>
      <w:lvlText w:val=""/>
      <w:lvlJc w:val="left"/>
      <w:pPr>
        <w:ind w:left="6480" w:hanging="360"/>
      </w:pPr>
      <w:rPr>
        <w:rFonts w:ascii="Wingdings" w:hAnsi="Wingdings" w:hint="default"/>
      </w:rPr>
    </w:lvl>
  </w:abstractNum>
  <w:abstractNum w:abstractNumId="31" w15:restartNumberingAfterBreak="0">
    <w:nsid w:val="6F78200A"/>
    <w:multiLevelType w:val="hybridMultilevel"/>
    <w:tmpl w:val="45E2576A"/>
    <w:lvl w:ilvl="0" w:tplc="38DE2A26">
      <w:numFmt w:val="bullet"/>
      <w:lvlText w:val="-"/>
      <w:lvlJc w:val="left"/>
      <w:pPr>
        <w:ind w:left="720" w:hanging="360"/>
      </w:pPr>
      <w:rPr>
        <w:rFonts w:ascii="Aptos" w:hAnsi="Aptos" w:hint="default"/>
      </w:rPr>
    </w:lvl>
    <w:lvl w:ilvl="1" w:tplc="5B74E3BC">
      <w:start w:val="1"/>
      <w:numFmt w:val="bullet"/>
      <w:lvlText w:val="o"/>
      <w:lvlJc w:val="left"/>
      <w:pPr>
        <w:ind w:left="1440" w:hanging="360"/>
      </w:pPr>
      <w:rPr>
        <w:rFonts w:ascii="Courier New" w:hAnsi="Courier New" w:hint="default"/>
      </w:rPr>
    </w:lvl>
    <w:lvl w:ilvl="2" w:tplc="5544A372" w:tentative="1">
      <w:start w:val="1"/>
      <w:numFmt w:val="bullet"/>
      <w:lvlText w:val=""/>
      <w:lvlJc w:val="left"/>
      <w:pPr>
        <w:ind w:left="2160" w:hanging="360"/>
      </w:pPr>
      <w:rPr>
        <w:rFonts w:ascii="Wingdings" w:hAnsi="Wingdings" w:hint="default"/>
      </w:rPr>
    </w:lvl>
    <w:lvl w:ilvl="3" w:tplc="E3FCBCFC" w:tentative="1">
      <w:start w:val="1"/>
      <w:numFmt w:val="bullet"/>
      <w:lvlText w:val=""/>
      <w:lvlJc w:val="left"/>
      <w:pPr>
        <w:ind w:left="2880" w:hanging="360"/>
      </w:pPr>
      <w:rPr>
        <w:rFonts w:ascii="Symbol" w:hAnsi="Symbol" w:hint="default"/>
      </w:rPr>
    </w:lvl>
    <w:lvl w:ilvl="4" w:tplc="B8F2CA64" w:tentative="1">
      <w:start w:val="1"/>
      <w:numFmt w:val="bullet"/>
      <w:lvlText w:val="o"/>
      <w:lvlJc w:val="left"/>
      <w:pPr>
        <w:ind w:left="3600" w:hanging="360"/>
      </w:pPr>
      <w:rPr>
        <w:rFonts w:ascii="Courier New" w:hAnsi="Courier New" w:hint="default"/>
      </w:rPr>
    </w:lvl>
    <w:lvl w:ilvl="5" w:tplc="0110183C" w:tentative="1">
      <w:start w:val="1"/>
      <w:numFmt w:val="bullet"/>
      <w:lvlText w:val=""/>
      <w:lvlJc w:val="left"/>
      <w:pPr>
        <w:ind w:left="4320" w:hanging="360"/>
      </w:pPr>
      <w:rPr>
        <w:rFonts w:ascii="Wingdings" w:hAnsi="Wingdings" w:hint="default"/>
      </w:rPr>
    </w:lvl>
    <w:lvl w:ilvl="6" w:tplc="0DEA2332" w:tentative="1">
      <w:start w:val="1"/>
      <w:numFmt w:val="bullet"/>
      <w:lvlText w:val=""/>
      <w:lvlJc w:val="left"/>
      <w:pPr>
        <w:ind w:left="5040" w:hanging="360"/>
      </w:pPr>
      <w:rPr>
        <w:rFonts w:ascii="Symbol" w:hAnsi="Symbol" w:hint="default"/>
      </w:rPr>
    </w:lvl>
    <w:lvl w:ilvl="7" w:tplc="C2526510" w:tentative="1">
      <w:start w:val="1"/>
      <w:numFmt w:val="bullet"/>
      <w:lvlText w:val="o"/>
      <w:lvlJc w:val="left"/>
      <w:pPr>
        <w:ind w:left="5760" w:hanging="360"/>
      </w:pPr>
      <w:rPr>
        <w:rFonts w:ascii="Courier New" w:hAnsi="Courier New" w:hint="default"/>
      </w:rPr>
    </w:lvl>
    <w:lvl w:ilvl="8" w:tplc="732A93FE" w:tentative="1">
      <w:start w:val="1"/>
      <w:numFmt w:val="bullet"/>
      <w:lvlText w:val=""/>
      <w:lvlJc w:val="left"/>
      <w:pPr>
        <w:ind w:left="6480" w:hanging="360"/>
      </w:pPr>
      <w:rPr>
        <w:rFonts w:ascii="Wingdings" w:hAnsi="Wingdings" w:hint="default"/>
      </w:rPr>
    </w:lvl>
  </w:abstractNum>
  <w:abstractNum w:abstractNumId="32" w15:restartNumberingAfterBreak="0">
    <w:nsid w:val="799647B4"/>
    <w:multiLevelType w:val="hybridMultilevel"/>
    <w:tmpl w:val="A7DA0050"/>
    <w:lvl w:ilvl="0" w:tplc="339AF10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8"/>
  </w:num>
  <w:num w:numId="2">
    <w:abstractNumId w:val="0"/>
  </w:num>
  <w:num w:numId="3">
    <w:abstractNumId w:val="14"/>
  </w:num>
  <w:num w:numId="4">
    <w:abstractNumId w:val="7"/>
  </w:num>
  <w:num w:numId="5">
    <w:abstractNumId w:val="15"/>
  </w:num>
  <w:num w:numId="6">
    <w:abstractNumId w:val="24"/>
  </w:num>
  <w:num w:numId="7">
    <w:abstractNumId w:val="29"/>
  </w:num>
  <w:num w:numId="8">
    <w:abstractNumId w:val="1"/>
  </w:num>
  <w:num w:numId="9">
    <w:abstractNumId w:val="6"/>
  </w:num>
  <w:num w:numId="10">
    <w:abstractNumId w:val="19"/>
  </w:num>
  <w:num w:numId="11">
    <w:abstractNumId w:val="2"/>
  </w:num>
  <w:num w:numId="12">
    <w:abstractNumId w:val="4"/>
  </w:num>
  <w:num w:numId="13">
    <w:abstractNumId w:val="5"/>
  </w:num>
  <w:num w:numId="14">
    <w:abstractNumId w:val="9"/>
  </w:num>
  <w:num w:numId="15">
    <w:abstractNumId w:val="16"/>
  </w:num>
  <w:num w:numId="16">
    <w:abstractNumId w:val="23"/>
  </w:num>
  <w:num w:numId="17">
    <w:abstractNumId w:val="10"/>
  </w:num>
  <w:num w:numId="18">
    <w:abstractNumId w:val="11"/>
  </w:num>
  <w:num w:numId="19">
    <w:abstractNumId w:val="33"/>
  </w:num>
  <w:num w:numId="20">
    <w:abstractNumId w:val="22"/>
  </w:num>
  <w:num w:numId="21">
    <w:abstractNumId w:val="25"/>
  </w:num>
  <w:num w:numId="22">
    <w:abstractNumId w:val="3"/>
  </w:num>
  <w:num w:numId="23">
    <w:abstractNumId w:val="8"/>
  </w:num>
  <w:num w:numId="24">
    <w:abstractNumId w:val="18"/>
  </w:num>
  <w:num w:numId="25">
    <w:abstractNumId w:val="31"/>
  </w:num>
  <w:num w:numId="26">
    <w:abstractNumId w:val="13"/>
  </w:num>
  <w:num w:numId="27">
    <w:abstractNumId w:val="27"/>
  </w:num>
  <w:num w:numId="28">
    <w:abstractNumId w:val="17"/>
  </w:num>
  <w:num w:numId="29">
    <w:abstractNumId w:val="12"/>
  </w:num>
  <w:num w:numId="30">
    <w:abstractNumId w:val="32"/>
  </w:num>
  <w:num w:numId="31">
    <w:abstractNumId w:val="26"/>
  </w:num>
  <w:num w:numId="32">
    <w:abstractNumId w:val="30"/>
  </w:num>
  <w:num w:numId="33">
    <w:abstractNumId w:val="2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A2A64ACE-8A06-47E9-BEFA-634AEBCA6D08"/>
    <w:docVar w:name="LW_COVERPAGE_TYPE" w:val="1"/>
    <w:docVar w:name="LW_CROSSREFERENCE" w:val="{SWD(2026) 237 final}"/>
    <w:docVar w:name="LW_DocType" w:val="NORMAL"/>
    <w:docVar w:name="LW_EMISSION" w:val="23.7.2026"/>
    <w:docVar w:name="LW_EMISSION_ISODATE" w:val="2026-07-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data and information transmitted by Member States on minimum wage protection and the action plans to promote collective bargaining, pursuant to Article 10(3) of Directive (EU) 2022/2041"/>
    <w:docVar w:name="LW_TYPE.DOC.CP" w:val="REPORT FROM THE COMMISSION TO THE EUROPEAN PARLIAMENT AND THE COUNCIL"/>
    <w:docVar w:name="LwApiVersions" w:val="LW4CoDe 1.24.5.0; LW 9.2, Build 20251112"/>
  </w:docVars>
  <w:rsids>
    <w:rsidRoot w:val="00DB629A"/>
    <w:rsid w:val="000000DD"/>
    <w:rsid w:val="00000447"/>
    <w:rsid w:val="000007C6"/>
    <w:rsid w:val="00000947"/>
    <w:rsid w:val="00000A3E"/>
    <w:rsid w:val="00000A7A"/>
    <w:rsid w:val="00000B95"/>
    <w:rsid w:val="00000C16"/>
    <w:rsid w:val="00000E4F"/>
    <w:rsid w:val="0000122F"/>
    <w:rsid w:val="000015BB"/>
    <w:rsid w:val="0000168B"/>
    <w:rsid w:val="00001837"/>
    <w:rsid w:val="00001959"/>
    <w:rsid w:val="000019A7"/>
    <w:rsid w:val="000019E6"/>
    <w:rsid w:val="00001B12"/>
    <w:rsid w:val="00001B17"/>
    <w:rsid w:val="00001B2E"/>
    <w:rsid w:val="00001C51"/>
    <w:rsid w:val="00001F9F"/>
    <w:rsid w:val="000020B4"/>
    <w:rsid w:val="000020EF"/>
    <w:rsid w:val="000022BA"/>
    <w:rsid w:val="00002315"/>
    <w:rsid w:val="0000243A"/>
    <w:rsid w:val="00002623"/>
    <w:rsid w:val="00002C35"/>
    <w:rsid w:val="00002CBB"/>
    <w:rsid w:val="00002CE0"/>
    <w:rsid w:val="00003624"/>
    <w:rsid w:val="000036DD"/>
    <w:rsid w:val="00003C73"/>
    <w:rsid w:val="00003D3B"/>
    <w:rsid w:val="00003DAE"/>
    <w:rsid w:val="00003DE5"/>
    <w:rsid w:val="00003E4B"/>
    <w:rsid w:val="0000422B"/>
    <w:rsid w:val="0000435A"/>
    <w:rsid w:val="000043E8"/>
    <w:rsid w:val="000046D6"/>
    <w:rsid w:val="000047F2"/>
    <w:rsid w:val="00004865"/>
    <w:rsid w:val="00004DE0"/>
    <w:rsid w:val="0000506E"/>
    <w:rsid w:val="00005073"/>
    <w:rsid w:val="0000564C"/>
    <w:rsid w:val="00005666"/>
    <w:rsid w:val="000059DB"/>
    <w:rsid w:val="00006022"/>
    <w:rsid w:val="0000609E"/>
    <w:rsid w:val="000065F5"/>
    <w:rsid w:val="000068DE"/>
    <w:rsid w:val="00006BFD"/>
    <w:rsid w:val="00006CDE"/>
    <w:rsid w:val="00007742"/>
    <w:rsid w:val="00007812"/>
    <w:rsid w:val="00007835"/>
    <w:rsid w:val="00007C97"/>
    <w:rsid w:val="00007E7A"/>
    <w:rsid w:val="000101EB"/>
    <w:rsid w:val="000103E4"/>
    <w:rsid w:val="0001044B"/>
    <w:rsid w:val="00010562"/>
    <w:rsid w:val="0001057B"/>
    <w:rsid w:val="000106A2"/>
    <w:rsid w:val="000108AF"/>
    <w:rsid w:val="000109F9"/>
    <w:rsid w:val="00010AD0"/>
    <w:rsid w:val="00010BFD"/>
    <w:rsid w:val="00010E10"/>
    <w:rsid w:val="00010F35"/>
    <w:rsid w:val="00011043"/>
    <w:rsid w:val="0001115B"/>
    <w:rsid w:val="00011376"/>
    <w:rsid w:val="00011447"/>
    <w:rsid w:val="000114A5"/>
    <w:rsid w:val="00011735"/>
    <w:rsid w:val="00011A26"/>
    <w:rsid w:val="00011F38"/>
    <w:rsid w:val="000120D7"/>
    <w:rsid w:val="0001216F"/>
    <w:rsid w:val="00012356"/>
    <w:rsid w:val="000123F2"/>
    <w:rsid w:val="00012426"/>
    <w:rsid w:val="00012909"/>
    <w:rsid w:val="00012B16"/>
    <w:rsid w:val="00012BD1"/>
    <w:rsid w:val="0001361F"/>
    <w:rsid w:val="0001373E"/>
    <w:rsid w:val="000138CC"/>
    <w:rsid w:val="00013A3A"/>
    <w:rsid w:val="00013A83"/>
    <w:rsid w:val="00013A9A"/>
    <w:rsid w:val="00013DE9"/>
    <w:rsid w:val="00014B83"/>
    <w:rsid w:val="00014C73"/>
    <w:rsid w:val="00014E98"/>
    <w:rsid w:val="0001509F"/>
    <w:rsid w:val="000152C1"/>
    <w:rsid w:val="00015702"/>
    <w:rsid w:val="00015720"/>
    <w:rsid w:val="0001582D"/>
    <w:rsid w:val="00015945"/>
    <w:rsid w:val="0001636E"/>
    <w:rsid w:val="000163AD"/>
    <w:rsid w:val="00016AA2"/>
    <w:rsid w:val="00016FB6"/>
    <w:rsid w:val="00017180"/>
    <w:rsid w:val="000172B6"/>
    <w:rsid w:val="00017711"/>
    <w:rsid w:val="000177ED"/>
    <w:rsid w:val="00017CC3"/>
    <w:rsid w:val="00017F0B"/>
    <w:rsid w:val="00020316"/>
    <w:rsid w:val="0002040C"/>
    <w:rsid w:val="0002067D"/>
    <w:rsid w:val="000207AB"/>
    <w:rsid w:val="00020D7F"/>
    <w:rsid w:val="00021033"/>
    <w:rsid w:val="0002140A"/>
    <w:rsid w:val="00021785"/>
    <w:rsid w:val="0002192A"/>
    <w:rsid w:val="0002196B"/>
    <w:rsid w:val="00021E21"/>
    <w:rsid w:val="000224F3"/>
    <w:rsid w:val="000227A1"/>
    <w:rsid w:val="00022A37"/>
    <w:rsid w:val="00022ADA"/>
    <w:rsid w:val="00022B40"/>
    <w:rsid w:val="00022EE4"/>
    <w:rsid w:val="0002307E"/>
    <w:rsid w:val="000231A8"/>
    <w:rsid w:val="00023292"/>
    <w:rsid w:val="000236F4"/>
    <w:rsid w:val="0002374E"/>
    <w:rsid w:val="000238EB"/>
    <w:rsid w:val="00023C9C"/>
    <w:rsid w:val="00023DB6"/>
    <w:rsid w:val="00023F74"/>
    <w:rsid w:val="00024223"/>
    <w:rsid w:val="000243A2"/>
    <w:rsid w:val="0002455E"/>
    <w:rsid w:val="000248AB"/>
    <w:rsid w:val="00024E89"/>
    <w:rsid w:val="00024F36"/>
    <w:rsid w:val="00024F74"/>
    <w:rsid w:val="000252A8"/>
    <w:rsid w:val="00025333"/>
    <w:rsid w:val="0002563E"/>
    <w:rsid w:val="000257F6"/>
    <w:rsid w:val="00025841"/>
    <w:rsid w:val="000258EC"/>
    <w:rsid w:val="000259FD"/>
    <w:rsid w:val="00025B6B"/>
    <w:rsid w:val="00025E7B"/>
    <w:rsid w:val="000260A6"/>
    <w:rsid w:val="000263EB"/>
    <w:rsid w:val="0002642B"/>
    <w:rsid w:val="00026430"/>
    <w:rsid w:val="000268D1"/>
    <w:rsid w:val="00026934"/>
    <w:rsid w:val="00026AD9"/>
    <w:rsid w:val="00026AFA"/>
    <w:rsid w:val="00026C58"/>
    <w:rsid w:val="00026C6B"/>
    <w:rsid w:val="00026CF0"/>
    <w:rsid w:val="00026DC4"/>
    <w:rsid w:val="00026DD4"/>
    <w:rsid w:val="00026F8B"/>
    <w:rsid w:val="0002702F"/>
    <w:rsid w:val="0002709B"/>
    <w:rsid w:val="000271D9"/>
    <w:rsid w:val="0002732E"/>
    <w:rsid w:val="000276D4"/>
    <w:rsid w:val="00027778"/>
    <w:rsid w:val="000277D6"/>
    <w:rsid w:val="00027A0E"/>
    <w:rsid w:val="00027B3A"/>
    <w:rsid w:val="0003001C"/>
    <w:rsid w:val="00030075"/>
    <w:rsid w:val="00030111"/>
    <w:rsid w:val="00030444"/>
    <w:rsid w:val="00030875"/>
    <w:rsid w:val="00030A8D"/>
    <w:rsid w:val="00030BB1"/>
    <w:rsid w:val="000312A7"/>
    <w:rsid w:val="000314AA"/>
    <w:rsid w:val="000314B8"/>
    <w:rsid w:val="000314FE"/>
    <w:rsid w:val="0003152F"/>
    <w:rsid w:val="00031584"/>
    <w:rsid w:val="0003169D"/>
    <w:rsid w:val="00031870"/>
    <w:rsid w:val="00031888"/>
    <w:rsid w:val="0003193F"/>
    <w:rsid w:val="00031C23"/>
    <w:rsid w:val="00031EC8"/>
    <w:rsid w:val="000322C8"/>
    <w:rsid w:val="0003248A"/>
    <w:rsid w:val="0003271B"/>
    <w:rsid w:val="0003283E"/>
    <w:rsid w:val="00032B1F"/>
    <w:rsid w:val="00032F73"/>
    <w:rsid w:val="00033674"/>
    <w:rsid w:val="000339AF"/>
    <w:rsid w:val="00033BF0"/>
    <w:rsid w:val="00033E51"/>
    <w:rsid w:val="00033F17"/>
    <w:rsid w:val="00034182"/>
    <w:rsid w:val="0003418B"/>
    <w:rsid w:val="000341BB"/>
    <w:rsid w:val="0003425B"/>
    <w:rsid w:val="0003438B"/>
    <w:rsid w:val="00034A9B"/>
    <w:rsid w:val="00034E49"/>
    <w:rsid w:val="00034EAB"/>
    <w:rsid w:val="00034FCC"/>
    <w:rsid w:val="00035689"/>
    <w:rsid w:val="000357A7"/>
    <w:rsid w:val="0003596C"/>
    <w:rsid w:val="00035986"/>
    <w:rsid w:val="000359F8"/>
    <w:rsid w:val="00035AFB"/>
    <w:rsid w:val="00035C6F"/>
    <w:rsid w:val="000364BD"/>
    <w:rsid w:val="00036727"/>
    <w:rsid w:val="00036B42"/>
    <w:rsid w:val="00036DFA"/>
    <w:rsid w:val="00036FC7"/>
    <w:rsid w:val="00037C4F"/>
    <w:rsid w:val="00037DD7"/>
    <w:rsid w:val="00037DFC"/>
    <w:rsid w:val="00037F79"/>
    <w:rsid w:val="00037FEB"/>
    <w:rsid w:val="00040233"/>
    <w:rsid w:val="0004026D"/>
    <w:rsid w:val="0004035A"/>
    <w:rsid w:val="00040443"/>
    <w:rsid w:val="00040682"/>
    <w:rsid w:val="000406D1"/>
    <w:rsid w:val="00040965"/>
    <w:rsid w:val="00040DF8"/>
    <w:rsid w:val="0004124B"/>
    <w:rsid w:val="00041254"/>
    <w:rsid w:val="000412C3"/>
    <w:rsid w:val="00041307"/>
    <w:rsid w:val="0004198C"/>
    <w:rsid w:val="00041AAC"/>
    <w:rsid w:val="0004241C"/>
    <w:rsid w:val="000424B1"/>
    <w:rsid w:val="000424EE"/>
    <w:rsid w:val="0004255B"/>
    <w:rsid w:val="00042894"/>
    <w:rsid w:val="00042F14"/>
    <w:rsid w:val="00042F87"/>
    <w:rsid w:val="0004303D"/>
    <w:rsid w:val="00043105"/>
    <w:rsid w:val="000436B0"/>
    <w:rsid w:val="000436C9"/>
    <w:rsid w:val="000437A6"/>
    <w:rsid w:val="00043963"/>
    <w:rsid w:val="00043BE9"/>
    <w:rsid w:val="00043CCF"/>
    <w:rsid w:val="00043CED"/>
    <w:rsid w:val="00043FD3"/>
    <w:rsid w:val="00044B10"/>
    <w:rsid w:val="00044B57"/>
    <w:rsid w:val="00044C56"/>
    <w:rsid w:val="00044D25"/>
    <w:rsid w:val="00044E41"/>
    <w:rsid w:val="00044FEB"/>
    <w:rsid w:val="0004511B"/>
    <w:rsid w:val="00045915"/>
    <w:rsid w:val="00045C89"/>
    <w:rsid w:val="00045F83"/>
    <w:rsid w:val="00046079"/>
    <w:rsid w:val="00046104"/>
    <w:rsid w:val="00046448"/>
    <w:rsid w:val="000469AC"/>
    <w:rsid w:val="00046B7D"/>
    <w:rsid w:val="00046EE9"/>
    <w:rsid w:val="00047176"/>
    <w:rsid w:val="00047234"/>
    <w:rsid w:val="000475C5"/>
    <w:rsid w:val="00047801"/>
    <w:rsid w:val="0004785A"/>
    <w:rsid w:val="00047AAE"/>
    <w:rsid w:val="00047CD7"/>
    <w:rsid w:val="00047D4B"/>
    <w:rsid w:val="00047DC6"/>
    <w:rsid w:val="00047E7B"/>
    <w:rsid w:val="0005003B"/>
    <w:rsid w:val="000500AF"/>
    <w:rsid w:val="00050141"/>
    <w:rsid w:val="00050201"/>
    <w:rsid w:val="000504D8"/>
    <w:rsid w:val="000505C7"/>
    <w:rsid w:val="000508BE"/>
    <w:rsid w:val="000508EB"/>
    <w:rsid w:val="00050A84"/>
    <w:rsid w:val="00050A8F"/>
    <w:rsid w:val="00050CBE"/>
    <w:rsid w:val="00050CF9"/>
    <w:rsid w:val="00050DD1"/>
    <w:rsid w:val="00050E72"/>
    <w:rsid w:val="000515B2"/>
    <w:rsid w:val="000519EA"/>
    <w:rsid w:val="00051FC2"/>
    <w:rsid w:val="00052232"/>
    <w:rsid w:val="00052405"/>
    <w:rsid w:val="00052885"/>
    <w:rsid w:val="00052957"/>
    <w:rsid w:val="00052993"/>
    <w:rsid w:val="00052A4D"/>
    <w:rsid w:val="00052AE5"/>
    <w:rsid w:val="00052EFB"/>
    <w:rsid w:val="00052F96"/>
    <w:rsid w:val="00052FF0"/>
    <w:rsid w:val="0005303C"/>
    <w:rsid w:val="000531FA"/>
    <w:rsid w:val="00053458"/>
    <w:rsid w:val="000535BD"/>
    <w:rsid w:val="00053C5E"/>
    <w:rsid w:val="00053CB9"/>
    <w:rsid w:val="00053D78"/>
    <w:rsid w:val="00053DB6"/>
    <w:rsid w:val="000540BC"/>
    <w:rsid w:val="000540FB"/>
    <w:rsid w:val="00054266"/>
    <w:rsid w:val="00054404"/>
    <w:rsid w:val="00054463"/>
    <w:rsid w:val="000546CF"/>
    <w:rsid w:val="000546E8"/>
    <w:rsid w:val="000548DC"/>
    <w:rsid w:val="00054910"/>
    <w:rsid w:val="000549B0"/>
    <w:rsid w:val="00054AC3"/>
    <w:rsid w:val="00054BD3"/>
    <w:rsid w:val="00054D0B"/>
    <w:rsid w:val="00055240"/>
    <w:rsid w:val="0005529E"/>
    <w:rsid w:val="00055319"/>
    <w:rsid w:val="00055521"/>
    <w:rsid w:val="000556DF"/>
    <w:rsid w:val="00055839"/>
    <w:rsid w:val="000558A7"/>
    <w:rsid w:val="00055923"/>
    <w:rsid w:val="00055B85"/>
    <w:rsid w:val="00055C41"/>
    <w:rsid w:val="00055FC6"/>
    <w:rsid w:val="00056224"/>
    <w:rsid w:val="0005626B"/>
    <w:rsid w:val="000562F9"/>
    <w:rsid w:val="000565D7"/>
    <w:rsid w:val="00056752"/>
    <w:rsid w:val="00056BFC"/>
    <w:rsid w:val="00056C03"/>
    <w:rsid w:val="00056EF0"/>
    <w:rsid w:val="00057021"/>
    <w:rsid w:val="0005750B"/>
    <w:rsid w:val="00057582"/>
    <w:rsid w:val="000577D9"/>
    <w:rsid w:val="00057A48"/>
    <w:rsid w:val="00057C40"/>
    <w:rsid w:val="00057D53"/>
    <w:rsid w:val="00057FF4"/>
    <w:rsid w:val="000603C0"/>
    <w:rsid w:val="00060469"/>
    <w:rsid w:val="0006064F"/>
    <w:rsid w:val="00060673"/>
    <w:rsid w:val="00060AD1"/>
    <w:rsid w:val="00060C6D"/>
    <w:rsid w:val="00060E26"/>
    <w:rsid w:val="00060F17"/>
    <w:rsid w:val="0006124C"/>
    <w:rsid w:val="00061295"/>
    <w:rsid w:val="00061497"/>
    <w:rsid w:val="000619F7"/>
    <w:rsid w:val="00061B2E"/>
    <w:rsid w:val="00061BE1"/>
    <w:rsid w:val="00061F37"/>
    <w:rsid w:val="000623E5"/>
    <w:rsid w:val="0006255C"/>
    <w:rsid w:val="00062947"/>
    <w:rsid w:val="0006299B"/>
    <w:rsid w:val="00062A31"/>
    <w:rsid w:val="00062ABA"/>
    <w:rsid w:val="00062D85"/>
    <w:rsid w:val="0006323D"/>
    <w:rsid w:val="00063311"/>
    <w:rsid w:val="0006337C"/>
    <w:rsid w:val="000633CF"/>
    <w:rsid w:val="00063587"/>
    <w:rsid w:val="0006359B"/>
    <w:rsid w:val="00063EBD"/>
    <w:rsid w:val="00063EE0"/>
    <w:rsid w:val="00063FF4"/>
    <w:rsid w:val="000640A3"/>
    <w:rsid w:val="00064104"/>
    <w:rsid w:val="00064132"/>
    <w:rsid w:val="00064345"/>
    <w:rsid w:val="0006439C"/>
    <w:rsid w:val="000644A3"/>
    <w:rsid w:val="000645E6"/>
    <w:rsid w:val="00064751"/>
    <w:rsid w:val="00064AB2"/>
    <w:rsid w:val="00064AF8"/>
    <w:rsid w:val="00064C5D"/>
    <w:rsid w:val="00064DE6"/>
    <w:rsid w:val="00064F02"/>
    <w:rsid w:val="00065216"/>
    <w:rsid w:val="0006530B"/>
    <w:rsid w:val="0006545C"/>
    <w:rsid w:val="000655F3"/>
    <w:rsid w:val="00065871"/>
    <w:rsid w:val="00065880"/>
    <w:rsid w:val="00065D7D"/>
    <w:rsid w:val="00065F32"/>
    <w:rsid w:val="00065FAB"/>
    <w:rsid w:val="00066055"/>
    <w:rsid w:val="00066066"/>
    <w:rsid w:val="00066086"/>
    <w:rsid w:val="00066137"/>
    <w:rsid w:val="00066340"/>
    <w:rsid w:val="000663A9"/>
    <w:rsid w:val="000664F7"/>
    <w:rsid w:val="000665BE"/>
    <w:rsid w:val="00066763"/>
    <w:rsid w:val="000667B4"/>
    <w:rsid w:val="00066A73"/>
    <w:rsid w:val="00066CDF"/>
    <w:rsid w:val="00066D73"/>
    <w:rsid w:val="00066D80"/>
    <w:rsid w:val="000670DA"/>
    <w:rsid w:val="000670F6"/>
    <w:rsid w:val="00067404"/>
    <w:rsid w:val="0006776F"/>
    <w:rsid w:val="00067B0D"/>
    <w:rsid w:val="00067B43"/>
    <w:rsid w:val="00067F0A"/>
    <w:rsid w:val="00070668"/>
    <w:rsid w:val="0007074D"/>
    <w:rsid w:val="00070782"/>
    <w:rsid w:val="0007079D"/>
    <w:rsid w:val="0007081C"/>
    <w:rsid w:val="000709B9"/>
    <w:rsid w:val="00070B93"/>
    <w:rsid w:val="00070D9C"/>
    <w:rsid w:val="000710A6"/>
    <w:rsid w:val="000710C3"/>
    <w:rsid w:val="0007175D"/>
    <w:rsid w:val="000718D6"/>
    <w:rsid w:val="00071A42"/>
    <w:rsid w:val="00071AA5"/>
    <w:rsid w:val="00071C55"/>
    <w:rsid w:val="00072166"/>
    <w:rsid w:val="00072458"/>
    <w:rsid w:val="0007274D"/>
    <w:rsid w:val="00072824"/>
    <w:rsid w:val="00072849"/>
    <w:rsid w:val="00072A13"/>
    <w:rsid w:val="00072CD1"/>
    <w:rsid w:val="00072EFE"/>
    <w:rsid w:val="000730BD"/>
    <w:rsid w:val="0007326C"/>
    <w:rsid w:val="000738ED"/>
    <w:rsid w:val="000739FB"/>
    <w:rsid w:val="00073F52"/>
    <w:rsid w:val="0007435D"/>
    <w:rsid w:val="00074520"/>
    <w:rsid w:val="00074554"/>
    <w:rsid w:val="00074685"/>
    <w:rsid w:val="000749A6"/>
    <w:rsid w:val="000749F5"/>
    <w:rsid w:val="00074ADE"/>
    <w:rsid w:val="00074E86"/>
    <w:rsid w:val="000753A2"/>
    <w:rsid w:val="0007548C"/>
    <w:rsid w:val="0007585C"/>
    <w:rsid w:val="00075A15"/>
    <w:rsid w:val="00075A21"/>
    <w:rsid w:val="00075BB6"/>
    <w:rsid w:val="0007629D"/>
    <w:rsid w:val="000766B4"/>
    <w:rsid w:val="00076809"/>
    <w:rsid w:val="00076A10"/>
    <w:rsid w:val="00076B79"/>
    <w:rsid w:val="00076D1F"/>
    <w:rsid w:val="00077278"/>
    <w:rsid w:val="000774B9"/>
    <w:rsid w:val="00077730"/>
    <w:rsid w:val="00077EDE"/>
    <w:rsid w:val="00077F2B"/>
    <w:rsid w:val="0008050D"/>
    <w:rsid w:val="00080698"/>
    <w:rsid w:val="0008079B"/>
    <w:rsid w:val="00080EF6"/>
    <w:rsid w:val="00080FF4"/>
    <w:rsid w:val="00081222"/>
    <w:rsid w:val="00081485"/>
    <w:rsid w:val="000814B0"/>
    <w:rsid w:val="0008150F"/>
    <w:rsid w:val="0008169A"/>
    <w:rsid w:val="00081BA6"/>
    <w:rsid w:val="00081CF6"/>
    <w:rsid w:val="00082084"/>
    <w:rsid w:val="000822BE"/>
    <w:rsid w:val="00082326"/>
    <w:rsid w:val="000824BA"/>
    <w:rsid w:val="00082705"/>
    <w:rsid w:val="000827D2"/>
    <w:rsid w:val="000827F2"/>
    <w:rsid w:val="00082895"/>
    <w:rsid w:val="00082A4D"/>
    <w:rsid w:val="00082D3D"/>
    <w:rsid w:val="00082EA5"/>
    <w:rsid w:val="00082F3B"/>
    <w:rsid w:val="00082FB1"/>
    <w:rsid w:val="00083064"/>
    <w:rsid w:val="0008336E"/>
    <w:rsid w:val="00083373"/>
    <w:rsid w:val="0008368C"/>
    <w:rsid w:val="000836B3"/>
    <w:rsid w:val="000838DB"/>
    <w:rsid w:val="00083DE5"/>
    <w:rsid w:val="00083F37"/>
    <w:rsid w:val="00084179"/>
    <w:rsid w:val="00084876"/>
    <w:rsid w:val="0008487B"/>
    <w:rsid w:val="00084BB6"/>
    <w:rsid w:val="00084DCB"/>
    <w:rsid w:val="00084F13"/>
    <w:rsid w:val="00084FB3"/>
    <w:rsid w:val="00084FBF"/>
    <w:rsid w:val="000850C9"/>
    <w:rsid w:val="000850DF"/>
    <w:rsid w:val="00085591"/>
    <w:rsid w:val="000855A0"/>
    <w:rsid w:val="000857A1"/>
    <w:rsid w:val="00085819"/>
    <w:rsid w:val="00085998"/>
    <w:rsid w:val="00085B9D"/>
    <w:rsid w:val="00085C62"/>
    <w:rsid w:val="0008615C"/>
    <w:rsid w:val="000867F6"/>
    <w:rsid w:val="00086FCA"/>
    <w:rsid w:val="00087185"/>
    <w:rsid w:val="000873EA"/>
    <w:rsid w:val="00087484"/>
    <w:rsid w:val="00087563"/>
    <w:rsid w:val="000877F4"/>
    <w:rsid w:val="00087983"/>
    <w:rsid w:val="00087A8A"/>
    <w:rsid w:val="00087A91"/>
    <w:rsid w:val="00087CBB"/>
    <w:rsid w:val="000901B9"/>
    <w:rsid w:val="000903CB"/>
    <w:rsid w:val="00090536"/>
    <w:rsid w:val="00090720"/>
    <w:rsid w:val="00090B45"/>
    <w:rsid w:val="00090EAB"/>
    <w:rsid w:val="00091595"/>
    <w:rsid w:val="000917CB"/>
    <w:rsid w:val="00091914"/>
    <w:rsid w:val="00091990"/>
    <w:rsid w:val="00091BE6"/>
    <w:rsid w:val="00091E78"/>
    <w:rsid w:val="00091F95"/>
    <w:rsid w:val="000920F5"/>
    <w:rsid w:val="00092118"/>
    <w:rsid w:val="00092508"/>
    <w:rsid w:val="00092611"/>
    <w:rsid w:val="00092BD9"/>
    <w:rsid w:val="00092C8D"/>
    <w:rsid w:val="000931A5"/>
    <w:rsid w:val="000931B8"/>
    <w:rsid w:val="00093263"/>
    <w:rsid w:val="00093806"/>
    <w:rsid w:val="00093831"/>
    <w:rsid w:val="000939AC"/>
    <w:rsid w:val="00093CBA"/>
    <w:rsid w:val="00094099"/>
    <w:rsid w:val="000940C7"/>
    <w:rsid w:val="000940E1"/>
    <w:rsid w:val="000940F4"/>
    <w:rsid w:val="000941E1"/>
    <w:rsid w:val="000945F2"/>
    <w:rsid w:val="0009480B"/>
    <w:rsid w:val="00094C63"/>
    <w:rsid w:val="00094F03"/>
    <w:rsid w:val="000950C4"/>
    <w:rsid w:val="000951EF"/>
    <w:rsid w:val="00095353"/>
    <w:rsid w:val="0009545D"/>
    <w:rsid w:val="0009578E"/>
    <w:rsid w:val="000959AD"/>
    <w:rsid w:val="00095C4F"/>
    <w:rsid w:val="00095DC8"/>
    <w:rsid w:val="00095EAA"/>
    <w:rsid w:val="000962F9"/>
    <w:rsid w:val="000964A8"/>
    <w:rsid w:val="00096505"/>
    <w:rsid w:val="000966C2"/>
    <w:rsid w:val="00096743"/>
    <w:rsid w:val="000968FA"/>
    <w:rsid w:val="0009695E"/>
    <w:rsid w:val="000969A2"/>
    <w:rsid w:val="00096AEA"/>
    <w:rsid w:val="00096B6C"/>
    <w:rsid w:val="00096BE0"/>
    <w:rsid w:val="00096DAD"/>
    <w:rsid w:val="00096F5B"/>
    <w:rsid w:val="00096FF3"/>
    <w:rsid w:val="00097074"/>
    <w:rsid w:val="0009732A"/>
    <w:rsid w:val="0009736A"/>
    <w:rsid w:val="000975D7"/>
    <w:rsid w:val="00097688"/>
    <w:rsid w:val="000979AD"/>
    <w:rsid w:val="00097B5F"/>
    <w:rsid w:val="00097DCE"/>
    <w:rsid w:val="000A001F"/>
    <w:rsid w:val="000A00C5"/>
    <w:rsid w:val="000A017C"/>
    <w:rsid w:val="000A0227"/>
    <w:rsid w:val="000A04C6"/>
    <w:rsid w:val="000A0781"/>
    <w:rsid w:val="000A0924"/>
    <w:rsid w:val="000A0CAC"/>
    <w:rsid w:val="000A0DAB"/>
    <w:rsid w:val="000A1027"/>
    <w:rsid w:val="000A10DB"/>
    <w:rsid w:val="000A1306"/>
    <w:rsid w:val="000A1907"/>
    <w:rsid w:val="000A1991"/>
    <w:rsid w:val="000A1996"/>
    <w:rsid w:val="000A1A0D"/>
    <w:rsid w:val="000A1A20"/>
    <w:rsid w:val="000A1EA9"/>
    <w:rsid w:val="000A2242"/>
    <w:rsid w:val="000A2553"/>
    <w:rsid w:val="000A2578"/>
    <w:rsid w:val="000A2C4C"/>
    <w:rsid w:val="000A3054"/>
    <w:rsid w:val="000A321D"/>
    <w:rsid w:val="000A32A2"/>
    <w:rsid w:val="000A338D"/>
    <w:rsid w:val="000A36FC"/>
    <w:rsid w:val="000A373F"/>
    <w:rsid w:val="000A385D"/>
    <w:rsid w:val="000A3B5F"/>
    <w:rsid w:val="000A3B6E"/>
    <w:rsid w:val="000A3E19"/>
    <w:rsid w:val="000A3ECE"/>
    <w:rsid w:val="000A40AE"/>
    <w:rsid w:val="000A4188"/>
    <w:rsid w:val="000A429E"/>
    <w:rsid w:val="000A446D"/>
    <w:rsid w:val="000A46FD"/>
    <w:rsid w:val="000A4947"/>
    <w:rsid w:val="000A4B6C"/>
    <w:rsid w:val="000A4BF9"/>
    <w:rsid w:val="000A4BFB"/>
    <w:rsid w:val="000A5328"/>
    <w:rsid w:val="000A542B"/>
    <w:rsid w:val="000A54FE"/>
    <w:rsid w:val="000A55FF"/>
    <w:rsid w:val="000A5716"/>
    <w:rsid w:val="000A5870"/>
    <w:rsid w:val="000A58F2"/>
    <w:rsid w:val="000A58F4"/>
    <w:rsid w:val="000A5DE8"/>
    <w:rsid w:val="000A6042"/>
    <w:rsid w:val="000A64CA"/>
    <w:rsid w:val="000A6632"/>
    <w:rsid w:val="000A679E"/>
    <w:rsid w:val="000A683D"/>
    <w:rsid w:val="000A6CAA"/>
    <w:rsid w:val="000A7204"/>
    <w:rsid w:val="000A72AE"/>
    <w:rsid w:val="000A72AF"/>
    <w:rsid w:val="000A742C"/>
    <w:rsid w:val="000A74B7"/>
    <w:rsid w:val="000A7537"/>
    <w:rsid w:val="000A778D"/>
    <w:rsid w:val="000B0814"/>
    <w:rsid w:val="000B08FE"/>
    <w:rsid w:val="000B0963"/>
    <w:rsid w:val="000B098E"/>
    <w:rsid w:val="000B0DCD"/>
    <w:rsid w:val="000B0F99"/>
    <w:rsid w:val="000B0FCE"/>
    <w:rsid w:val="000B1010"/>
    <w:rsid w:val="000B1036"/>
    <w:rsid w:val="000B117D"/>
    <w:rsid w:val="000B11B5"/>
    <w:rsid w:val="000B1249"/>
    <w:rsid w:val="000B16FD"/>
    <w:rsid w:val="000B171A"/>
    <w:rsid w:val="000B172C"/>
    <w:rsid w:val="000B1840"/>
    <w:rsid w:val="000B1C4D"/>
    <w:rsid w:val="000B1E4B"/>
    <w:rsid w:val="000B2485"/>
    <w:rsid w:val="000B2804"/>
    <w:rsid w:val="000B2918"/>
    <w:rsid w:val="000B2A5E"/>
    <w:rsid w:val="000B2B21"/>
    <w:rsid w:val="000B2B50"/>
    <w:rsid w:val="000B2F9A"/>
    <w:rsid w:val="000B3381"/>
    <w:rsid w:val="000B33FA"/>
    <w:rsid w:val="000B3614"/>
    <w:rsid w:val="000B3830"/>
    <w:rsid w:val="000B3ABB"/>
    <w:rsid w:val="000B3B7F"/>
    <w:rsid w:val="000B3D58"/>
    <w:rsid w:val="000B3D61"/>
    <w:rsid w:val="000B3D87"/>
    <w:rsid w:val="000B3E71"/>
    <w:rsid w:val="000B3F10"/>
    <w:rsid w:val="000B3F79"/>
    <w:rsid w:val="000B4322"/>
    <w:rsid w:val="000B4413"/>
    <w:rsid w:val="000B47FD"/>
    <w:rsid w:val="000B4A5C"/>
    <w:rsid w:val="000B4C49"/>
    <w:rsid w:val="000B53BB"/>
    <w:rsid w:val="000B58DC"/>
    <w:rsid w:val="000B59CC"/>
    <w:rsid w:val="000B5ED8"/>
    <w:rsid w:val="000B6B43"/>
    <w:rsid w:val="000B6D0E"/>
    <w:rsid w:val="000B714A"/>
    <w:rsid w:val="000B7409"/>
    <w:rsid w:val="000B7636"/>
    <w:rsid w:val="000B7B36"/>
    <w:rsid w:val="000B7B88"/>
    <w:rsid w:val="000B7DCA"/>
    <w:rsid w:val="000B7E5D"/>
    <w:rsid w:val="000B7F2D"/>
    <w:rsid w:val="000C046A"/>
    <w:rsid w:val="000C0608"/>
    <w:rsid w:val="000C06A4"/>
    <w:rsid w:val="000C09E3"/>
    <w:rsid w:val="000C0AC8"/>
    <w:rsid w:val="000C0ACB"/>
    <w:rsid w:val="000C0DEA"/>
    <w:rsid w:val="000C10DE"/>
    <w:rsid w:val="000C148E"/>
    <w:rsid w:val="000C1730"/>
    <w:rsid w:val="000C1B22"/>
    <w:rsid w:val="000C1EFC"/>
    <w:rsid w:val="000C20FC"/>
    <w:rsid w:val="000C226F"/>
    <w:rsid w:val="000C2293"/>
    <w:rsid w:val="000C25D2"/>
    <w:rsid w:val="000C277F"/>
    <w:rsid w:val="000C286C"/>
    <w:rsid w:val="000C2C44"/>
    <w:rsid w:val="000C2E07"/>
    <w:rsid w:val="000C2ECF"/>
    <w:rsid w:val="000C2FB2"/>
    <w:rsid w:val="000C358D"/>
    <w:rsid w:val="000C359E"/>
    <w:rsid w:val="000C35E7"/>
    <w:rsid w:val="000C3CA8"/>
    <w:rsid w:val="000C3E67"/>
    <w:rsid w:val="000C4ACF"/>
    <w:rsid w:val="000C4DCC"/>
    <w:rsid w:val="000C4E19"/>
    <w:rsid w:val="000C552F"/>
    <w:rsid w:val="000C559B"/>
    <w:rsid w:val="000C569D"/>
    <w:rsid w:val="000C5AB7"/>
    <w:rsid w:val="000C5D75"/>
    <w:rsid w:val="000C5E62"/>
    <w:rsid w:val="000C6172"/>
    <w:rsid w:val="000C67A4"/>
    <w:rsid w:val="000C68AF"/>
    <w:rsid w:val="000C6C61"/>
    <w:rsid w:val="000C6D65"/>
    <w:rsid w:val="000C6FB7"/>
    <w:rsid w:val="000C71A9"/>
    <w:rsid w:val="000C730C"/>
    <w:rsid w:val="000C742F"/>
    <w:rsid w:val="000C7476"/>
    <w:rsid w:val="000C7654"/>
    <w:rsid w:val="000C786E"/>
    <w:rsid w:val="000C789E"/>
    <w:rsid w:val="000C7C24"/>
    <w:rsid w:val="000C7EC9"/>
    <w:rsid w:val="000D0697"/>
    <w:rsid w:val="000D0A01"/>
    <w:rsid w:val="000D0B62"/>
    <w:rsid w:val="000D0C63"/>
    <w:rsid w:val="000D0E40"/>
    <w:rsid w:val="000D0EAA"/>
    <w:rsid w:val="000D149E"/>
    <w:rsid w:val="000D19AC"/>
    <w:rsid w:val="000D1A51"/>
    <w:rsid w:val="000D1BA4"/>
    <w:rsid w:val="000D1D22"/>
    <w:rsid w:val="000D1E35"/>
    <w:rsid w:val="000D277D"/>
    <w:rsid w:val="000D2A97"/>
    <w:rsid w:val="000D2E46"/>
    <w:rsid w:val="000D2EFE"/>
    <w:rsid w:val="000D33A1"/>
    <w:rsid w:val="000D3644"/>
    <w:rsid w:val="000D37E9"/>
    <w:rsid w:val="000D3B9D"/>
    <w:rsid w:val="000D3BAC"/>
    <w:rsid w:val="000D3F02"/>
    <w:rsid w:val="000D3FC0"/>
    <w:rsid w:val="000D40A4"/>
    <w:rsid w:val="000D411D"/>
    <w:rsid w:val="000D43D2"/>
    <w:rsid w:val="000D460F"/>
    <w:rsid w:val="000D48D1"/>
    <w:rsid w:val="000D4B70"/>
    <w:rsid w:val="000D4CD9"/>
    <w:rsid w:val="000D54EA"/>
    <w:rsid w:val="000D55D1"/>
    <w:rsid w:val="000D58E6"/>
    <w:rsid w:val="000D5A19"/>
    <w:rsid w:val="000D5C9F"/>
    <w:rsid w:val="000D625F"/>
    <w:rsid w:val="000D643C"/>
    <w:rsid w:val="000D65A0"/>
    <w:rsid w:val="000D67B6"/>
    <w:rsid w:val="000D6BEA"/>
    <w:rsid w:val="000D6BF3"/>
    <w:rsid w:val="000D7186"/>
    <w:rsid w:val="000D725F"/>
    <w:rsid w:val="000D74A6"/>
    <w:rsid w:val="000D7517"/>
    <w:rsid w:val="000D75B0"/>
    <w:rsid w:val="000D7BF9"/>
    <w:rsid w:val="000D7C36"/>
    <w:rsid w:val="000E062C"/>
    <w:rsid w:val="000E0724"/>
    <w:rsid w:val="000E097A"/>
    <w:rsid w:val="000E0B89"/>
    <w:rsid w:val="000E0BDA"/>
    <w:rsid w:val="000E0FAE"/>
    <w:rsid w:val="000E127E"/>
    <w:rsid w:val="000E16C3"/>
    <w:rsid w:val="000E16CE"/>
    <w:rsid w:val="000E1793"/>
    <w:rsid w:val="000E1B5A"/>
    <w:rsid w:val="000E1C3A"/>
    <w:rsid w:val="000E1C93"/>
    <w:rsid w:val="000E2098"/>
    <w:rsid w:val="000E218C"/>
    <w:rsid w:val="000E2370"/>
    <w:rsid w:val="000E28D6"/>
    <w:rsid w:val="000E2A02"/>
    <w:rsid w:val="000E2D0E"/>
    <w:rsid w:val="000E2ED8"/>
    <w:rsid w:val="000E3107"/>
    <w:rsid w:val="000E3280"/>
    <w:rsid w:val="000E334A"/>
    <w:rsid w:val="000E35C9"/>
    <w:rsid w:val="000E3602"/>
    <w:rsid w:val="000E38F7"/>
    <w:rsid w:val="000E39F4"/>
    <w:rsid w:val="000E3BF4"/>
    <w:rsid w:val="000E3C6A"/>
    <w:rsid w:val="000E3D23"/>
    <w:rsid w:val="000E4024"/>
    <w:rsid w:val="000E418F"/>
    <w:rsid w:val="000E4195"/>
    <w:rsid w:val="000E42AE"/>
    <w:rsid w:val="000E4342"/>
    <w:rsid w:val="000E4406"/>
    <w:rsid w:val="000E46E8"/>
    <w:rsid w:val="000E498C"/>
    <w:rsid w:val="000E4A65"/>
    <w:rsid w:val="000E4A76"/>
    <w:rsid w:val="000E5157"/>
    <w:rsid w:val="000E52F0"/>
    <w:rsid w:val="000E5355"/>
    <w:rsid w:val="000E5539"/>
    <w:rsid w:val="000E55D2"/>
    <w:rsid w:val="000E5727"/>
    <w:rsid w:val="000E590B"/>
    <w:rsid w:val="000E5CB1"/>
    <w:rsid w:val="000E5DEC"/>
    <w:rsid w:val="000E5EDE"/>
    <w:rsid w:val="000E5F22"/>
    <w:rsid w:val="000E5F78"/>
    <w:rsid w:val="000E5FFD"/>
    <w:rsid w:val="000E6503"/>
    <w:rsid w:val="000E68E5"/>
    <w:rsid w:val="000E6AD9"/>
    <w:rsid w:val="000E6CBD"/>
    <w:rsid w:val="000E70A2"/>
    <w:rsid w:val="000E71E5"/>
    <w:rsid w:val="000E71F7"/>
    <w:rsid w:val="000E7393"/>
    <w:rsid w:val="000E7584"/>
    <w:rsid w:val="000E75E7"/>
    <w:rsid w:val="000E76BA"/>
    <w:rsid w:val="000E788B"/>
    <w:rsid w:val="000E79B3"/>
    <w:rsid w:val="000E7AF8"/>
    <w:rsid w:val="000E7B0C"/>
    <w:rsid w:val="000E7E59"/>
    <w:rsid w:val="000F043A"/>
    <w:rsid w:val="000F05A5"/>
    <w:rsid w:val="000F0790"/>
    <w:rsid w:val="000F089B"/>
    <w:rsid w:val="000F08CB"/>
    <w:rsid w:val="000F0BF4"/>
    <w:rsid w:val="000F0C71"/>
    <w:rsid w:val="000F0DC1"/>
    <w:rsid w:val="000F0DCC"/>
    <w:rsid w:val="000F0DF6"/>
    <w:rsid w:val="000F0F01"/>
    <w:rsid w:val="000F0FB9"/>
    <w:rsid w:val="000F1488"/>
    <w:rsid w:val="000F148A"/>
    <w:rsid w:val="000F148C"/>
    <w:rsid w:val="000F1C0A"/>
    <w:rsid w:val="000F1C26"/>
    <w:rsid w:val="000F1E83"/>
    <w:rsid w:val="000F2144"/>
    <w:rsid w:val="000F2152"/>
    <w:rsid w:val="000F223E"/>
    <w:rsid w:val="000F2825"/>
    <w:rsid w:val="000F28A0"/>
    <w:rsid w:val="000F299C"/>
    <w:rsid w:val="000F29E9"/>
    <w:rsid w:val="000F2A7D"/>
    <w:rsid w:val="000F2C25"/>
    <w:rsid w:val="000F2CB0"/>
    <w:rsid w:val="000F2E03"/>
    <w:rsid w:val="000F2ED7"/>
    <w:rsid w:val="000F3570"/>
    <w:rsid w:val="000F3606"/>
    <w:rsid w:val="000F37EF"/>
    <w:rsid w:val="000F3C6D"/>
    <w:rsid w:val="000F429D"/>
    <w:rsid w:val="000F43D4"/>
    <w:rsid w:val="000F4444"/>
    <w:rsid w:val="000F448D"/>
    <w:rsid w:val="000F487F"/>
    <w:rsid w:val="000F48D0"/>
    <w:rsid w:val="000F4CF0"/>
    <w:rsid w:val="000F53E5"/>
    <w:rsid w:val="000F5438"/>
    <w:rsid w:val="000F56E0"/>
    <w:rsid w:val="000F5837"/>
    <w:rsid w:val="000F5EDD"/>
    <w:rsid w:val="000F6126"/>
    <w:rsid w:val="000F61AD"/>
    <w:rsid w:val="000F61F3"/>
    <w:rsid w:val="000F63A4"/>
    <w:rsid w:val="000F6491"/>
    <w:rsid w:val="000F65E3"/>
    <w:rsid w:val="000F6BDA"/>
    <w:rsid w:val="000F6CBC"/>
    <w:rsid w:val="000F6E60"/>
    <w:rsid w:val="000F6EDC"/>
    <w:rsid w:val="000F6F95"/>
    <w:rsid w:val="000F6FD1"/>
    <w:rsid w:val="000F7368"/>
    <w:rsid w:val="000F7399"/>
    <w:rsid w:val="000F73FD"/>
    <w:rsid w:val="000F7519"/>
    <w:rsid w:val="000F7563"/>
    <w:rsid w:val="000F75A3"/>
    <w:rsid w:val="000F7790"/>
    <w:rsid w:val="000F782F"/>
    <w:rsid w:val="000F7B1D"/>
    <w:rsid w:val="000F7C44"/>
    <w:rsid w:val="00100573"/>
    <w:rsid w:val="0010075C"/>
    <w:rsid w:val="0010082A"/>
    <w:rsid w:val="00100BA7"/>
    <w:rsid w:val="00100C2F"/>
    <w:rsid w:val="00100EFC"/>
    <w:rsid w:val="0010106A"/>
    <w:rsid w:val="00101761"/>
    <w:rsid w:val="00101795"/>
    <w:rsid w:val="001018EA"/>
    <w:rsid w:val="001019F9"/>
    <w:rsid w:val="00101B9A"/>
    <w:rsid w:val="00101BBD"/>
    <w:rsid w:val="00101FCD"/>
    <w:rsid w:val="0010216C"/>
    <w:rsid w:val="00102186"/>
    <w:rsid w:val="00102236"/>
    <w:rsid w:val="001023BD"/>
    <w:rsid w:val="0010285D"/>
    <w:rsid w:val="00102862"/>
    <w:rsid w:val="00102D9A"/>
    <w:rsid w:val="00102DA5"/>
    <w:rsid w:val="00102E46"/>
    <w:rsid w:val="00102EB6"/>
    <w:rsid w:val="0010377D"/>
    <w:rsid w:val="00103AA6"/>
    <w:rsid w:val="00103B7E"/>
    <w:rsid w:val="00103BDA"/>
    <w:rsid w:val="00103E6B"/>
    <w:rsid w:val="00103ECD"/>
    <w:rsid w:val="00104037"/>
    <w:rsid w:val="00104061"/>
    <w:rsid w:val="001040D1"/>
    <w:rsid w:val="00104390"/>
    <w:rsid w:val="0010463E"/>
    <w:rsid w:val="001046F5"/>
    <w:rsid w:val="00104951"/>
    <w:rsid w:val="00104CE8"/>
    <w:rsid w:val="0010507C"/>
    <w:rsid w:val="0010548F"/>
    <w:rsid w:val="001054B7"/>
    <w:rsid w:val="0010564C"/>
    <w:rsid w:val="0010585F"/>
    <w:rsid w:val="001058B9"/>
    <w:rsid w:val="00105974"/>
    <w:rsid w:val="00105C66"/>
    <w:rsid w:val="00105C71"/>
    <w:rsid w:val="00105CED"/>
    <w:rsid w:val="00105F1A"/>
    <w:rsid w:val="00105F46"/>
    <w:rsid w:val="00106058"/>
    <w:rsid w:val="001061F0"/>
    <w:rsid w:val="0010620B"/>
    <w:rsid w:val="00106694"/>
    <w:rsid w:val="00106C0C"/>
    <w:rsid w:val="00107121"/>
    <w:rsid w:val="001072B0"/>
    <w:rsid w:val="001072E0"/>
    <w:rsid w:val="00107367"/>
    <w:rsid w:val="001075D2"/>
    <w:rsid w:val="0010773E"/>
    <w:rsid w:val="00107D24"/>
    <w:rsid w:val="001106AE"/>
    <w:rsid w:val="001106FA"/>
    <w:rsid w:val="001107C7"/>
    <w:rsid w:val="0011080A"/>
    <w:rsid w:val="00110963"/>
    <w:rsid w:val="00110C27"/>
    <w:rsid w:val="00111106"/>
    <w:rsid w:val="00111529"/>
    <w:rsid w:val="00111694"/>
    <w:rsid w:val="001116B8"/>
    <w:rsid w:val="00111856"/>
    <w:rsid w:val="00111A73"/>
    <w:rsid w:val="00111C0B"/>
    <w:rsid w:val="00111D0C"/>
    <w:rsid w:val="00111D45"/>
    <w:rsid w:val="00111EC8"/>
    <w:rsid w:val="00111F8E"/>
    <w:rsid w:val="0011252E"/>
    <w:rsid w:val="00112A82"/>
    <w:rsid w:val="00112AE4"/>
    <w:rsid w:val="00112D78"/>
    <w:rsid w:val="001135F7"/>
    <w:rsid w:val="0011365E"/>
    <w:rsid w:val="00113CAC"/>
    <w:rsid w:val="00114351"/>
    <w:rsid w:val="001143BB"/>
    <w:rsid w:val="001143C2"/>
    <w:rsid w:val="0011446F"/>
    <w:rsid w:val="00114524"/>
    <w:rsid w:val="001146BF"/>
    <w:rsid w:val="001148A6"/>
    <w:rsid w:val="00114EBC"/>
    <w:rsid w:val="001152D2"/>
    <w:rsid w:val="00115464"/>
    <w:rsid w:val="0011558F"/>
    <w:rsid w:val="001156D3"/>
    <w:rsid w:val="00115B2B"/>
    <w:rsid w:val="00115F70"/>
    <w:rsid w:val="00116394"/>
    <w:rsid w:val="001166A8"/>
    <w:rsid w:val="00116C4A"/>
    <w:rsid w:val="001178B2"/>
    <w:rsid w:val="00117AA4"/>
    <w:rsid w:val="00117B6B"/>
    <w:rsid w:val="00117B97"/>
    <w:rsid w:val="00117DA1"/>
    <w:rsid w:val="00117E7A"/>
    <w:rsid w:val="00120A3D"/>
    <w:rsid w:val="001211ED"/>
    <w:rsid w:val="0012124C"/>
    <w:rsid w:val="00121506"/>
    <w:rsid w:val="00121634"/>
    <w:rsid w:val="00121782"/>
    <w:rsid w:val="00121A25"/>
    <w:rsid w:val="00121A6B"/>
    <w:rsid w:val="00121D82"/>
    <w:rsid w:val="00121FA2"/>
    <w:rsid w:val="001220CA"/>
    <w:rsid w:val="00122229"/>
    <w:rsid w:val="0012236A"/>
    <w:rsid w:val="001224DD"/>
    <w:rsid w:val="0012271D"/>
    <w:rsid w:val="00122A50"/>
    <w:rsid w:val="00122ACA"/>
    <w:rsid w:val="00122F59"/>
    <w:rsid w:val="001235DF"/>
    <w:rsid w:val="00123812"/>
    <w:rsid w:val="0012387A"/>
    <w:rsid w:val="00123988"/>
    <w:rsid w:val="00123BC0"/>
    <w:rsid w:val="00123E46"/>
    <w:rsid w:val="00124250"/>
    <w:rsid w:val="00124CCF"/>
    <w:rsid w:val="00124E06"/>
    <w:rsid w:val="0012512E"/>
    <w:rsid w:val="001251D9"/>
    <w:rsid w:val="0012537C"/>
    <w:rsid w:val="0012560C"/>
    <w:rsid w:val="001257AB"/>
    <w:rsid w:val="0012597A"/>
    <w:rsid w:val="00125A1D"/>
    <w:rsid w:val="00125C32"/>
    <w:rsid w:val="00125DD8"/>
    <w:rsid w:val="0012616B"/>
    <w:rsid w:val="001262B4"/>
    <w:rsid w:val="00126375"/>
    <w:rsid w:val="00126852"/>
    <w:rsid w:val="00126B3E"/>
    <w:rsid w:val="00126B9C"/>
    <w:rsid w:val="00126F15"/>
    <w:rsid w:val="00126F2F"/>
    <w:rsid w:val="0012704C"/>
    <w:rsid w:val="00127446"/>
    <w:rsid w:val="00127895"/>
    <w:rsid w:val="001278E8"/>
    <w:rsid w:val="00127B62"/>
    <w:rsid w:val="00127DC6"/>
    <w:rsid w:val="00127FC0"/>
    <w:rsid w:val="00127FDD"/>
    <w:rsid w:val="001301CE"/>
    <w:rsid w:val="001303BB"/>
    <w:rsid w:val="001303D5"/>
    <w:rsid w:val="0013043E"/>
    <w:rsid w:val="001307FD"/>
    <w:rsid w:val="00130AA0"/>
    <w:rsid w:val="00130AFB"/>
    <w:rsid w:val="00130C74"/>
    <w:rsid w:val="00130EFF"/>
    <w:rsid w:val="001311B0"/>
    <w:rsid w:val="00131397"/>
    <w:rsid w:val="001317ED"/>
    <w:rsid w:val="0013196E"/>
    <w:rsid w:val="00131A62"/>
    <w:rsid w:val="00131B2F"/>
    <w:rsid w:val="00131B6F"/>
    <w:rsid w:val="00131EAA"/>
    <w:rsid w:val="00132060"/>
    <w:rsid w:val="00132315"/>
    <w:rsid w:val="001323CA"/>
    <w:rsid w:val="00132556"/>
    <w:rsid w:val="00132740"/>
    <w:rsid w:val="00132D93"/>
    <w:rsid w:val="00132EF5"/>
    <w:rsid w:val="001330A0"/>
    <w:rsid w:val="00133105"/>
    <w:rsid w:val="00133336"/>
    <w:rsid w:val="001335EB"/>
    <w:rsid w:val="00133657"/>
    <w:rsid w:val="00133BD1"/>
    <w:rsid w:val="00133F13"/>
    <w:rsid w:val="00133F48"/>
    <w:rsid w:val="00134354"/>
    <w:rsid w:val="001344BA"/>
    <w:rsid w:val="0013456F"/>
    <w:rsid w:val="0013475E"/>
    <w:rsid w:val="001347FA"/>
    <w:rsid w:val="0013492E"/>
    <w:rsid w:val="00134B71"/>
    <w:rsid w:val="00134C18"/>
    <w:rsid w:val="00135254"/>
    <w:rsid w:val="001355B2"/>
    <w:rsid w:val="001357BE"/>
    <w:rsid w:val="00135880"/>
    <w:rsid w:val="00135959"/>
    <w:rsid w:val="00135FB5"/>
    <w:rsid w:val="00136567"/>
    <w:rsid w:val="001367B0"/>
    <w:rsid w:val="001369DC"/>
    <w:rsid w:val="00136AB3"/>
    <w:rsid w:val="00136B0C"/>
    <w:rsid w:val="001374FD"/>
    <w:rsid w:val="001375B7"/>
    <w:rsid w:val="00137784"/>
    <w:rsid w:val="001377BC"/>
    <w:rsid w:val="0013781F"/>
    <w:rsid w:val="001378AA"/>
    <w:rsid w:val="00137D29"/>
    <w:rsid w:val="0014030D"/>
    <w:rsid w:val="001405A6"/>
    <w:rsid w:val="00140923"/>
    <w:rsid w:val="00140A46"/>
    <w:rsid w:val="00140FBB"/>
    <w:rsid w:val="00141189"/>
    <w:rsid w:val="001414DA"/>
    <w:rsid w:val="001416FD"/>
    <w:rsid w:val="00141CC7"/>
    <w:rsid w:val="00141EB1"/>
    <w:rsid w:val="0014207C"/>
    <w:rsid w:val="001422D1"/>
    <w:rsid w:val="00142AE3"/>
    <w:rsid w:val="00142C36"/>
    <w:rsid w:val="00142FB0"/>
    <w:rsid w:val="0014373E"/>
    <w:rsid w:val="00143772"/>
    <w:rsid w:val="001438C0"/>
    <w:rsid w:val="00143D3C"/>
    <w:rsid w:val="00143E7A"/>
    <w:rsid w:val="00143F59"/>
    <w:rsid w:val="0014412E"/>
    <w:rsid w:val="00144185"/>
    <w:rsid w:val="00144B0A"/>
    <w:rsid w:val="00144D1E"/>
    <w:rsid w:val="00145027"/>
    <w:rsid w:val="0014518E"/>
    <w:rsid w:val="00145292"/>
    <w:rsid w:val="001454A0"/>
    <w:rsid w:val="001457DA"/>
    <w:rsid w:val="00145AED"/>
    <w:rsid w:val="00145E75"/>
    <w:rsid w:val="001463A1"/>
    <w:rsid w:val="001467B3"/>
    <w:rsid w:val="001467BB"/>
    <w:rsid w:val="00146AB5"/>
    <w:rsid w:val="00146B70"/>
    <w:rsid w:val="00146E46"/>
    <w:rsid w:val="00146E7E"/>
    <w:rsid w:val="00147696"/>
    <w:rsid w:val="001476D7"/>
    <w:rsid w:val="00147852"/>
    <w:rsid w:val="00147889"/>
    <w:rsid w:val="001479FB"/>
    <w:rsid w:val="00150360"/>
    <w:rsid w:val="00150958"/>
    <w:rsid w:val="0015098F"/>
    <w:rsid w:val="00150D8B"/>
    <w:rsid w:val="00150DD8"/>
    <w:rsid w:val="00150DFC"/>
    <w:rsid w:val="00150E0C"/>
    <w:rsid w:val="00150FD1"/>
    <w:rsid w:val="0015102D"/>
    <w:rsid w:val="001510BA"/>
    <w:rsid w:val="0015156B"/>
    <w:rsid w:val="0015162E"/>
    <w:rsid w:val="00151649"/>
    <w:rsid w:val="001516FD"/>
    <w:rsid w:val="00151951"/>
    <w:rsid w:val="0015198C"/>
    <w:rsid w:val="00151B9B"/>
    <w:rsid w:val="00151E92"/>
    <w:rsid w:val="00152012"/>
    <w:rsid w:val="0015209F"/>
    <w:rsid w:val="00152366"/>
    <w:rsid w:val="00152371"/>
    <w:rsid w:val="001524C4"/>
    <w:rsid w:val="00152652"/>
    <w:rsid w:val="00152954"/>
    <w:rsid w:val="00152AC6"/>
    <w:rsid w:val="00153B6B"/>
    <w:rsid w:val="00153E46"/>
    <w:rsid w:val="00153F96"/>
    <w:rsid w:val="00154015"/>
    <w:rsid w:val="0015438C"/>
    <w:rsid w:val="0015438E"/>
    <w:rsid w:val="001543EF"/>
    <w:rsid w:val="001546CA"/>
    <w:rsid w:val="00154824"/>
    <w:rsid w:val="00154D93"/>
    <w:rsid w:val="001550B6"/>
    <w:rsid w:val="00155207"/>
    <w:rsid w:val="00155221"/>
    <w:rsid w:val="00155456"/>
    <w:rsid w:val="00155838"/>
    <w:rsid w:val="00155A67"/>
    <w:rsid w:val="00155E9A"/>
    <w:rsid w:val="00156088"/>
    <w:rsid w:val="001563AA"/>
    <w:rsid w:val="0015646F"/>
    <w:rsid w:val="00156481"/>
    <w:rsid w:val="00156705"/>
    <w:rsid w:val="00156DB3"/>
    <w:rsid w:val="00156F85"/>
    <w:rsid w:val="0015706B"/>
    <w:rsid w:val="001572B8"/>
    <w:rsid w:val="00157332"/>
    <w:rsid w:val="00157459"/>
    <w:rsid w:val="0015755D"/>
    <w:rsid w:val="00157760"/>
    <w:rsid w:val="0015779C"/>
    <w:rsid w:val="00157AF0"/>
    <w:rsid w:val="00157C9E"/>
    <w:rsid w:val="00157CBD"/>
    <w:rsid w:val="00157ED9"/>
    <w:rsid w:val="00157F92"/>
    <w:rsid w:val="0016058A"/>
    <w:rsid w:val="001607F4"/>
    <w:rsid w:val="00160BC9"/>
    <w:rsid w:val="001611A8"/>
    <w:rsid w:val="00161235"/>
    <w:rsid w:val="001612B6"/>
    <w:rsid w:val="00161596"/>
    <w:rsid w:val="001615E0"/>
    <w:rsid w:val="00161C6E"/>
    <w:rsid w:val="00162122"/>
    <w:rsid w:val="00162148"/>
    <w:rsid w:val="0016235D"/>
    <w:rsid w:val="001626EE"/>
    <w:rsid w:val="00162B3A"/>
    <w:rsid w:val="00162DFA"/>
    <w:rsid w:val="0016302B"/>
    <w:rsid w:val="001631E6"/>
    <w:rsid w:val="00163379"/>
    <w:rsid w:val="00163390"/>
    <w:rsid w:val="00163414"/>
    <w:rsid w:val="00163574"/>
    <w:rsid w:val="0016379B"/>
    <w:rsid w:val="00163F0B"/>
    <w:rsid w:val="00164259"/>
    <w:rsid w:val="0016442A"/>
    <w:rsid w:val="001648FD"/>
    <w:rsid w:val="00164974"/>
    <w:rsid w:val="001650F9"/>
    <w:rsid w:val="001651C8"/>
    <w:rsid w:val="0016522D"/>
    <w:rsid w:val="0016529B"/>
    <w:rsid w:val="0016559E"/>
    <w:rsid w:val="0016563E"/>
    <w:rsid w:val="001656AD"/>
    <w:rsid w:val="00165874"/>
    <w:rsid w:val="00165CC6"/>
    <w:rsid w:val="00165E70"/>
    <w:rsid w:val="001660B0"/>
    <w:rsid w:val="001662A5"/>
    <w:rsid w:val="0016671A"/>
    <w:rsid w:val="001668E9"/>
    <w:rsid w:val="001669C4"/>
    <w:rsid w:val="00166B24"/>
    <w:rsid w:val="00167014"/>
    <w:rsid w:val="00167147"/>
    <w:rsid w:val="001672BC"/>
    <w:rsid w:val="0016775E"/>
    <w:rsid w:val="0016776D"/>
    <w:rsid w:val="001677B2"/>
    <w:rsid w:val="00167A41"/>
    <w:rsid w:val="00167B68"/>
    <w:rsid w:val="00170017"/>
    <w:rsid w:val="00170102"/>
    <w:rsid w:val="00170113"/>
    <w:rsid w:val="00170130"/>
    <w:rsid w:val="00170866"/>
    <w:rsid w:val="001708A2"/>
    <w:rsid w:val="00170976"/>
    <w:rsid w:val="00170B0B"/>
    <w:rsid w:val="00170CE9"/>
    <w:rsid w:val="00170E4A"/>
    <w:rsid w:val="001711C0"/>
    <w:rsid w:val="0017178B"/>
    <w:rsid w:val="00171AC0"/>
    <w:rsid w:val="00171AD4"/>
    <w:rsid w:val="00171AF4"/>
    <w:rsid w:val="00171C4D"/>
    <w:rsid w:val="00171D45"/>
    <w:rsid w:val="00171DCF"/>
    <w:rsid w:val="00171F5E"/>
    <w:rsid w:val="001721CA"/>
    <w:rsid w:val="00172208"/>
    <w:rsid w:val="00172C53"/>
    <w:rsid w:val="00172FBA"/>
    <w:rsid w:val="001731B0"/>
    <w:rsid w:val="0017328D"/>
    <w:rsid w:val="00173300"/>
    <w:rsid w:val="0017363D"/>
    <w:rsid w:val="00173B32"/>
    <w:rsid w:val="00173BC6"/>
    <w:rsid w:val="00173E65"/>
    <w:rsid w:val="00173EA7"/>
    <w:rsid w:val="00173F10"/>
    <w:rsid w:val="00173FAA"/>
    <w:rsid w:val="00174029"/>
    <w:rsid w:val="00174084"/>
    <w:rsid w:val="001746BE"/>
    <w:rsid w:val="00174EA6"/>
    <w:rsid w:val="0017509D"/>
    <w:rsid w:val="00175251"/>
    <w:rsid w:val="001752EA"/>
    <w:rsid w:val="00175344"/>
    <w:rsid w:val="00175346"/>
    <w:rsid w:val="00175648"/>
    <w:rsid w:val="00175734"/>
    <w:rsid w:val="00175A35"/>
    <w:rsid w:val="00175ECB"/>
    <w:rsid w:val="00175FDF"/>
    <w:rsid w:val="00176157"/>
    <w:rsid w:val="0017621E"/>
    <w:rsid w:val="0017641C"/>
    <w:rsid w:val="00176513"/>
    <w:rsid w:val="00176FE9"/>
    <w:rsid w:val="00177161"/>
    <w:rsid w:val="00177559"/>
    <w:rsid w:val="00177834"/>
    <w:rsid w:val="00177C76"/>
    <w:rsid w:val="00177E0E"/>
    <w:rsid w:val="00180008"/>
    <w:rsid w:val="001801BC"/>
    <w:rsid w:val="00180424"/>
    <w:rsid w:val="00180603"/>
    <w:rsid w:val="001806CA"/>
    <w:rsid w:val="00180996"/>
    <w:rsid w:val="00180A18"/>
    <w:rsid w:val="00180EAB"/>
    <w:rsid w:val="00180EAE"/>
    <w:rsid w:val="0018111A"/>
    <w:rsid w:val="001813DD"/>
    <w:rsid w:val="001814C2"/>
    <w:rsid w:val="00181719"/>
    <w:rsid w:val="001817F2"/>
    <w:rsid w:val="00181A57"/>
    <w:rsid w:val="00181A76"/>
    <w:rsid w:val="00181F2A"/>
    <w:rsid w:val="001820DE"/>
    <w:rsid w:val="001824B9"/>
    <w:rsid w:val="00182677"/>
    <w:rsid w:val="00183106"/>
    <w:rsid w:val="001831A3"/>
    <w:rsid w:val="00183356"/>
    <w:rsid w:val="00183367"/>
    <w:rsid w:val="001834BF"/>
    <w:rsid w:val="00183A1F"/>
    <w:rsid w:val="00183D31"/>
    <w:rsid w:val="00183EED"/>
    <w:rsid w:val="00184092"/>
    <w:rsid w:val="001842E8"/>
    <w:rsid w:val="001846A6"/>
    <w:rsid w:val="001848A5"/>
    <w:rsid w:val="001848FD"/>
    <w:rsid w:val="00184BAD"/>
    <w:rsid w:val="00184FF4"/>
    <w:rsid w:val="001850A6"/>
    <w:rsid w:val="00185107"/>
    <w:rsid w:val="00185294"/>
    <w:rsid w:val="001854C5"/>
    <w:rsid w:val="001854DF"/>
    <w:rsid w:val="00185957"/>
    <w:rsid w:val="00185BCF"/>
    <w:rsid w:val="00185C29"/>
    <w:rsid w:val="00185F85"/>
    <w:rsid w:val="0018665D"/>
    <w:rsid w:val="00186737"/>
    <w:rsid w:val="001867EF"/>
    <w:rsid w:val="00186B20"/>
    <w:rsid w:val="001870CF"/>
    <w:rsid w:val="001870E8"/>
    <w:rsid w:val="00187412"/>
    <w:rsid w:val="001876B8"/>
    <w:rsid w:val="001876B9"/>
    <w:rsid w:val="001876D9"/>
    <w:rsid w:val="0018789A"/>
    <w:rsid w:val="00187C75"/>
    <w:rsid w:val="00187DC6"/>
    <w:rsid w:val="00190001"/>
    <w:rsid w:val="001904CE"/>
    <w:rsid w:val="001905DC"/>
    <w:rsid w:val="00190704"/>
    <w:rsid w:val="00190A26"/>
    <w:rsid w:val="00190ADF"/>
    <w:rsid w:val="0019102F"/>
    <w:rsid w:val="001910D3"/>
    <w:rsid w:val="0019135D"/>
    <w:rsid w:val="001913AB"/>
    <w:rsid w:val="00191503"/>
    <w:rsid w:val="00191756"/>
    <w:rsid w:val="00191949"/>
    <w:rsid w:val="00191971"/>
    <w:rsid w:val="00191972"/>
    <w:rsid w:val="00191E9A"/>
    <w:rsid w:val="00191F53"/>
    <w:rsid w:val="00192404"/>
    <w:rsid w:val="00192462"/>
    <w:rsid w:val="00192896"/>
    <w:rsid w:val="001929D9"/>
    <w:rsid w:val="00192D10"/>
    <w:rsid w:val="00192EEB"/>
    <w:rsid w:val="00192F84"/>
    <w:rsid w:val="00193164"/>
    <w:rsid w:val="001933B8"/>
    <w:rsid w:val="00193449"/>
    <w:rsid w:val="0019359C"/>
    <w:rsid w:val="0019371B"/>
    <w:rsid w:val="0019394E"/>
    <w:rsid w:val="00193EA8"/>
    <w:rsid w:val="00194409"/>
    <w:rsid w:val="00194709"/>
    <w:rsid w:val="00194A46"/>
    <w:rsid w:val="00194B88"/>
    <w:rsid w:val="00194CE3"/>
    <w:rsid w:val="00194CFC"/>
    <w:rsid w:val="00194F61"/>
    <w:rsid w:val="00194F9D"/>
    <w:rsid w:val="0019503A"/>
    <w:rsid w:val="001952E0"/>
    <w:rsid w:val="00195317"/>
    <w:rsid w:val="0019538D"/>
    <w:rsid w:val="00195443"/>
    <w:rsid w:val="00195892"/>
    <w:rsid w:val="001959E6"/>
    <w:rsid w:val="00195C45"/>
    <w:rsid w:val="00195CB7"/>
    <w:rsid w:val="00195D03"/>
    <w:rsid w:val="0019604B"/>
    <w:rsid w:val="001962BD"/>
    <w:rsid w:val="001962C4"/>
    <w:rsid w:val="00196698"/>
    <w:rsid w:val="001969CE"/>
    <w:rsid w:val="00196A13"/>
    <w:rsid w:val="00196A43"/>
    <w:rsid w:val="00196C23"/>
    <w:rsid w:val="00197115"/>
    <w:rsid w:val="001973BE"/>
    <w:rsid w:val="001973FE"/>
    <w:rsid w:val="00197413"/>
    <w:rsid w:val="00197559"/>
    <w:rsid w:val="00197944"/>
    <w:rsid w:val="00197AC6"/>
    <w:rsid w:val="001A0047"/>
    <w:rsid w:val="001A05CE"/>
    <w:rsid w:val="001A0753"/>
    <w:rsid w:val="001A0F47"/>
    <w:rsid w:val="001A119A"/>
    <w:rsid w:val="001A1337"/>
    <w:rsid w:val="001A1395"/>
    <w:rsid w:val="001A13E2"/>
    <w:rsid w:val="001A14CF"/>
    <w:rsid w:val="001A16C1"/>
    <w:rsid w:val="001A1A69"/>
    <w:rsid w:val="001A1BA2"/>
    <w:rsid w:val="001A1CC9"/>
    <w:rsid w:val="001A211D"/>
    <w:rsid w:val="001A2126"/>
    <w:rsid w:val="001A21C4"/>
    <w:rsid w:val="001A223A"/>
    <w:rsid w:val="001A228F"/>
    <w:rsid w:val="001A23F1"/>
    <w:rsid w:val="001A24A2"/>
    <w:rsid w:val="001A29EF"/>
    <w:rsid w:val="001A2DF5"/>
    <w:rsid w:val="001A2E8C"/>
    <w:rsid w:val="001A2F29"/>
    <w:rsid w:val="001A31D9"/>
    <w:rsid w:val="001A32A9"/>
    <w:rsid w:val="001A344E"/>
    <w:rsid w:val="001A359A"/>
    <w:rsid w:val="001A3642"/>
    <w:rsid w:val="001A36B2"/>
    <w:rsid w:val="001A3BA5"/>
    <w:rsid w:val="001A3ECA"/>
    <w:rsid w:val="001A3EE5"/>
    <w:rsid w:val="001A3FE1"/>
    <w:rsid w:val="001A401C"/>
    <w:rsid w:val="001A42A1"/>
    <w:rsid w:val="001A4989"/>
    <w:rsid w:val="001A49C0"/>
    <w:rsid w:val="001A4A33"/>
    <w:rsid w:val="001A4A66"/>
    <w:rsid w:val="001A4C5D"/>
    <w:rsid w:val="001A4D3C"/>
    <w:rsid w:val="001A54AD"/>
    <w:rsid w:val="001A554A"/>
    <w:rsid w:val="001A5A0E"/>
    <w:rsid w:val="001A5DE6"/>
    <w:rsid w:val="001A5E23"/>
    <w:rsid w:val="001A6366"/>
    <w:rsid w:val="001A64BD"/>
    <w:rsid w:val="001A64F2"/>
    <w:rsid w:val="001A663E"/>
    <w:rsid w:val="001A6677"/>
    <w:rsid w:val="001A671F"/>
    <w:rsid w:val="001A68F2"/>
    <w:rsid w:val="001A6CF4"/>
    <w:rsid w:val="001A6D0A"/>
    <w:rsid w:val="001A705E"/>
    <w:rsid w:val="001A796E"/>
    <w:rsid w:val="001A7A3D"/>
    <w:rsid w:val="001A7A9F"/>
    <w:rsid w:val="001A7D4E"/>
    <w:rsid w:val="001A7F76"/>
    <w:rsid w:val="001B050E"/>
    <w:rsid w:val="001B059E"/>
    <w:rsid w:val="001B09AC"/>
    <w:rsid w:val="001B0A11"/>
    <w:rsid w:val="001B0A79"/>
    <w:rsid w:val="001B0E68"/>
    <w:rsid w:val="001B1044"/>
    <w:rsid w:val="001B1190"/>
    <w:rsid w:val="001B11DB"/>
    <w:rsid w:val="001B1278"/>
    <w:rsid w:val="001B12E9"/>
    <w:rsid w:val="001B15FE"/>
    <w:rsid w:val="001B1A1A"/>
    <w:rsid w:val="001B1A28"/>
    <w:rsid w:val="001B1B5E"/>
    <w:rsid w:val="001B258B"/>
    <w:rsid w:val="001B25A1"/>
    <w:rsid w:val="001B25B2"/>
    <w:rsid w:val="001B2667"/>
    <w:rsid w:val="001B27B3"/>
    <w:rsid w:val="001B3108"/>
    <w:rsid w:val="001B31E2"/>
    <w:rsid w:val="001B3AC3"/>
    <w:rsid w:val="001B3D83"/>
    <w:rsid w:val="001B423C"/>
    <w:rsid w:val="001B4327"/>
    <w:rsid w:val="001B437D"/>
    <w:rsid w:val="001B475A"/>
    <w:rsid w:val="001B4AC9"/>
    <w:rsid w:val="001B4AF5"/>
    <w:rsid w:val="001B4D07"/>
    <w:rsid w:val="001B4D3E"/>
    <w:rsid w:val="001B4D55"/>
    <w:rsid w:val="001B4D77"/>
    <w:rsid w:val="001B52AA"/>
    <w:rsid w:val="001B5556"/>
    <w:rsid w:val="001B5784"/>
    <w:rsid w:val="001B5888"/>
    <w:rsid w:val="001B5AE7"/>
    <w:rsid w:val="001B5B79"/>
    <w:rsid w:val="001B5EAE"/>
    <w:rsid w:val="001B6095"/>
    <w:rsid w:val="001B6288"/>
    <w:rsid w:val="001B63CB"/>
    <w:rsid w:val="001B648D"/>
    <w:rsid w:val="001B6551"/>
    <w:rsid w:val="001B6620"/>
    <w:rsid w:val="001B6680"/>
    <w:rsid w:val="001B6ED2"/>
    <w:rsid w:val="001B712C"/>
    <w:rsid w:val="001B7211"/>
    <w:rsid w:val="001B7346"/>
    <w:rsid w:val="001B745D"/>
    <w:rsid w:val="001B76E1"/>
    <w:rsid w:val="001B78A5"/>
    <w:rsid w:val="001B78A7"/>
    <w:rsid w:val="001B79B2"/>
    <w:rsid w:val="001B7D8A"/>
    <w:rsid w:val="001B7F5A"/>
    <w:rsid w:val="001C03C9"/>
    <w:rsid w:val="001C0C6C"/>
    <w:rsid w:val="001C127E"/>
    <w:rsid w:val="001C1463"/>
    <w:rsid w:val="001C1B95"/>
    <w:rsid w:val="001C201B"/>
    <w:rsid w:val="001C2038"/>
    <w:rsid w:val="001C2258"/>
    <w:rsid w:val="001C23CA"/>
    <w:rsid w:val="001C2410"/>
    <w:rsid w:val="001C2513"/>
    <w:rsid w:val="001C2567"/>
    <w:rsid w:val="001C2731"/>
    <w:rsid w:val="001C2C0B"/>
    <w:rsid w:val="001C2D02"/>
    <w:rsid w:val="001C30BD"/>
    <w:rsid w:val="001C3966"/>
    <w:rsid w:val="001C3AC4"/>
    <w:rsid w:val="001C3E49"/>
    <w:rsid w:val="001C3E5C"/>
    <w:rsid w:val="001C3E98"/>
    <w:rsid w:val="001C432A"/>
    <w:rsid w:val="001C4893"/>
    <w:rsid w:val="001C4900"/>
    <w:rsid w:val="001C492B"/>
    <w:rsid w:val="001C4A2E"/>
    <w:rsid w:val="001C4BB4"/>
    <w:rsid w:val="001C4D0A"/>
    <w:rsid w:val="001C4EF3"/>
    <w:rsid w:val="001C4F25"/>
    <w:rsid w:val="001C4F78"/>
    <w:rsid w:val="001C4FD0"/>
    <w:rsid w:val="001C504F"/>
    <w:rsid w:val="001C5599"/>
    <w:rsid w:val="001C5763"/>
    <w:rsid w:val="001C59FF"/>
    <w:rsid w:val="001C5A25"/>
    <w:rsid w:val="001C5B73"/>
    <w:rsid w:val="001C5BCC"/>
    <w:rsid w:val="001C62BA"/>
    <w:rsid w:val="001C6543"/>
    <w:rsid w:val="001C670F"/>
    <w:rsid w:val="001C6FEB"/>
    <w:rsid w:val="001C73F0"/>
    <w:rsid w:val="001C74A4"/>
    <w:rsid w:val="001C771F"/>
    <w:rsid w:val="001C7BD5"/>
    <w:rsid w:val="001C7DC1"/>
    <w:rsid w:val="001C7EC9"/>
    <w:rsid w:val="001C7EE1"/>
    <w:rsid w:val="001D0106"/>
    <w:rsid w:val="001D0267"/>
    <w:rsid w:val="001D0268"/>
    <w:rsid w:val="001D05CA"/>
    <w:rsid w:val="001D0807"/>
    <w:rsid w:val="001D08CA"/>
    <w:rsid w:val="001D0A64"/>
    <w:rsid w:val="001D0B55"/>
    <w:rsid w:val="001D0C4D"/>
    <w:rsid w:val="001D0F5D"/>
    <w:rsid w:val="001D0FF5"/>
    <w:rsid w:val="001D12AD"/>
    <w:rsid w:val="001D1A7E"/>
    <w:rsid w:val="001D1AF8"/>
    <w:rsid w:val="001D1B44"/>
    <w:rsid w:val="001D208C"/>
    <w:rsid w:val="001D216E"/>
    <w:rsid w:val="001D2F46"/>
    <w:rsid w:val="001D2F9F"/>
    <w:rsid w:val="001D3AE1"/>
    <w:rsid w:val="001D3D2E"/>
    <w:rsid w:val="001D3D98"/>
    <w:rsid w:val="001D3DF6"/>
    <w:rsid w:val="001D3E22"/>
    <w:rsid w:val="001D4001"/>
    <w:rsid w:val="001D40D7"/>
    <w:rsid w:val="001D4326"/>
    <w:rsid w:val="001D43DA"/>
    <w:rsid w:val="001D46D7"/>
    <w:rsid w:val="001D4708"/>
    <w:rsid w:val="001D48F2"/>
    <w:rsid w:val="001D4A61"/>
    <w:rsid w:val="001D4BDB"/>
    <w:rsid w:val="001D4C02"/>
    <w:rsid w:val="001D4C7B"/>
    <w:rsid w:val="001D4F9D"/>
    <w:rsid w:val="001D5122"/>
    <w:rsid w:val="001D536E"/>
    <w:rsid w:val="001D5600"/>
    <w:rsid w:val="001D5629"/>
    <w:rsid w:val="001D573F"/>
    <w:rsid w:val="001D58CD"/>
    <w:rsid w:val="001D5D3C"/>
    <w:rsid w:val="001D5FCA"/>
    <w:rsid w:val="001D617F"/>
    <w:rsid w:val="001D63DC"/>
    <w:rsid w:val="001D647D"/>
    <w:rsid w:val="001D6539"/>
    <w:rsid w:val="001D6794"/>
    <w:rsid w:val="001D6809"/>
    <w:rsid w:val="001D6C0B"/>
    <w:rsid w:val="001D6DC7"/>
    <w:rsid w:val="001D70C9"/>
    <w:rsid w:val="001D71D1"/>
    <w:rsid w:val="001D72E9"/>
    <w:rsid w:val="001D7514"/>
    <w:rsid w:val="001D75E7"/>
    <w:rsid w:val="001D783E"/>
    <w:rsid w:val="001D792F"/>
    <w:rsid w:val="001D7AA3"/>
    <w:rsid w:val="001D7C96"/>
    <w:rsid w:val="001D7D6D"/>
    <w:rsid w:val="001D7DB4"/>
    <w:rsid w:val="001E066F"/>
    <w:rsid w:val="001E09AD"/>
    <w:rsid w:val="001E1091"/>
    <w:rsid w:val="001E10F7"/>
    <w:rsid w:val="001E1535"/>
    <w:rsid w:val="001E16E3"/>
    <w:rsid w:val="001E1E74"/>
    <w:rsid w:val="001E2074"/>
    <w:rsid w:val="001E2107"/>
    <w:rsid w:val="001E21F0"/>
    <w:rsid w:val="001E2312"/>
    <w:rsid w:val="001E2B56"/>
    <w:rsid w:val="001E2C6D"/>
    <w:rsid w:val="001E2C6E"/>
    <w:rsid w:val="001E2E76"/>
    <w:rsid w:val="001E339C"/>
    <w:rsid w:val="001E3483"/>
    <w:rsid w:val="001E34A1"/>
    <w:rsid w:val="001E36D3"/>
    <w:rsid w:val="001E39D1"/>
    <w:rsid w:val="001E3AA3"/>
    <w:rsid w:val="001E4158"/>
    <w:rsid w:val="001E4455"/>
    <w:rsid w:val="001E48A0"/>
    <w:rsid w:val="001E4D21"/>
    <w:rsid w:val="001E50CE"/>
    <w:rsid w:val="001E5105"/>
    <w:rsid w:val="001E52B9"/>
    <w:rsid w:val="001E5470"/>
    <w:rsid w:val="001E6145"/>
    <w:rsid w:val="001E6160"/>
    <w:rsid w:val="001E629C"/>
    <w:rsid w:val="001E634A"/>
    <w:rsid w:val="001E69B7"/>
    <w:rsid w:val="001E6A99"/>
    <w:rsid w:val="001E6D7F"/>
    <w:rsid w:val="001E6D80"/>
    <w:rsid w:val="001E6E17"/>
    <w:rsid w:val="001E6F89"/>
    <w:rsid w:val="001E6FBD"/>
    <w:rsid w:val="001E713C"/>
    <w:rsid w:val="001E763A"/>
    <w:rsid w:val="001E77B6"/>
    <w:rsid w:val="001E7DFA"/>
    <w:rsid w:val="001E7E8D"/>
    <w:rsid w:val="001F03A3"/>
    <w:rsid w:val="001F04A9"/>
    <w:rsid w:val="001F0692"/>
    <w:rsid w:val="001F0B72"/>
    <w:rsid w:val="001F0CB8"/>
    <w:rsid w:val="001F0DA1"/>
    <w:rsid w:val="001F0DA7"/>
    <w:rsid w:val="001F102E"/>
    <w:rsid w:val="001F1612"/>
    <w:rsid w:val="001F1656"/>
    <w:rsid w:val="001F1C55"/>
    <w:rsid w:val="001F1D03"/>
    <w:rsid w:val="001F1D56"/>
    <w:rsid w:val="001F1D98"/>
    <w:rsid w:val="001F1EF2"/>
    <w:rsid w:val="001F235D"/>
    <w:rsid w:val="001F25D1"/>
    <w:rsid w:val="001F2908"/>
    <w:rsid w:val="001F2FC3"/>
    <w:rsid w:val="001F3150"/>
    <w:rsid w:val="001F34C0"/>
    <w:rsid w:val="001F36A9"/>
    <w:rsid w:val="001F3CB9"/>
    <w:rsid w:val="001F3D36"/>
    <w:rsid w:val="001F3D8F"/>
    <w:rsid w:val="001F3F4B"/>
    <w:rsid w:val="001F4254"/>
    <w:rsid w:val="001F489C"/>
    <w:rsid w:val="001F49F3"/>
    <w:rsid w:val="001F4A01"/>
    <w:rsid w:val="001F4C5F"/>
    <w:rsid w:val="001F4EB7"/>
    <w:rsid w:val="001F56D2"/>
    <w:rsid w:val="001F5B00"/>
    <w:rsid w:val="001F5CFC"/>
    <w:rsid w:val="001F5F41"/>
    <w:rsid w:val="001F6418"/>
    <w:rsid w:val="001F65F3"/>
    <w:rsid w:val="001F67FE"/>
    <w:rsid w:val="001F68E3"/>
    <w:rsid w:val="001F6A8B"/>
    <w:rsid w:val="001F6B7D"/>
    <w:rsid w:val="001F6C62"/>
    <w:rsid w:val="001F6D52"/>
    <w:rsid w:val="001F6EF2"/>
    <w:rsid w:val="001F7312"/>
    <w:rsid w:val="001F79BC"/>
    <w:rsid w:val="001F7B4A"/>
    <w:rsid w:val="002001DE"/>
    <w:rsid w:val="002002F3"/>
    <w:rsid w:val="0020038B"/>
    <w:rsid w:val="002006A7"/>
    <w:rsid w:val="00200711"/>
    <w:rsid w:val="00200917"/>
    <w:rsid w:val="00200961"/>
    <w:rsid w:val="00200B0B"/>
    <w:rsid w:val="00200B35"/>
    <w:rsid w:val="002013B6"/>
    <w:rsid w:val="00201440"/>
    <w:rsid w:val="0020152E"/>
    <w:rsid w:val="00201736"/>
    <w:rsid w:val="00201A82"/>
    <w:rsid w:val="00201BCE"/>
    <w:rsid w:val="00201BF9"/>
    <w:rsid w:val="00201D0D"/>
    <w:rsid w:val="00201E40"/>
    <w:rsid w:val="00201F4D"/>
    <w:rsid w:val="002022C6"/>
    <w:rsid w:val="002023A9"/>
    <w:rsid w:val="002023BE"/>
    <w:rsid w:val="0020248C"/>
    <w:rsid w:val="00202576"/>
    <w:rsid w:val="00202636"/>
    <w:rsid w:val="00202940"/>
    <w:rsid w:val="00202DCB"/>
    <w:rsid w:val="00202F13"/>
    <w:rsid w:val="00203065"/>
    <w:rsid w:val="00203841"/>
    <w:rsid w:val="00203AE9"/>
    <w:rsid w:val="00203C4F"/>
    <w:rsid w:val="00203E61"/>
    <w:rsid w:val="00203E92"/>
    <w:rsid w:val="002041FB"/>
    <w:rsid w:val="0020429A"/>
    <w:rsid w:val="00204820"/>
    <w:rsid w:val="00204A6A"/>
    <w:rsid w:val="00204A71"/>
    <w:rsid w:val="00204BCD"/>
    <w:rsid w:val="00204D4D"/>
    <w:rsid w:val="00205042"/>
    <w:rsid w:val="00205111"/>
    <w:rsid w:val="002051CE"/>
    <w:rsid w:val="00205942"/>
    <w:rsid w:val="00205ABB"/>
    <w:rsid w:val="00205AD9"/>
    <w:rsid w:val="00205F67"/>
    <w:rsid w:val="0020605D"/>
    <w:rsid w:val="002069F2"/>
    <w:rsid w:val="00206BE4"/>
    <w:rsid w:val="002072AB"/>
    <w:rsid w:val="002079CB"/>
    <w:rsid w:val="00207B82"/>
    <w:rsid w:val="00207EBF"/>
    <w:rsid w:val="00210064"/>
    <w:rsid w:val="00210087"/>
    <w:rsid w:val="0021018C"/>
    <w:rsid w:val="0021020F"/>
    <w:rsid w:val="0021045F"/>
    <w:rsid w:val="002104B5"/>
    <w:rsid w:val="002104E8"/>
    <w:rsid w:val="00210714"/>
    <w:rsid w:val="002108C0"/>
    <w:rsid w:val="00210A0E"/>
    <w:rsid w:val="00210C43"/>
    <w:rsid w:val="00210E12"/>
    <w:rsid w:val="00210F8F"/>
    <w:rsid w:val="002112E9"/>
    <w:rsid w:val="00211D7E"/>
    <w:rsid w:val="00211F6F"/>
    <w:rsid w:val="00211FCC"/>
    <w:rsid w:val="002121C3"/>
    <w:rsid w:val="00212321"/>
    <w:rsid w:val="00212337"/>
    <w:rsid w:val="002124C8"/>
    <w:rsid w:val="002126C4"/>
    <w:rsid w:val="00212D01"/>
    <w:rsid w:val="00213337"/>
    <w:rsid w:val="00213BAE"/>
    <w:rsid w:val="0021427D"/>
    <w:rsid w:val="0021440D"/>
    <w:rsid w:val="00214555"/>
    <w:rsid w:val="002145C7"/>
    <w:rsid w:val="00214647"/>
    <w:rsid w:val="00214F77"/>
    <w:rsid w:val="0021513F"/>
    <w:rsid w:val="002155AD"/>
    <w:rsid w:val="00215646"/>
    <w:rsid w:val="002157E8"/>
    <w:rsid w:val="00215C63"/>
    <w:rsid w:val="00215E36"/>
    <w:rsid w:val="002160D3"/>
    <w:rsid w:val="0021644B"/>
    <w:rsid w:val="00216517"/>
    <w:rsid w:val="002168D4"/>
    <w:rsid w:val="00216CF1"/>
    <w:rsid w:val="00216FF2"/>
    <w:rsid w:val="00217070"/>
    <w:rsid w:val="0021727B"/>
    <w:rsid w:val="00217535"/>
    <w:rsid w:val="0021768F"/>
    <w:rsid w:val="0021793B"/>
    <w:rsid w:val="00217B15"/>
    <w:rsid w:val="00217C63"/>
    <w:rsid w:val="00217CCF"/>
    <w:rsid w:val="00217E6B"/>
    <w:rsid w:val="00220029"/>
    <w:rsid w:val="00220099"/>
    <w:rsid w:val="00220180"/>
    <w:rsid w:val="002205AD"/>
    <w:rsid w:val="0022076B"/>
    <w:rsid w:val="00220892"/>
    <w:rsid w:val="00220D87"/>
    <w:rsid w:val="002210AC"/>
    <w:rsid w:val="002213B7"/>
    <w:rsid w:val="002214C4"/>
    <w:rsid w:val="0022159D"/>
    <w:rsid w:val="00221A75"/>
    <w:rsid w:val="00221B10"/>
    <w:rsid w:val="00221B5F"/>
    <w:rsid w:val="00221FA5"/>
    <w:rsid w:val="0022201B"/>
    <w:rsid w:val="00222192"/>
    <w:rsid w:val="002221B9"/>
    <w:rsid w:val="0022223B"/>
    <w:rsid w:val="0022291D"/>
    <w:rsid w:val="0022294E"/>
    <w:rsid w:val="002229B8"/>
    <w:rsid w:val="002229D3"/>
    <w:rsid w:val="00222A71"/>
    <w:rsid w:val="00222B8A"/>
    <w:rsid w:val="00222D67"/>
    <w:rsid w:val="00222E94"/>
    <w:rsid w:val="00223158"/>
    <w:rsid w:val="002232C2"/>
    <w:rsid w:val="00223453"/>
    <w:rsid w:val="00223715"/>
    <w:rsid w:val="002239D8"/>
    <w:rsid w:val="00223E63"/>
    <w:rsid w:val="00223EA7"/>
    <w:rsid w:val="00224237"/>
    <w:rsid w:val="002245ED"/>
    <w:rsid w:val="00224825"/>
    <w:rsid w:val="00224892"/>
    <w:rsid w:val="00224CDC"/>
    <w:rsid w:val="00224CF0"/>
    <w:rsid w:val="00224F96"/>
    <w:rsid w:val="0022521C"/>
    <w:rsid w:val="00225724"/>
    <w:rsid w:val="002257E6"/>
    <w:rsid w:val="00225975"/>
    <w:rsid w:val="002259F0"/>
    <w:rsid w:val="00225BC4"/>
    <w:rsid w:val="00225DE2"/>
    <w:rsid w:val="00225EF9"/>
    <w:rsid w:val="00225FC9"/>
    <w:rsid w:val="0022612B"/>
    <w:rsid w:val="0022626C"/>
    <w:rsid w:val="00226307"/>
    <w:rsid w:val="0022636F"/>
    <w:rsid w:val="00226631"/>
    <w:rsid w:val="002267E9"/>
    <w:rsid w:val="00226876"/>
    <w:rsid w:val="00226F52"/>
    <w:rsid w:val="00227025"/>
    <w:rsid w:val="0022717F"/>
    <w:rsid w:val="0022777A"/>
    <w:rsid w:val="0022792C"/>
    <w:rsid w:val="00227A9B"/>
    <w:rsid w:val="00227C17"/>
    <w:rsid w:val="00227C34"/>
    <w:rsid w:val="00227D76"/>
    <w:rsid w:val="00227EAD"/>
    <w:rsid w:val="0023014E"/>
    <w:rsid w:val="0023042E"/>
    <w:rsid w:val="00230668"/>
    <w:rsid w:val="00230967"/>
    <w:rsid w:val="00230ADA"/>
    <w:rsid w:val="00230B06"/>
    <w:rsid w:val="00230BB0"/>
    <w:rsid w:val="00230F41"/>
    <w:rsid w:val="00231323"/>
    <w:rsid w:val="00231374"/>
    <w:rsid w:val="002315F6"/>
    <w:rsid w:val="0023167E"/>
    <w:rsid w:val="00231966"/>
    <w:rsid w:val="00231EB7"/>
    <w:rsid w:val="00231F89"/>
    <w:rsid w:val="0023201F"/>
    <w:rsid w:val="00232249"/>
    <w:rsid w:val="00232745"/>
    <w:rsid w:val="00232D7C"/>
    <w:rsid w:val="00232DC2"/>
    <w:rsid w:val="00232E93"/>
    <w:rsid w:val="00232EAE"/>
    <w:rsid w:val="00232F59"/>
    <w:rsid w:val="00232FAF"/>
    <w:rsid w:val="002333BD"/>
    <w:rsid w:val="002338C3"/>
    <w:rsid w:val="00233D73"/>
    <w:rsid w:val="002341B5"/>
    <w:rsid w:val="002348A7"/>
    <w:rsid w:val="002349D7"/>
    <w:rsid w:val="00234BF0"/>
    <w:rsid w:val="00234CF7"/>
    <w:rsid w:val="00234D9D"/>
    <w:rsid w:val="00235628"/>
    <w:rsid w:val="00235C73"/>
    <w:rsid w:val="00235DF4"/>
    <w:rsid w:val="002361D8"/>
    <w:rsid w:val="00236271"/>
    <w:rsid w:val="002364E8"/>
    <w:rsid w:val="0023658A"/>
    <w:rsid w:val="002365AE"/>
    <w:rsid w:val="00236777"/>
    <w:rsid w:val="00236922"/>
    <w:rsid w:val="00236B00"/>
    <w:rsid w:val="00236FC7"/>
    <w:rsid w:val="002371A1"/>
    <w:rsid w:val="00237277"/>
    <w:rsid w:val="002374C0"/>
    <w:rsid w:val="0023786E"/>
    <w:rsid w:val="002378E9"/>
    <w:rsid w:val="00237B57"/>
    <w:rsid w:val="00237BFD"/>
    <w:rsid w:val="00237D0B"/>
    <w:rsid w:val="00240654"/>
    <w:rsid w:val="002407C8"/>
    <w:rsid w:val="00240920"/>
    <w:rsid w:val="00240A24"/>
    <w:rsid w:val="00240BE6"/>
    <w:rsid w:val="00240C35"/>
    <w:rsid w:val="00240E76"/>
    <w:rsid w:val="0024101C"/>
    <w:rsid w:val="00241030"/>
    <w:rsid w:val="0024110E"/>
    <w:rsid w:val="002412BB"/>
    <w:rsid w:val="002414EF"/>
    <w:rsid w:val="002414FE"/>
    <w:rsid w:val="002416B7"/>
    <w:rsid w:val="0024193B"/>
    <w:rsid w:val="002419E3"/>
    <w:rsid w:val="00241E3C"/>
    <w:rsid w:val="00241EB5"/>
    <w:rsid w:val="002425E3"/>
    <w:rsid w:val="002427B1"/>
    <w:rsid w:val="002427C5"/>
    <w:rsid w:val="002429CD"/>
    <w:rsid w:val="00242F0A"/>
    <w:rsid w:val="00242F56"/>
    <w:rsid w:val="00243094"/>
    <w:rsid w:val="002430D8"/>
    <w:rsid w:val="00243183"/>
    <w:rsid w:val="0024358F"/>
    <w:rsid w:val="00243651"/>
    <w:rsid w:val="00243687"/>
    <w:rsid w:val="00243ACC"/>
    <w:rsid w:val="00243B0C"/>
    <w:rsid w:val="00243BBF"/>
    <w:rsid w:val="00243FB1"/>
    <w:rsid w:val="0024430F"/>
    <w:rsid w:val="00244336"/>
    <w:rsid w:val="00244356"/>
    <w:rsid w:val="002444E4"/>
    <w:rsid w:val="0024476C"/>
    <w:rsid w:val="00244785"/>
    <w:rsid w:val="002447EF"/>
    <w:rsid w:val="00244868"/>
    <w:rsid w:val="00244923"/>
    <w:rsid w:val="00244BBF"/>
    <w:rsid w:val="00244ECD"/>
    <w:rsid w:val="0024526D"/>
    <w:rsid w:val="002452D1"/>
    <w:rsid w:val="002453B0"/>
    <w:rsid w:val="00245A35"/>
    <w:rsid w:val="00245B3E"/>
    <w:rsid w:val="00245B6B"/>
    <w:rsid w:val="00245D76"/>
    <w:rsid w:val="002465A7"/>
    <w:rsid w:val="00246728"/>
    <w:rsid w:val="00246C11"/>
    <w:rsid w:val="00246CB1"/>
    <w:rsid w:val="00246DDA"/>
    <w:rsid w:val="00246F00"/>
    <w:rsid w:val="00246FCE"/>
    <w:rsid w:val="0024768E"/>
    <w:rsid w:val="0024771E"/>
    <w:rsid w:val="00247D64"/>
    <w:rsid w:val="00247F54"/>
    <w:rsid w:val="0025002A"/>
    <w:rsid w:val="00250184"/>
    <w:rsid w:val="002502B1"/>
    <w:rsid w:val="00250537"/>
    <w:rsid w:val="0025067F"/>
    <w:rsid w:val="00250698"/>
    <w:rsid w:val="002506D8"/>
    <w:rsid w:val="002507A1"/>
    <w:rsid w:val="00250E40"/>
    <w:rsid w:val="00251242"/>
    <w:rsid w:val="00251245"/>
    <w:rsid w:val="00251279"/>
    <w:rsid w:val="002512C4"/>
    <w:rsid w:val="002518AA"/>
    <w:rsid w:val="00251B11"/>
    <w:rsid w:val="00251E1F"/>
    <w:rsid w:val="002526D0"/>
    <w:rsid w:val="00252914"/>
    <w:rsid w:val="002529BB"/>
    <w:rsid w:val="00252BA0"/>
    <w:rsid w:val="00252FFD"/>
    <w:rsid w:val="002533C6"/>
    <w:rsid w:val="002533E3"/>
    <w:rsid w:val="00253435"/>
    <w:rsid w:val="0025374B"/>
    <w:rsid w:val="002541D4"/>
    <w:rsid w:val="00254313"/>
    <w:rsid w:val="00254499"/>
    <w:rsid w:val="0025473A"/>
    <w:rsid w:val="00254AB9"/>
    <w:rsid w:val="00254B63"/>
    <w:rsid w:val="00254B91"/>
    <w:rsid w:val="00254CBC"/>
    <w:rsid w:val="00254F8F"/>
    <w:rsid w:val="0025550C"/>
    <w:rsid w:val="002555B1"/>
    <w:rsid w:val="002556BA"/>
    <w:rsid w:val="00255FF2"/>
    <w:rsid w:val="00256199"/>
    <w:rsid w:val="00256507"/>
    <w:rsid w:val="00256C78"/>
    <w:rsid w:val="00256CEC"/>
    <w:rsid w:val="0025715E"/>
    <w:rsid w:val="002574D0"/>
    <w:rsid w:val="00257725"/>
    <w:rsid w:val="00257728"/>
    <w:rsid w:val="00257945"/>
    <w:rsid w:val="0025794D"/>
    <w:rsid w:val="00257DFD"/>
    <w:rsid w:val="00257EBC"/>
    <w:rsid w:val="002601E7"/>
    <w:rsid w:val="0026085E"/>
    <w:rsid w:val="0026090F"/>
    <w:rsid w:val="00260C5C"/>
    <w:rsid w:val="00260E71"/>
    <w:rsid w:val="00261177"/>
    <w:rsid w:val="002612C7"/>
    <w:rsid w:val="00261379"/>
    <w:rsid w:val="00261ABE"/>
    <w:rsid w:val="00261B46"/>
    <w:rsid w:val="00261D2D"/>
    <w:rsid w:val="002620FD"/>
    <w:rsid w:val="002621C3"/>
    <w:rsid w:val="002622AF"/>
    <w:rsid w:val="002624DF"/>
    <w:rsid w:val="002624FC"/>
    <w:rsid w:val="002628A1"/>
    <w:rsid w:val="00262952"/>
    <w:rsid w:val="002629FB"/>
    <w:rsid w:val="00262AA8"/>
    <w:rsid w:val="00262B7F"/>
    <w:rsid w:val="00262D44"/>
    <w:rsid w:val="00262DF8"/>
    <w:rsid w:val="00263953"/>
    <w:rsid w:val="00263C5A"/>
    <w:rsid w:val="00263FB4"/>
    <w:rsid w:val="0026441B"/>
    <w:rsid w:val="0026445C"/>
    <w:rsid w:val="00264988"/>
    <w:rsid w:val="00264AC0"/>
    <w:rsid w:val="00264B9F"/>
    <w:rsid w:val="00264CE1"/>
    <w:rsid w:val="00264EE1"/>
    <w:rsid w:val="00264F49"/>
    <w:rsid w:val="00264F8F"/>
    <w:rsid w:val="002650B1"/>
    <w:rsid w:val="00265189"/>
    <w:rsid w:val="00265390"/>
    <w:rsid w:val="002655FB"/>
    <w:rsid w:val="00265629"/>
    <w:rsid w:val="002657D5"/>
    <w:rsid w:val="002658A1"/>
    <w:rsid w:val="0026591B"/>
    <w:rsid w:val="00265E59"/>
    <w:rsid w:val="00265E95"/>
    <w:rsid w:val="00266053"/>
    <w:rsid w:val="002660D5"/>
    <w:rsid w:val="002661B3"/>
    <w:rsid w:val="0026682C"/>
    <w:rsid w:val="00266871"/>
    <w:rsid w:val="00266D66"/>
    <w:rsid w:val="00266D86"/>
    <w:rsid w:val="00266DF5"/>
    <w:rsid w:val="00266E33"/>
    <w:rsid w:val="00266FE8"/>
    <w:rsid w:val="00267104"/>
    <w:rsid w:val="00267244"/>
    <w:rsid w:val="00267674"/>
    <w:rsid w:val="002676B2"/>
    <w:rsid w:val="00267883"/>
    <w:rsid w:val="0026795B"/>
    <w:rsid w:val="0026797B"/>
    <w:rsid w:val="00267EE7"/>
    <w:rsid w:val="00270002"/>
    <w:rsid w:val="0027023D"/>
    <w:rsid w:val="002702E4"/>
    <w:rsid w:val="002704E9"/>
    <w:rsid w:val="00270510"/>
    <w:rsid w:val="00270717"/>
    <w:rsid w:val="002709F9"/>
    <w:rsid w:val="00270A51"/>
    <w:rsid w:val="00270B7D"/>
    <w:rsid w:val="00270C9D"/>
    <w:rsid w:val="00270DCB"/>
    <w:rsid w:val="00270E83"/>
    <w:rsid w:val="00270F6D"/>
    <w:rsid w:val="002710E9"/>
    <w:rsid w:val="00271442"/>
    <w:rsid w:val="002714AE"/>
    <w:rsid w:val="002715B1"/>
    <w:rsid w:val="00271C7A"/>
    <w:rsid w:val="00271E21"/>
    <w:rsid w:val="0027200B"/>
    <w:rsid w:val="00272271"/>
    <w:rsid w:val="0027230B"/>
    <w:rsid w:val="00272468"/>
    <w:rsid w:val="00272AB8"/>
    <w:rsid w:val="00272D00"/>
    <w:rsid w:val="00272D58"/>
    <w:rsid w:val="00272DB7"/>
    <w:rsid w:val="00273081"/>
    <w:rsid w:val="0027323B"/>
    <w:rsid w:val="002738DA"/>
    <w:rsid w:val="002738ED"/>
    <w:rsid w:val="00273997"/>
    <w:rsid w:val="00273BFF"/>
    <w:rsid w:val="00273DA1"/>
    <w:rsid w:val="00273EF8"/>
    <w:rsid w:val="00274051"/>
    <w:rsid w:val="00274140"/>
    <w:rsid w:val="00274BE0"/>
    <w:rsid w:val="00274F0C"/>
    <w:rsid w:val="00275909"/>
    <w:rsid w:val="002759AB"/>
    <w:rsid w:val="00275BA2"/>
    <w:rsid w:val="00275BC6"/>
    <w:rsid w:val="00275C6A"/>
    <w:rsid w:val="00275D05"/>
    <w:rsid w:val="00275DB7"/>
    <w:rsid w:val="00275F55"/>
    <w:rsid w:val="00276487"/>
    <w:rsid w:val="00276497"/>
    <w:rsid w:val="00276560"/>
    <w:rsid w:val="002765D2"/>
    <w:rsid w:val="002768A3"/>
    <w:rsid w:val="00276C9C"/>
    <w:rsid w:val="002771BA"/>
    <w:rsid w:val="0027738C"/>
    <w:rsid w:val="002777D5"/>
    <w:rsid w:val="00277923"/>
    <w:rsid w:val="002779EC"/>
    <w:rsid w:val="00277A8A"/>
    <w:rsid w:val="00277D4F"/>
    <w:rsid w:val="00280193"/>
    <w:rsid w:val="002801D2"/>
    <w:rsid w:val="00280EFB"/>
    <w:rsid w:val="00281251"/>
    <w:rsid w:val="00281311"/>
    <w:rsid w:val="00281394"/>
    <w:rsid w:val="00281647"/>
    <w:rsid w:val="00281663"/>
    <w:rsid w:val="00281C89"/>
    <w:rsid w:val="00281E8F"/>
    <w:rsid w:val="00282502"/>
    <w:rsid w:val="002825EA"/>
    <w:rsid w:val="00282672"/>
    <w:rsid w:val="002828CB"/>
    <w:rsid w:val="00283103"/>
    <w:rsid w:val="00283131"/>
    <w:rsid w:val="00283347"/>
    <w:rsid w:val="00283437"/>
    <w:rsid w:val="0028357F"/>
    <w:rsid w:val="00283672"/>
    <w:rsid w:val="00283970"/>
    <w:rsid w:val="00283A32"/>
    <w:rsid w:val="00283A90"/>
    <w:rsid w:val="00283AA2"/>
    <w:rsid w:val="00283C09"/>
    <w:rsid w:val="00283E74"/>
    <w:rsid w:val="00284075"/>
    <w:rsid w:val="00284366"/>
    <w:rsid w:val="00284734"/>
    <w:rsid w:val="00284978"/>
    <w:rsid w:val="00284A03"/>
    <w:rsid w:val="00284BDE"/>
    <w:rsid w:val="00284CC9"/>
    <w:rsid w:val="00284D8C"/>
    <w:rsid w:val="00284F95"/>
    <w:rsid w:val="00285039"/>
    <w:rsid w:val="00285103"/>
    <w:rsid w:val="002851E3"/>
    <w:rsid w:val="002853F3"/>
    <w:rsid w:val="00285429"/>
    <w:rsid w:val="00285552"/>
    <w:rsid w:val="0028566B"/>
    <w:rsid w:val="002857A1"/>
    <w:rsid w:val="00285B55"/>
    <w:rsid w:val="00285C5A"/>
    <w:rsid w:val="00285CD2"/>
    <w:rsid w:val="00285E11"/>
    <w:rsid w:val="00286034"/>
    <w:rsid w:val="002860E7"/>
    <w:rsid w:val="00286634"/>
    <w:rsid w:val="0028676A"/>
    <w:rsid w:val="00286959"/>
    <w:rsid w:val="00286D25"/>
    <w:rsid w:val="00286DF6"/>
    <w:rsid w:val="00286F77"/>
    <w:rsid w:val="0028708D"/>
    <w:rsid w:val="00287437"/>
    <w:rsid w:val="00287594"/>
    <w:rsid w:val="0028780F"/>
    <w:rsid w:val="00290435"/>
    <w:rsid w:val="00290439"/>
    <w:rsid w:val="0029072F"/>
    <w:rsid w:val="00290855"/>
    <w:rsid w:val="0029091D"/>
    <w:rsid w:val="00290B0E"/>
    <w:rsid w:val="00290D7C"/>
    <w:rsid w:val="00290F58"/>
    <w:rsid w:val="00290F93"/>
    <w:rsid w:val="002910C4"/>
    <w:rsid w:val="0029174F"/>
    <w:rsid w:val="00291D27"/>
    <w:rsid w:val="00292263"/>
    <w:rsid w:val="002922B0"/>
    <w:rsid w:val="002925E3"/>
    <w:rsid w:val="00292CB3"/>
    <w:rsid w:val="00292FF8"/>
    <w:rsid w:val="002934E5"/>
    <w:rsid w:val="00293764"/>
    <w:rsid w:val="00293DA2"/>
    <w:rsid w:val="00293E1A"/>
    <w:rsid w:val="00293FAA"/>
    <w:rsid w:val="00294035"/>
    <w:rsid w:val="00294496"/>
    <w:rsid w:val="0029450C"/>
    <w:rsid w:val="00294549"/>
    <w:rsid w:val="00294644"/>
    <w:rsid w:val="00294666"/>
    <w:rsid w:val="00294781"/>
    <w:rsid w:val="0029482C"/>
    <w:rsid w:val="00294A98"/>
    <w:rsid w:val="00294C74"/>
    <w:rsid w:val="00294CEB"/>
    <w:rsid w:val="00294D2C"/>
    <w:rsid w:val="00295034"/>
    <w:rsid w:val="0029508D"/>
    <w:rsid w:val="00295099"/>
    <w:rsid w:val="002953E9"/>
    <w:rsid w:val="0029543C"/>
    <w:rsid w:val="00295863"/>
    <w:rsid w:val="002959B1"/>
    <w:rsid w:val="00295B58"/>
    <w:rsid w:val="00295C91"/>
    <w:rsid w:val="00295E9C"/>
    <w:rsid w:val="00295EFC"/>
    <w:rsid w:val="002963DA"/>
    <w:rsid w:val="00296406"/>
    <w:rsid w:val="002967F0"/>
    <w:rsid w:val="00296AB4"/>
    <w:rsid w:val="00297064"/>
    <w:rsid w:val="0029718A"/>
    <w:rsid w:val="0029723E"/>
    <w:rsid w:val="00297261"/>
    <w:rsid w:val="0029745A"/>
    <w:rsid w:val="002974BD"/>
    <w:rsid w:val="00297569"/>
    <w:rsid w:val="0029768D"/>
    <w:rsid w:val="00297B47"/>
    <w:rsid w:val="002A010F"/>
    <w:rsid w:val="002A0119"/>
    <w:rsid w:val="002A05E4"/>
    <w:rsid w:val="002A0825"/>
    <w:rsid w:val="002A0A52"/>
    <w:rsid w:val="002A0AED"/>
    <w:rsid w:val="002A0DD0"/>
    <w:rsid w:val="002A0ED7"/>
    <w:rsid w:val="002A118D"/>
    <w:rsid w:val="002A1293"/>
    <w:rsid w:val="002A172A"/>
    <w:rsid w:val="002A1AEF"/>
    <w:rsid w:val="002A2025"/>
    <w:rsid w:val="002A20D4"/>
    <w:rsid w:val="002A2127"/>
    <w:rsid w:val="002A231F"/>
    <w:rsid w:val="002A2455"/>
    <w:rsid w:val="002A2570"/>
    <w:rsid w:val="002A2779"/>
    <w:rsid w:val="002A2811"/>
    <w:rsid w:val="002A29F4"/>
    <w:rsid w:val="002A2BF6"/>
    <w:rsid w:val="002A2FA6"/>
    <w:rsid w:val="002A2FA7"/>
    <w:rsid w:val="002A3146"/>
    <w:rsid w:val="002A3409"/>
    <w:rsid w:val="002A34CE"/>
    <w:rsid w:val="002A34EB"/>
    <w:rsid w:val="002A35D5"/>
    <w:rsid w:val="002A3819"/>
    <w:rsid w:val="002A3B90"/>
    <w:rsid w:val="002A3D23"/>
    <w:rsid w:val="002A3DD6"/>
    <w:rsid w:val="002A3FB6"/>
    <w:rsid w:val="002A421A"/>
    <w:rsid w:val="002A4321"/>
    <w:rsid w:val="002A4448"/>
    <w:rsid w:val="002A455E"/>
    <w:rsid w:val="002A48CF"/>
    <w:rsid w:val="002A4A62"/>
    <w:rsid w:val="002A4B63"/>
    <w:rsid w:val="002A4D82"/>
    <w:rsid w:val="002A4E1A"/>
    <w:rsid w:val="002A5416"/>
    <w:rsid w:val="002A5478"/>
    <w:rsid w:val="002A584D"/>
    <w:rsid w:val="002A59AE"/>
    <w:rsid w:val="002A5C48"/>
    <w:rsid w:val="002A601E"/>
    <w:rsid w:val="002A6115"/>
    <w:rsid w:val="002A61C7"/>
    <w:rsid w:val="002A622B"/>
    <w:rsid w:val="002A6876"/>
    <w:rsid w:val="002A6930"/>
    <w:rsid w:val="002A6B70"/>
    <w:rsid w:val="002A6C20"/>
    <w:rsid w:val="002A6CAF"/>
    <w:rsid w:val="002A72A9"/>
    <w:rsid w:val="002A7407"/>
    <w:rsid w:val="002A7416"/>
    <w:rsid w:val="002A75B2"/>
    <w:rsid w:val="002A777D"/>
    <w:rsid w:val="002A7CDB"/>
    <w:rsid w:val="002A7DCB"/>
    <w:rsid w:val="002B01F9"/>
    <w:rsid w:val="002B03E8"/>
    <w:rsid w:val="002B0777"/>
    <w:rsid w:val="002B08AE"/>
    <w:rsid w:val="002B0A7A"/>
    <w:rsid w:val="002B11E7"/>
    <w:rsid w:val="002B1268"/>
    <w:rsid w:val="002B198C"/>
    <w:rsid w:val="002B1AF6"/>
    <w:rsid w:val="002B1CC6"/>
    <w:rsid w:val="002B1CE8"/>
    <w:rsid w:val="002B1EE2"/>
    <w:rsid w:val="002B1F70"/>
    <w:rsid w:val="002B2179"/>
    <w:rsid w:val="002B22C6"/>
    <w:rsid w:val="002B2321"/>
    <w:rsid w:val="002B274B"/>
    <w:rsid w:val="002B28A2"/>
    <w:rsid w:val="002B3204"/>
    <w:rsid w:val="002B38FE"/>
    <w:rsid w:val="002B3E31"/>
    <w:rsid w:val="002B3F59"/>
    <w:rsid w:val="002B4250"/>
    <w:rsid w:val="002B42C7"/>
    <w:rsid w:val="002B457C"/>
    <w:rsid w:val="002B47DA"/>
    <w:rsid w:val="002B557A"/>
    <w:rsid w:val="002B55B7"/>
    <w:rsid w:val="002B587A"/>
    <w:rsid w:val="002B697E"/>
    <w:rsid w:val="002B6A6C"/>
    <w:rsid w:val="002B6BC7"/>
    <w:rsid w:val="002B6E62"/>
    <w:rsid w:val="002B6E9F"/>
    <w:rsid w:val="002B7020"/>
    <w:rsid w:val="002B71A6"/>
    <w:rsid w:val="002B731A"/>
    <w:rsid w:val="002B746A"/>
    <w:rsid w:val="002B74B3"/>
    <w:rsid w:val="002B7594"/>
    <w:rsid w:val="002B772E"/>
    <w:rsid w:val="002B7808"/>
    <w:rsid w:val="002B7D8A"/>
    <w:rsid w:val="002B7DBE"/>
    <w:rsid w:val="002B7E11"/>
    <w:rsid w:val="002B7EEE"/>
    <w:rsid w:val="002B7F7C"/>
    <w:rsid w:val="002B7FAF"/>
    <w:rsid w:val="002B7FFB"/>
    <w:rsid w:val="002C025C"/>
    <w:rsid w:val="002C03CF"/>
    <w:rsid w:val="002C053E"/>
    <w:rsid w:val="002C071A"/>
    <w:rsid w:val="002C072A"/>
    <w:rsid w:val="002C0730"/>
    <w:rsid w:val="002C078B"/>
    <w:rsid w:val="002C0F41"/>
    <w:rsid w:val="002C107A"/>
    <w:rsid w:val="002C109F"/>
    <w:rsid w:val="002C1509"/>
    <w:rsid w:val="002C1587"/>
    <w:rsid w:val="002C1732"/>
    <w:rsid w:val="002C1C0E"/>
    <w:rsid w:val="002C1F8A"/>
    <w:rsid w:val="002C22E3"/>
    <w:rsid w:val="002C2A91"/>
    <w:rsid w:val="002C2AD6"/>
    <w:rsid w:val="002C2B1A"/>
    <w:rsid w:val="002C2B93"/>
    <w:rsid w:val="002C2C8E"/>
    <w:rsid w:val="002C2DEC"/>
    <w:rsid w:val="002C2E8D"/>
    <w:rsid w:val="002C3143"/>
    <w:rsid w:val="002C324F"/>
    <w:rsid w:val="002C32C3"/>
    <w:rsid w:val="002C348D"/>
    <w:rsid w:val="002C3559"/>
    <w:rsid w:val="002C35AF"/>
    <w:rsid w:val="002C393A"/>
    <w:rsid w:val="002C3C36"/>
    <w:rsid w:val="002C3FCF"/>
    <w:rsid w:val="002C41BD"/>
    <w:rsid w:val="002C430B"/>
    <w:rsid w:val="002C4575"/>
    <w:rsid w:val="002C4583"/>
    <w:rsid w:val="002C473A"/>
    <w:rsid w:val="002C47E6"/>
    <w:rsid w:val="002C49F8"/>
    <w:rsid w:val="002C4B27"/>
    <w:rsid w:val="002C4CBB"/>
    <w:rsid w:val="002C5033"/>
    <w:rsid w:val="002C507E"/>
    <w:rsid w:val="002C51D6"/>
    <w:rsid w:val="002C5358"/>
    <w:rsid w:val="002C5784"/>
    <w:rsid w:val="002C592F"/>
    <w:rsid w:val="002C5959"/>
    <w:rsid w:val="002C5A51"/>
    <w:rsid w:val="002C5EE8"/>
    <w:rsid w:val="002C6067"/>
    <w:rsid w:val="002C6075"/>
    <w:rsid w:val="002C60A4"/>
    <w:rsid w:val="002C6230"/>
    <w:rsid w:val="002C643D"/>
    <w:rsid w:val="002C6909"/>
    <w:rsid w:val="002C710A"/>
    <w:rsid w:val="002C724A"/>
    <w:rsid w:val="002C74DC"/>
    <w:rsid w:val="002C7DBD"/>
    <w:rsid w:val="002D000B"/>
    <w:rsid w:val="002D001C"/>
    <w:rsid w:val="002D01B4"/>
    <w:rsid w:val="002D076C"/>
    <w:rsid w:val="002D08FC"/>
    <w:rsid w:val="002D0CD9"/>
    <w:rsid w:val="002D14A5"/>
    <w:rsid w:val="002D1674"/>
    <w:rsid w:val="002D170E"/>
    <w:rsid w:val="002D1742"/>
    <w:rsid w:val="002D17F8"/>
    <w:rsid w:val="002D1B23"/>
    <w:rsid w:val="002D1C68"/>
    <w:rsid w:val="002D1FE4"/>
    <w:rsid w:val="002D217B"/>
    <w:rsid w:val="002D251C"/>
    <w:rsid w:val="002D2618"/>
    <w:rsid w:val="002D2C0F"/>
    <w:rsid w:val="002D2CDC"/>
    <w:rsid w:val="002D2DFB"/>
    <w:rsid w:val="002D2E86"/>
    <w:rsid w:val="002D2F16"/>
    <w:rsid w:val="002D35EC"/>
    <w:rsid w:val="002D36E0"/>
    <w:rsid w:val="002D36EB"/>
    <w:rsid w:val="002D39BF"/>
    <w:rsid w:val="002D3AE6"/>
    <w:rsid w:val="002D3AEF"/>
    <w:rsid w:val="002D3E9D"/>
    <w:rsid w:val="002D3EDD"/>
    <w:rsid w:val="002D4024"/>
    <w:rsid w:val="002D42E5"/>
    <w:rsid w:val="002D42EB"/>
    <w:rsid w:val="002D4462"/>
    <w:rsid w:val="002D456E"/>
    <w:rsid w:val="002D493D"/>
    <w:rsid w:val="002D4B93"/>
    <w:rsid w:val="002D4DC8"/>
    <w:rsid w:val="002D508A"/>
    <w:rsid w:val="002D525E"/>
    <w:rsid w:val="002D5920"/>
    <w:rsid w:val="002D5D5B"/>
    <w:rsid w:val="002D624D"/>
    <w:rsid w:val="002D638C"/>
    <w:rsid w:val="002D6704"/>
    <w:rsid w:val="002D6793"/>
    <w:rsid w:val="002D67E4"/>
    <w:rsid w:val="002D696D"/>
    <w:rsid w:val="002D6A8C"/>
    <w:rsid w:val="002D71E5"/>
    <w:rsid w:val="002D7396"/>
    <w:rsid w:val="002D7470"/>
    <w:rsid w:val="002D764D"/>
    <w:rsid w:val="002D7893"/>
    <w:rsid w:val="002D78B3"/>
    <w:rsid w:val="002D7C49"/>
    <w:rsid w:val="002D7C90"/>
    <w:rsid w:val="002E0245"/>
    <w:rsid w:val="002E02F5"/>
    <w:rsid w:val="002E03ED"/>
    <w:rsid w:val="002E07C1"/>
    <w:rsid w:val="002E0818"/>
    <w:rsid w:val="002E0A6D"/>
    <w:rsid w:val="002E0AF1"/>
    <w:rsid w:val="002E0B61"/>
    <w:rsid w:val="002E0C52"/>
    <w:rsid w:val="002E0DCF"/>
    <w:rsid w:val="002E0F02"/>
    <w:rsid w:val="002E12C3"/>
    <w:rsid w:val="002E158A"/>
    <w:rsid w:val="002E1692"/>
    <w:rsid w:val="002E1724"/>
    <w:rsid w:val="002E178B"/>
    <w:rsid w:val="002E1D3A"/>
    <w:rsid w:val="002E20B2"/>
    <w:rsid w:val="002E215C"/>
    <w:rsid w:val="002E23B2"/>
    <w:rsid w:val="002E2650"/>
    <w:rsid w:val="002E2AE6"/>
    <w:rsid w:val="002E2C6D"/>
    <w:rsid w:val="002E2EF0"/>
    <w:rsid w:val="002E2FB0"/>
    <w:rsid w:val="002E2FB5"/>
    <w:rsid w:val="002E349F"/>
    <w:rsid w:val="002E37C5"/>
    <w:rsid w:val="002E4590"/>
    <w:rsid w:val="002E483D"/>
    <w:rsid w:val="002E4C60"/>
    <w:rsid w:val="002E529A"/>
    <w:rsid w:val="002E545E"/>
    <w:rsid w:val="002E55A3"/>
    <w:rsid w:val="002E56A8"/>
    <w:rsid w:val="002E58B0"/>
    <w:rsid w:val="002E5DA5"/>
    <w:rsid w:val="002E5E5A"/>
    <w:rsid w:val="002E5ED7"/>
    <w:rsid w:val="002E684C"/>
    <w:rsid w:val="002E6907"/>
    <w:rsid w:val="002E6A38"/>
    <w:rsid w:val="002E71D3"/>
    <w:rsid w:val="002E71E7"/>
    <w:rsid w:val="002E7603"/>
    <w:rsid w:val="002E7670"/>
    <w:rsid w:val="002E7823"/>
    <w:rsid w:val="002E784E"/>
    <w:rsid w:val="002E7BF9"/>
    <w:rsid w:val="002E7CAF"/>
    <w:rsid w:val="002E7DEF"/>
    <w:rsid w:val="002E7FB9"/>
    <w:rsid w:val="002F025D"/>
    <w:rsid w:val="002F0349"/>
    <w:rsid w:val="002F045A"/>
    <w:rsid w:val="002F0718"/>
    <w:rsid w:val="002F0869"/>
    <w:rsid w:val="002F09BE"/>
    <w:rsid w:val="002F0A9E"/>
    <w:rsid w:val="002F0D3F"/>
    <w:rsid w:val="002F12CB"/>
    <w:rsid w:val="002F1639"/>
    <w:rsid w:val="002F1761"/>
    <w:rsid w:val="002F207B"/>
    <w:rsid w:val="002F249C"/>
    <w:rsid w:val="002F24BE"/>
    <w:rsid w:val="002F24BF"/>
    <w:rsid w:val="002F26A5"/>
    <w:rsid w:val="002F29A4"/>
    <w:rsid w:val="002F2A9F"/>
    <w:rsid w:val="002F2CA7"/>
    <w:rsid w:val="002F2EAE"/>
    <w:rsid w:val="002F2F60"/>
    <w:rsid w:val="002F3042"/>
    <w:rsid w:val="002F31D6"/>
    <w:rsid w:val="002F338C"/>
    <w:rsid w:val="002F362E"/>
    <w:rsid w:val="002F3994"/>
    <w:rsid w:val="002F39F4"/>
    <w:rsid w:val="002F3A86"/>
    <w:rsid w:val="002F3F19"/>
    <w:rsid w:val="002F3F38"/>
    <w:rsid w:val="002F402A"/>
    <w:rsid w:val="002F4133"/>
    <w:rsid w:val="002F41AA"/>
    <w:rsid w:val="002F42F0"/>
    <w:rsid w:val="002F431B"/>
    <w:rsid w:val="002F476D"/>
    <w:rsid w:val="002F4AB4"/>
    <w:rsid w:val="002F4BE6"/>
    <w:rsid w:val="002F4F04"/>
    <w:rsid w:val="002F522A"/>
    <w:rsid w:val="002F5719"/>
    <w:rsid w:val="002F5B80"/>
    <w:rsid w:val="002F5D4C"/>
    <w:rsid w:val="002F5D70"/>
    <w:rsid w:val="002F5EEA"/>
    <w:rsid w:val="002F5FF4"/>
    <w:rsid w:val="002F64D3"/>
    <w:rsid w:val="002F652E"/>
    <w:rsid w:val="002F6694"/>
    <w:rsid w:val="002F68C0"/>
    <w:rsid w:val="002F6E54"/>
    <w:rsid w:val="002F7184"/>
    <w:rsid w:val="002F79EF"/>
    <w:rsid w:val="002F7B9E"/>
    <w:rsid w:val="002F7DCD"/>
    <w:rsid w:val="00300215"/>
    <w:rsid w:val="003006A8"/>
    <w:rsid w:val="0030075A"/>
    <w:rsid w:val="00300BCB"/>
    <w:rsid w:val="00300E4A"/>
    <w:rsid w:val="0030105A"/>
    <w:rsid w:val="00301215"/>
    <w:rsid w:val="00301581"/>
    <w:rsid w:val="00301834"/>
    <w:rsid w:val="00301AAF"/>
    <w:rsid w:val="00301C95"/>
    <w:rsid w:val="00301CAB"/>
    <w:rsid w:val="003024C6"/>
    <w:rsid w:val="0030269B"/>
    <w:rsid w:val="003027F9"/>
    <w:rsid w:val="00302976"/>
    <w:rsid w:val="00302BCB"/>
    <w:rsid w:val="00302C8D"/>
    <w:rsid w:val="00302C91"/>
    <w:rsid w:val="00302CB8"/>
    <w:rsid w:val="00302D6D"/>
    <w:rsid w:val="00302DFE"/>
    <w:rsid w:val="00302F14"/>
    <w:rsid w:val="0030327C"/>
    <w:rsid w:val="0030330A"/>
    <w:rsid w:val="003033AB"/>
    <w:rsid w:val="003035B5"/>
    <w:rsid w:val="003035B7"/>
    <w:rsid w:val="003036C4"/>
    <w:rsid w:val="003039A8"/>
    <w:rsid w:val="00303A5E"/>
    <w:rsid w:val="00303B4C"/>
    <w:rsid w:val="00303C51"/>
    <w:rsid w:val="00303C6B"/>
    <w:rsid w:val="00303DDE"/>
    <w:rsid w:val="00304501"/>
    <w:rsid w:val="0030452D"/>
    <w:rsid w:val="00304651"/>
    <w:rsid w:val="00304E5B"/>
    <w:rsid w:val="00304E7D"/>
    <w:rsid w:val="003050A8"/>
    <w:rsid w:val="003051DB"/>
    <w:rsid w:val="0030577C"/>
    <w:rsid w:val="003060D8"/>
    <w:rsid w:val="003061F1"/>
    <w:rsid w:val="003062A5"/>
    <w:rsid w:val="00306AFE"/>
    <w:rsid w:val="00306BF7"/>
    <w:rsid w:val="00306C31"/>
    <w:rsid w:val="00306F3E"/>
    <w:rsid w:val="00306F5A"/>
    <w:rsid w:val="003072A1"/>
    <w:rsid w:val="00307405"/>
    <w:rsid w:val="0030748D"/>
    <w:rsid w:val="00307766"/>
    <w:rsid w:val="00307ACC"/>
    <w:rsid w:val="00307CC4"/>
    <w:rsid w:val="00307D00"/>
    <w:rsid w:val="00307E0A"/>
    <w:rsid w:val="00307FB5"/>
    <w:rsid w:val="003100C0"/>
    <w:rsid w:val="00310153"/>
    <w:rsid w:val="0031025C"/>
    <w:rsid w:val="003104FC"/>
    <w:rsid w:val="003108D5"/>
    <w:rsid w:val="00310ACC"/>
    <w:rsid w:val="00310D67"/>
    <w:rsid w:val="003110C3"/>
    <w:rsid w:val="0031119E"/>
    <w:rsid w:val="0031127D"/>
    <w:rsid w:val="003112B6"/>
    <w:rsid w:val="003112C0"/>
    <w:rsid w:val="003115A2"/>
    <w:rsid w:val="003115F0"/>
    <w:rsid w:val="003115FC"/>
    <w:rsid w:val="0031188C"/>
    <w:rsid w:val="00311D95"/>
    <w:rsid w:val="00311E4D"/>
    <w:rsid w:val="00311F90"/>
    <w:rsid w:val="00311FA3"/>
    <w:rsid w:val="0031210B"/>
    <w:rsid w:val="00312130"/>
    <w:rsid w:val="003121EC"/>
    <w:rsid w:val="00312309"/>
    <w:rsid w:val="00312761"/>
    <w:rsid w:val="003128AF"/>
    <w:rsid w:val="003129A6"/>
    <w:rsid w:val="00312B7C"/>
    <w:rsid w:val="00312D12"/>
    <w:rsid w:val="00312F67"/>
    <w:rsid w:val="003130C7"/>
    <w:rsid w:val="003132DC"/>
    <w:rsid w:val="00313576"/>
    <w:rsid w:val="00313881"/>
    <w:rsid w:val="0031389C"/>
    <w:rsid w:val="00313A16"/>
    <w:rsid w:val="00314156"/>
    <w:rsid w:val="0031432F"/>
    <w:rsid w:val="003143F6"/>
    <w:rsid w:val="003146FC"/>
    <w:rsid w:val="003147AA"/>
    <w:rsid w:val="003147BA"/>
    <w:rsid w:val="00314A01"/>
    <w:rsid w:val="00314C48"/>
    <w:rsid w:val="00314E5E"/>
    <w:rsid w:val="00314F93"/>
    <w:rsid w:val="00314FBE"/>
    <w:rsid w:val="00315042"/>
    <w:rsid w:val="0031532E"/>
    <w:rsid w:val="00315395"/>
    <w:rsid w:val="003153AB"/>
    <w:rsid w:val="00315485"/>
    <w:rsid w:val="00315609"/>
    <w:rsid w:val="00315746"/>
    <w:rsid w:val="003157F4"/>
    <w:rsid w:val="00315AE6"/>
    <w:rsid w:val="00315D54"/>
    <w:rsid w:val="00316046"/>
    <w:rsid w:val="0031614E"/>
    <w:rsid w:val="00316567"/>
    <w:rsid w:val="0031656E"/>
    <w:rsid w:val="00316738"/>
    <w:rsid w:val="0031678F"/>
    <w:rsid w:val="0031694F"/>
    <w:rsid w:val="00316A34"/>
    <w:rsid w:val="00316C09"/>
    <w:rsid w:val="00316EA7"/>
    <w:rsid w:val="00316F51"/>
    <w:rsid w:val="003173A4"/>
    <w:rsid w:val="00317642"/>
    <w:rsid w:val="00317E49"/>
    <w:rsid w:val="00317F6E"/>
    <w:rsid w:val="00320048"/>
    <w:rsid w:val="0032021D"/>
    <w:rsid w:val="003203CD"/>
    <w:rsid w:val="003204F4"/>
    <w:rsid w:val="00320579"/>
    <w:rsid w:val="003205AB"/>
    <w:rsid w:val="003206AC"/>
    <w:rsid w:val="00320709"/>
    <w:rsid w:val="00320AEF"/>
    <w:rsid w:val="00320E45"/>
    <w:rsid w:val="003211E9"/>
    <w:rsid w:val="00321283"/>
    <w:rsid w:val="003216A1"/>
    <w:rsid w:val="003218AC"/>
    <w:rsid w:val="00321D9C"/>
    <w:rsid w:val="00321F6C"/>
    <w:rsid w:val="0032217F"/>
    <w:rsid w:val="003222B7"/>
    <w:rsid w:val="0032270F"/>
    <w:rsid w:val="00322831"/>
    <w:rsid w:val="0032293C"/>
    <w:rsid w:val="00322B2E"/>
    <w:rsid w:val="00322C34"/>
    <w:rsid w:val="00322DE1"/>
    <w:rsid w:val="00322E17"/>
    <w:rsid w:val="00322EC1"/>
    <w:rsid w:val="003230EB"/>
    <w:rsid w:val="003230F8"/>
    <w:rsid w:val="00323365"/>
    <w:rsid w:val="00323388"/>
    <w:rsid w:val="003234DC"/>
    <w:rsid w:val="0032378E"/>
    <w:rsid w:val="003237E3"/>
    <w:rsid w:val="00323813"/>
    <w:rsid w:val="00323E7E"/>
    <w:rsid w:val="00323FFA"/>
    <w:rsid w:val="00324273"/>
    <w:rsid w:val="00324307"/>
    <w:rsid w:val="00324421"/>
    <w:rsid w:val="003244DA"/>
    <w:rsid w:val="003246F4"/>
    <w:rsid w:val="00324927"/>
    <w:rsid w:val="00324A27"/>
    <w:rsid w:val="0032539C"/>
    <w:rsid w:val="003253F2"/>
    <w:rsid w:val="0032561E"/>
    <w:rsid w:val="003257BC"/>
    <w:rsid w:val="00325B77"/>
    <w:rsid w:val="003262D0"/>
    <w:rsid w:val="00326371"/>
    <w:rsid w:val="003267E1"/>
    <w:rsid w:val="00326853"/>
    <w:rsid w:val="003269A0"/>
    <w:rsid w:val="00326C76"/>
    <w:rsid w:val="00326E82"/>
    <w:rsid w:val="0032725A"/>
    <w:rsid w:val="003275BF"/>
    <w:rsid w:val="00327650"/>
    <w:rsid w:val="00327652"/>
    <w:rsid w:val="00327705"/>
    <w:rsid w:val="0032799E"/>
    <w:rsid w:val="00327DEB"/>
    <w:rsid w:val="00327ED0"/>
    <w:rsid w:val="00327FA4"/>
    <w:rsid w:val="003300B8"/>
    <w:rsid w:val="00330218"/>
    <w:rsid w:val="00330236"/>
    <w:rsid w:val="003305E1"/>
    <w:rsid w:val="0033062C"/>
    <w:rsid w:val="0033093E"/>
    <w:rsid w:val="00330A4D"/>
    <w:rsid w:val="00330B4D"/>
    <w:rsid w:val="00330C1E"/>
    <w:rsid w:val="0033114B"/>
    <w:rsid w:val="00331377"/>
    <w:rsid w:val="0033145F"/>
    <w:rsid w:val="00331A7D"/>
    <w:rsid w:val="00331B2C"/>
    <w:rsid w:val="00331FF5"/>
    <w:rsid w:val="00332150"/>
    <w:rsid w:val="00332349"/>
    <w:rsid w:val="00332389"/>
    <w:rsid w:val="00332435"/>
    <w:rsid w:val="00332700"/>
    <w:rsid w:val="0033288A"/>
    <w:rsid w:val="00332A70"/>
    <w:rsid w:val="00332B01"/>
    <w:rsid w:val="00332BE8"/>
    <w:rsid w:val="00332F6D"/>
    <w:rsid w:val="00333769"/>
    <w:rsid w:val="00333AA1"/>
    <w:rsid w:val="00333B20"/>
    <w:rsid w:val="00333C9F"/>
    <w:rsid w:val="00333FA5"/>
    <w:rsid w:val="00334037"/>
    <w:rsid w:val="003345AE"/>
    <w:rsid w:val="00334612"/>
    <w:rsid w:val="00334670"/>
    <w:rsid w:val="00334B26"/>
    <w:rsid w:val="00334BF2"/>
    <w:rsid w:val="00335056"/>
    <w:rsid w:val="00335198"/>
    <w:rsid w:val="003351FE"/>
    <w:rsid w:val="00335271"/>
    <w:rsid w:val="003352CA"/>
    <w:rsid w:val="003358A1"/>
    <w:rsid w:val="003359A3"/>
    <w:rsid w:val="00335AEA"/>
    <w:rsid w:val="00335B82"/>
    <w:rsid w:val="00335BF9"/>
    <w:rsid w:val="00335CE1"/>
    <w:rsid w:val="00335DE6"/>
    <w:rsid w:val="003363AC"/>
    <w:rsid w:val="003364DE"/>
    <w:rsid w:val="00336803"/>
    <w:rsid w:val="0033682A"/>
    <w:rsid w:val="00336AC9"/>
    <w:rsid w:val="00336DC2"/>
    <w:rsid w:val="0033720F"/>
    <w:rsid w:val="0033724E"/>
    <w:rsid w:val="0033727D"/>
    <w:rsid w:val="00337331"/>
    <w:rsid w:val="003377D7"/>
    <w:rsid w:val="00337AD8"/>
    <w:rsid w:val="00337DA5"/>
    <w:rsid w:val="0034019F"/>
    <w:rsid w:val="003401A0"/>
    <w:rsid w:val="00340320"/>
    <w:rsid w:val="003404E7"/>
    <w:rsid w:val="003405FF"/>
    <w:rsid w:val="00340639"/>
    <w:rsid w:val="003408C6"/>
    <w:rsid w:val="0034097B"/>
    <w:rsid w:val="00340B77"/>
    <w:rsid w:val="00340BCE"/>
    <w:rsid w:val="00340C00"/>
    <w:rsid w:val="00340C3F"/>
    <w:rsid w:val="00340C72"/>
    <w:rsid w:val="00340DCF"/>
    <w:rsid w:val="00340DDB"/>
    <w:rsid w:val="00340EE2"/>
    <w:rsid w:val="00340FE1"/>
    <w:rsid w:val="00341796"/>
    <w:rsid w:val="003417F9"/>
    <w:rsid w:val="00341A40"/>
    <w:rsid w:val="00341CE1"/>
    <w:rsid w:val="00341F65"/>
    <w:rsid w:val="00342116"/>
    <w:rsid w:val="00342190"/>
    <w:rsid w:val="0034219C"/>
    <w:rsid w:val="00342284"/>
    <w:rsid w:val="003422E7"/>
    <w:rsid w:val="00342414"/>
    <w:rsid w:val="0034291E"/>
    <w:rsid w:val="003429C4"/>
    <w:rsid w:val="00342AC8"/>
    <w:rsid w:val="00342B8F"/>
    <w:rsid w:val="00342CD6"/>
    <w:rsid w:val="00342D2B"/>
    <w:rsid w:val="00342EFF"/>
    <w:rsid w:val="00343279"/>
    <w:rsid w:val="00343581"/>
    <w:rsid w:val="003436E0"/>
    <w:rsid w:val="00343814"/>
    <w:rsid w:val="00343C1C"/>
    <w:rsid w:val="00343DD9"/>
    <w:rsid w:val="0034411F"/>
    <w:rsid w:val="003443C9"/>
    <w:rsid w:val="003447BE"/>
    <w:rsid w:val="003449B0"/>
    <w:rsid w:val="00344BC0"/>
    <w:rsid w:val="00344CAD"/>
    <w:rsid w:val="00344EAB"/>
    <w:rsid w:val="00344FDB"/>
    <w:rsid w:val="00344FE3"/>
    <w:rsid w:val="0034501E"/>
    <w:rsid w:val="0034507F"/>
    <w:rsid w:val="003450AE"/>
    <w:rsid w:val="00345666"/>
    <w:rsid w:val="003456FF"/>
    <w:rsid w:val="00345B8E"/>
    <w:rsid w:val="00345CA6"/>
    <w:rsid w:val="00345D95"/>
    <w:rsid w:val="00345DFF"/>
    <w:rsid w:val="00345FF7"/>
    <w:rsid w:val="003466DA"/>
    <w:rsid w:val="003467AF"/>
    <w:rsid w:val="003468A6"/>
    <w:rsid w:val="00346EFE"/>
    <w:rsid w:val="0034715C"/>
    <w:rsid w:val="0034729B"/>
    <w:rsid w:val="0034764F"/>
    <w:rsid w:val="00347672"/>
    <w:rsid w:val="003476FC"/>
    <w:rsid w:val="003478DE"/>
    <w:rsid w:val="00347C3B"/>
    <w:rsid w:val="00347F1A"/>
    <w:rsid w:val="00347F82"/>
    <w:rsid w:val="0035008A"/>
    <w:rsid w:val="0035045A"/>
    <w:rsid w:val="0035047F"/>
    <w:rsid w:val="003504BD"/>
    <w:rsid w:val="00350668"/>
    <w:rsid w:val="0035090E"/>
    <w:rsid w:val="00350AB0"/>
    <w:rsid w:val="00350B84"/>
    <w:rsid w:val="00350C93"/>
    <w:rsid w:val="00350DC2"/>
    <w:rsid w:val="00350E1F"/>
    <w:rsid w:val="00350F35"/>
    <w:rsid w:val="0035171D"/>
    <w:rsid w:val="00351838"/>
    <w:rsid w:val="00351908"/>
    <w:rsid w:val="00351B4A"/>
    <w:rsid w:val="00351C59"/>
    <w:rsid w:val="00351F42"/>
    <w:rsid w:val="00351FDA"/>
    <w:rsid w:val="003520CA"/>
    <w:rsid w:val="00352334"/>
    <w:rsid w:val="0035245C"/>
    <w:rsid w:val="003525AF"/>
    <w:rsid w:val="00352A60"/>
    <w:rsid w:val="00352C17"/>
    <w:rsid w:val="00352C94"/>
    <w:rsid w:val="00352FCC"/>
    <w:rsid w:val="00353035"/>
    <w:rsid w:val="003530E3"/>
    <w:rsid w:val="003531CD"/>
    <w:rsid w:val="003533B3"/>
    <w:rsid w:val="003535A8"/>
    <w:rsid w:val="00353653"/>
    <w:rsid w:val="0035380C"/>
    <w:rsid w:val="0035394A"/>
    <w:rsid w:val="00353A29"/>
    <w:rsid w:val="00353B58"/>
    <w:rsid w:val="00353C28"/>
    <w:rsid w:val="00353CDA"/>
    <w:rsid w:val="00353E4F"/>
    <w:rsid w:val="00353FE2"/>
    <w:rsid w:val="003540D7"/>
    <w:rsid w:val="003542D0"/>
    <w:rsid w:val="00354316"/>
    <w:rsid w:val="003548AB"/>
    <w:rsid w:val="00354AA9"/>
    <w:rsid w:val="00354ACA"/>
    <w:rsid w:val="0035527A"/>
    <w:rsid w:val="0035560B"/>
    <w:rsid w:val="00355696"/>
    <w:rsid w:val="0035598F"/>
    <w:rsid w:val="00355B17"/>
    <w:rsid w:val="00355B85"/>
    <w:rsid w:val="00355CA2"/>
    <w:rsid w:val="00355DFF"/>
    <w:rsid w:val="00355FC5"/>
    <w:rsid w:val="00356039"/>
    <w:rsid w:val="0035605E"/>
    <w:rsid w:val="0035647D"/>
    <w:rsid w:val="0035655C"/>
    <w:rsid w:val="00356628"/>
    <w:rsid w:val="00356666"/>
    <w:rsid w:val="003568C5"/>
    <w:rsid w:val="00356D59"/>
    <w:rsid w:val="00356DE9"/>
    <w:rsid w:val="003571EA"/>
    <w:rsid w:val="0035720B"/>
    <w:rsid w:val="00357AC1"/>
    <w:rsid w:val="00357D15"/>
    <w:rsid w:val="00357F68"/>
    <w:rsid w:val="00357FA0"/>
    <w:rsid w:val="00360597"/>
    <w:rsid w:val="003605E9"/>
    <w:rsid w:val="00360847"/>
    <w:rsid w:val="00360BEF"/>
    <w:rsid w:val="00360DAE"/>
    <w:rsid w:val="00360E30"/>
    <w:rsid w:val="00360FE3"/>
    <w:rsid w:val="00361064"/>
    <w:rsid w:val="003611E0"/>
    <w:rsid w:val="0036154C"/>
    <w:rsid w:val="0036156D"/>
    <w:rsid w:val="0036156E"/>
    <w:rsid w:val="003618E0"/>
    <w:rsid w:val="00361934"/>
    <w:rsid w:val="00361A0F"/>
    <w:rsid w:val="00361CC5"/>
    <w:rsid w:val="00361E9B"/>
    <w:rsid w:val="00361EF4"/>
    <w:rsid w:val="00361FA2"/>
    <w:rsid w:val="003620E5"/>
    <w:rsid w:val="00362433"/>
    <w:rsid w:val="0036266F"/>
    <w:rsid w:val="00362B2A"/>
    <w:rsid w:val="00362C06"/>
    <w:rsid w:val="00362D01"/>
    <w:rsid w:val="00362DDA"/>
    <w:rsid w:val="00362FEE"/>
    <w:rsid w:val="00363274"/>
    <w:rsid w:val="00363554"/>
    <w:rsid w:val="00363665"/>
    <w:rsid w:val="003636E3"/>
    <w:rsid w:val="003639B1"/>
    <w:rsid w:val="00363C62"/>
    <w:rsid w:val="00363DA7"/>
    <w:rsid w:val="00363DA9"/>
    <w:rsid w:val="0036482A"/>
    <w:rsid w:val="0036498F"/>
    <w:rsid w:val="00364A75"/>
    <w:rsid w:val="00364B4E"/>
    <w:rsid w:val="00364C35"/>
    <w:rsid w:val="00364FAD"/>
    <w:rsid w:val="00364FDD"/>
    <w:rsid w:val="0036564C"/>
    <w:rsid w:val="00365689"/>
    <w:rsid w:val="00365A4F"/>
    <w:rsid w:val="003662F3"/>
    <w:rsid w:val="0036632A"/>
    <w:rsid w:val="0036635C"/>
    <w:rsid w:val="0036639D"/>
    <w:rsid w:val="00366411"/>
    <w:rsid w:val="003665F5"/>
    <w:rsid w:val="00366730"/>
    <w:rsid w:val="00366940"/>
    <w:rsid w:val="00366A38"/>
    <w:rsid w:val="00366AA0"/>
    <w:rsid w:val="00367093"/>
    <w:rsid w:val="00367246"/>
    <w:rsid w:val="003672AA"/>
    <w:rsid w:val="00367354"/>
    <w:rsid w:val="00367477"/>
    <w:rsid w:val="00367846"/>
    <w:rsid w:val="00367CAB"/>
    <w:rsid w:val="00367EE6"/>
    <w:rsid w:val="00367F6A"/>
    <w:rsid w:val="00370318"/>
    <w:rsid w:val="00370415"/>
    <w:rsid w:val="00370525"/>
    <w:rsid w:val="00370531"/>
    <w:rsid w:val="00370879"/>
    <w:rsid w:val="00370AA1"/>
    <w:rsid w:val="00370D00"/>
    <w:rsid w:val="00370D52"/>
    <w:rsid w:val="00370FB6"/>
    <w:rsid w:val="00370FD4"/>
    <w:rsid w:val="0037106A"/>
    <w:rsid w:val="00371280"/>
    <w:rsid w:val="0037146C"/>
    <w:rsid w:val="003714B5"/>
    <w:rsid w:val="00371749"/>
    <w:rsid w:val="00371863"/>
    <w:rsid w:val="0037192A"/>
    <w:rsid w:val="00371D8D"/>
    <w:rsid w:val="00371E9E"/>
    <w:rsid w:val="00371F01"/>
    <w:rsid w:val="00372109"/>
    <w:rsid w:val="00372199"/>
    <w:rsid w:val="0037227C"/>
    <w:rsid w:val="003723D6"/>
    <w:rsid w:val="003725F7"/>
    <w:rsid w:val="003727EE"/>
    <w:rsid w:val="0037280F"/>
    <w:rsid w:val="003728E1"/>
    <w:rsid w:val="00373027"/>
    <w:rsid w:val="00373034"/>
    <w:rsid w:val="003731C6"/>
    <w:rsid w:val="003731F8"/>
    <w:rsid w:val="003736F1"/>
    <w:rsid w:val="00373709"/>
    <w:rsid w:val="0037374E"/>
    <w:rsid w:val="00373808"/>
    <w:rsid w:val="00373B1B"/>
    <w:rsid w:val="00373F36"/>
    <w:rsid w:val="003742B8"/>
    <w:rsid w:val="0037432A"/>
    <w:rsid w:val="003743F9"/>
    <w:rsid w:val="003743FA"/>
    <w:rsid w:val="00374676"/>
    <w:rsid w:val="00374894"/>
    <w:rsid w:val="00374ACA"/>
    <w:rsid w:val="00374D36"/>
    <w:rsid w:val="003751AE"/>
    <w:rsid w:val="0037558D"/>
    <w:rsid w:val="003755F8"/>
    <w:rsid w:val="003756FD"/>
    <w:rsid w:val="00375750"/>
    <w:rsid w:val="0037575E"/>
    <w:rsid w:val="00375818"/>
    <w:rsid w:val="00375B16"/>
    <w:rsid w:val="00375D0A"/>
    <w:rsid w:val="00375F26"/>
    <w:rsid w:val="00376130"/>
    <w:rsid w:val="0037617F"/>
    <w:rsid w:val="003761C9"/>
    <w:rsid w:val="0037634B"/>
    <w:rsid w:val="003766FE"/>
    <w:rsid w:val="00376942"/>
    <w:rsid w:val="00376ABB"/>
    <w:rsid w:val="00376AE7"/>
    <w:rsid w:val="00376AEC"/>
    <w:rsid w:val="00376B57"/>
    <w:rsid w:val="00377513"/>
    <w:rsid w:val="00377585"/>
    <w:rsid w:val="00377605"/>
    <w:rsid w:val="00377625"/>
    <w:rsid w:val="00377AC2"/>
    <w:rsid w:val="00377AE5"/>
    <w:rsid w:val="00377B1F"/>
    <w:rsid w:val="00377F14"/>
    <w:rsid w:val="0038040B"/>
    <w:rsid w:val="0038059B"/>
    <w:rsid w:val="00380659"/>
    <w:rsid w:val="00380B51"/>
    <w:rsid w:val="00380DD1"/>
    <w:rsid w:val="003810EF"/>
    <w:rsid w:val="00381389"/>
    <w:rsid w:val="00381464"/>
    <w:rsid w:val="00381702"/>
    <w:rsid w:val="00381981"/>
    <w:rsid w:val="00381983"/>
    <w:rsid w:val="00381A71"/>
    <w:rsid w:val="00381B87"/>
    <w:rsid w:val="003824AA"/>
    <w:rsid w:val="00382A3F"/>
    <w:rsid w:val="00382A85"/>
    <w:rsid w:val="00382AFB"/>
    <w:rsid w:val="00382BE4"/>
    <w:rsid w:val="0038311F"/>
    <w:rsid w:val="0038318B"/>
    <w:rsid w:val="003831CB"/>
    <w:rsid w:val="00383282"/>
    <w:rsid w:val="00383515"/>
    <w:rsid w:val="003835C8"/>
    <w:rsid w:val="00383BF8"/>
    <w:rsid w:val="003842EA"/>
    <w:rsid w:val="003846DB"/>
    <w:rsid w:val="00384726"/>
    <w:rsid w:val="00384817"/>
    <w:rsid w:val="003849E3"/>
    <w:rsid w:val="00384C87"/>
    <w:rsid w:val="00384D2C"/>
    <w:rsid w:val="00385050"/>
    <w:rsid w:val="003852EB"/>
    <w:rsid w:val="0038536B"/>
    <w:rsid w:val="003853FF"/>
    <w:rsid w:val="00385470"/>
    <w:rsid w:val="003854DC"/>
    <w:rsid w:val="0038572E"/>
    <w:rsid w:val="00385891"/>
    <w:rsid w:val="003859D1"/>
    <w:rsid w:val="00385A5A"/>
    <w:rsid w:val="00385A96"/>
    <w:rsid w:val="00385E8C"/>
    <w:rsid w:val="00385FB6"/>
    <w:rsid w:val="0038610C"/>
    <w:rsid w:val="00386563"/>
    <w:rsid w:val="003869BF"/>
    <w:rsid w:val="00386B62"/>
    <w:rsid w:val="00386C15"/>
    <w:rsid w:val="00387756"/>
    <w:rsid w:val="003878F6"/>
    <w:rsid w:val="003900E4"/>
    <w:rsid w:val="00390182"/>
    <w:rsid w:val="003906F9"/>
    <w:rsid w:val="003908AF"/>
    <w:rsid w:val="00390A6F"/>
    <w:rsid w:val="00390E65"/>
    <w:rsid w:val="00390EEA"/>
    <w:rsid w:val="00390FCA"/>
    <w:rsid w:val="0039105E"/>
    <w:rsid w:val="0039109A"/>
    <w:rsid w:val="003910D7"/>
    <w:rsid w:val="00391140"/>
    <w:rsid w:val="003912A9"/>
    <w:rsid w:val="003912F6"/>
    <w:rsid w:val="003915E8"/>
    <w:rsid w:val="00391989"/>
    <w:rsid w:val="00391A01"/>
    <w:rsid w:val="00391E7B"/>
    <w:rsid w:val="003920F8"/>
    <w:rsid w:val="00392106"/>
    <w:rsid w:val="0039214F"/>
    <w:rsid w:val="0039224B"/>
    <w:rsid w:val="003922BF"/>
    <w:rsid w:val="00392503"/>
    <w:rsid w:val="00392758"/>
    <w:rsid w:val="00392F39"/>
    <w:rsid w:val="003932CC"/>
    <w:rsid w:val="0039352F"/>
    <w:rsid w:val="003935ED"/>
    <w:rsid w:val="0039363A"/>
    <w:rsid w:val="003936C4"/>
    <w:rsid w:val="003936EE"/>
    <w:rsid w:val="00393739"/>
    <w:rsid w:val="0039382C"/>
    <w:rsid w:val="0039386C"/>
    <w:rsid w:val="00393870"/>
    <w:rsid w:val="00393C9B"/>
    <w:rsid w:val="00393EDB"/>
    <w:rsid w:val="003940F8"/>
    <w:rsid w:val="00394130"/>
    <w:rsid w:val="00394220"/>
    <w:rsid w:val="0039494E"/>
    <w:rsid w:val="00395229"/>
    <w:rsid w:val="0039548D"/>
    <w:rsid w:val="00395638"/>
    <w:rsid w:val="003958EC"/>
    <w:rsid w:val="00395EBB"/>
    <w:rsid w:val="00395EEF"/>
    <w:rsid w:val="00395EF1"/>
    <w:rsid w:val="0039633B"/>
    <w:rsid w:val="003965C3"/>
    <w:rsid w:val="00396971"/>
    <w:rsid w:val="00396AA4"/>
    <w:rsid w:val="00396DDA"/>
    <w:rsid w:val="00396F76"/>
    <w:rsid w:val="00397287"/>
    <w:rsid w:val="0039728A"/>
    <w:rsid w:val="003972B1"/>
    <w:rsid w:val="00397688"/>
    <w:rsid w:val="003976A2"/>
    <w:rsid w:val="00397780"/>
    <w:rsid w:val="003978D5"/>
    <w:rsid w:val="00397B66"/>
    <w:rsid w:val="00397BE8"/>
    <w:rsid w:val="00397C00"/>
    <w:rsid w:val="00397C3F"/>
    <w:rsid w:val="003A02BC"/>
    <w:rsid w:val="003A0582"/>
    <w:rsid w:val="003A05BA"/>
    <w:rsid w:val="003A067C"/>
    <w:rsid w:val="003A06C9"/>
    <w:rsid w:val="003A0892"/>
    <w:rsid w:val="003A0A17"/>
    <w:rsid w:val="003A0BF6"/>
    <w:rsid w:val="003A0D2C"/>
    <w:rsid w:val="003A0EFA"/>
    <w:rsid w:val="003A107E"/>
    <w:rsid w:val="003A10D2"/>
    <w:rsid w:val="003A16B6"/>
    <w:rsid w:val="003A16E2"/>
    <w:rsid w:val="003A17C4"/>
    <w:rsid w:val="003A1B35"/>
    <w:rsid w:val="003A1E42"/>
    <w:rsid w:val="003A1FDD"/>
    <w:rsid w:val="003A2005"/>
    <w:rsid w:val="003A2425"/>
    <w:rsid w:val="003A2504"/>
    <w:rsid w:val="003A2508"/>
    <w:rsid w:val="003A2732"/>
    <w:rsid w:val="003A294D"/>
    <w:rsid w:val="003A2B5E"/>
    <w:rsid w:val="003A2D0F"/>
    <w:rsid w:val="003A2F37"/>
    <w:rsid w:val="003A2F71"/>
    <w:rsid w:val="003A33CC"/>
    <w:rsid w:val="003A3608"/>
    <w:rsid w:val="003A3791"/>
    <w:rsid w:val="003A384F"/>
    <w:rsid w:val="003A3883"/>
    <w:rsid w:val="003A3D16"/>
    <w:rsid w:val="003A42C8"/>
    <w:rsid w:val="003A495D"/>
    <w:rsid w:val="003A49FE"/>
    <w:rsid w:val="003A4A9B"/>
    <w:rsid w:val="003A4B0E"/>
    <w:rsid w:val="003A4DB5"/>
    <w:rsid w:val="003A518B"/>
    <w:rsid w:val="003A520C"/>
    <w:rsid w:val="003A529A"/>
    <w:rsid w:val="003A52E6"/>
    <w:rsid w:val="003A5669"/>
    <w:rsid w:val="003A5933"/>
    <w:rsid w:val="003A5B5E"/>
    <w:rsid w:val="003A5DF0"/>
    <w:rsid w:val="003A61C1"/>
    <w:rsid w:val="003A633D"/>
    <w:rsid w:val="003A683C"/>
    <w:rsid w:val="003A6876"/>
    <w:rsid w:val="003A6B01"/>
    <w:rsid w:val="003A6C1D"/>
    <w:rsid w:val="003A6E5E"/>
    <w:rsid w:val="003A6EE9"/>
    <w:rsid w:val="003A6F1F"/>
    <w:rsid w:val="003A74DD"/>
    <w:rsid w:val="003A7AAD"/>
    <w:rsid w:val="003A7E5B"/>
    <w:rsid w:val="003B0202"/>
    <w:rsid w:val="003B0294"/>
    <w:rsid w:val="003B035E"/>
    <w:rsid w:val="003B040E"/>
    <w:rsid w:val="003B08E3"/>
    <w:rsid w:val="003B0AE4"/>
    <w:rsid w:val="003B0EE2"/>
    <w:rsid w:val="003B0F06"/>
    <w:rsid w:val="003B1117"/>
    <w:rsid w:val="003B12E1"/>
    <w:rsid w:val="003B12FC"/>
    <w:rsid w:val="003B19A1"/>
    <w:rsid w:val="003B1B3A"/>
    <w:rsid w:val="003B1BFD"/>
    <w:rsid w:val="003B1D84"/>
    <w:rsid w:val="003B20D4"/>
    <w:rsid w:val="003B259D"/>
    <w:rsid w:val="003B27E8"/>
    <w:rsid w:val="003B28D0"/>
    <w:rsid w:val="003B2A5B"/>
    <w:rsid w:val="003B2C4C"/>
    <w:rsid w:val="003B2D76"/>
    <w:rsid w:val="003B2FC9"/>
    <w:rsid w:val="003B319F"/>
    <w:rsid w:val="003B31C6"/>
    <w:rsid w:val="003B347E"/>
    <w:rsid w:val="003B35CF"/>
    <w:rsid w:val="003B35EC"/>
    <w:rsid w:val="003B3643"/>
    <w:rsid w:val="003B371C"/>
    <w:rsid w:val="003B374F"/>
    <w:rsid w:val="003B3904"/>
    <w:rsid w:val="003B3BED"/>
    <w:rsid w:val="003B4018"/>
    <w:rsid w:val="003B4520"/>
    <w:rsid w:val="003B49AC"/>
    <w:rsid w:val="003B4BFC"/>
    <w:rsid w:val="003B4D23"/>
    <w:rsid w:val="003B5313"/>
    <w:rsid w:val="003B5439"/>
    <w:rsid w:val="003B5801"/>
    <w:rsid w:val="003B5F80"/>
    <w:rsid w:val="003B602F"/>
    <w:rsid w:val="003B60AD"/>
    <w:rsid w:val="003B6122"/>
    <w:rsid w:val="003B6350"/>
    <w:rsid w:val="003B6657"/>
    <w:rsid w:val="003B66DE"/>
    <w:rsid w:val="003B6B4D"/>
    <w:rsid w:val="003B6BEB"/>
    <w:rsid w:val="003B6E41"/>
    <w:rsid w:val="003B7095"/>
    <w:rsid w:val="003B72D4"/>
    <w:rsid w:val="003B73BF"/>
    <w:rsid w:val="003B75CF"/>
    <w:rsid w:val="003B7C3B"/>
    <w:rsid w:val="003B7E2B"/>
    <w:rsid w:val="003C0133"/>
    <w:rsid w:val="003C07E7"/>
    <w:rsid w:val="003C0A57"/>
    <w:rsid w:val="003C117C"/>
    <w:rsid w:val="003C1248"/>
    <w:rsid w:val="003C13FC"/>
    <w:rsid w:val="003C1502"/>
    <w:rsid w:val="003C184A"/>
    <w:rsid w:val="003C191C"/>
    <w:rsid w:val="003C1BAB"/>
    <w:rsid w:val="003C1DDD"/>
    <w:rsid w:val="003C1E5D"/>
    <w:rsid w:val="003C1F46"/>
    <w:rsid w:val="003C2166"/>
    <w:rsid w:val="003C2193"/>
    <w:rsid w:val="003C21CE"/>
    <w:rsid w:val="003C2209"/>
    <w:rsid w:val="003C2438"/>
    <w:rsid w:val="003C2499"/>
    <w:rsid w:val="003C28FE"/>
    <w:rsid w:val="003C2E53"/>
    <w:rsid w:val="003C366B"/>
    <w:rsid w:val="003C3724"/>
    <w:rsid w:val="003C3F2D"/>
    <w:rsid w:val="003C40D2"/>
    <w:rsid w:val="003C4114"/>
    <w:rsid w:val="003C41D2"/>
    <w:rsid w:val="003C426F"/>
    <w:rsid w:val="003C437B"/>
    <w:rsid w:val="003C4E05"/>
    <w:rsid w:val="003C4F37"/>
    <w:rsid w:val="003C4FCE"/>
    <w:rsid w:val="003C5216"/>
    <w:rsid w:val="003C5ADD"/>
    <w:rsid w:val="003C5E27"/>
    <w:rsid w:val="003C6170"/>
    <w:rsid w:val="003C6A1D"/>
    <w:rsid w:val="003C6CDC"/>
    <w:rsid w:val="003C70F4"/>
    <w:rsid w:val="003C7102"/>
    <w:rsid w:val="003C7534"/>
    <w:rsid w:val="003C763C"/>
    <w:rsid w:val="003C77DE"/>
    <w:rsid w:val="003C7D74"/>
    <w:rsid w:val="003C7D7C"/>
    <w:rsid w:val="003C7DDD"/>
    <w:rsid w:val="003D0285"/>
    <w:rsid w:val="003D08F8"/>
    <w:rsid w:val="003D09DF"/>
    <w:rsid w:val="003D0ADA"/>
    <w:rsid w:val="003D0AEB"/>
    <w:rsid w:val="003D1028"/>
    <w:rsid w:val="003D122D"/>
    <w:rsid w:val="003D1281"/>
    <w:rsid w:val="003D160F"/>
    <w:rsid w:val="003D1BE8"/>
    <w:rsid w:val="003D1E0D"/>
    <w:rsid w:val="003D23A3"/>
    <w:rsid w:val="003D25F8"/>
    <w:rsid w:val="003D28B5"/>
    <w:rsid w:val="003D3009"/>
    <w:rsid w:val="003D33EA"/>
    <w:rsid w:val="003D37E9"/>
    <w:rsid w:val="003D3889"/>
    <w:rsid w:val="003D4736"/>
    <w:rsid w:val="003D4965"/>
    <w:rsid w:val="003D4A30"/>
    <w:rsid w:val="003D4C9A"/>
    <w:rsid w:val="003D4D94"/>
    <w:rsid w:val="003D50F9"/>
    <w:rsid w:val="003D5215"/>
    <w:rsid w:val="003D5594"/>
    <w:rsid w:val="003D56EC"/>
    <w:rsid w:val="003D5752"/>
    <w:rsid w:val="003D5A3E"/>
    <w:rsid w:val="003D5BF6"/>
    <w:rsid w:val="003D5CE3"/>
    <w:rsid w:val="003D5D30"/>
    <w:rsid w:val="003D5FC4"/>
    <w:rsid w:val="003D60CA"/>
    <w:rsid w:val="003D67A4"/>
    <w:rsid w:val="003D692B"/>
    <w:rsid w:val="003D697C"/>
    <w:rsid w:val="003D69AB"/>
    <w:rsid w:val="003D6BF9"/>
    <w:rsid w:val="003D6E61"/>
    <w:rsid w:val="003D6F49"/>
    <w:rsid w:val="003D70E3"/>
    <w:rsid w:val="003D710C"/>
    <w:rsid w:val="003D7126"/>
    <w:rsid w:val="003D77BB"/>
    <w:rsid w:val="003D79D9"/>
    <w:rsid w:val="003D7AD2"/>
    <w:rsid w:val="003D7D29"/>
    <w:rsid w:val="003E031A"/>
    <w:rsid w:val="003E049A"/>
    <w:rsid w:val="003E0671"/>
    <w:rsid w:val="003E06ED"/>
    <w:rsid w:val="003E07FF"/>
    <w:rsid w:val="003E0836"/>
    <w:rsid w:val="003E08B2"/>
    <w:rsid w:val="003E0A26"/>
    <w:rsid w:val="003E0D68"/>
    <w:rsid w:val="003E0E62"/>
    <w:rsid w:val="003E0E79"/>
    <w:rsid w:val="003E0F4E"/>
    <w:rsid w:val="003E11F7"/>
    <w:rsid w:val="003E12F1"/>
    <w:rsid w:val="003E1461"/>
    <w:rsid w:val="003E16C4"/>
    <w:rsid w:val="003E1938"/>
    <w:rsid w:val="003E1B45"/>
    <w:rsid w:val="003E1E5D"/>
    <w:rsid w:val="003E21CE"/>
    <w:rsid w:val="003E256D"/>
    <w:rsid w:val="003E2629"/>
    <w:rsid w:val="003E2C3E"/>
    <w:rsid w:val="003E2EF5"/>
    <w:rsid w:val="003E333F"/>
    <w:rsid w:val="003E34D8"/>
    <w:rsid w:val="003E364B"/>
    <w:rsid w:val="003E3C5B"/>
    <w:rsid w:val="003E3DA6"/>
    <w:rsid w:val="003E3ECB"/>
    <w:rsid w:val="003E3F9F"/>
    <w:rsid w:val="003E4151"/>
    <w:rsid w:val="003E4511"/>
    <w:rsid w:val="003E46B6"/>
    <w:rsid w:val="003E480F"/>
    <w:rsid w:val="003E4884"/>
    <w:rsid w:val="003E51DB"/>
    <w:rsid w:val="003E524A"/>
    <w:rsid w:val="003E5803"/>
    <w:rsid w:val="003E6295"/>
    <w:rsid w:val="003E6754"/>
    <w:rsid w:val="003E68A7"/>
    <w:rsid w:val="003E6997"/>
    <w:rsid w:val="003E69F9"/>
    <w:rsid w:val="003E6A2A"/>
    <w:rsid w:val="003E6A5E"/>
    <w:rsid w:val="003E6DDC"/>
    <w:rsid w:val="003E711E"/>
    <w:rsid w:val="003E761E"/>
    <w:rsid w:val="003E780F"/>
    <w:rsid w:val="003E786E"/>
    <w:rsid w:val="003E78F8"/>
    <w:rsid w:val="003E7ADD"/>
    <w:rsid w:val="003E7DE3"/>
    <w:rsid w:val="003E7E91"/>
    <w:rsid w:val="003E7FB8"/>
    <w:rsid w:val="003F0017"/>
    <w:rsid w:val="003F00FB"/>
    <w:rsid w:val="003F01CC"/>
    <w:rsid w:val="003F02BF"/>
    <w:rsid w:val="003F0676"/>
    <w:rsid w:val="003F06B9"/>
    <w:rsid w:val="003F0878"/>
    <w:rsid w:val="003F0D32"/>
    <w:rsid w:val="003F0DDA"/>
    <w:rsid w:val="003F0FAC"/>
    <w:rsid w:val="003F1166"/>
    <w:rsid w:val="003F17A2"/>
    <w:rsid w:val="003F1D30"/>
    <w:rsid w:val="003F1EFF"/>
    <w:rsid w:val="003F1FDE"/>
    <w:rsid w:val="003F2000"/>
    <w:rsid w:val="003F22E7"/>
    <w:rsid w:val="003F239E"/>
    <w:rsid w:val="003F247D"/>
    <w:rsid w:val="003F27F9"/>
    <w:rsid w:val="003F298B"/>
    <w:rsid w:val="003F29A3"/>
    <w:rsid w:val="003F2C0B"/>
    <w:rsid w:val="003F2E71"/>
    <w:rsid w:val="003F3210"/>
    <w:rsid w:val="003F3389"/>
    <w:rsid w:val="003F37B8"/>
    <w:rsid w:val="003F3AB1"/>
    <w:rsid w:val="003F3B11"/>
    <w:rsid w:val="003F3BA8"/>
    <w:rsid w:val="003F3DFD"/>
    <w:rsid w:val="003F411C"/>
    <w:rsid w:val="003F41CE"/>
    <w:rsid w:val="003F423F"/>
    <w:rsid w:val="003F45A7"/>
    <w:rsid w:val="003F4738"/>
    <w:rsid w:val="003F4E51"/>
    <w:rsid w:val="003F5093"/>
    <w:rsid w:val="003F5435"/>
    <w:rsid w:val="003F5467"/>
    <w:rsid w:val="003F56A7"/>
    <w:rsid w:val="003F571C"/>
    <w:rsid w:val="003F58A6"/>
    <w:rsid w:val="003F59B7"/>
    <w:rsid w:val="003F5C13"/>
    <w:rsid w:val="003F5F2F"/>
    <w:rsid w:val="003F623A"/>
    <w:rsid w:val="003F65DE"/>
    <w:rsid w:val="003F6859"/>
    <w:rsid w:val="003F696A"/>
    <w:rsid w:val="003F6A7A"/>
    <w:rsid w:val="003F6A7C"/>
    <w:rsid w:val="003F6E87"/>
    <w:rsid w:val="003F6F7B"/>
    <w:rsid w:val="003F7320"/>
    <w:rsid w:val="003F760E"/>
    <w:rsid w:val="003F76A2"/>
    <w:rsid w:val="003F7A8F"/>
    <w:rsid w:val="003F7AAA"/>
    <w:rsid w:val="003F7B51"/>
    <w:rsid w:val="0040000A"/>
    <w:rsid w:val="00400079"/>
    <w:rsid w:val="00400171"/>
    <w:rsid w:val="004007D8"/>
    <w:rsid w:val="00400AA4"/>
    <w:rsid w:val="00400DDB"/>
    <w:rsid w:val="00400E65"/>
    <w:rsid w:val="0040134F"/>
    <w:rsid w:val="0040162C"/>
    <w:rsid w:val="00401778"/>
    <w:rsid w:val="00401941"/>
    <w:rsid w:val="00401A70"/>
    <w:rsid w:val="00401AAE"/>
    <w:rsid w:val="00401AE6"/>
    <w:rsid w:val="00401F96"/>
    <w:rsid w:val="00402425"/>
    <w:rsid w:val="00402A5C"/>
    <w:rsid w:val="00402C0E"/>
    <w:rsid w:val="00402DDC"/>
    <w:rsid w:val="00402E29"/>
    <w:rsid w:val="00403029"/>
    <w:rsid w:val="00403525"/>
    <w:rsid w:val="00403A85"/>
    <w:rsid w:val="00403C25"/>
    <w:rsid w:val="00403E85"/>
    <w:rsid w:val="00404977"/>
    <w:rsid w:val="004049A0"/>
    <w:rsid w:val="00404B0C"/>
    <w:rsid w:val="00404D22"/>
    <w:rsid w:val="00404F56"/>
    <w:rsid w:val="00405139"/>
    <w:rsid w:val="004051C4"/>
    <w:rsid w:val="00405252"/>
    <w:rsid w:val="004052F8"/>
    <w:rsid w:val="00405876"/>
    <w:rsid w:val="00405CCE"/>
    <w:rsid w:val="00405EED"/>
    <w:rsid w:val="00406066"/>
    <w:rsid w:val="0040606C"/>
    <w:rsid w:val="004060BB"/>
    <w:rsid w:val="00406117"/>
    <w:rsid w:val="0040615D"/>
    <w:rsid w:val="004068F5"/>
    <w:rsid w:val="00406B3D"/>
    <w:rsid w:val="00406DBC"/>
    <w:rsid w:val="00406E87"/>
    <w:rsid w:val="00406F1C"/>
    <w:rsid w:val="00407009"/>
    <w:rsid w:val="00407296"/>
    <w:rsid w:val="0040735E"/>
    <w:rsid w:val="00407380"/>
    <w:rsid w:val="0040751A"/>
    <w:rsid w:val="00407633"/>
    <w:rsid w:val="0040776F"/>
    <w:rsid w:val="004078BD"/>
    <w:rsid w:val="00407A22"/>
    <w:rsid w:val="00407AEB"/>
    <w:rsid w:val="00407B5A"/>
    <w:rsid w:val="00407B83"/>
    <w:rsid w:val="00407C64"/>
    <w:rsid w:val="00407F20"/>
    <w:rsid w:val="00410453"/>
    <w:rsid w:val="0041051C"/>
    <w:rsid w:val="00410531"/>
    <w:rsid w:val="00410878"/>
    <w:rsid w:val="00410A52"/>
    <w:rsid w:val="00410BD8"/>
    <w:rsid w:val="00410D84"/>
    <w:rsid w:val="00410DFD"/>
    <w:rsid w:val="0041103C"/>
    <w:rsid w:val="00411144"/>
    <w:rsid w:val="00411174"/>
    <w:rsid w:val="004111CD"/>
    <w:rsid w:val="0041137F"/>
    <w:rsid w:val="00411518"/>
    <w:rsid w:val="00411709"/>
    <w:rsid w:val="00411B5E"/>
    <w:rsid w:val="00411BC4"/>
    <w:rsid w:val="00411D70"/>
    <w:rsid w:val="00411DDF"/>
    <w:rsid w:val="00411E22"/>
    <w:rsid w:val="004120B2"/>
    <w:rsid w:val="00412318"/>
    <w:rsid w:val="00412567"/>
    <w:rsid w:val="004126EF"/>
    <w:rsid w:val="00412805"/>
    <w:rsid w:val="0041285C"/>
    <w:rsid w:val="00412C2F"/>
    <w:rsid w:val="00412CC8"/>
    <w:rsid w:val="00412F80"/>
    <w:rsid w:val="0041378A"/>
    <w:rsid w:val="004137A8"/>
    <w:rsid w:val="00413B63"/>
    <w:rsid w:val="00413C4A"/>
    <w:rsid w:val="00413CE4"/>
    <w:rsid w:val="00414186"/>
    <w:rsid w:val="004142B2"/>
    <w:rsid w:val="004143E9"/>
    <w:rsid w:val="004146E3"/>
    <w:rsid w:val="0041496C"/>
    <w:rsid w:val="00414CDC"/>
    <w:rsid w:val="00414E13"/>
    <w:rsid w:val="00415340"/>
    <w:rsid w:val="004158E8"/>
    <w:rsid w:val="00415926"/>
    <w:rsid w:val="00415A97"/>
    <w:rsid w:val="00415F9B"/>
    <w:rsid w:val="00416093"/>
    <w:rsid w:val="00416695"/>
    <w:rsid w:val="00416859"/>
    <w:rsid w:val="004169AC"/>
    <w:rsid w:val="00416B76"/>
    <w:rsid w:val="00416F7A"/>
    <w:rsid w:val="00417119"/>
    <w:rsid w:val="0041744D"/>
    <w:rsid w:val="00417497"/>
    <w:rsid w:val="0041750A"/>
    <w:rsid w:val="00417632"/>
    <w:rsid w:val="00417C37"/>
    <w:rsid w:val="00417CA0"/>
    <w:rsid w:val="00417D9E"/>
    <w:rsid w:val="00417E8C"/>
    <w:rsid w:val="004206E8"/>
    <w:rsid w:val="00420840"/>
    <w:rsid w:val="00420896"/>
    <w:rsid w:val="00420D85"/>
    <w:rsid w:val="00420DE0"/>
    <w:rsid w:val="004211B4"/>
    <w:rsid w:val="004213AF"/>
    <w:rsid w:val="00421411"/>
    <w:rsid w:val="0042170D"/>
    <w:rsid w:val="00421A69"/>
    <w:rsid w:val="00421AD1"/>
    <w:rsid w:val="00421BCE"/>
    <w:rsid w:val="00421C07"/>
    <w:rsid w:val="00421C93"/>
    <w:rsid w:val="00421DE0"/>
    <w:rsid w:val="0042200E"/>
    <w:rsid w:val="00422421"/>
    <w:rsid w:val="0042265E"/>
    <w:rsid w:val="00422A1E"/>
    <w:rsid w:val="00422A94"/>
    <w:rsid w:val="00422C9E"/>
    <w:rsid w:val="00422EB0"/>
    <w:rsid w:val="00423271"/>
    <w:rsid w:val="004232AD"/>
    <w:rsid w:val="004232F6"/>
    <w:rsid w:val="0042332B"/>
    <w:rsid w:val="004233B1"/>
    <w:rsid w:val="004233C0"/>
    <w:rsid w:val="004234F5"/>
    <w:rsid w:val="00423AFA"/>
    <w:rsid w:val="00423FB3"/>
    <w:rsid w:val="0042423C"/>
    <w:rsid w:val="00424341"/>
    <w:rsid w:val="00424414"/>
    <w:rsid w:val="00424440"/>
    <w:rsid w:val="004245DE"/>
    <w:rsid w:val="004246C0"/>
    <w:rsid w:val="0042470A"/>
    <w:rsid w:val="0042490F"/>
    <w:rsid w:val="0042495A"/>
    <w:rsid w:val="00424C19"/>
    <w:rsid w:val="00424DA8"/>
    <w:rsid w:val="00424E32"/>
    <w:rsid w:val="00424EAE"/>
    <w:rsid w:val="00424F13"/>
    <w:rsid w:val="00425157"/>
    <w:rsid w:val="00425428"/>
    <w:rsid w:val="00425885"/>
    <w:rsid w:val="00425BB7"/>
    <w:rsid w:val="0042635C"/>
    <w:rsid w:val="004264C6"/>
    <w:rsid w:val="00426518"/>
    <w:rsid w:val="00426829"/>
    <w:rsid w:val="00426AA3"/>
    <w:rsid w:val="00426F09"/>
    <w:rsid w:val="004270AC"/>
    <w:rsid w:val="00427298"/>
    <w:rsid w:val="004272D5"/>
    <w:rsid w:val="00427496"/>
    <w:rsid w:val="004274C2"/>
    <w:rsid w:val="0042766F"/>
    <w:rsid w:val="00427813"/>
    <w:rsid w:val="00427820"/>
    <w:rsid w:val="0042783E"/>
    <w:rsid w:val="0042789B"/>
    <w:rsid w:val="004279F5"/>
    <w:rsid w:val="00427BD3"/>
    <w:rsid w:val="00427E0C"/>
    <w:rsid w:val="00430289"/>
    <w:rsid w:val="00430C37"/>
    <w:rsid w:val="00430EF5"/>
    <w:rsid w:val="00430FD3"/>
    <w:rsid w:val="004319C0"/>
    <w:rsid w:val="00432269"/>
    <w:rsid w:val="0043252F"/>
    <w:rsid w:val="004325BB"/>
    <w:rsid w:val="0043285B"/>
    <w:rsid w:val="00432D9F"/>
    <w:rsid w:val="00432FF7"/>
    <w:rsid w:val="0043307A"/>
    <w:rsid w:val="00433099"/>
    <w:rsid w:val="0043310B"/>
    <w:rsid w:val="004331BE"/>
    <w:rsid w:val="004335A6"/>
    <w:rsid w:val="004335CA"/>
    <w:rsid w:val="00433A61"/>
    <w:rsid w:val="00433F51"/>
    <w:rsid w:val="00433FC8"/>
    <w:rsid w:val="00434220"/>
    <w:rsid w:val="00434313"/>
    <w:rsid w:val="00434355"/>
    <w:rsid w:val="00434423"/>
    <w:rsid w:val="004345CB"/>
    <w:rsid w:val="0043498B"/>
    <w:rsid w:val="00434A72"/>
    <w:rsid w:val="00434C98"/>
    <w:rsid w:val="00434D03"/>
    <w:rsid w:val="00435246"/>
    <w:rsid w:val="00435381"/>
    <w:rsid w:val="00435663"/>
    <w:rsid w:val="00436440"/>
    <w:rsid w:val="00436503"/>
    <w:rsid w:val="00436514"/>
    <w:rsid w:val="00436542"/>
    <w:rsid w:val="00436880"/>
    <w:rsid w:val="00436A9E"/>
    <w:rsid w:val="004374D3"/>
    <w:rsid w:val="004376FC"/>
    <w:rsid w:val="00437749"/>
    <w:rsid w:val="00437A90"/>
    <w:rsid w:val="00437DD3"/>
    <w:rsid w:val="00441396"/>
    <w:rsid w:val="00441613"/>
    <w:rsid w:val="00441755"/>
    <w:rsid w:val="004417F0"/>
    <w:rsid w:val="00442072"/>
    <w:rsid w:val="0044224C"/>
    <w:rsid w:val="0044246D"/>
    <w:rsid w:val="0044257B"/>
    <w:rsid w:val="004425F9"/>
    <w:rsid w:val="004426B7"/>
    <w:rsid w:val="00442825"/>
    <w:rsid w:val="00442887"/>
    <w:rsid w:val="004428B8"/>
    <w:rsid w:val="00442DC2"/>
    <w:rsid w:val="00442ED6"/>
    <w:rsid w:val="004430A1"/>
    <w:rsid w:val="004430C9"/>
    <w:rsid w:val="0044388C"/>
    <w:rsid w:val="00443A32"/>
    <w:rsid w:val="00444096"/>
    <w:rsid w:val="004441EE"/>
    <w:rsid w:val="00444704"/>
    <w:rsid w:val="00444C03"/>
    <w:rsid w:val="00444C6F"/>
    <w:rsid w:val="00444D0D"/>
    <w:rsid w:val="00444E0E"/>
    <w:rsid w:val="00444E11"/>
    <w:rsid w:val="00445124"/>
    <w:rsid w:val="00445270"/>
    <w:rsid w:val="00445569"/>
    <w:rsid w:val="00445822"/>
    <w:rsid w:val="00445B7C"/>
    <w:rsid w:val="00445EB9"/>
    <w:rsid w:val="0044624F"/>
    <w:rsid w:val="00446264"/>
    <w:rsid w:val="004462EE"/>
    <w:rsid w:val="00446673"/>
    <w:rsid w:val="00446B5D"/>
    <w:rsid w:val="00446BD2"/>
    <w:rsid w:val="00446C00"/>
    <w:rsid w:val="00446D66"/>
    <w:rsid w:val="0044700E"/>
    <w:rsid w:val="004470EE"/>
    <w:rsid w:val="0044710D"/>
    <w:rsid w:val="00447159"/>
    <w:rsid w:val="00447240"/>
    <w:rsid w:val="00447287"/>
    <w:rsid w:val="00447535"/>
    <w:rsid w:val="0044789E"/>
    <w:rsid w:val="0044790B"/>
    <w:rsid w:val="00447AA4"/>
    <w:rsid w:val="00447BAE"/>
    <w:rsid w:val="00447C48"/>
    <w:rsid w:val="00447CDD"/>
    <w:rsid w:val="00447EB4"/>
    <w:rsid w:val="00447FA1"/>
    <w:rsid w:val="0045010F"/>
    <w:rsid w:val="00450266"/>
    <w:rsid w:val="0045031C"/>
    <w:rsid w:val="00450446"/>
    <w:rsid w:val="00450CBF"/>
    <w:rsid w:val="00450D08"/>
    <w:rsid w:val="00450E21"/>
    <w:rsid w:val="00451759"/>
    <w:rsid w:val="004518B0"/>
    <w:rsid w:val="00451B69"/>
    <w:rsid w:val="00451B7C"/>
    <w:rsid w:val="00451C68"/>
    <w:rsid w:val="00451CF7"/>
    <w:rsid w:val="00451DD5"/>
    <w:rsid w:val="00452583"/>
    <w:rsid w:val="00453028"/>
    <w:rsid w:val="0045319D"/>
    <w:rsid w:val="004532C1"/>
    <w:rsid w:val="004532DD"/>
    <w:rsid w:val="00453B75"/>
    <w:rsid w:val="00453BF1"/>
    <w:rsid w:val="00453C1D"/>
    <w:rsid w:val="00453DA9"/>
    <w:rsid w:val="00453EC7"/>
    <w:rsid w:val="00453F6D"/>
    <w:rsid w:val="00454134"/>
    <w:rsid w:val="00454192"/>
    <w:rsid w:val="00454670"/>
    <w:rsid w:val="004546B2"/>
    <w:rsid w:val="004547DF"/>
    <w:rsid w:val="00454D19"/>
    <w:rsid w:val="00454F31"/>
    <w:rsid w:val="00454FA1"/>
    <w:rsid w:val="00455145"/>
    <w:rsid w:val="00455334"/>
    <w:rsid w:val="0045607B"/>
    <w:rsid w:val="0045623C"/>
    <w:rsid w:val="0045643F"/>
    <w:rsid w:val="004564F8"/>
    <w:rsid w:val="0045650E"/>
    <w:rsid w:val="00456696"/>
    <w:rsid w:val="00456A4B"/>
    <w:rsid w:val="00456EF5"/>
    <w:rsid w:val="0045747C"/>
    <w:rsid w:val="00457606"/>
    <w:rsid w:val="004576D9"/>
    <w:rsid w:val="00457A27"/>
    <w:rsid w:val="00457B57"/>
    <w:rsid w:val="00457C7F"/>
    <w:rsid w:val="00457FF4"/>
    <w:rsid w:val="004604BE"/>
    <w:rsid w:val="00460DA6"/>
    <w:rsid w:val="00460F6D"/>
    <w:rsid w:val="00461014"/>
    <w:rsid w:val="004610A5"/>
    <w:rsid w:val="00461156"/>
    <w:rsid w:val="0046117B"/>
    <w:rsid w:val="0046131D"/>
    <w:rsid w:val="00461695"/>
    <w:rsid w:val="004617EA"/>
    <w:rsid w:val="00461990"/>
    <w:rsid w:val="00461DCE"/>
    <w:rsid w:val="00462196"/>
    <w:rsid w:val="0046224A"/>
    <w:rsid w:val="004622E0"/>
    <w:rsid w:val="004623AC"/>
    <w:rsid w:val="004627C3"/>
    <w:rsid w:val="00462836"/>
    <w:rsid w:val="004628C2"/>
    <w:rsid w:val="00462B5B"/>
    <w:rsid w:val="00462B6D"/>
    <w:rsid w:val="00462CC1"/>
    <w:rsid w:val="00462FD9"/>
    <w:rsid w:val="00463118"/>
    <w:rsid w:val="004635DC"/>
    <w:rsid w:val="004637B8"/>
    <w:rsid w:val="00463CD8"/>
    <w:rsid w:val="00463FC4"/>
    <w:rsid w:val="0046440D"/>
    <w:rsid w:val="004644F6"/>
    <w:rsid w:val="004645C8"/>
    <w:rsid w:val="00464825"/>
    <w:rsid w:val="004648CC"/>
    <w:rsid w:val="00464B40"/>
    <w:rsid w:val="00464D37"/>
    <w:rsid w:val="00465108"/>
    <w:rsid w:val="00465291"/>
    <w:rsid w:val="0046534D"/>
    <w:rsid w:val="00465809"/>
    <w:rsid w:val="00465B7B"/>
    <w:rsid w:val="00465C10"/>
    <w:rsid w:val="00465C33"/>
    <w:rsid w:val="00465D78"/>
    <w:rsid w:val="00466051"/>
    <w:rsid w:val="0046625A"/>
    <w:rsid w:val="00466349"/>
    <w:rsid w:val="0046639F"/>
    <w:rsid w:val="004666BD"/>
    <w:rsid w:val="00466712"/>
    <w:rsid w:val="0046672A"/>
    <w:rsid w:val="004667D3"/>
    <w:rsid w:val="00466AC7"/>
    <w:rsid w:val="00466BD2"/>
    <w:rsid w:val="00466CE1"/>
    <w:rsid w:val="00466D47"/>
    <w:rsid w:val="00466FCF"/>
    <w:rsid w:val="00467071"/>
    <w:rsid w:val="004671C3"/>
    <w:rsid w:val="0046767F"/>
    <w:rsid w:val="004676DA"/>
    <w:rsid w:val="00467B4E"/>
    <w:rsid w:val="00467F14"/>
    <w:rsid w:val="00470072"/>
    <w:rsid w:val="00470141"/>
    <w:rsid w:val="004702B6"/>
    <w:rsid w:val="0047084E"/>
    <w:rsid w:val="00470DAE"/>
    <w:rsid w:val="0047108B"/>
    <w:rsid w:val="004712B0"/>
    <w:rsid w:val="0047132F"/>
    <w:rsid w:val="00471DDC"/>
    <w:rsid w:val="00471F9A"/>
    <w:rsid w:val="004725A3"/>
    <w:rsid w:val="004725E0"/>
    <w:rsid w:val="00472690"/>
    <w:rsid w:val="004726CA"/>
    <w:rsid w:val="004728A4"/>
    <w:rsid w:val="004729F0"/>
    <w:rsid w:val="00472AA8"/>
    <w:rsid w:val="00472B2B"/>
    <w:rsid w:val="00472E65"/>
    <w:rsid w:val="00472EA2"/>
    <w:rsid w:val="0047324D"/>
    <w:rsid w:val="004733BE"/>
    <w:rsid w:val="00473728"/>
    <w:rsid w:val="00473AD1"/>
    <w:rsid w:val="00473D35"/>
    <w:rsid w:val="00473D92"/>
    <w:rsid w:val="00473DD8"/>
    <w:rsid w:val="00473E55"/>
    <w:rsid w:val="004743AB"/>
    <w:rsid w:val="004743BB"/>
    <w:rsid w:val="004745A8"/>
    <w:rsid w:val="00474869"/>
    <w:rsid w:val="004748BD"/>
    <w:rsid w:val="004748F5"/>
    <w:rsid w:val="00474D88"/>
    <w:rsid w:val="00474E85"/>
    <w:rsid w:val="00474FAB"/>
    <w:rsid w:val="00475087"/>
    <w:rsid w:val="00475225"/>
    <w:rsid w:val="004752C5"/>
    <w:rsid w:val="00475520"/>
    <w:rsid w:val="0047555E"/>
    <w:rsid w:val="00475900"/>
    <w:rsid w:val="00475DCF"/>
    <w:rsid w:val="00475EDF"/>
    <w:rsid w:val="00475F22"/>
    <w:rsid w:val="0047672A"/>
    <w:rsid w:val="00476D34"/>
    <w:rsid w:val="00476FFE"/>
    <w:rsid w:val="00477014"/>
    <w:rsid w:val="00477240"/>
    <w:rsid w:val="0047739A"/>
    <w:rsid w:val="004774AC"/>
    <w:rsid w:val="004774B9"/>
    <w:rsid w:val="004774BC"/>
    <w:rsid w:val="0047752C"/>
    <w:rsid w:val="00477AE7"/>
    <w:rsid w:val="00477DC7"/>
    <w:rsid w:val="00480175"/>
    <w:rsid w:val="00480184"/>
    <w:rsid w:val="00480A3E"/>
    <w:rsid w:val="00480B2D"/>
    <w:rsid w:val="00480C58"/>
    <w:rsid w:val="00480C63"/>
    <w:rsid w:val="004810BB"/>
    <w:rsid w:val="0048114A"/>
    <w:rsid w:val="00481180"/>
    <w:rsid w:val="004816B2"/>
    <w:rsid w:val="004818C5"/>
    <w:rsid w:val="00481AB0"/>
    <w:rsid w:val="00481D74"/>
    <w:rsid w:val="00481E1B"/>
    <w:rsid w:val="004820C2"/>
    <w:rsid w:val="00482100"/>
    <w:rsid w:val="00482415"/>
    <w:rsid w:val="00482572"/>
    <w:rsid w:val="00482648"/>
    <w:rsid w:val="00482AB7"/>
    <w:rsid w:val="00482D38"/>
    <w:rsid w:val="00483283"/>
    <w:rsid w:val="004833A8"/>
    <w:rsid w:val="00483516"/>
    <w:rsid w:val="0048362B"/>
    <w:rsid w:val="00483669"/>
    <w:rsid w:val="00483679"/>
    <w:rsid w:val="004837E6"/>
    <w:rsid w:val="004839FF"/>
    <w:rsid w:val="00483BB1"/>
    <w:rsid w:val="00483D8D"/>
    <w:rsid w:val="00483E9E"/>
    <w:rsid w:val="004841CD"/>
    <w:rsid w:val="004841FB"/>
    <w:rsid w:val="00484708"/>
    <w:rsid w:val="0048471F"/>
    <w:rsid w:val="004847EA"/>
    <w:rsid w:val="00484D93"/>
    <w:rsid w:val="00484EE2"/>
    <w:rsid w:val="004851B5"/>
    <w:rsid w:val="004858C4"/>
    <w:rsid w:val="00485BFD"/>
    <w:rsid w:val="004863F0"/>
    <w:rsid w:val="00486556"/>
    <w:rsid w:val="004865C7"/>
    <w:rsid w:val="004867E0"/>
    <w:rsid w:val="004869EA"/>
    <w:rsid w:val="00486DAB"/>
    <w:rsid w:val="004873AC"/>
    <w:rsid w:val="00487434"/>
    <w:rsid w:val="004874AA"/>
    <w:rsid w:val="00487722"/>
    <w:rsid w:val="0048777E"/>
    <w:rsid w:val="00487901"/>
    <w:rsid w:val="004879A8"/>
    <w:rsid w:val="00487AA9"/>
    <w:rsid w:val="00487BCE"/>
    <w:rsid w:val="00487E76"/>
    <w:rsid w:val="00487F6B"/>
    <w:rsid w:val="0049020A"/>
    <w:rsid w:val="00490667"/>
    <w:rsid w:val="0049069B"/>
    <w:rsid w:val="004906CE"/>
    <w:rsid w:val="00490747"/>
    <w:rsid w:val="00490877"/>
    <w:rsid w:val="004909E2"/>
    <w:rsid w:val="00490A7D"/>
    <w:rsid w:val="00490C73"/>
    <w:rsid w:val="00490D52"/>
    <w:rsid w:val="004911DA"/>
    <w:rsid w:val="00491BE8"/>
    <w:rsid w:val="00491C2F"/>
    <w:rsid w:val="00491FA1"/>
    <w:rsid w:val="004925C2"/>
    <w:rsid w:val="004925C6"/>
    <w:rsid w:val="004928AE"/>
    <w:rsid w:val="0049293A"/>
    <w:rsid w:val="00492E3C"/>
    <w:rsid w:val="00492F07"/>
    <w:rsid w:val="004931CF"/>
    <w:rsid w:val="00493323"/>
    <w:rsid w:val="004933B5"/>
    <w:rsid w:val="004937BF"/>
    <w:rsid w:val="00493EAA"/>
    <w:rsid w:val="004942FD"/>
    <w:rsid w:val="0049466F"/>
    <w:rsid w:val="00494677"/>
    <w:rsid w:val="0049484A"/>
    <w:rsid w:val="00494A07"/>
    <w:rsid w:val="00494D52"/>
    <w:rsid w:val="00494DDD"/>
    <w:rsid w:val="00494E9C"/>
    <w:rsid w:val="00494F12"/>
    <w:rsid w:val="00494F46"/>
    <w:rsid w:val="00494F47"/>
    <w:rsid w:val="0049501E"/>
    <w:rsid w:val="0049508E"/>
    <w:rsid w:val="004951E7"/>
    <w:rsid w:val="004955BC"/>
    <w:rsid w:val="00495D9F"/>
    <w:rsid w:val="00495DF9"/>
    <w:rsid w:val="00495E23"/>
    <w:rsid w:val="0049600D"/>
    <w:rsid w:val="0049600E"/>
    <w:rsid w:val="0049610F"/>
    <w:rsid w:val="004964A4"/>
    <w:rsid w:val="00496732"/>
    <w:rsid w:val="004968C9"/>
    <w:rsid w:val="00496AAA"/>
    <w:rsid w:val="00496B58"/>
    <w:rsid w:val="00496CFD"/>
    <w:rsid w:val="0049711D"/>
    <w:rsid w:val="0049782C"/>
    <w:rsid w:val="00497895"/>
    <w:rsid w:val="00497A90"/>
    <w:rsid w:val="00497BC0"/>
    <w:rsid w:val="00497D20"/>
    <w:rsid w:val="00497D51"/>
    <w:rsid w:val="00497D52"/>
    <w:rsid w:val="00497D6E"/>
    <w:rsid w:val="00497E07"/>
    <w:rsid w:val="00497F0C"/>
    <w:rsid w:val="004A005B"/>
    <w:rsid w:val="004A0491"/>
    <w:rsid w:val="004A0514"/>
    <w:rsid w:val="004A0525"/>
    <w:rsid w:val="004A0611"/>
    <w:rsid w:val="004A0A45"/>
    <w:rsid w:val="004A0AED"/>
    <w:rsid w:val="004A0E02"/>
    <w:rsid w:val="004A0FC4"/>
    <w:rsid w:val="004A1167"/>
    <w:rsid w:val="004A16ED"/>
    <w:rsid w:val="004A1735"/>
    <w:rsid w:val="004A1C11"/>
    <w:rsid w:val="004A1CD2"/>
    <w:rsid w:val="004A1D4A"/>
    <w:rsid w:val="004A1DC8"/>
    <w:rsid w:val="004A203E"/>
    <w:rsid w:val="004A205C"/>
    <w:rsid w:val="004A23A8"/>
    <w:rsid w:val="004A273C"/>
    <w:rsid w:val="004A28FE"/>
    <w:rsid w:val="004A2A23"/>
    <w:rsid w:val="004A2B5E"/>
    <w:rsid w:val="004A2E31"/>
    <w:rsid w:val="004A3374"/>
    <w:rsid w:val="004A377C"/>
    <w:rsid w:val="004A3C52"/>
    <w:rsid w:val="004A3D66"/>
    <w:rsid w:val="004A433A"/>
    <w:rsid w:val="004A43E3"/>
    <w:rsid w:val="004A4414"/>
    <w:rsid w:val="004A4796"/>
    <w:rsid w:val="004A4896"/>
    <w:rsid w:val="004A48EC"/>
    <w:rsid w:val="004A49CD"/>
    <w:rsid w:val="004A4BED"/>
    <w:rsid w:val="004A4C98"/>
    <w:rsid w:val="004A51FB"/>
    <w:rsid w:val="004A52B2"/>
    <w:rsid w:val="004A52CF"/>
    <w:rsid w:val="004A5374"/>
    <w:rsid w:val="004A54A7"/>
    <w:rsid w:val="004A56D9"/>
    <w:rsid w:val="004A5B7F"/>
    <w:rsid w:val="004A5CD4"/>
    <w:rsid w:val="004A5D8C"/>
    <w:rsid w:val="004A6045"/>
    <w:rsid w:val="004A6301"/>
    <w:rsid w:val="004A6541"/>
    <w:rsid w:val="004A657B"/>
    <w:rsid w:val="004A664F"/>
    <w:rsid w:val="004A6843"/>
    <w:rsid w:val="004A6D27"/>
    <w:rsid w:val="004A6F03"/>
    <w:rsid w:val="004A7256"/>
    <w:rsid w:val="004A7269"/>
    <w:rsid w:val="004A74B2"/>
    <w:rsid w:val="004A78EC"/>
    <w:rsid w:val="004A7966"/>
    <w:rsid w:val="004A7CB5"/>
    <w:rsid w:val="004B0199"/>
    <w:rsid w:val="004B0293"/>
    <w:rsid w:val="004B02EC"/>
    <w:rsid w:val="004B0942"/>
    <w:rsid w:val="004B0A83"/>
    <w:rsid w:val="004B0F3B"/>
    <w:rsid w:val="004B0F86"/>
    <w:rsid w:val="004B0FEF"/>
    <w:rsid w:val="004B113C"/>
    <w:rsid w:val="004B1408"/>
    <w:rsid w:val="004B1489"/>
    <w:rsid w:val="004B175C"/>
    <w:rsid w:val="004B1BA7"/>
    <w:rsid w:val="004B1C3D"/>
    <w:rsid w:val="004B1CE3"/>
    <w:rsid w:val="004B1E6E"/>
    <w:rsid w:val="004B21C4"/>
    <w:rsid w:val="004B2707"/>
    <w:rsid w:val="004B27F6"/>
    <w:rsid w:val="004B2CD7"/>
    <w:rsid w:val="004B2CDC"/>
    <w:rsid w:val="004B2D1B"/>
    <w:rsid w:val="004B2E15"/>
    <w:rsid w:val="004B31E8"/>
    <w:rsid w:val="004B322E"/>
    <w:rsid w:val="004B3398"/>
    <w:rsid w:val="004B33F4"/>
    <w:rsid w:val="004B3A40"/>
    <w:rsid w:val="004B3AD5"/>
    <w:rsid w:val="004B3CB0"/>
    <w:rsid w:val="004B3D03"/>
    <w:rsid w:val="004B4278"/>
    <w:rsid w:val="004B4386"/>
    <w:rsid w:val="004B4773"/>
    <w:rsid w:val="004B47FB"/>
    <w:rsid w:val="004B48E6"/>
    <w:rsid w:val="004B4B58"/>
    <w:rsid w:val="004B4E3B"/>
    <w:rsid w:val="004B4EEB"/>
    <w:rsid w:val="004B4F2D"/>
    <w:rsid w:val="004B5186"/>
    <w:rsid w:val="004B51BF"/>
    <w:rsid w:val="004B5429"/>
    <w:rsid w:val="004B5501"/>
    <w:rsid w:val="004B565A"/>
    <w:rsid w:val="004B5809"/>
    <w:rsid w:val="004B5841"/>
    <w:rsid w:val="004B5A79"/>
    <w:rsid w:val="004B5BD1"/>
    <w:rsid w:val="004B5D8C"/>
    <w:rsid w:val="004B615F"/>
    <w:rsid w:val="004B61BA"/>
    <w:rsid w:val="004B6542"/>
    <w:rsid w:val="004B65B5"/>
    <w:rsid w:val="004B65BF"/>
    <w:rsid w:val="004B67F3"/>
    <w:rsid w:val="004B6C00"/>
    <w:rsid w:val="004B6E70"/>
    <w:rsid w:val="004B71AA"/>
    <w:rsid w:val="004B76B8"/>
    <w:rsid w:val="004B7F6A"/>
    <w:rsid w:val="004C0977"/>
    <w:rsid w:val="004C0D5B"/>
    <w:rsid w:val="004C0E57"/>
    <w:rsid w:val="004C0E84"/>
    <w:rsid w:val="004C1099"/>
    <w:rsid w:val="004C12BF"/>
    <w:rsid w:val="004C1B56"/>
    <w:rsid w:val="004C20C9"/>
    <w:rsid w:val="004C214B"/>
    <w:rsid w:val="004C22C4"/>
    <w:rsid w:val="004C22CD"/>
    <w:rsid w:val="004C2960"/>
    <w:rsid w:val="004C2989"/>
    <w:rsid w:val="004C2FC2"/>
    <w:rsid w:val="004C2FD8"/>
    <w:rsid w:val="004C30E2"/>
    <w:rsid w:val="004C3163"/>
    <w:rsid w:val="004C3182"/>
    <w:rsid w:val="004C37AE"/>
    <w:rsid w:val="004C39F0"/>
    <w:rsid w:val="004C3B67"/>
    <w:rsid w:val="004C3C65"/>
    <w:rsid w:val="004C3D77"/>
    <w:rsid w:val="004C3DA9"/>
    <w:rsid w:val="004C3EA4"/>
    <w:rsid w:val="004C3F47"/>
    <w:rsid w:val="004C3F78"/>
    <w:rsid w:val="004C4340"/>
    <w:rsid w:val="004C43D4"/>
    <w:rsid w:val="004C473B"/>
    <w:rsid w:val="004C484E"/>
    <w:rsid w:val="004C4AF9"/>
    <w:rsid w:val="004C4E06"/>
    <w:rsid w:val="004C5083"/>
    <w:rsid w:val="004C51FA"/>
    <w:rsid w:val="004C52AB"/>
    <w:rsid w:val="004C53EC"/>
    <w:rsid w:val="004C5818"/>
    <w:rsid w:val="004C59A2"/>
    <w:rsid w:val="004C5B0F"/>
    <w:rsid w:val="004C5CF1"/>
    <w:rsid w:val="004C5FAC"/>
    <w:rsid w:val="004C6385"/>
    <w:rsid w:val="004C65DD"/>
    <w:rsid w:val="004C6620"/>
    <w:rsid w:val="004C68C6"/>
    <w:rsid w:val="004C6A4F"/>
    <w:rsid w:val="004C6BB1"/>
    <w:rsid w:val="004C6CF3"/>
    <w:rsid w:val="004C6D09"/>
    <w:rsid w:val="004C6D87"/>
    <w:rsid w:val="004C6EE0"/>
    <w:rsid w:val="004C7337"/>
    <w:rsid w:val="004C77C9"/>
    <w:rsid w:val="004C78CD"/>
    <w:rsid w:val="004C7A23"/>
    <w:rsid w:val="004D025F"/>
    <w:rsid w:val="004D06A8"/>
    <w:rsid w:val="004D0B3A"/>
    <w:rsid w:val="004D0C6F"/>
    <w:rsid w:val="004D0F91"/>
    <w:rsid w:val="004D10C6"/>
    <w:rsid w:val="004D1206"/>
    <w:rsid w:val="004D136E"/>
    <w:rsid w:val="004D151F"/>
    <w:rsid w:val="004D166B"/>
    <w:rsid w:val="004D17CC"/>
    <w:rsid w:val="004D194E"/>
    <w:rsid w:val="004D1991"/>
    <w:rsid w:val="004D1A97"/>
    <w:rsid w:val="004D2210"/>
    <w:rsid w:val="004D2901"/>
    <w:rsid w:val="004D2C80"/>
    <w:rsid w:val="004D2E20"/>
    <w:rsid w:val="004D2F03"/>
    <w:rsid w:val="004D32AF"/>
    <w:rsid w:val="004D361F"/>
    <w:rsid w:val="004D3826"/>
    <w:rsid w:val="004D4067"/>
    <w:rsid w:val="004D45CC"/>
    <w:rsid w:val="004D478C"/>
    <w:rsid w:val="004D4A6F"/>
    <w:rsid w:val="004D4BC6"/>
    <w:rsid w:val="004D4C10"/>
    <w:rsid w:val="004D4D62"/>
    <w:rsid w:val="004D50DE"/>
    <w:rsid w:val="004D5316"/>
    <w:rsid w:val="004D57F8"/>
    <w:rsid w:val="004D588A"/>
    <w:rsid w:val="004D596D"/>
    <w:rsid w:val="004D5DC7"/>
    <w:rsid w:val="004D5EAD"/>
    <w:rsid w:val="004D6423"/>
    <w:rsid w:val="004D67D7"/>
    <w:rsid w:val="004D6875"/>
    <w:rsid w:val="004D6923"/>
    <w:rsid w:val="004D6A74"/>
    <w:rsid w:val="004D6A90"/>
    <w:rsid w:val="004D6BE5"/>
    <w:rsid w:val="004D70C5"/>
    <w:rsid w:val="004D7154"/>
    <w:rsid w:val="004D7421"/>
    <w:rsid w:val="004D7877"/>
    <w:rsid w:val="004D7DAB"/>
    <w:rsid w:val="004D7E95"/>
    <w:rsid w:val="004D7ECF"/>
    <w:rsid w:val="004D7F23"/>
    <w:rsid w:val="004D7FC7"/>
    <w:rsid w:val="004E006B"/>
    <w:rsid w:val="004E00A7"/>
    <w:rsid w:val="004E0470"/>
    <w:rsid w:val="004E093D"/>
    <w:rsid w:val="004E0A54"/>
    <w:rsid w:val="004E0B86"/>
    <w:rsid w:val="004E0B9D"/>
    <w:rsid w:val="004E129E"/>
    <w:rsid w:val="004E17B8"/>
    <w:rsid w:val="004E1AC0"/>
    <w:rsid w:val="004E1D4F"/>
    <w:rsid w:val="004E1FF8"/>
    <w:rsid w:val="004E215A"/>
    <w:rsid w:val="004E2308"/>
    <w:rsid w:val="004E23E0"/>
    <w:rsid w:val="004E2451"/>
    <w:rsid w:val="004E2915"/>
    <w:rsid w:val="004E2DAB"/>
    <w:rsid w:val="004E2EBF"/>
    <w:rsid w:val="004E30AF"/>
    <w:rsid w:val="004E30E2"/>
    <w:rsid w:val="004E3460"/>
    <w:rsid w:val="004E384B"/>
    <w:rsid w:val="004E38A7"/>
    <w:rsid w:val="004E3A5E"/>
    <w:rsid w:val="004E4039"/>
    <w:rsid w:val="004E453E"/>
    <w:rsid w:val="004E456D"/>
    <w:rsid w:val="004E45DB"/>
    <w:rsid w:val="004E4D72"/>
    <w:rsid w:val="004E4E6A"/>
    <w:rsid w:val="004E5000"/>
    <w:rsid w:val="004E508A"/>
    <w:rsid w:val="004E5483"/>
    <w:rsid w:val="004E55A5"/>
    <w:rsid w:val="004E5656"/>
    <w:rsid w:val="004E57A9"/>
    <w:rsid w:val="004E5A86"/>
    <w:rsid w:val="004E612B"/>
    <w:rsid w:val="004E6143"/>
    <w:rsid w:val="004E6773"/>
    <w:rsid w:val="004E6ED1"/>
    <w:rsid w:val="004E71AF"/>
    <w:rsid w:val="004E77E8"/>
    <w:rsid w:val="004E780A"/>
    <w:rsid w:val="004E7917"/>
    <w:rsid w:val="004E7BA5"/>
    <w:rsid w:val="004E7E40"/>
    <w:rsid w:val="004F04D4"/>
    <w:rsid w:val="004F08E4"/>
    <w:rsid w:val="004F0A2A"/>
    <w:rsid w:val="004F0CE9"/>
    <w:rsid w:val="004F0D32"/>
    <w:rsid w:val="004F0D98"/>
    <w:rsid w:val="004F196B"/>
    <w:rsid w:val="004F2235"/>
    <w:rsid w:val="004F2354"/>
    <w:rsid w:val="004F24BB"/>
    <w:rsid w:val="004F2580"/>
    <w:rsid w:val="004F270D"/>
    <w:rsid w:val="004F28CC"/>
    <w:rsid w:val="004F2B7B"/>
    <w:rsid w:val="004F3162"/>
    <w:rsid w:val="004F3176"/>
    <w:rsid w:val="004F3468"/>
    <w:rsid w:val="004F376F"/>
    <w:rsid w:val="004F38A0"/>
    <w:rsid w:val="004F3A9B"/>
    <w:rsid w:val="004F3D7D"/>
    <w:rsid w:val="004F403A"/>
    <w:rsid w:val="004F408A"/>
    <w:rsid w:val="004F4156"/>
    <w:rsid w:val="004F439F"/>
    <w:rsid w:val="004F45AC"/>
    <w:rsid w:val="004F45F0"/>
    <w:rsid w:val="004F48BB"/>
    <w:rsid w:val="004F48DC"/>
    <w:rsid w:val="004F4BE5"/>
    <w:rsid w:val="004F5057"/>
    <w:rsid w:val="004F516A"/>
    <w:rsid w:val="004F5254"/>
    <w:rsid w:val="004F5720"/>
    <w:rsid w:val="004F5751"/>
    <w:rsid w:val="004F598C"/>
    <w:rsid w:val="004F5A5F"/>
    <w:rsid w:val="004F5BC4"/>
    <w:rsid w:val="004F5BFF"/>
    <w:rsid w:val="004F5C97"/>
    <w:rsid w:val="004F5F01"/>
    <w:rsid w:val="004F6330"/>
    <w:rsid w:val="004F651E"/>
    <w:rsid w:val="004F6644"/>
    <w:rsid w:val="004F6765"/>
    <w:rsid w:val="004F6787"/>
    <w:rsid w:val="004F68F7"/>
    <w:rsid w:val="004F6CC9"/>
    <w:rsid w:val="004F6D3B"/>
    <w:rsid w:val="004F700A"/>
    <w:rsid w:val="004F7204"/>
    <w:rsid w:val="004F742A"/>
    <w:rsid w:val="004F7496"/>
    <w:rsid w:val="004F75B9"/>
    <w:rsid w:val="004F7A9F"/>
    <w:rsid w:val="004F7AC0"/>
    <w:rsid w:val="004F7C74"/>
    <w:rsid w:val="004F7D9C"/>
    <w:rsid w:val="004F7DC5"/>
    <w:rsid w:val="004F7DE8"/>
    <w:rsid w:val="004F7E4A"/>
    <w:rsid w:val="004F7FC6"/>
    <w:rsid w:val="00500077"/>
    <w:rsid w:val="0050043F"/>
    <w:rsid w:val="00500500"/>
    <w:rsid w:val="00500795"/>
    <w:rsid w:val="00500860"/>
    <w:rsid w:val="00500882"/>
    <w:rsid w:val="00500B83"/>
    <w:rsid w:val="00500CCA"/>
    <w:rsid w:val="00500F4D"/>
    <w:rsid w:val="0050100C"/>
    <w:rsid w:val="0050107A"/>
    <w:rsid w:val="00501089"/>
    <w:rsid w:val="0050129F"/>
    <w:rsid w:val="00501320"/>
    <w:rsid w:val="005018AC"/>
    <w:rsid w:val="00501BCC"/>
    <w:rsid w:val="00501CD9"/>
    <w:rsid w:val="00501DC6"/>
    <w:rsid w:val="00501E45"/>
    <w:rsid w:val="005020B1"/>
    <w:rsid w:val="0050217C"/>
    <w:rsid w:val="0050280E"/>
    <w:rsid w:val="0050294B"/>
    <w:rsid w:val="00502FF1"/>
    <w:rsid w:val="005036C5"/>
    <w:rsid w:val="005036C7"/>
    <w:rsid w:val="0050385F"/>
    <w:rsid w:val="00503E35"/>
    <w:rsid w:val="0050404B"/>
    <w:rsid w:val="0050427B"/>
    <w:rsid w:val="005044AE"/>
    <w:rsid w:val="005046AE"/>
    <w:rsid w:val="0050482F"/>
    <w:rsid w:val="005048EC"/>
    <w:rsid w:val="00504C0D"/>
    <w:rsid w:val="00504DF4"/>
    <w:rsid w:val="005052D9"/>
    <w:rsid w:val="00505403"/>
    <w:rsid w:val="0050541F"/>
    <w:rsid w:val="005054FB"/>
    <w:rsid w:val="0050572F"/>
    <w:rsid w:val="00505833"/>
    <w:rsid w:val="00505DC2"/>
    <w:rsid w:val="00505EA2"/>
    <w:rsid w:val="00505F58"/>
    <w:rsid w:val="005060F1"/>
    <w:rsid w:val="005061CF"/>
    <w:rsid w:val="005062C9"/>
    <w:rsid w:val="00506571"/>
    <w:rsid w:val="0050667B"/>
    <w:rsid w:val="00506A77"/>
    <w:rsid w:val="00506ABD"/>
    <w:rsid w:val="00506D86"/>
    <w:rsid w:val="00506F25"/>
    <w:rsid w:val="00506F41"/>
    <w:rsid w:val="00506FA0"/>
    <w:rsid w:val="00506FAF"/>
    <w:rsid w:val="00507006"/>
    <w:rsid w:val="0050722F"/>
    <w:rsid w:val="005074D6"/>
    <w:rsid w:val="00507640"/>
    <w:rsid w:val="00507CA6"/>
    <w:rsid w:val="00507DE0"/>
    <w:rsid w:val="00507F86"/>
    <w:rsid w:val="00510002"/>
    <w:rsid w:val="005101A6"/>
    <w:rsid w:val="0051025C"/>
    <w:rsid w:val="005104EC"/>
    <w:rsid w:val="0051066E"/>
    <w:rsid w:val="00510941"/>
    <w:rsid w:val="0051096B"/>
    <w:rsid w:val="00510F3B"/>
    <w:rsid w:val="005110DF"/>
    <w:rsid w:val="005111BD"/>
    <w:rsid w:val="00511328"/>
    <w:rsid w:val="00511760"/>
    <w:rsid w:val="00511B7A"/>
    <w:rsid w:val="00511EA9"/>
    <w:rsid w:val="005120D5"/>
    <w:rsid w:val="00512106"/>
    <w:rsid w:val="00512169"/>
    <w:rsid w:val="005121AB"/>
    <w:rsid w:val="00512263"/>
    <w:rsid w:val="005123B4"/>
    <w:rsid w:val="005123D8"/>
    <w:rsid w:val="0051276D"/>
    <w:rsid w:val="00512E2E"/>
    <w:rsid w:val="00512E5C"/>
    <w:rsid w:val="00512F97"/>
    <w:rsid w:val="00513437"/>
    <w:rsid w:val="0051408E"/>
    <w:rsid w:val="00514186"/>
    <w:rsid w:val="005148ED"/>
    <w:rsid w:val="00514959"/>
    <w:rsid w:val="00514BEF"/>
    <w:rsid w:val="00514C0D"/>
    <w:rsid w:val="00514D76"/>
    <w:rsid w:val="0051521A"/>
    <w:rsid w:val="00515479"/>
    <w:rsid w:val="00515535"/>
    <w:rsid w:val="005155CF"/>
    <w:rsid w:val="00515640"/>
    <w:rsid w:val="0051569E"/>
    <w:rsid w:val="00515984"/>
    <w:rsid w:val="00515AB1"/>
    <w:rsid w:val="00515CEA"/>
    <w:rsid w:val="00515EAC"/>
    <w:rsid w:val="00515F4E"/>
    <w:rsid w:val="00516335"/>
    <w:rsid w:val="005164A8"/>
    <w:rsid w:val="005167DF"/>
    <w:rsid w:val="005167F7"/>
    <w:rsid w:val="00516950"/>
    <w:rsid w:val="00516B44"/>
    <w:rsid w:val="00516D3E"/>
    <w:rsid w:val="00516E1A"/>
    <w:rsid w:val="0051758A"/>
    <w:rsid w:val="00517594"/>
    <w:rsid w:val="00517938"/>
    <w:rsid w:val="00517AFE"/>
    <w:rsid w:val="00517B70"/>
    <w:rsid w:val="00517D39"/>
    <w:rsid w:val="00517F22"/>
    <w:rsid w:val="005203EF"/>
    <w:rsid w:val="00520492"/>
    <w:rsid w:val="00520695"/>
    <w:rsid w:val="00520792"/>
    <w:rsid w:val="005211C5"/>
    <w:rsid w:val="00521292"/>
    <w:rsid w:val="00521658"/>
    <w:rsid w:val="00521660"/>
    <w:rsid w:val="00521B76"/>
    <w:rsid w:val="00521D2C"/>
    <w:rsid w:val="00521DA5"/>
    <w:rsid w:val="005220CA"/>
    <w:rsid w:val="00522196"/>
    <w:rsid w:val="00522276"/>
    <w:rsid w:val="005223C7"/>
    <w:rsid w:val="005227FB"/>
    <w:rsid w:val="0052287D"/>
    <w:rsid w:val="005229E8"/>
    <w:rsid w:val="00523308"/>
    <w:rsid w:val="005233B7"/>
    <w:rsid w:val="0052390A"/>
    <w:rsid w:val="00523957"/>
    <w:rsid w:val="00523DF9"/>
    <w:rsid w:val="00523E35"/>
    <w:rsid w:val="00523FB7"/>
    <w:rsid w:val="00523FDD"/>
    <w:rsid w:val="00524442"/>
    <w:rsid w:val="00524756"/>
    <w:rsid w:val="00524820"/>
    <w:rsid w:val="00524955"/>
    <w:rsid w:val="00524A10"/>
    <w:rsid w:val="00524C8C"/>
    <w:rsid w:val="00524CFC"/>
    <w:rsid w:val="00524E96"/>
    <w:rsid w:val="00524ED6"/>
    <w:rsid w:val="0052509B"/>
    <w:rsid w:val="0052547D"/>
    <w:rsid w:val="00525857"/>
    <w:rsid w:val="00525C07"/>
    <w:rsid w:val="00525CFE"/>
    <w:rsid w:val="00525EAC"/>
    <w:rsid w:val="00526725"/>
    <w:rsid w:val="00526783"/>
    <w:rsid w:val="005267CD"/>
    <w:rsid w:val="00526A90"/>
    <w:rsid w:val="00526ACC"/>
    <w:rsid w:val="00526C47"/>
    <w:rsid w:val="00526E04"/>
    <w:rsid w:val="00527106"/>
    <w:rsid w:val="00527312"/>
    <w:rsid w:val="005273C0"/>
    <w:rsid w:val="005277BF"/>
    <w:rsid w:val="005277D8"/>
    <w:rsid w:val="00527BFE"/>
    <w:rsid w:val="00530047"/>
    <w:rsid w:val="00530192"/>
    <w:rsid w:val="005304C1"/>
    <w:rsid w:val="00530DE4"/>
    <w:rsid w:val="00530F10"/>
    <w:rsid w:val="0053105F"/>
    <w:rsid w:val="00531125"/>
    <w:rsid w:val="00531560"/>
    <w:rsid w:val="00531E45"/>
    <w:rsid w:val="00531ED6"/>
    <w:rsid w:val="00531F53"/>
    <w:rsid w:val="00531F6A"/>
    <w:rsid w:val="00532186"/>
    <w:rsid w:val="005325ED"/>
    <w:rsid w:val="0053266D"/>
    <w:rsid w:val="00532892"/>
    <w:rsid w:val="00532B13"/>
    <w:rsid w:val="00532C0D"/>
    <w:rsid w:val="00532D17"/>
    <w:rsid w:val="00532EC0"/>
    <w:rsid w:val="00533553"/>
    <w:rsid w:val="005335AC"/>
    <w:rsid w:val="0053362B"/>
    <w:rsid w:val="00533947"/>
    <w:rsid w:val="00533996"/>
    <w:rsid w:val="00533B79"/>
    <w:rsid w:val="0053416E"/>
    <w:rsid w:val="005341AB"/>
    <w:rsid w:val="005342A1"/>
    <w:rsid w:val="005342B3"/>
    <w:rsid w:val="00534410"/>
    <w:rsid w:val="00534503"/>
    <w:rsid w:val="00534585"/>
    <w:rsid w:val="0053468B"/>
    <w:rsid w:val="00534807"/>
    <w:rsid w:val="00534CA1"/>
    <w:rsid w:val="005351D4"/>
    <w:rsid w:val="005352F9"/>
    <w:rsid w:val="0053531C"/>
    <w:rsid w:val="00535375"/>
    <w:rsid w:val="005353F2"/>
    <w:rsid w:val="005354CD"/>
    <w:rsid w:val="00535546"/>
    <w:rsid w:val="00536171"/>
    <w:rsid w:val="005363DB"/>
    <w:rsid w:val="005366D7"/>
    <w:rsid w:val="0053672D"/>
    <w:rsid w:val="00536D3A"/>
    <w:rsid w:val="00536DF5"/>
    <w:rsid w:val="005373AC"/>
    <w:rsid w:val="00537475"/>
    <w:rsid w:val="005376E0"/>
    <w:rsid w:val="00537F38"/>
    <w:rsid w:val="00540174"/>
    <w:rsid w:val="0054030A"/>
    <w:rsid w:val="00540709"/>
    <w:rsid w:val="00540899"/>
    <w:rsid w:val="0054097E"/>
    <w:rsid w:val="00540A8E"/>
    <w:rsid w:val="00540AAF"/>
    <w:rsid w:val="00540ABD"/>
    <w:rsid w:val="00540C6C"/>
    <w:rsid w:val="00540DED"/>
    <w:rsid w:val="00541147"/>
    <w:rsid w:val="00541294"/>
    <w:rsid w:val="005412C6"/>
    <w:rsid w:val="00541363"/>
    <w:rsid w:val="00541380"/>
    <w:rsid w:val="00541526"/>
    <w:rsid w:val="005416FB"/>
    <w:rsid w:val="005418D6"/>
    <w:rsid w:val="0054198E"/>
    <w:rsid w:val="00541E37"/>
    <w:rsid w:val="00542177"/>
    <w:rsid w:val="005421B1"/>
    <w:rsid w:val="005426E7"/>
    <w:rsid w:val="00543162"/>
    <w:rsid w:val="00543564"/>
    <w:rsid w:val="0054387F"/>
    <w:rsid w:val="00543AB0"/>
    <w:rsid w:val="00543CF3"/>
    <w:rsid w:val="00543D3B"/>
    <w:rsid w:val="00543D5E"/>
    <w:rsid w:val="00543D99"/>
    <w:rsid w:val="00543DE3"/>
    <w:rsid w:val="0054408A"/>
    <w:rsid w:val="005441E2"/>
    <w:rsid w:val="005443E5"/>
    <w:rsid w:val="00544542"/>
    <w:rsid w:val="00544AD6"/>
    <w:rsid w:val="0054514B"/>
    <w:rsid w:val="0054525E"/>
    <w:rsid w:val="005454DC"/>
    <w:rsid w:val="00545A65"/>
    <w:rsid w:val="00545AE1"/>
    <w:rsid w:val="00545B36"/>
    <w:rsid w:val="00545DFD"/>
    <w:rsid w:val="00545F41"/>
    <w:rsid w:val="005460E2"/>
    <w:rsid w:val="005461A0"/>
    <w:rsid w:val="005461EC"/>
    <w:rsid w:val="005464C6"/>
    <w:rsid w:val="0054653D"/>
    <w:rsid w:val="00546C1A"/>
    <w:rsid w:val="00546CEE"/>
    <w:rsid w:val="005471EF"/>
    <w:rsid w:val="005473B9"/>
    <w:rsid w:val="005473C5"/>
    <w:rsid w:val="00547434"/>
    <w:rsid w:val="0054749F"/>
    <w:rsid w:val="005475D0"/>
    <w:rsid w:val="00547642"/>
    <w:rsid w:val="0054794C"/>
    <w:rsid w:val="00547A16"/>
    <w:rsid w:val="00547ADB"/>
    <w:rsid w:val="00547CE0"/>
    <w:rsid w:val="0055008D"/>
    <w:rsid w:val="005501B6"/>
    <w:rsid w:val="0055025A"/>
    <w:rsid w:val="005504AD"/>
    <w:rsid w:val="0055088A"/>
    <w:rsid w:val="00550DC4"/>
    <w:rsid w:val="00550EE5"/>
    <w:rsid w:val="00551246"/>
    <w:rsid w:val="0055143A"/>
    <w:rsid w:val="0055165B"/>
    <w:rsid w:val="005516BF"/>
    <w:rsid w:val="005516EE"/>
    <w:rsid w:val="005519AA"/>
    <w:rsid w:val="00551B00"/>
    <w:rsid w:val="00551F0A"/>
    <w:rsid w:val="005520B8"/>
    <w:rsid w:val="005524E9"/>
    <w:rsid w:val="005526B6"/>
    <w:rsid w:val="00552BD1"/>
    <w:rsid w:val="00552D11"/>
    <w:rsid w:val="00552DC8"/>
    <w:rsid w:val="00552F38"/>
    <w:rsid w:val="0055336E"/>
    <w:rsid w:val="00553454"/>
    <w:rsid w:val="005536D6"/>
    <w:rsid w:val="005540D3"/>
    <w:rsid w:val="00554274"/>
    <w:rsid w:val="0055480C"/>
    <w:rsid w:val="00554D14"/>
    <w:rsid w:val="00554DFF"/>
    <w:rsid w:val="00554E78"/>
    <w:rsid w:val="00554ED3"/>
    <w:rsid w:val="00555AB4"/>
    <w:rsid w:val="00555D16"/>
    <w:rsid w:val="005563A7"/>
    <w:rsid w:val="005566DC"/>
    <w:rsid w:val="00557144"/>
    <w:rsid w:val="00557164"/>
    <w:rsid w:val="00557262"/>
    <w:rsid w:val="0055734D"/>
    <w:rsid w:val="005574EA"/>
    <w:rsid w:val="00557A11"/>
    <w:rsid w:val="00557E68"/>
    <w:rsid w:val="00557E78"/>
    <w:rsid w:val="00557FCD"/>
    <w:rsid w:val="00560090"/>
    <w:rsid w:val="0056026E"/>
    <w:rsid w:val="005604E5"/>
    <w:rsid w:val="00561036"/>
    <w:rsid w:val="0056132E"/>
    <w:rsid w:val="005614F8"/>
    <w:rsid w:val="00561807"/>
    <w:rsid w:val="00561820"/>
    <w:rsid w:val="00561D73"/>
    <w:rsid w:val="00562000"/>
    <w:rsid w:val="005620C1"/>
    <w:rsid w:val="0056233C"/>
    <w:rsid w:val="005624B9"/>
    <w:rsid w:val="00563408"/>
    <w:rsid w:val="00563477"/>
    <w:rsid w:val="00563657"/>
    <w:rsid w:val="00563C48"/>
    <w:rsid w:val="00563D99"/>
    <w:rsid w:val="00563EC6"/>
    <w:rsid w:val="00564288"/>
    <w:rsid w:val="0056430D"/>
    <w:rsid w:val="005647C5"/>
    <w:rsid w:val="00564871"/>
    <w:rsid w:val="00564A2F"/>
    <w:rsid w:val="00564E46"/>
    <w:rsid w:val="00564E81"/>
    <w:rsid w:val="00564F9F"/>
    <w:rsid w:val="00564FD8"/>
    <w:rsid w:val="00565785"/>
    <w:rsid w:val="00565BC7"/>
    <w:rsid w:val="0056639A"/>
    <w:rsid w:val="005663B5"/>
    <w:rsid w:val="00566D20"/>
    <w:rsid w:val="0056734C"/>
    <w:rsid w:val="0056762E"/>
    <w:rsid w:val="005676C2"/>
    <w:rsid w:val="0056775A"/>
    <w:rsid w:val="005677EC"/>
    <w:rsid w:val="00567945"/>
    <w:rsid w:val="00567C80"/>
    <w:rsid w:val="00567D5E"/>
    <w:rsid w:val="00567ECF"/>
    <w:rsid w:val="00567F47"/>
    <w:rsid w:val="0057030D"/>
    <w:rsid w:val="0057032B"/>
    <w:rsid w:val="00570603"/>
    <w:rsid w:val="0057065E"/>
    <w:rsid w:val="0057096F"/>
    <w:rsid w:val="00570CEE"/>
    <w:rsid w:val="00570DE4"/>
    <w:rsid w:val="00570E92"/>
    <w:rsid w:val="00570F36"/>
    <w:rsid w:val="005710B0"/>
    <w:rsid w:val="005710F8"/>
    <w:rsid w:val="005712CE"/>
    <w:rsid w:val="00571368"/>
    <w:rsid w:val="005713C3"/>
    <w:rsid w:val="005713E0"/>
    <w:rsid w:val="00571430"/>
    <w:rsid w:val="005714EB"/>
    <w:rsid w:val="00571912"/>
    <w:rsid w:val="00571BCF"/>
    <w:rsid w:val="00571FCD"/>
    <w:rsid w:val="0057206E"/>
    <w:rsid w:val="005726C7"/>
    <w:rsid w:val="005726F9"/>
    <w:rsid w:val="005726FE"/>
    <w:rsid w:val="0057282F"/>
    <w:rsid w:val="00572A0A"/>
    <w:rsid w:val="00572D78"/>
    <w:rsid w:val="00572E54"/>
    <w:rsid w:val="00572EA1"/>
    <w:rsid w:val="0057301C"/>
    <w:rsid w:val="00573705"/>
    <w:rsid w:val="00573808"/>
    <w:rsid w:val="00573B55"/>
    <w:rsid w:val="0057408E"/>
    <w:rsid w:val="0057434A"/>
    <w:rsid w:val="0057438D"/>
    <w:rsid w:val="00574451"/>
    <w:rsid w:val="005744CD"/>
    <w:rsid w:val="00574AD5"/>
    <w:rsid w:val="00574B27"/>
    <w:rsid w:val="00574F7E"/>
    <w:rsid w:val="00575010"/>
    <w:rsid w:val="00575232"/>
    <w:rsid w:val="00575250"/>
    <w:rsid w:val="0057538D"/>
    <w:rsid w:val="005753AC"/>
    <w:rsid w:val="005755AF"/>
    <w:rsid w:val="005756B4"/>
    <w:rsid w:val="005757FE"/>
    <w:rsid w:val="0057594E"/>
    <w:rsid w:val="00575B57"/>
    <w:rsid w:val="00575BE6"/>
    <w:rsid w:val="00575E4E"/>
    <w:rsid w:val="00575FAF"/>
    <w:rsid w:val="00576739"/>
    <w:rsid w:val="005768CB"/>
    <w:rsid w:val="00576906"/>
    <w:rsid w:val="00576BCF"/>
    <w:rsid w:val="00576C91"/>
    <w:rsid w:val="00576CDD"/>
    <w:rsid w:val="00576E95"/>
    <w:rsid w:val="00577105"/>
    <w:rsid w:val="005775F5"/>
    <w:rsid w:val="005778BF"/>
    <w:rsid w:val="0057798B"/>
    <w:rsid w:val="00577BE1"/>
    <w:rsid w:val="00577F88"/>
    <w:rsid w:val="00580177"/>
    <w:rsid w:val="0058023E"/>
    <w:rsid w:val="00580373"/>
    <w:rsid w:val="005803A5"/>
    <w:rsid w:val="00580431"/>
    <w:rsid w:val="00580610"/>
    <w:rsid w:val="005807F6"/>
    <w:rsid w:val="00580916"/>
    <w:rsid w:val="00580ACB"/>
    <w:rsid w:val="00580C0A"/>
    <w:rsid w:val="00580E45"/>
    <w:rsid w:val="00581063"/>
    <w:rsid w:val="0058108A"/>
    <w:rsid w:val="0058111D"/>
    <w:rsid w:val="0058111E"/>
    <w:rsid w:val="0058164B"/>
    <w:rsid w:val="0058170D"/>
    <w:rsid w:val="00581EE7"/>
    <w:rsid w:val="00581FFB"/>
    <w:rsid w:val="0058226A"/>
    <w:rsid w:val="005823FC"/>
    <w:rsid w:val="00582460"/>
    <w:rsid w:val="005825AA"/>
    <w:rsid w:val="00582650"/>
    <w:rsid w:val="00582E27"/>
    <w:rsid w:val="00582E70"/>
    <w:rsid w:val="00582EBB"/>
    <w:rsid w:val="00582EC9"/>
    <w:rsid w:val="005831E8"/>
    <w:rsid w:val="00583351"/>
    <w:rsid w:val="00583415"/>
    <w:rsid w:val="0058361A"/>
    <w:rsid w:val="0058363C"/>
    <w:rsid w:val="0058365E"/>
    <w:rsid w:val="0058392C"/>
    <w:rsid w:val="005839A6"/>
    <w:rsid w:val="00583C87"/>
    <w:rsid w:val="005842D7"/>
    <w:rsid w:val="005845C4"/>
    <w:rsid w:val="00584941"/>
    <w:rsid w:val="005849F9"/>
    <w:rsid w:val="00584C81"/>
    <w:rsid w:val="00584E06"/>
    <w:rsid w:val="00585140"/>
    <w:rsid w:val="00585382"/>
    <w:rsid w:val="005853CD"/>
    <w:rsid w:val="00585447"/>
    <w:rsid w:val="0058553B"/>
    <w:rsid w:val="005855A3"/>
    <w:rsid w:val="00585799"/>
    <w:rsid w:val="0058593C"/>
    <w:rsid w:val="00585C43"/>
    <w:rsid w:val="00585D4B"/>
    <w:rsid w:val="00586190"/>
    <w:rsid w:val="005862B5"/>
    <w:rsid w:val="00586302"/>
    <w:rsid w:val="00586614"/>
    <w:rsid w:val="0058663F"/>
    <w:rsid w:val="005866F2"/>
    <w:rsid w:val="00586745"/>
    <w:rsid w:val="005867A4"/>
    <w:rsid w:val="005867DC"/>
    <w:rsid w:val="005869AA"/>
    <w:rsid w:val="00586E2F"/>
    <w:rsid w:val="00586EA7"/>
    <w:rsid w:val="00586F6C"/>
    <w:rsid w:val="00587797"/>
    <w:rsid w:val="00587A59"/>
    <w:rsid w:val="0059003A"/>
    <w:rsid w:val="00590154"/>
    <w:rsid w:val="0059021C"/>
    <w:rsid w:val="005902AD"/>
    <w:rsid w:val="0059055E"/>
    <w:rsid w:val="00590BAE"/>
    <w:rsid w:val="00590DFF"/>
    <w:rsid w:val="00590FCA"/>
    <w:rsid w:val="005911C4"/>
    <w:rsid w:val="005912AA"/>
    <w:rsid w:val="005912F0"/>
    <w:rsid w:val="00591321"/>
    <w:rsid w:val="00591346"/>
    <w:rsid w:val="00591467"/>
    <w:rsid w:val="005914D5"/>
    <w:rsid w:val="00591DF4"/>
    <w:rsid w:val="00592011"/>
    <w:rsid w:val="00592183"/>
    <w:rsid w:val="0059230A"/>
    <w:rsid w:val="0059241F"/>
    <w:rsid w:val="0059294A"/>
    <w:rsid w:val="00592B19"/>
    <w:rsid w:val="00592EA1"/>
    <w:rsid w:val="005933F2"/>
    <w:rsid w:val="00593597"/>
    <w:rsid w:val="0059364C"/>
    <w:rsid w:val="00593AA9"/>
    <w:rsid w:val="00594041"/>
    <w:rsid w:val="00594424"/>
    <w:rsid w:val="00594A9D"/>
    <w:rsid w:val="00594E2D"/>
    <w:rsid w:val="00595334"/>
    <w:rsid w:val="00595387"/>
    <w:rsid w:val="0059546F"/>
    <w:rsid w:val="00595CA0"/>
    <w:rsid w:val="00595D0F"/>
    <w:rsid w:val="00595DEA"/>
    <w:rsid w:val="00595E3A"/>
    <w:rsid w:val="00595F7B"/>
    <w:rsid w:val="00595F7D"/>
    <w:rsid w:val="00595FC2"/>
    <w:rsid w:val="0059625E"/>
    <w:rsid w:val="005963B1"/>
    <w:rsid w:val="005963B4"/>
    <w:rsid w:val="00596456"/>
    <w:rsid w:val="00596751"/>
    <w:rsid w:val="005968FE"/>
    <w:rsid w:val="005969EE"/>
    <w:rsid w:val="00596A30"/>
    <w:rsid w:val="00596DF2"/>
    <w:rsid w:val="00596FD1"/>
    <w:rsid w:val="005971FA"/>
    <w:rsid w:val="0059730D"/>
    <w:rsid w:val="005973F1"/>
    <w:rsid w:val="00597817"/>
    <w:rsid w:val="00597AB7"/>
    <w:rsid w:val="00597CB8"/>
    <w:rsid w:val="00597DF9"/>
    <w:rsid w:val="005A0152"/>
    <w:rsid w:val="005A051D"/>
    <w:rsid w:val="005A0679"/>
    <w:rsid w:val="005A082C"/>
    <w:rsid w:val="005A0CA6"/>
    <w:rsid w:val="005A124D"/>
    <w:rsid w:val="005A137B"/>
    <w:rsid w:val="005A1641"/>
    <w:rsid w:val="005A171B"/>
    <w:rsid w:val="005A1DF2"/>
    <w:rsid w:val="005A1FDD"/>
    <w:rsid w:val="005A20E9"/>
    <w:rsid w:val="005A21A5"/>
    <w:rsid w:val="005A2269"/>
    <w:rsid w:val="005A2432"/>
    <w:rsid w:val="005A24CE"/>
    <w:rsid w:val="005A2772"/>
    <w:rsid w:val="005A2776"/>
    <w:rsid w:val="005A2AA2"/>
    <w:rsid w:val="005A2C75"/>
    <w:rsid w:val="005A2EC9"/>
    <w:rsid w:val="005A2FF5"/>
    <w:rsid w:val="005A30E2"/>
    <w:rsid w:val="005A3110"/>
    <w:rsid w:val="005A34B1"/>
    <w:rsid w:val="005A3510"/>
    <w:rsid w:val="005A35E1"/>
    <w:rsid w:val="005A3BE2"/>
    <w:rsid w:val="005A4011"/>
    <w:rsid w:val="005A4329"/>
    <w:rsid w:val="005A4503"/>
    <w:rsid w:val="005A473C"/>
    <w:rsid w:val="005A4890"/>
    <w:rsid w:val="005A4B04"/>
    <w:rsid w:val="005A4BFA"/>
    <w:rsid w:val="005A4D94"/>
    <w:rsid w:val="005A4E3D"/>
    <w:rsid w:val="005A51F9"/>
    <w:rsid w:val="005A52F9"/>
    <w:rsid w:val="005A537E"/>
    <w:rsid w:val="005A5552"/>
    <w:rsid w:val="005A55BB"/>
    <w:rsid w:val="005A5662"/>
    <w:rsid w:val="005A5664"/>
    <w:rsid w:val="005A5A23"/>
    <w:rsid w:val="005A5BF3"/>
    <w:rsid w:val="005A616E"/>
    <w:rsid w:val="005A625C"/>
    <w:rsid w:val="005A6516"/>
    <w:rsid w:val="005A693D"/>
    <w:rsid w:val="005A6DA4"/>
    <w:rsid w:val="005A70F6"/>
    <w:rsid w:val="005A7225"/>
    <w:rsid w:val="005A7233"/>
    <w:rsid w:val="005A7516"/>
    <w:rsid w:val="005A7835"/>
    <w:rsid w:val="005A792E"/>
    <w:rsid w:val="005A7931"/>
    <w:rsid w:val="005A79AC"/>
    <w:rsid w:val="005A7B36"/>
    <w:rsid w:val="005A7FC3"/>
    <w:rsid w:val="005B003D"/>
    <w:rsid w:val="005B0259"/>
    <w:rsid w:val="005B07A8"/>
    <w:rsid w:val="005B0D07"/>
    <w:rsid w:val="005B1030"/>
    <w:rsid w:val="005B1072"/>
    <w:rsid w:val="005B1337"/>
    <w:rsid w:val="005B1516"/>
    <w:rsid w:val="005B1713"/>
    <w:rsid w:val="005B18C1"/>
    <w:rsid w:val="005B19C8"/>
    <w:rsid w:val="005B1A31"/>
    <w:rsid w:val="005B2354"/>
    <w:rsid w:val="005B258E"/>
    <w:rsid w:val="005B262B"/>
    <w:rsid w:val="005B28EC"/>
    <w:rsid w:val="005B2D43"/>
    <w:rsid w:val="005B2DA1"/>
    <w:rsid w:val="005B2E3D"/>
    <w:rsid w:val="005B2EDE"/>
    <w:rsid w:val="005B2F0B"/>
    <w:rsid w:val="005B3110"/>
    <w:rsid w:val="005B3348"/>
    <w:rsid w:val="005B3515"/>
    <w:rsid w:val="005B3726"/>
    <w:rsid w:val="005B3A79"/>
    <w:rsid w:val="005B3BAC"/>
    <w:rsid w:val="005B3FB2"/>
    <w:rsid w:val="005B4377"/>
    <w:rsid w:val="005B4452"/>
    <w:rsid w:val="005B4454"/>
    <w:rsid w:val="005B4531"/>
    <w:rsid w:val="005B4557"/>
    <w:rsid w:val="005B4603"/>
    <w:rsid w:val="005B47D5"/>
    <w:rsid w:val="005B4AB9"/>
    <w:rsid w:val="005B4C7C"/>
    <w:rsid w:val="005B4E76"/>
    <w:rsid w:val="005B4F11"/>
    <w:rsid w:val="005B4F48"/>
    <w:rsid w:val="005B502A"/>
    <w:rsid w:val="005B518D"/>
    <w:rsid w:val="005B53A7"/>
    <w:rsid w:val="005B53B8"/>
    <w:rsid w:val="005B53E8"/>
    <w:rsid w:val="005B5542"/>
    <w:rsid w:val="005B5C3A"/>
    <w:rsid w:val="005B5E0D"/>
    <w:rsid w:val="005B5F1B"/>
    <w:rsid w:val="005B61E5"/>
    <w:rsid w:val="005B62A2"/>
    <w:rsid w:val="005B6789"/>
    <w:rsid w:val="005B6814"/>
    <w:rsid w:val="005B6E9B"/>
    <w:rsid w:val="005B71DA"/>
    <w:rsid w:val="005B7324"/>
    <w:rsid w:val="005B7555"/>
    <w:rsid w:val="005B75EB"/>
    <w:rsid w:val="005B77A2"/>
    <w:rsid w:val="005B7A92"/>
    <w:rsid w:val="005B7BC4"/>
    <w:rsid w:val="005B7ED7"/>
    <w:rsid w:val="005B7FD2"/>
    <w:rsid w:val="005C0475"/>
    <w:rsid w:val="005C0AD8"/>
    <w:rsid w:val="005C0ADF"/>
    <w:rsid w:val="005C0D38"/>
    <w:rsid w:val="005C1388"/>
    <w:rsid w:val="005C1396"/>
    <w:rsid w:val="005C1766"/>
    <w:rsid w:val="005C191C"/>
    <w:rsid w:val="005C19DE"/>
    <w:rsid w:val="005C1B66"/>
    <w:rsid w:val="005C1C76"/>
    <w:rsid w:val="005C1E4A"/>
    <w:rsid w:val="005C1E89"/>
    <w:rsid w:val="005C2743"/>
    <w:rsid w:val="005C2BDD"/>
    <w:rsid w:val="005C2D8B"/>
    <w:rsid w:val="005C3D7D"/>
    <w:rsid w:val="005C42BA"/>
    <w:rsid w:val="005C44F0"/>
    <w:rsid w:val="005C464D"/>
    <w:rsid w:val="005C4A40"/>
    <w:rsid w:val="005C4BBE"/>
    <w:rsid w:val="005C4C50"/>
    <w:rsid w:val="005C4F5B"/>
    <w:rsid w:val="005C502B"/>
    <w:rsid w:val="005C50D2"/>
    <w:rsid w:val="005C51DB"/>
    <w:rsid w:val="005C5265"/>
    <w:rsid w:val="005C5285"/>
    <w:rsid w:val="005C52E3"/>
    <w:rsid w:val="005C564E"/>
    <w:rsid w:val="005C570C"/>
    <w:rsid w:val="005C5729"/>
    <w:rsid w:val="005C5A7E"/>
    <w:rsid w:val="005C5AD7"/>
    <w:rsid w:val="005C6027"/>
    <w:rsid w:val="005C63EB"/>
    <w:rsid w:val="005C6521"/>
    <w:rsid w:val="005C65F5"/>
    <w:rsid w:val="005C6AA5"/>
    <w:rsid w:val="005C6FE6"/>
    <w:rsid w:val="005C722B"/>
    <w:rsid w:val="005C7471"/>
    <w:rsid w:val="005C750F"/>
    <w:rsid w:val="005C7763"/>
    <w:rsid w:val="005C783F"/>
    <w:rsid w:val="005C7AEE"/>
    <w:rsid w:val="005C7B16"/>
    <w:rsid w:val="005D0182"/>
    <w:rsid w:val="005D01A1"/>
    <w:rsid w:val="005D032F"/>
    <w:rsid w:val="005D0D1A"/>
    <w:rsid w:val="005D0DA1"/>
    <w:rsid w:val="005D10E0"/>
    <w:rsid w:val="005D12E3"/>
    <w:rsid w:val="005D1346"/>
    <w:rsid w:val="005D18FE"/>
    <w:rsid w:val="005D1AA8"/>
    <w:rsid w:val="005D1E95"/>
    <w:rsid w:val="005D1EE3"/>
    <w:rsid w:val="005D1F64"/>
    <w:rsid w:val="005D25C0"/>
    <w:rsid w:val="005D2B02"/>
    <w:rsid w:val="005D2BAA"/>
    <w:rsid w:val="005D2D56"/>
    <w:rsid w:val="005D2DAA"/>
    <w:rsid w:val="005D2F79"/>
    <w:rsid w:val="005D2F87"/>
    <w:rsid w:val="005D3121"/>
    <w:rsid w:val="005D31BF"/>
    <w:rsid w:val="005D31C9"/>
    <w:rsid w:val="005D3427"/>
    <w:rsid w:val="005D3599"/>
    <w:rsid w:val="005D35E5"/>
    <w:rsid w:val="005D36D6"/>
    <w:rsid w:val="005D3814"/>
    <w:rsid w:val="005D3961"/>
    <w:rsid w:val="005D397B"/>
    <w:rsid w:val="005D3B11"/>
    <w:rsid w:val="005D48E9"/>
    <w:rsid w:val="005D4B7D"/>
    <w:rsid w:val="005D4DA0"/>
    <w:rsid w:val="005D4E44"/>
    <w:rsid w:val="005D5145"/>
    <w:rsid w:val="005D51CD"/>
    <w:rsid w:val="005D534B"/>
    <w:rsid w:val="005D55A8"/>
    <w:rsid w:val="005D55F3"/>
    <w:rsid w:val="005D5B00"/>
    <w:rsid w:val="005D5CE8"/>
    <w:rsid w:val="005D5E15"/>
    <w:rsid w:val="005D5F5E"/>
    <w:rsid w:val="005D61CD"/>
    <w:rsid w:val="005D6551"/>
    <w:rsid w:val="005D66A7"/>
    <w:rsid w:val="005D7393"/>
    <w:rsid w:val="005D73C8"/>
    <w:rsid w:val="005D740B"/>
    <w:rsid w:val="005D76EE"/>
    <w:rsid w:val="005D78E5"/>
    <w:rsid w:val="005D7AEF"/>
    <w:rsid w:val="005D7C48"/>
    <w:rsid w:val="005D7C84"/>
    <w:rsid w:val="005D7E3D"/>
    <w:rsid w:val="005E0033"/>
    <w:rsid w:val="005E00A9"/>
    <w:rsid w:val="005E0564"/>
    <w:rsid w:val="005E06F7"/>
    <w:rsid w:val="005E07E6"/>
    <w:rsid w:val="005E08B4"/>
    <w:rsid w:val="005E0C87"/>
    <w:rsid w:val="005E0D75"/>
    <w:rsid w:val="005E0D8E"/>
    <w:rsid w:val="005E0EB4"/>
    <w:rsid w:val="005E10A2"/>
    <w:rsid w:val="005E11E4"/>
    <w:rsid w:val="005E11E8"/>
    <w:rsid w:val="005E1413"/>
    <w:rsid w:val="005E18CF"/>
    <w:rsid w:val="005E1931"/>
    <w:rsid w:val="005E19B4"/>
    <w:rsid w:val="005E1AB3"/>
    <w:rsid w:val="005E216C"/>
    <w:rsid w:val="005E2307"/>
    <w:rsid w:val="005E247A"/>
    <w:rsid w:val="005E2804"/>
    <w:rsid w:val="005E28BF"/>
    <w:rsid w:val="005E293F"/>
    <w:rsid w:val="005E2CC6"/>
    <w:rsid w:val="005E2CCB"/>
    <w:rsid w:val="005E30CC"/>
    <w:rsid w:val="005E31DF"/>
    <w:rsid w:val="005E3251"/>
    <w:rsid w:val="005E3583"/>
    <w:rsid w:val="005E38E6"/>
    <w:rsid w:val="005E3AAC"/>
    <w:rsid w:val="005E3ABE"/>
    <w:rsid w:val="005E3DC8"/>
    <w:rsid w:val="005E3DEA"/>
    <w:rsid w:val="005E3F99"/>
    <w:rsid w:val="005E4619"/>
    <w:rsid w:val="005E4788"/>
    <w:rsid w:val="005E4892"/>
    <w:rsid w:val="005E4B5A"/>
    <w:rsid w:val="005E4DD4"/>
    <w:rsid w:val="005E4E7A"/>
    <w:rsid w:val="005E4EEB"/>
    <w:rsid w:val="005E535C"/>
    <w:rsid w:val="005E5491"/>
    <w:rsid w:val="005E54CC"/>
    <w:rsid w:val="005E5769"/>
    <w:rsid w:val="005E5D31"/>
    <w:rsid w:val="005E5E9E"/>
    <w:rsid w:val="005E5FF7"/>
    <w:rsid w:val="005E623C"/>
    <w:rsid w:val="005E689F"/>
    <w:rsid w:val="005E69D4"/>
    <w:rsid w:val="005E6CBA"/>
    <w:rsid w:val="005E6DA4"/>
    <w:rsid w:val="005E6F6A"/>
    <w:rsid w:val="005E6FD5"/>
    <w:rsid w:val="005E700E"/>
    <w:rsid w:val="005E7308"/>
    <w:rsid w:val="005E734F"/>
    <w:rsid w:val="005E7536"/>
    <w:rsid w:val="005E7670"/>
    <w:rsid w:val="005E78A8"/>
    <w:rsid w:val="005E7A67"/>
    <w:rsid w:val="005E7DB1"/>
    <w:rsid w:val="005E7F68"/>
    <w:rsid w:val="005F0015"/>
    <w:rsid w:val="005F0157"/>
    <w:rsid w:val="005F0209"/>
    <w:rsid w:val="005F034A"/>
    <w:rsid w:val="005F036F"/>
    <w:rsid w:val="005F0376"/>
    <w:rsid w:val="005F0378"/>
    <w:rsid w:val="005F045C"/>
    <w:rsid w:val="005F0515"/>
    <w:rsid w:val="005F08B5"/>
    <w:rsid w:val="005F0957"/>
    <w:rsid w:val="005F09B9"/>
    <w:rsid w:val="005F0B85"/>
    <w:rsid w:val="005F0BFD"/>
    <w:rsid w:val="005F0D80"/>
    <w:rsid w:val="005F11AB"/>
    <w:rsid w:val="005F152A"/>
    <w:rsid w:val="005F16DB"/>
    <w:rsid w:val="005F1902"/>
    <w:rsid w:val="005F1D8C"/>
    <w:rsid w:val="005F201C"/>
    <w:rsid w:val="005F20CF"/>
    <w:rsid w:val="005F22CA"/>
    <w:rsid w:val="005F22F8"/>
    <w:rsid w:val="005F2339"/>
    <w:rsid w:val="005F24D5"/>
    <w:rsid w:val="005F2D9E"/>
    <w:rsid w:val="005F2DAA"/>
    <w:rsid w:val="005F2E10"/>
    <w:rsid w:val="005F2F49"/>
    <w:rsid w:val="005F2F52"/>
    <w:rsid w:val="005F30A9"/>
    <w:rsid w:val="005F350E"/>
    <w:rsid w:val="005F35C6"/>
    <w:rsid w:val="005F3B32"/>
    <w:rsid w:val="005F3EBB"/>
    <w:rsid w:val="005F3EE7"/>
    <w:rsid w:val="005F4730"/>
    <w:rsid w:val="005F4813"/>
    <w:rsid w:val="005F52FD"/>
    <w:rsid w:val="005F5300"/>
    <w:rsid w:val="005F5429"/>
    <w:rsid w:val="005F5467"/>
    <w:rsid w:val="005F597F"/>
    <w:rsid w:val="005F5A93"/>
    <w:rsid w:val="005F5BFB"/>
    <w:rsid w:val="005F5E05"/>
    <w:rsid w:val="005F60B3"/>
    <w:rsid w:val="005F657E"/>
    <w:rsid w:val="005F6944"/>
    <w:rsid w:val="005F6AB7"/>
    <w:rsid w:val="005F6E41"/>
    <w:rsid w:val="005F6FC3"/>
    <w:rsid w:val="005F7193"/>
    <w:rsid w:val="005F71BF"/>
    <w:rsid w:val="005F7707"/>
    <w:rsid w:val="005F779B"/>
    <w:rsid w:val="005F7876"/>
    <w:rsid w:val="005F79AE"/>
    <w:rsid w:val="005F7A0F"/>
    <w:rsid w:val="005F7A2E"/>
    <w:rsid w:val="005F7BDA"/>
    <w:rsid w:val="005F7EFB"/>
    <w:rsid w:val="006003C8"/>
    <w:rsid w:val="00600619"/>
    <w:rsid w:val="00600841"/>
    <w:rsid w:val="00600888"/>
    <w:rsid w:val="006008B8"/>
    <w:rsid w:val="00600FDD"/>
    <w:rsid w:val="0060166D"/>
    <w:rsid w:val="006016ED"/>
    <w:rsid w:val="00601A7E"/>
    <w:rsid w:val="00601BF1"/>
    <w:rsid w:val="00601D98"/>
    <w:rsid w:val="00601E7E"/>
    <w:rsid w:val="00602047"/>
    <w:rsid w:val="006021B0"/>
    <w:rsid w:val="0060224E"/>
    <w:rsid w:val="006023AF"/>
    <w:rsid w:val="006027A6"/>
    <w:rsid w:val="00602CEA"/>
    <w:rsid w:val="00602D59"/>
    <w:rsid w:val="00602D92"/>
    <w:rsid w:val="00602FC7"/>
    <w:rsid w:val="0060326C"/>
    <w:rsid w:val="0060353C"/>
    <w:rsid w:val="00603544"/>
    <w:rsid w:val="00603B81"/>
    <w:rsid w:val="006040F6"/>
    <w:rsid w:val="0060410A"/>
    <w:rsid w:val="006047CD"/>
    <w:rsid w:val="006047ED"/>
    <w:rsid w:val="006048A1"/>
    <w:rsid w:val="0060497A"/>
    <w:rsid w:val="00604A30"/>
    <w:rsid w:val="00604B92"/>
    <w:rsid w:val="00604DF4"/>
    <w:rsid w:val="00604EF7"/>
    <w:rsid w:val="006050D5"/>
    <w:rsid w:val="006053EB"/>
    <w:rsid w:val="006058B2"/>
    <w:rsid w:val="00605A61"/>
    <w:rsid w:val="00605D44"/>
    <w:rsid w:val="006061FA"/>
    <w:rsid w:val="0060643C"/>
    <w:rsid w:val="00606D97"/>
    <w:rsid w:val="00606DBD"/>
    <w:rsid w:val="00606E08"/>
    <w:rsid w:val="00606ED4"/>
    <w:rsid w:val="00606F7E"/>
    <w:rsid w:val="00606F9A"/>
    <w:rsid w:val="00607198"/>
    <w:rsid w:val="00607240"/>
    <w:rsid w:val="0060747A"/>
    <w:rsid w:val="00607595"/>
    <w:rsid w:val="006075FF"/>
    <w:rsid w:val="00607801"/>
    <w:rsid w:val="00607969"/>
    <w:rsid w:val="00607B01"/>
    <w:rsid w:val="00607DE7"/>
    <w:rsid w:val="00610197"/>
    <w:rsid w:val="00610258"/>
    <w:rsid w:val="00610774"/>
    <w:rsid w:val="00610A63"/>
    <w:rsid w:val="00610BCF"/>
    <w:rsid w:val="00610CC8"/>
    <w:rsid w:val="006112D5"/>
    <w:rsid w:val="0061136B"/>
    <w:rsid w:val="00611603"/>
    <w:rsid w:val="00611A77"/>
    <w:rsid w:val="00611C53"/>
    <w:rsid w:val="00611D5C"/>
    <w:rsid w:val="006124CE"/>
    <w:rsid w:val="00612646"/>
    <w:rsid w:val="00612B9D"/>
    <w:rsid w:val="006130E5"/>
    <w:rsid w:val="00613350"/>
    <w:rsid w:val="00613583"/>
    <w:rsid w:val="00613742"/>
    <w:rsid w:val="006137A9"/>
    <w:rsid w:val="00613B48"/>
    <w:rsid w:val="00613C3E"/>
    <w:rsid w:val="00613DD4"/>
    <w:rsid w:val="006140A2"/>
    <w:rsid w:val="00614BFD"/>
    <w:rsid w:val="00614DC0"/>
    <w:rsid w:val="00614E29"/>
    <w:rsid w:val="006151E0"/>
    <w:rsid w:val="00615329"/>
    <w:rsid w:val="00615444"/>
    <w:rsid w:val="006155BD"/>
    <w:rsid w:val="006156C1"/>
    <w:rsid w:val="00615BB5"/>
    <w:rsid w:val="00615EDF"/>
    <w:rsid w:val="006161D6"/>
    <w:rsid w:val="006163B7"/>
    <w:rsid w:val="00616538"/>
    <w:rsid w:val="00616625"/>
    <w:rsid w:val="00616F4C"/>
    <w:rsid w:val="00617102"/>
    <w:rsid w:val="006171B2"/>
    <w:rsid w:val="006174AB"/>
    <w:rsid w:val="006176D7"/>
    <w:rsid w:val="006178CD"/>
    <w:rsid w:val="00617957"/>
    <w:rsid w:val="00617CA6"/>
    <w:rsid w:val="00617E32"/>
    <w:rsid w:val="006200D2"/>
    <w:rsid w:val="0062012C"/>
    <w:rsid w:val="00620512"/>
    <w:rsid w:val="00620725"/>
    <w:rsid w:val="00620BEE"/>
    <w:rsid w:val="006211E7"/>
    <w:rsid w:val="006214B3"/>
    <w:rsid w:val="0062169B"/>
    <w:rsid w:val="0062180B"/>
    <w:rsid w:val="0062189D"/>
    <w:rsid w:val="00621D52"/>
    <w:rsid w:val="00621E7C"/>
    <w:rsid w:val="00621EE3"/>
    <w:rsid w:val="00622294"/>
    <w:rsid w:val="00622398"/>
    <w:rsid w:val="006223D4"/>
    <w:rsid w:val="006224F4"/>
    <w:rsid w:val="00622588"/>
    <w:rsid w:val="0062272B"/>
    <w:rsid w:val="00622839"/>
    <w:rsid w:val="00622AAA"/>
    <w:rsid w:val="00622B37"/>
    <w:rsid w:val="00622C41"/>
    <w:rsid w:val="00622E77"/>
    <w:rsid w:val="00622F43"/>
    <w:rsid w:val="0062319A"/>
    <w:rsid w:val="006232D7"/>
    <w:rsid w:val="006232F3"/>
    <w:rsid w:val="00623710"/>
    <w:rsid w:val="00623BED"/>
    <w:rsid w:val="00623C36"/>
    <w:rsid w:val="00623DBD"/>
    <w:rsid w:val="00623E03"/>
    <w:rsid w:val="00623E4C"/>
    <w:rsid w:val="00623F1B"/>
    <w:rsid w:val="006241E2"/>
    <w:rsid w:val="00624534"/>
    <w:rsid w:val="0062499B"/>
    <w:rsid w:val="00624B65"/>
    <w:rsid w:val="00624CA8"/>
    <w:rsid w:val="006251BD"/>
    <w:rsid w:val="006253CF"/>
    <w:rsid w:val="00625401"/>
    <w:rsid w:val="0062558F"/>
    <w:rsid w:val="0062567A"/>
    <w:rsid w:val="006258C0"/>
    <w:rsid w:val="00625930"/>
    <w:rsid w:val="006259A7"/>
    <w:rsid w:val="006259B3"/>
    <w:rsid w:val="00625C09"/>
    <w:rsid w:val="00625D58"/>
    <w:rsid w:val="00626854"/>
    <w:rsid w:val="00626B73"/>
    <w:rsid w:val="0062735C"/>
    <w:rsid w:val="00627A00"/>
    <w:rsid w:val="00627A6B"/>
    <w:rsid w:val="00627E72"/>
    <w:rsid w:val="00630045"/>
    <w:rsid w:val="0063011A"/>
    <w:rsid w:val="0063041D"/>
    <w:rsid w:val="00630852"/>
    <w:rsid w:val="0063096C"/>
    <w:rsid w:val="00630BA1"/>
    <w:rsid w:val="00630D56"/>
    <w:rsid w:val="00630E93"/>
    <w:rsid w:val="0063130A"/>
    <w:rsid w:val="0063143E"/>
    <w:rsid w:val="006314D6"/>
    <w:rsid w:val="00631AF2"/>
    <w:rsid w:val="006322B5"/>
    <w:rsid w:val="0063269B"/>
    <w:rsid w:val="006329A7"/>
    <w:rsid w:val="00632B49"/>
    <w:rsid w:val="00632C09"/>
    <w:rsid w:val="00632D3F"/>
    <w:rsid w:val="00633095"/>
    <w:rsid w:val="006334CA"/>
    <w:rsid w:val="0063399A"/>
    <w:rsid w:val="006339C4"/>
    <w:rsid w:val="006339EF"/>
    <w:rsid w:val="00633A57"/>
    <w:rsid w:val="00633BEA"/>
    <w:rsid w:val="00633C91"/>
    <w:rsid w:val="0063406C"/>
    <w:rsid w:val="00634072"/>
    <w:rsid w:val="006343F1"/>
    <w:rsid w:val="00634598"/>
    <w:rsid w:val="00634779"/>
    <w:rsid w:val="006347D4"/>
    <w:rsid w:val="00634CC0"/>
    <w:rsid w:val="0063512B"/>
    <w:rsid w:val="00635465"/>
    <w:rsid w:val="00635603"/>
    <w:rsid w:val="00635696"/>
    <w:rsid w:val="00635743"/>
    <w:rsid w:val="00635906"/>
    <w:rsid w:val="00635C6E"/>
    <w:rsid w:val="00635CDE"/>
    <w:rsid w:val="00635D92"/>
    <w:rsid w:val="00635E3A"/>
    <w:rsid w:val="006360B4"/>
    <w:rsid w:val="006360D8"/>
    <w:rsid w:val="00636423"/>
    <w:rsid w:val="006365F5"/>
    <w:rsid w:val="00636A3B"/>
    <w:rsid w:val="00636FF9"/>
    <w:rsid w:val="00637156"/>
    <w:rsid w:val="006371A6"/>
    <w:rsid w:val="00637273"/>
    <w:rsid w:val="006375C7"/>
    <w:rsid w:val="0063775A"/>
    <w:rsid w:val="00637875"/>
    <w:rsid w:val="00637B70"/>
    <w:rsid w:val="00637E7C"/>
    <w:rsid w:val="0064032B"/>
    <w:rsid w:val="00640563"/>
    <w:rsid w:val="00640878"/>
    <w:rsid w:val="00640C07"/>
    <w:rsid w:val="00640DF1"/>
    <w:rsid w:val="00640F8B"/>
    <w:rsid w:val="00641316"/>
    <w:rsid w:val="006416A5"/>
    <w:rsid w:val="00641724"/>
    <w:rsid w:val="0064187F"/>
    <w:rsid w:val="00641EC9"/>
    <w:rsid w:val="00641FA9"/>
    <w:rsid w:val="006424E5"/>
    <w:rsid w:val="00642732"/>
    <w:rsid w:val="00642A4A"/>
    <w:rsid w:val="00642B14"/>
    <w:rsid w:val="00642E45"/>
    <w:rsid w:val="00642E74"/>
    <w:rsid w:val="0064331A"/>
    <w:rsid w:val="00643780"/>
    <w:rsid w:val="00643833"/>
    <w:rsid w:val="00643B9A"/>
    <w:rsid w:val="00644018"/>
    <w:rsid w:val="0064408D"/>
    <w:rsid w:val="00644561"/>
    <w:rsid w:val="00644566"/>
    <w:rsid w:val="006447C1"/>
    <w:rsid w:val="006448B8"/>
    <w:rsid w:val="00644A7B"/>
    <w:rsid w:val="00644C63"/>
    <w:rsid w:val="00644D5F"/>
    <w:rsid w:val="00644EAC"/>
    <w:rsid w:val="00645051"/>
    <w:rsid w:val="00645993"/>
    <w:rsid w:val="00645C67"/>
    <w:rsid w:val="00645DAB"/>
    <w:rsid w:val="00645F72"/>
    <w:rsid w:val="0064602C"/>
    <w:rsid w:val="00646156"/>
    <w:rsid w:val="00646371"/>
    <w:rsid w:val="0064675B"/>
    <w:rsid w:val="0064680D"/>
    <w:rsid w:val="00646B60"/>
    <w:rsid w:val="00646BE7"/>
    <w:rsid w:val="00646D92"/>
    <w:rsid w:val="00646D9B"/>
    <w:rsid w:val="006471BA"/>
    <w:rsid w:val="006471F1"/>
    <w:rsid w:val="00647350"/>
    <w:rsid w:val="006476F0"/>
    <w:rsid w:val="00647711"/>
    <w:rsid w:val="0064781D"/>
    <w:rsid w:val="00647827"/>
    <w:rsid w:val="006479FB"/>
    <w:rsid w:val="00647C1F"/>
    <w:rsid w:val="00647D25"/>
    <w:rsid w:val="00647EC8"/>
    <w:rsid w:val="00650121"/>
    <w:rsid w:val="006501DD"/>
    <w:rsid w:val="006504B1"/>
    <w:rsid w:val="006505F3"/>
    <w:rsid w:val="006509E6"/>
    <w:rsid w:val="00650A17"/>
    <w:rsid w:val="00650ADA"/>
    <w:rsid w:val="00650C7B"/>
    <w:rsid w:val="006511A2"/>
    <w:rsid w:val="006511FB"/>
    <w:rsid w:val="006513F1"/>
    <w:rsid w:val="0065162C"/>
    <w:rsid w:val="00651671"/>
    <w:rsid w:val="00651A62"/>
    <w:rsid w:val="00652320"/>
    <w:rsid w:val="006524BE"/>
    <w:rsid w:val="00652665"/>
    <w:rsid w:val="006526D9"/>
    <w:rsid w:val="00652A5A"/>
    <w:rsid w:val="00652BD3"/>
    <w:rsid w:val="00653084"/>
    <w:rsid w:val="00653108"/>
    <w:rsid w:val="00653867"/>
    <w:rsid w:val="00653897"/>
    <w:rsid w:val="00653A41"/>
    <w:rsid w:val="00654017"/>
    <w:rsid w:val="00654058"/>
    <w:rsid w:val="006542EE"/>
    <w:rsid w:val="0065431E"/>
    <w:rsid w:val="00654679"/>
    <w:rsid w:val="00654747"/>
    <w:rsid w:val="00654A6F"/>
    <w:rsid w:val="00654B81"/>
    <w:rsid w:val="00654C82"/>
    <w:rsid w:val="00655151"/>
    <w:rsid w:val="006553C1"/>
    <w:rsid w:val="006555E5"/>
    <w:rsid w:val="00655618"/>
    <w:rsid w:val="00655676"/>
    <w:rsid w:val="00655682"/>
    <w:rsid w:val="006558DC"/>
    <w:rsid w:val="00655AE3"/>
    <w:rsid w:val="00655D28"/>
    <w:rsid w:val="00655DE2"/>
    <w:rsid w:val="00655FD4"/>
    <w:rsid w:val="00655FDF"/>
    <w:rsid w:val="00656543"/>
    <w:rsid w:val="006567AF"/>
    <w:rsid w:val="006567D6"/>
    <w:rsid w:val="00656A93"/>
    <w:rsid w:val="00656C03"/>
    <w:rsid w:val="00656C74"/>
    <w:rsid w:val="00657096"/>
    <w:rsid w:val="006572AF"/>
    <w:rsid w:val="00657B22"/>
    <w:rsid w:val="00657EBD"/>
    <w:rsid w:val="00660068"/>
    <w:rsid w:val="00660096"/>
    <w:rsid w:val="00660683"/>
    <w:rsid w:val="0066086D"/>
    <w:rsid w:val="006609B1"/>
    <w:rsid w:val="00660C6A"/>
    <w:rsid w:val="00660E2F"/>
    <w:rsid w:val="00660EE1"/>
    <w:rsid w:val="006610FE"/>
    <w:rsid w:val="006612E6"/>
    <w:rsid w:val="00661645"/>
    <w:rsid w:val="00661860"/>
    <w:rsid w:val="00661B09"/>
    <w:rsid w:val="00661C1F"/>
    <w:rsid w:val="00661D3B"/>
    <w:rsid w:val="00661F77"/>
    <w:rsid w:val="0066264F"/>
    <w:rsid w:val="006626F8"/>
    <w:rsid w:val="00662B19"/>
    <w:rsid w:val="00662BA7"/>
    <w:rsid w:val="00662DD8"/>
    <w:rsid w:val="00662E37"/>
    <w:rsid w:val="00662F18"/>
    <w:rsid w:val="00663417"/>
    <w:rsid w:val="00663462"/>
    <w:rsid w:val="0066354F"/>
    <w:rsid w:val="00663B58"/>
    <w:rsid w:val="00663B6F"/>
    <w:rsid w:val="00663BCF"/>
    <w:rsid w:val="00663F54"/>
    <w:rsid w:val="006647EE"/>
    <w:rsid w:val="006649CD"/>
    <w:rsid w:val="00664A06"/>
    <w:rsid w:val="00664A19"/>
    <w:rsid w:val="00664A80"/>
    <w:rsid w:val="00664A84"/>
    <w:rsid w:val="00664E3C"/>
    <w:rsid w:val="0066515D"/>
    <w:rsid w:val="0066519B"/>
    <w:rsid w:val="006651E4"/>
    <w:rsid w:val="006651FB"/>
    <w:rsid w:val="0066556B"/>
    <w:rsid w:val="00665706"/>
    <w:rsid w:val="006658A1"/>
    <w:rsid w:val="00665936"/>
    <w:rsid w:val="00665C4D"/>
    <w:rsid w:val="00665ED4"/>
    <w:rsid w:val="006660C9"/>
    <w:rsid w:val="0066653A"/>
    <w:rsid w:val="006666BE"/>
    <w:rsid w:val="00666C18"/>
    <w:rsid w:val="00667597"/>
    <w:rsid w:val="00667959"/>
    <w:rsid w:val="006679C1"/>
    <w:rsid w:val="00667ADD"/>
    <w:rsid w:val="00670573"/>
    <w:rsid w:val="006705C6"/>
    <w:rsid w:val="00670C8B"/>
    <w:rsid w:val="00671141"/>
    <w:rsid w:val="006711EB"/>
    <w:rsid w:val="006711FD"/>
    <w:rsid w:val="00671604"/>
    <w:rsid w:val="006719D0"/>
    <w:rsid w:val="00671E64"/>
    <w:rsid w:val="0067294B"/>
    <w:rsid w:val="006729C5"/>
    <w:rsid w:val="00672D43"/>
    <w:rsid w:val="006732CD"/>
    <w:rsid w:val="0067346D"/>
    <w:rsid w:val="00673618"/>
    <w:rsid w:val="00673BED"/>
    <w:rsid w:val="0067420C"/>
    <w:rsid w:val="006742C3"/>
    <w:rsid w:val="006745A8"/>
    <w:rsid w:val="0067460C"/>
    <w:rsid w:val="00674624"/>
    <w:rsid w:val="0067472D"/>
    <w:rsid w:val="00674ACD"/>
    <w:rsid w:val="00674D96"/>
    <w:rsid w:val="00674F72"/>
    <w:rsid w:val="0067509B"/>
    <w:rsid w:val="00675346"/>
    <w:rsid w:val="00675C03"/>
    <w:rsid w:val="00675C0A"/>
    <w:rsid w:val="00675F33"/>
    <w:rsid w:val="0067631A"/>
    <w:rsid w:val="0067642E"/>
    <w:rsid w:val="00676452"/>
    <w:rsid w:val="0067646D"/>
    <w:rsid w:val="0067646E"/>
    <w:rsid w:val="0067682A"/>
    <w:rsid w:val="00676AF9"/>
    <w:rsid w:val="00676BF6"/>
    <w:rsid w:val="00676C72"/>
    <w:rsid w:val="00677101"/>
    <w:rsid w:val="006773E2"/>
    <w:rsid w:val="00677903"/>
    <w:rsid w:val="00677A0C"/>
    <w:rsid w:val="00677D5F"/>
    <w:rsid w:val="00677EE3"/>
    <w:rsid w:val="00677F45"/>
    <w:rsid w:val="00680236"/>
    <w:rsid w:val="00680444"/>
    <w:rsid w:val="006806BD"/>
    <w:rsid w:val="00680A1F"/>
    <w:rsid w:val="00680C87"/>
    <w:rsid w:val="00680E32"/>
    <w:rsid w:val="00680EA6"/>
    <w:rsid w:val="0068132C"/>
    <w:rsid w:val="00681A94"/>
    <w:rsid w:val="00682125"/>
    <w:rsid w:val="00682266"/>
    <w:rsid w:val="00682706"/>
    <w:rsid w:val="00682A34"/>
    <w:rsid w:val="00682C5A"/>
    <w:rsid w:val="00682D72"/>
    <w:rsid w:val="0068313C"/>
    <w:rsid w:val="006832C5"/>
    <w:rsid w:val="006832FB"/>
    <w:rsid w:val="00683434"/>
    <w:rsid w:val="00683615"/>
    <w:rsid w:val="00683733"/>
    <w:rsid w:val="006838F9"/>
    <w:rsid w:val="00683981"/>
    <w:rsid w:val="00683B4F"/>
    <w:rsid w:val="00683B6D"/>
    <w:rsid w:val="00683DD0"/>
    <w:rsid w:val="00683E10"/>
    <w:rsid w:val="0068420E"/>
    <w:rsid w:val="00684359"/>
    <w:rsid w:val="0068445D"/>
    <w:rsid w:val="006844C7"/>
    <w:rsid w:val="00684873"/>
    <w:rsid w:val="00684E1A"/>
    <w:rsid w:val="00684F31"/>
    <w:rsid w:val="006852EB"/>
    <w:rsid w:val="006856D7"/>
    <w:rsid w:val="006857FF"/>
    <w:rsid w:val="0068582E"/>
    <w:rsid w:val="006858BA"/>
    <w:rsid w:val="006859B5"/>
    <w:rsid w:val="00685BD6"/>
    <w:rsid w:val="00685E7D"/>
    <w:rsid w:val="00686051"/>
    <w:rsid w:val="006860E3"/>
    <w:rsid w:val="00686407"/>
    <w:rsid w:val="00686996"/>
    <w:rsid w:val="00686E1C"/>
    <w:rsid w:val="00686EEB"/>
    <w:rsid w:val="0068712D"/>
    <w:rsid w:val="006875E6"/>
    <w:rsid w:val="00687646"/>
    <w:rsid w:val="006876D1"/>
    <w:rsid w:val="00687FD0"/>
    <w:rsid w:val="00690195"/>
    <w:rsid w:val="00690560"/>
    <w:rsid w:val="0069077C"/>
    <w:rsid w:val="006909A1"/>
    <w:rsid w:val="00690A11"/>
    <w:rsid w:val="00690D68"/>
    <w:rsid w:val="00691059"/>
    <w:rsid w:val="006910C5"/>
    <w:rsid w:val="006913B9"/>
    <w:rsid w:val="0069148E"/>
    <w:rsid w:val="00691542"/>
    <w:rsid w:val="00691577"/>
    <w:rsid w:val="006915FB"/>
    <w:rsid w:val="0069177A"/>
    <w:rsid w:val="00691CAD"/>
    <w:rsid w:val="00691D17"/>
    <w:rsid w:val="00691FB8"/>
    <w:rsid w:val="00692030"/>
    <w:rsid w:val="00692419"/>
    <w:rsid w:val="00692421"/>
    <w:rsid w:val="0069274A"/>
    <w:rsid w:val="00692A62"/>
    <w:rsid w:val="00692D37"/>
    <w:rsid w:val="00692DA0"/>
    <w:rsid w:val="00692F23"/>
    <w:rsid w:val="00692FFA"/>
    <w:rsid w:val="006930F6"/>
    <w:rsid w:val="00693214"/>
    <w:rsid w:val="006932CE"/>
    <w:rsid w:val="006933F2"/>
    <w:rsid w:val="006935C3"/>
    <w:rsid w:val="00693A62"/>
    <w:rsid w:val="00693D8B"/>
    <w:rsid w:val="00693E34"/>
    <w:rsid w:val="0069427B"/>
    <w:rsid w:val="006942E5"/>
    <w:rsid w:val="0069447B"/>
    <w:rsid w:val="0069498E"/>
    <w:rsid w:val="00694E83"/>
    <w:rsid w:val="00695019"/>
    <w:rsid w:val="0069528C"/>
    <w:rsid w:val="00695B50"/>
    <w:rsid w:val="00696083"/>
    <w:rsid w:val="00696906"/>
    <w:rsid w:val="0069690A"/>
    <w:rsid w:val="0069692C"/>
    <w:rsid w:val="00696A90"/>
    <w:rsid w:val="00696DB1"/>
    <w:rsid w:val="00696E66"/>
    <w:rsid w:val="00696E67"/>
    <w:rsid w:val="00697080"/>
    <w:rsid w:val="006970F3"/>
    <w:rsid w:val="006970FB"/>
    <w:rsid w:val="0069734C"/>
    <w:rsid w:val="00697448"/>
    <w:rsid w:val="0069768E"/>
    <w:rsid w:val="00697704"/>
    <w:rsid w:val="006977F8"/>
    <w:rsid w:val="00697CB3"/>
    <w:rsid w:val="00697CC0"/>
    <w:rsid w:val="00697D39"/>
    <w:rsid w:val="00697FFC"/>
    <w:rsid w:val="006A028C"/>
    <w:rsid w:val="006A0346"/>
    <w:rsid w:val="006A03AE"/>
    <w:rsid w:val="006A0656"/>
    <w:rsid w:val="006A09C4"/>
    <w:rsid w:val="006A09FD"/>
    <w:rsid w:val="006A0C88"/>
    <w:rsid w:val="006A10F4"/>
    <w:rsid w:val="006A14DA"/>
    <w:rsid w:val="006A1A38"/>
    <w:rsid w:val="006A1BA7"/>
    <w:rsid w:val="006A1FB6"/>
    <w:rsid w:val="006A1FFD"/>
    <w:rsid w:val="006A2232"/>
    <w:rsid w:val="006A2241"/>
    <w:rsid w:val="006A2300"/>
    <w:rsid w:val="006A2369"/>
    <w:rsid w:val="006A2483"/>
    <w:rsid w:val="006A24BD"/>
    <w:rsid w:val="006A24F8"/>
    <w:rsid w:val="006A2B80"/>
    <w:rsid w:val="006A2E88"/>
    <w:rsid w:val="006A32EF"/>
    <w:rsid w:val="006A35A9"/>
    <w:rsid w:val="006A372D"/>
    <w:rsid w:val="006A3DED"/>
    <w:rsid w:val="006A3E9B"/>
    <w:rsid w:val="006A3F5C"/>
    <w:rsid w:val="006A3F74"/>
    <w:rsid w:val="006A4395"/>
    <w:rsid w:val="006A455F"/>
    <w:rsid w:val="006A461E"/>
    <w:rsid w:val="006A487E"/>
    <w:rsid w:val="006A4CD4"/>
    <w:rsid w:val="006A4E0B"/>
    <w:rsid w:val="006A5069"/>
    <w:rsid w:val="006A52D2"/>
    <w:rsid w:val="006A5566"/>
    <w:rsid w:val="006A5A28"/>
    <w:rsid w:val="006A5C96"/>
    <w:rsid w:val="006A5E45"/>
    <w:rsid w:val="006A6074"/>
    <w:rsid w:val="006A64CF"/>
    <w:rsid w:val="006A657A"/>
    <w:rsid w:val="006A6634"/>
    <w:rsid w:val="006A698D"/>
    <w:rsid w:val="006A6A7C"/>
    <w:rsid w:val="006A6EE6"/>
    <w:rsid w:val="006A7038"/>
    <w:rsid w:val="006A7101"/>
    <w:rsid w:val="006A71A7"/>
    <w:rsid w:val="006A724B"/>
    <w:rsid w:val="006A73BF"/>
    <w:rsid w:val="006A7494"/>
    <w:rsid w:val="006A7713"/>
    <w:rsid w:val="006A79CF"/>
    <w:rsid w:val="006A7DFD"/>
    <w:rsid w:val="006B0053"/>
    <w:rsid w:val="006B01DB"/>
    <w:rsid w:val="006B0260"/>
    <w:rsid w:val="006B033C"/>
    <w:rsid w:val="006B0593"/>
    <w:rsid w:val="006B0761"/>
    <w:rsid w:val="006B0E90"/>
    <w:rsid w:val="006B112C"/>
    <w:rsid w:val="006B14A7"/>
    <w:rsid w:val="006B1726"/>
    <w:rsid w:val="006B1885"/>
    <w:rsid w:val="006B1985"/>
    <w:rsid w:val="006B20A5"/>
    <w:rsid w:val="006B20D8"/>
    <w:rsid w:val="006B2302"/>
    <w:rsid w:val="006B23EA"/>
    <w:rsid w:val="006B23F6"/>
    <w:rsid w:val="006B26E1"/>
    <w:rsid w:val="006B28F0"/>
    <w:rsid w:val="006B29FA"/>
    <w:rsid w:val="006B2C60"/>
    <w:rsid w:val="006B2DD1"/>
    <w:rsid w:val="006B2DEE"/>
    <w:rsid w:val="006B3472"/>
    <w:rsid w:val="006B3655"/>
    <w:rsid w:val="006B38F2"/>
    <w:rsid w:val="006B39DB"/>
    <w:rsid w:val="006B3D5C"/>
    <w:rsid w:val="006B3ED2"/>
    <w:rsid w:val="006B41B1"/>
    <w:rsid w:val="006B478F"/>
    <w:rsid w:val="006B4981"/>
    <w:rsid w:val="006B49EC"/>
    <w:rsid w:val="006B4AEB"/>
    <w:rsid w:val="006B4B98"/>
    <w:rsid w:val="006B4C8A"/>
    <w:rsid w:val="006B4CE7"/>
    <w:rsid w:val="006B53A9"/>
    <w:rsid w:val="006B55A5"/>
    <w:rsid w:val="006B5E03"/>
    <w:rsid w:val="006B5E9E"/>
    <w:rsid w:val="006B5F13"/>
    <w:rsid w:val="006B60E6"/>
    <w:rsid w:val="006B653A"/>
    <w:rsid w:val="006B6667"/>
    <w:rsid w:val="006B6C69"/>
    <w:rsid w:val="006B6D95"/>
    <w:rsid w:val="006B7085"/>
    <w:rsid w:val="006B7A49"/>
    <w:rsid w:val="006B7C04"/>
    <w:rsid w:val="006C0111"/>
    <w:rsid w:val="006C046E"/>
    <w:rsid w:val="006C07B8"/>
    <w:rsid w:val="006C09A4"/>
    <w:rsid w:val="006C0D4A"/>
    <w:rsid w:val="006C0E16"/>
    <w:rsid w:val="006C0E76"/>
    <w:rsid w:val="006C1275"/>
    <w:rsid w:val="006C1535"/>
    <w:rsid w:val="006C15EF"/>
    <w:rsid w:val="006C16BC"/>
    <w:rsid w:val="006C193A"/>
    <w:rsid w:val="006C19DA"/>
    <w:rsid w:val="006C1CFF"/>
    <w:rsid w:val="006C1F93"/>
    <w:rsid w:val="006C1FD7"/>
    <w:rsid w:val="006C2658"/>
    <w:rsid w:val="006C295C"/>
    <w:rsid w:val="006C29E6"/>
    <w:rsid w:val="006C2D99"/>
    <w:rsid w:val="006C30FD"/>
    <w:rsid w:val="006C33A0"/>
    <w:rsid w:val="006C34EC"/>
    <w:rsid w:val="006C37EE"/>
    <w:rsid w:val="006C38B2"/>
    <w:rsid w:val="006C38F5"/>
    <w:rsid w:val="006C3A76"/>
    <w:rsid w:val="006C4046"/>
    <w:rsid w:val="006C40D6"/>
    <w:rsid w:val="006C436E"/>
    <w:rsid w:val="006C4586"/>
    <w:rsid w:val="006C47D7"/>
    <w:rsid w:val="006C4C5C"/>
    <w:rsid w:val="006C4CC1"/>
    <w:rsid w:val="006C4D99"/>
    <w:rsid w:val="006C4F8E"/>
    <w:rsid w:val="006C5091"/>
    <w:rsid w:val="006C532E"/>
    <w:rsid w:val="006C54D6"/>
    <w:rsid w:val="006C56BF"/>
    <w:rsid w:val="006C598C"/>
    <w:rsid w:val="006C5A2F"/>
    <w:rsid w:val="006C5A4E"/>
    <w:rsid w:val="006C5B74"/>
    <w:rsid w:val="006C5CD6"/>
    <w:rsid w:val="006C6020"/>
    <w:rsid w:val="006C61C9"/>
    <w:rsid w:val="006C6243"/>
    <w:rsid w:val="006C639F"/>
    <w:rsid w:val="006C6499"/>
    <w:rsid w:val="006C6872"/>
    <w:rsid w:val="006C69B5"/>
    <w:rsid w:val="006C6E85"/>
    <w:rsid w:val="006C7267"/>
    <w:rsid w:val="006C733B"/>
    <w:rsid w:val="006C73EC"/>
    <w:rsid w:val="006C7442"/>
    <w:rsid w:val="006C751F"/>
    <w:rsid w:val="006C75F7"/>
    <w:rsid w:val="006C762E"/>
    <w:rsid w:val="006C7A01"/>
    <w:rsid w:val="006C7B30"/>
    <w:rsid w:val="006C7C04"/>
    <w:rsid w:val="006C7C17"/>
    <w:rsid w:val="006D001C"/>
    <w:rsid w:val="006D0090"/>
    <w:rsid w:val="006D0495"/>
    <w:rsid w:val="006D051A"/>
    <w:rsid w:val="006D06A1"/>
    <w:rsid w:val="006D0738"/>
    <w:rsid w:val="006D092A"/>
    <w:rsid w:val="006D0952"/>
    <w:rsid w:val="006D0AF5"/>
    <w:rsid w:val="006D0BBA"/>
    <w:rsid w:val="006D0C2A"/>
    <w:rsid w:val="006D1216"/>
    <w:rsid w:val="006D128C"/>
    <w:rsid w:val="006D156C"/>
    <w:rsid w:val="006D170B"/>
    <w:rsid w:val="006D1833"/>
    <w:rsid w:val="006D19B2"/>
    <w:rsid w:val="006D1B67"/>
    <w:rsid w:val="006D1E42"/>
    <w:rsid w:val="006D1E5F"/>
    <w:rsid w:val="006D23AF"/>
    <w:rsid w:val="006D23FE"/>
    <w:rsid w:val="006D2733"/>
    <w:rsid w:val="006D29FE"/>
    <w:rsid w:val="006D2BAF"/>
    <w:rsid w:val="006D2EAC"/>
    <w:rsid w:val="006D2FF5"/>
    <w:rsid w:val="006D3067"/>
    <w:rsid w:val="006D30BF"/>
    <w:rsid w:val="006D3407"/>
    <w:rsid w:val="006D374E"/>
    <w:rsid w:val="006D3A08"/>
    <w:rsid w:val="006D3C3E"/>
    <w:rsid w:val="006D3DCE"/>
    <w:rsid w:val="006D3EF4"/>
    <w:rsid w:val="006D42DC"/>
    <w:rsid w:val="006D42FC"/>
    <w:rsid w:val="006D4376"/>
    <w:rsid w:val="006D44E0"/>
    <w:rsid w:val="006D4549"/>
    <w:rsid w:val="006D4820"/>
    <w:rsid w:val="006D4BA4"/>
    <w:rsid w:val="006D4C6B"/>
    <w:rsid w:val="006D4EA1"/>
    <w:rsid w:val="006D4EC9"/>
    <w:rsid w:val="006D4EF6"/>
    <w:rsid w:val="006D4FEF"/>
    <w:rsid w:val="006D503B"/>
    <w:rsid w:val="006D565C"/>
    <w:rsid w:val="006D56C1"/>
    <w:rsid w:val="006D5906"/>
    <w:rsid w:val="006D59B6"/>
    <w:rsid w:val="006D5B8C"/>
    <w:rsid w:val="006D6081"/>
    <w:rsid w:val="006D6163"/>
    <w:rsid w:val="006D619F"/>
    <w:rsid w:val="006D6350"/>
    <w:rsid w:val="006D665E"/>
    <w:rsid w:val="006D6C66"/>
    <w:rsid w:val="006D6D71"/>
    <w:rsid w:val="006D6E6C"/>
    <w:rsid w:val="006D6F87"/>
    <w:rsid w:val="006D71C4"/>
    <w:rsid w:val="006D7204"/>
    <w:rsid w:val="006D7280"/>
    <w:rsid w:val="006D75B3"/>
    <w:rsid w:val="006D7716"/>
    <w:rsid w:val="006D78D5"/>
    <w:rsid w:val="006D79CB"/>
    <w:rsid w:val="006D7B06"/>
    <w:rsid w:val="006D7C4A"/>
    <w:rsid w:val="006E0006"/>
    <w:rsid w:val="006E000D"/>
    <w:rsid w:val="006E00D2"/>
    <w:rsid w:val="006E0122"/>
    <w:rsid w:val="006E013C"/>
    <w:rsid w:val="006E026C"/>
    <w:rsid w:val="006E0404"/>
    <w:rsid w:val="006E08C3"/>
    <w:rsid w:val="006E0965"/>
    <w:rsid w:val="006E11AF"/>
    <w:rsid w:val="006E1206"/>
    <w:rsid w:val="006E1310"/>
    <w:rsid w:val="006E13DD"/>
    <w:rsid w:val="006E1409"/>
    <w:rsid w:val="006E146A"/>
    <w:rsid w:val="006E1AA7"/>
    <w:rsid w:val="006E1DD4"/>
    <w:rsid w:val="006E1F63"/>
    <w:rsid w:val="006E208B"/>
    <w:rsid w:val="006E220A"/>
    <w:rsid w:val="006E2272"/>
    <w:rsid w:val="006E2282"/>
    <w:rsid w:val="006E2476"/>
    <w:rsid w:val="006E27B3"/>
    <w:rsid w:val="006E2BD5"/>
    <w:rsid w:val="006E2D6E"/>
    <w:rsid w:val="006E2EC2"/>
    <w:rsid w:val="006E341E"/>
    <w:rsid w:val="006E3610"/>
    <w:rsid w:val="006E375A"/>
    <w:rsid w:val="006E38B8"/>
    <w:rsid w:val="006E38B9"/>
    <w:rsid w:val="006E3E95"/>
    <w:rsid w:val="006E3EF1"/>
    <w:rsid w:val="006E3FDB"/>
    <w:rsid w:val="006E42C7"/>
    <w:rsid w:val="006E465D"/>
    <w:rsid w:val="006E47A0"/>
    <w:rsid w:val="006E4934"/>
    <w:rsid w:val="006E4E57"/>
    <w:rsid w:val="006E4F5A"/>
    <w:rsid w:val="006E5147"/>
    <w:rsid w:val="006E52D7"/>
    <w:rsid w:val="006E57A1"/>
    <w:rsid w:val="006E5831"/>
    <w:rsid w:val="006E5A6A"/>
    <w:rsid w:val="006E5BE1"/>
    <w:rsid w:val="006E5BEF"/>
    <w:rsid w:val="006E5E7A"/>
    <w:rsid w:val="006E5E7C"/>
    <w:rsid w:val="006E5F91"/>
    <w:rsid w:val="006E5FA7"/>
    <w:rsid w:val="006E6121"/>
    <w:rsid w:val="006E61AB"/>
    <w:rsid w:val="006E61F0"/>
    <w:rsid w:val="006E629E"/>
    <w:rsid w:val="006E62D8"/>
    <w:rsid w:val="006E62EE"/>
    <w:rsid w:val="006E63BE"/>
    <w:rsid w:val="006E6599"/>
    <w:rsid w:val="006E66A0"/>
    <w:rsid w:val="006E68B3"/>
    <w:rsid w:val="006E6A3A"/>
    <w:rsid w:val="006E6BCD"/>
    <w:rsid w:val="006E6F23"/>
    <w:rsid w:val="006E7850"/>
    <w:rsid w:val="006E78AB"/>
    <w:rsid w:val="006E7A6F"/>
    <w:rsid w:val="006F0188"/>
    <w:rsid w:val="006F065E"/>
    <w:rsid w:val="006F075B"/>
    <w:rsid w:val="006F07BD"/>
    <w:rsid w:val="006F0DF5"/>
    <w:rsid w:val="006F0F0E"/>
    <w:rsid w:val="006F0FEA"/>
    <w:rsid w:val="006F1060"/>
    <w:rsid w:val="006F1168"/>
    <w:rsid w:val="006F11F5"/>
    <w:rsid w:val="006F14FD"/>
    <w:rsid w:val="006F1A3E"/>
    <w:rsid w:val="006F1C31"/>
    <w:rsid w:val="006F1C3F"/>
    <w:rsid w:val="006F1E5B"/>
    <w:rsid w:val="006F240E"/>
    <w:rsid w:val="006F26D0"/>
    <w:rsid w:val="006F2818"/>
    <w:rsid w:val="006F2892"/>
    <w:rsid w:val="006F2B8E"/>
    <w:rsid w:val="006F2BBF"/>
    <w:rsid w:val="006F2C6E"/>
    <w:rsid w:val="006F2D5F"/>
    <w:rsid w:val="006F3283"/>
    <w:rsid w:val="006F34F6"/>
    <w:rsid w:val="006F389E"/>
    <w:rsid w:val="006F38DF"/>
    <w:rsid w:val="006F38F8"/>
    <w:rsid w:val="006F3B77"/>
    <w:rsid w:val="006F3F34"/>
    <w:rsid w:val="006F3F52"/>
    <w:rsid w:val="006F408C"/>
    <w:rsid w:val="006F4288"/>
    <w:rsid w:val="006F4328"/>
    <w:rsid w:val="006F4360"/>
    <w:rsid w:val="006F453C"/>
    <w:rsid w:val="006F4659"/>
    <w:rsid w:val="006F47E7"/>
    <w:rsid w:val="006F48BD"/>
    <w:rsid w:val="006F4C2B"/>
    <w:rsid w:val="006F4D9F"/>
    <w:rsid w:val="006F4ECF"/>
    <w:rsid w:val="006F4F83"/>
    <w:rsid w:val="006F5097"/>
    <w:rsid w:val="006F589E"/>
    <w:rsid w:val="006F58E4"/>
    <w:rsid w:val="006F59C5"/>
    <w:rsid w:val="006F64C9"/>
    <w:rsid w:val="006F6809"/>
    <w:rsid w:val="006F68E6"/>
    <w:rsid w:val="006F6922"/>
    <w:rsid w:val="006F6ABB"/>
    <w:rsid w:val="006F6C69"/>
    <w:rsid w:val="006F6DF1"/>
    <w:rsid w:val="006F6E03"/>
    <w:rsid w:val="006F6F9D"/>
    <w:rsid w:val="006F76C3"/>
    <w:rsid w:val="006F7A72"/>
    <w:rsid w:val="006F7B33"/>
    <w:rsid w:val="006F7C7A"/>
    <w:rsid w:val="007000E6"/>
    <w:rsid w:val="0070019F"/>
    <w:rsid w:val="007004A3"/>
    <w:rsid w:val="00700512"/>
    <w:rsid w:val="00700615"/>
    <w:rsid w:val="0070068D"/>
    <w:rsid w:val="00700B7B"/>
    <w:rsid w:val="00700D9A"/>
    <w:rsid w:val="00700DBC"/>
    <w:rsid w:val="007014F3"/>
    <w:rsid w:val="00701564"/>
    <w:rsid w:val="0070174E"/>
    <w:rsid w:val="00701779"/>
    <w:rsid w:val="00701A15"/>
    <w:rsid w:val="00701AA2"/>
    <w:rsid w:val="00701DA5"/>
    <w:rsid w:val="00701E43"/>
    <w:rsid w:val="00701F91"/>
    <w:rsid w:val="007020D9"/>
    <w:rsid w:val="0070280C"/>
    <w:rsid w:val="007028BF"/>
    <w:rsid w:val="00702942"/>
    <w:rsid w:val="00702ADD"/>
    <w:rsid w:val="00702B81"/>
    <w:rsid w:val="00702C82"/>
    <w:rsid w:val="00702F61"/>
    <w:rsid w:val="00703740"/>
    <w:rsid w:val="007037EA"/>
    <w:rsid w:val="00703980"/>
    <w:rsid w:val="00703AAE"/>
    <w:rsid w:val="00703CC5"/>
    <w:rsid w:val="007040FD"/>
    <w:rsid w:val="007041F1"/>
    <w:rsid w:val="007043DB"/>
    <w:rsid w:val="00704406"/>
    <w:rsid w:val="007046F2"/>
    <w:rsid w:val="00704BB5"/>
    <w:rsid w:val="00704D1A"/>
    <w:rsid w:val="00704EEC"/>
    <w:rsid w:val="007052BB"/>
    <w:rsid w:val="00705454"/>
    <w:rsid w:val="00705641"/>
    <w:rsid w:val="00705E33"/>
    <w:rsid w:val="00705E85"/>
    <w:rsid w:val="00705E8A"/>
    <w:rsid w:val="007067A3"/>
    <w:rsid w:val="00706865"/>
    <w:rsid w:val="00706C13"/>
    <w:rsid w:val="007070CF"/>
    <w:rsid w:val="00707301"/>
    <w:rsid w:val="00707830"/>
    <w:rsid w:val="00707A1B"/>
    <w:rsid w:val="00707B10"/>
    <w:rsid w:val="00707DE6"/>
    <w:rsid w:val="00707F3F"/>
    <w:rsid w:val="00707F6F"/>
    <w:rsid w:val="00710052"/>
    <w:rsid w:val="0071028B"/>
    <w:rsid w:val="007102D3"/>
    <w:rsid w:val="00710343"/>
    <w:rsid w:val="00710593"/>
    <w:rsid w:val="00710614"/>
    <w:rsid w:val="0071116C"/>
    <w:rsid w:val="00711552"/>
    <w:rsid w:val="00711562"/>
    <w:rsid w:val="00711575"/>
    <w:rsid w:val="00711F27"/>
    <w:rsid w:val="0071228C"/>
    <w:rsid w:val="007124F7"/>
    <w:rsid w:val="0071252F"/>
    <w:rsid w:val="0071274C"/>
    <w:rsid w:val="00712B80"/>
    <w:rsid w:val="00712BAD"/>
    <w:rsid w:val="00712C8D"/>
    <w:rsid w:val="00712EDC"/>
    <w:rsid w:val="00712FF6"/>
    <w:rsid w:val="007130D4"/>
    <w:rsid w:val="0071347D"/>
    <w:rsid w:val="007134A0"/>
    <w:rsid w:val="007136B3"/>
    <w:rsid w:val="00713917"/>
    <w:rsid w:val="00713F1A"/>
    <w:rsid w:val="00714042"/>
    <w:rsid w:val="0071472F"/>
    <w:rsid w:val="00714905"/>
    <w:rsid w:val="00714D29"/>
    <w:rsid w:val="0071530E"/>
    <w:rsid w:val="00715356"/>
    <w:rsid w:val="00715408"/>
    <w:rsid w:val="007155AD"/>
    <w:rsid w:val="00715855"/>
    <w:rsid w:val="00715EBE"/>
    <w:rsid w:val="00715EEF"/>
    <w:rsid w:val="00715F3D"/>
    <w:rsid w:val="00715F55"/>
    <w:rsid w:val="00716292"/>
    <w:rsid w:val="00716348"/>
    <w:rsid w:val="007164CC"/>
    <w:rsid w:val="007165C5"/>
    <w:rsid w:val="0071660B"/>
    <w:rsid w:val="00716623"/>
    <w:rsid w:val="00716762"/>
    <w:rsid w:val="00716A4E"/>
    <w:rsid w:val="00716C19"/>
    <w:rsid w:val="00716C49"/>
    <w:rsid w:val="00716DFF"/>
    <w:rsid w:val="0071722E"/>
    <w:rsid w:val="0071732F"/>
    <w:rsid w:val="007173ED"/>
    <w:rsid w:val="00717432"/>
    <w:rsid w:val="0071749B"/>
    <w:rsid w:val="00717BF6"/>
    <w:rsid w:val="00720346"/>
    <w:rsid w:val="007204F2"/>
    <w:rsid w:val="00720699"/>
    <w:rsid w:val="0072071C"/>
    <w:rsid w:val="00720AF2"/>
    <w:rsid w:val="00720B03"/>
    <w:rsid w:val="00720D89"/>
    <w:rsid w:val="00720EA3"/>
    <w:rsid w:val="00720F37"/>
    <w:rsid w:val="007210C8"/>
    <w:rsid w:val="007216F5"/>
    <w:rsid w:val="0072177E"/>
    <w:rsid w:val="00721794"/>
    <w:rsid w:val="007218C5"/>
    <w:rsid w:val="00721971"/>
    <w:rsid w:val="007220D4"/>
    <w:rsid w:val="00722193"/>
    <w:rsid w:val="00722532"/>
    <w:rsid w:val="00722556"/>
    <w:rsid w:val="00722714"/>
    <w:rsid w:val="00722817"/>
    <w:rsid w:val="00722A54"/>
    <w:rsid w:val="00722AB2"/>
    <w:rsid w:val="00722D6B"/>
    <w:rsid w:val="00722FC0"/>
    <w:rsid w:val="00723305"/>
    <w:rsid w:val="007233D4"/>
    <w:rsid w:val="007233DC"/>
    <w:rsid w:val="00723534"/>
    <w:rsid w:val="00723960"/>
    <w:rsid w:val="0072399D"/>
    <w:rsid w:val="00723B4A"/>
    <w:rsid w:val="00723B88"/>
    <w:rsid w:val="00723BEB"/>
    <w:rsid w:val="00723F1A"/>
    <w:rsid w:val="0072427C"/>
    <w:rsid w:val="0072445A"/>
    <w:rsid w:val="007244E6"/>
    <w:rsid w:val="007246FE"/>
    <w:rsid w:val="0072480D"/>
    <w:rsid w:val="00724A25"/>
    <w:rsid w:val="0072595A"/>
    <w:rsid w:val="00725B88"/>
    <w:rsid w:val="00725EF3"/>
    <w:rsid w:val="007261E7"/>
    <w:rsid w:val="00726247"/>
    <w:rsid w:val="007265B3"/>
    <w:rsid w:val="00726A2B"/>
    <w:rsid w:val="00726AF6"/>
    <w:rsid w:val="00726CEE"/>
    <w:rsid w:val="00726D65"/>
    <w:rsid w:val="007271D3"/>
    <w:rsid w:val="007275F7"/>
    <w:rsid w:val="00727727"/>
    <w:rsid w:val="0072785D"/>
    <w:rsid w:val="00727DBD"/>
    <w:rsid w:val="0073012A"/>
    <w:rsid w:val="00730354"/>
    <w:rsid w:val="0073036D"/>
    <w:rsid w:val="0073044E"/>
    <w:rsid w:val="0073084D"/>
    <w:rsid w:val="00730855"/>
    <w:rsid w:val="00730C2A"/>
    <w:rsid w:val="00730DC9"/>
    <w:rsid w:val="00730EDE"/>
    <w:rsid w:val="007310D0"/>
    <w:rsid w:val="007311AB"/>
    <w:rsid w:val="007315CB"/>
    <w:rsid w:val="00731AC1"/>
    <w:rsid w:val="00731F28"/>
    <w:rsid w:val="00731FAA"/>
    <w:rsid w:val="007323CF"/>
    <w:rsid w:val="00732821"/>
    <w:rsid w:val="0073294C"/>
    <w:rsid w:val="00732F34"/>
    <w:rsid w:val="00732F6E"/>
    <w:rsid w:val="007334B1"/>
    <w:rsid w:val="0073394B"/>
    <w:rsid w:val="00733FC1"/>
    <w:rsid w:val="0073416F"/>
    <w:rsid w:val="0073421E"/>
    <w:rsid w:val="00734779"/>
    <w:rsid w:val="00734E99"/>
    <w:rsid w:val="007353D4"/>
    <w:rsid w:val="00735C54"/>
    <w:rsid w:val="00735C6C"/>
    <w:rsid w:val="00735CE1"/>
    <w:rsid w:val="00735D6F"/>
    <w:rsid w:val="00735FEA"/>
    <w:rsid w:val="007362C7"/>
    <w:rsid w:val="007364C1"/>
    <w:rsid w:val="0073658E"/>
    <w:rsid w:val="00736975"/>
    <w:rsid w:val="00736D95"/>
    <w:rsid w:val="00736DE0"/>
    <w:rsid w:val="00736F26"/>
    <w:rsid w:val="007370A2"/>
    <w:rsid w:val="007372DA"/>
    <w:rsid w:val="007373F8"/>
    <w:rsid w:val="007374D3"/>
    <w:rsid w:val="00737523"/>
    <w:rsid w:val="0073767A"/>
    <w:rsid w:val="007377CC"/>
    <w:rsid w:val="00737958"/>
    <w:rsid w:val="00737A58"/>
    <w:rsid w:val="00737A6F"/>
    <w:rsid w:val="00737B56"/>
    <w:rsid w:val="00737CD8"/>
    <w:rsid w:val="007401FB"/>
    <w:rsid w:val="00740283"/>
    <w:rsid w:val="007403D1"/>
    <w:rsid w:val="00740656"/>
    <w:rsid w:val="007408F3"/>
    <w:rsid w:val="007408F9"/>
    <w:rsid w:val="00740EAC"/>
    <w:rsid w:val="007410FE"/>
    <w:rsid w:val="007414DA"/>
    <w:rsid w:val="007415F5"/>
    <w:rsid w:val="00741960"/>
    <w:rsid w:val="00741ED6"/>
    <w:rsid w:val="007423A9"/>
    <w:rsid w:val="007423B9"/>
    <w:rsid w:val="00742686"/>
    <w:rsid w:val="00742A0B"/>
    <w:rsid w:val="00742B2A"/>
    <w:rsid w:val="00742C64"/>
    <w:rsid w:val="00742FFF"/>
    <w:rsid w:val="00743044"/>
    <w:rsid w:val="00743141"/>
    <w:rsid w:val="007434F0"/>
    <w:rsid w:val="00743B37"/>
    <w:rsid w:val="00743DEF"/>
    <w:rsid w:val="007441CC"/>
    <w:rsid w:val="00744454"/>
    <w:rsid w:val="00744B01"/>
    <w:rsid w:val="00744B49"/>
    <w:rsid w:val="00744F31"/>
    <w:rsid w:val="007451F0"/>
    <w:rsid w:val="0074569C"/>
    <w:rsid w:val="00745938"/>
    <w:rsid w:val="0074594F"/>
    <w:rsid w:val="00745A18"/>
    <w:rsid w:val="00745C40"/>
    <w:rsid w:val="00745CEF"/>
    <w:rsid w:val="00745DCA"/>
    <w:rsid w:val="00745F0A"/>
    <w:rsid w:val="00745FA4"/>
    <w:rsid w:val="007461D7"/>
    <w:rsid w:val="00746678"/>
    <w:rsid w:val="007469A8"/>
    <w:rsid w:val="00746BA6"/>
    <w:rsid w:val="00747401"/>
    <w:rsid w:val="00747445"/>
    <w:rsid w:val="0074758B"/>
    <w:rsid w:val="0074764A"/>
    <w:rsid w:val="007476C4"/>
    <w:rsid w:val="0074773C"/>
    <w:rsid w:val="00747867"/>
    <w:rsid w:val="0075025C"/>
    <w:rsid w:val="0075026E"/>
    <w:rsid w:val="0075057D"/>
    <w:rsid w:val="00750870"/>
    <w:rsid w:val="007508B1"/>
    <w:rsid w:val="007509C8"/>
    <w:rsid w:val="007509E1"/>
    <w:rsid w:val="00750B25"/>
    <w:rsid w:val="00750C21"/>
    <w:rsid w:val="00750F39"/>
    <w:rsid w:val="00751143"/>
    <w:rsid w:val="0075114E"/>
    <w:rsid w:val="007514EB"/>
    <w:rsid w:val="0075151A"/>
    <w:rsid w:val="007515B6"/>
    <w:rsid w:val="007518D1"/>
    <w:rsid w:val="00751B64"/>
    <w:rsid w:val="00751B8D"/>
    <w:rsid w:val="00751CF6"/>
    <w:rsid w:val="00751DBD"/>
    <w:rsid w:val="00751DCD"/>
    <w:rsid w:val="00751EE4"/>
    <w:rsid w:val="00751F96"/>
    <w:rsid w:val="00752105"/>
    <w:rsid w:val="00752241"/>
    <w:rsid w:val="007524E7"/>
    <w:rsid w:val="00752885"/>
    <w:rsid w:val="007529CC"/>
    <w:rsid w:val="00752D38"/>
    <w:rsid w:val="00752E4A"/>
    <w:rsid w:val="00752F41"/>
    <w:rsid w:val="007532E1"/>
    <w:rsid w:val="007532EC"/>
    <w:rsid w:val="007533CF"/>
    <w:rsid w:val="00753401"/>
    <w:rsid w:val="007535DB"/>
    <w:rsid w:val="00753774"/>
    <w:rsid w:val="0075394B"/>
    <w:rsid w:val="00753AD1"/>
    <w:rsid w:val="00753D7D"/>
    <w:rsid w:val="00753EA2"/>
    <w:rsid w:val="0075401B"/>
    <w:rsid w:val="00754334"/>
    <w:rsid w:val="0075443C"/>
    <w:rsid w:val="0075468E"/>
    <w:rsid w:val="007546EF"/>
    <w:rsid w:val="00754752"/>
    <w:rsid w:val="00754974"/>
    <w:rsid w:val="00754D87"/>
    <w:rsid w:val="00754EBD"/>
    <w:rsid w:val="0075516E"/>
    <w:rsid w:val="00755210"/>
    <w:rsid w:val="007553B6"/>
    <w:rsid w:val="007557CA"/>
    <w:rsid w:val="00755C2D"/>
    <w:rsid w:val="00755ED5"/>
    <w:rsid w:val="0075622C"/>
    <w:rsid w:val="00756459"/>
    <w:rsid w:val="00756939"/>
    <w:rsid w:val="007569A5"/>
    <w:rsid w:val="00756C29"/>
    <w:rsid w:val="00756FF2"/>
    <w:rsid w:val="00757299"/>
    <w:rsid w:val="00757785"/>
    <w:rsid w:val="007579C0"/>
    <w:rsid w:val="00757BDD"/>
    <w:rsid w:val="00757F39"/>
    <w:rsid w:val="00757FE6"/>
    <w:rsid w:val="00760086"/>
    <w:rsid w:val="00760254"/>
    <w:rsid w:val="00760673"/>
    <w:rsid w:val="007606D7"/>
    <w:rsid w:val="00760A6C"/>
    <w:rsid w:val="00760ABA"/>
    <w:rsid w:val="00760E48"/>
    <w:rsid w:val="00760FD6"/>
    <w:rsid w:val="00761089"/>
    <w:rsid w:val="007610A4"/>
    <w:rsid w:val="007610EB"/>
    <w:rsid w:val="00761342"/>
    <w:rsid w:val="007613F9"/>
    <w:rsid w:val="00761901"/>
    <w:rsid w:val="00761A0A"/>
    <w:rsid w:val="00761E1B"/>
    <w:rsid w:val="00762109"/>
    <w:rsid w:val="00762283"/>
    <w:rsid w:val="00762388"/>
    <w:rsid w:val="00762445"/>
    <w:rsid w:val="00762448"/>
    <w:rsid w:val="00762835"/>
    <w:rsid w:val="00762AC2"/>
    <w:rsid w:val="00762CBA"/>
    <w:rsid w:val="0076300E"/>
    <w:rsid w:val="00763368"/>
    <w:rsid w:val="007639F3"/>
    <w:rsid w:val="00763A7D"/>
    <w:rsid w:val="00763BAB"/>
    <w:rsid w:val="00763D1F"/>
    <w:rsid w:val="00763D20"/>
    <w:rsid w:val="00764100"/>
    <w:rsid w:val="00764399"/>
    <w:rsid w:val="00764557"/>
    <w:rsid w:val="00765045"/>
    <w:rsid w:val="00765639"/>
    <w:rsid w:val="00765691"/>
    <w:rsid w:val="007658D2"/>
    <w:rsid w:val="00765936"/>
    <w:rsid w:val="00765B01"/>
    <w:rsid w:val="00765B27"/>
    <w:rsid w:val="00765C64"/>
    <w:rsid w:val="00765D6B"/>
    <w:rsid w:val="0076617D"/>
    <w:rsid w:val="007662CC"/>
    <w:rsid w:val="00766361"/>
    <w:rsid w:val="007669A8"/>
    <w:rsid w:val="00766EA5"/>
    <w:rsid w:val="00766EC5"/>
    <w:rsid w:val="00766F07"/>
    <w:rsid w:val="00766F0D"/>
    <w:rsid w:val="00766F8D"/>
    <w:rsid w:val="00766FDB"/>
    <w:rsid w:val="00767039"/>
    <w:rsid w:val="0076715E"/>
    <w:rsid w:val="007672B3"/>
    <w:rsid w:val="00767411"/>
    <w:rsid w:val="0076743A"/>
    <w:rsid w:val="007674A6"/>
    <w:rsid w:val="00767789"/>
    <w:rsid w:val="0076794D"/>
    <w:rsid w:val="00767A1D"/>
    <w:rsid w:val="00767C48"/>
    <w:rsid w:val="00767EF8"/>
    <w:rsid w:val="00767F57"/>
    <w:rsid w:val="00770274"/>
    <w:rsid w:val="00770537"/>
    <w:rsid w:val="0077062F"/>
    <w:rsid w:val="00770722"/>
    <w:rsid w:val="00770A0A"/>
    <w:rsid w:val="00770BA5"/>
    <w:rsid w:val="00770C64"/>
    <w:rsid w:val="00770C9B"/>
    <w:rsid w:val="00770CA0"/>
    <w:rsid w:val="00770D39"/>
    <w:rsid w:val="0077100E"/>
    <w:rsid w:val="00771124"/>
    <w:rsid w:val="0077115F"/>
    <w:rsid w:val="0077127C"/>
    <w:rsid w:val="007713A0"/>
    <w:rsid w:val="0077159F"/>
    <w:rsid w:val="007715E1"/>
    <w:rsid w:val="0077160E"/>
    <w:rsid w:val="00771895"/>
    <w:rsid w:val="00771BD2"/>
    <w:rsid w:val="00771C0E"/>
    <w:rsid w:val="007726A7"/>
    <w:rsid w:val="00772B89"/>
    <w:rsid w:val="00772CFA"/>
    <w:rsid w:val="00772DB7"/>
    <w:rsid w:val="00772FAF"/>
    <w:rsid w:val="00773549"/>
    <w:rsid w:val="00773FFF"/>
    <w:rsid w:val="00774186"/>
    <w:rsid w:val="00774531"/>
    <w:rsid w:val="007745F5"/>
    <w:rsid w:val="00774CEC"/>
    <w:rsid w:val="00774ECE"/>
    <w:rsid w:val="00774F7B"/>
    <w:rsid w:val="00774F7C"/>
    <w:rsid w:val="0077519E"/>
    <w:rsid w:val="0077540B"/>
    <w:rsid w:val="00775F1F"/>
    <w:rsid w:val="00775F5E"/>
    <w:rsid w:val="00775FBD"/>
    <w:rsid w:val="00776118"/>
    <w:rsid w:val="00776147"/>
    <w:rsid w:val="007761E8"/>
    <w:rsid w:val="00776467"/>
    <w:rsid w:val="007765D1"/>
    <w:rsid w:val="007767D8"/>
    <w:rsid w:val="007768D0"/>
    <w:rsid w:val="00776AD8"/>
    <w:rsid w:val="00776B53"/>
    <w:rsid w:val="00776B69"/>
    <w:rsid w:val="00776BB3"/>
    <w:rsid w:val="00776C87"/>
    <w:rsid w:val="00776D35"/>
    <w:rsid w:val="0077728C"/>
    <w:rsid w:val="007772F5"/>
    <w:rsid w:val="0077740F"/>
    <w:rsid w:val="00780025"/>
    <w:rsid w:val="0078020F"/>
    <w:rsid w:val="00780249"/>
    <w:rsid w:val="00780315"/>
    <w:rsid w:val="007805CE"/>
    <w:rsid w:val="007806A3"/>
    <w:rsid w:val="00780753"/>
    <w:rsid w:val="007807F4"/>
    <w:rsid w:val="00780B85"/>
    <w:rsid w:val="00780CED"/>
    <w:rsid w:val="00781229"/>
    <w:rsid w:val="007812BB"/>
    <w:rsid w:val="00781818"/>
    <w:rsid w:val="00781981"/>
    <w:rsid w:val="00781A2F"/>
    <w:rsid w:val="00781A66"/>
    <w:rsid w:val="00781B01"/>
    <w:rsid w:val="0078241C"/>
    <w:rsid w:val="0078265B"/>
    <w:rsid w:val="0078266B"/>
    <w:rsid w:val="00782824"/>
    <w:rsid w:val="00782837"/>
    <w:rsid w:val="0078291B"/>
    <w:rsid w:val="00782C02"/>
    <w:rsid w:val="00782E84"/>
    <w:rsid w:val="00782EB8"/>
    <w:rsid w:val="0078328C"/>
    <w:rsid w:val="00783552"/>
    <w:rsid w:val="0078359A"/>
    <w:rsid w:val="007835AA"/>
    <w:rsid w:val="007835E0"/>
    <w:rsid w:val="00783630"/>
    <w:rsid w:val="007837AD"/>
    <w:rsid w:val="00783913"/>
    <w:rsid w:val="00783B70"/>
    <w:rsid w:val="00783DFD"/>
    <w:rsid w:val="00784358"/>
    <w:rsid w:val="007843B9"/>
    <w:rsid w:val="0078458E"/>
    <w:rsid w:val="00784665"/>
    <w:rsid w:val="00784858"/>
    <w:rsid w:val="007848CF"/>
    <w:rsid w:val="007848DB"/>
    <w:rsid w:val="00784D30"/>
    <w:rsid w:val="00784ED1"/>
    <w:rsid w:val="00785463"/>
    <w:rsid w:val="0078550A"/>
    <w:rsid w:val="00785520"/>
    <w:rsid w:val="0078552C"/>
    <w:rsid w:val="007859BC"/>
    <w:rsid w:val="00785A28"/>
    <w:rsid w:val="00785A2F"/>
    <w:rsid w:val="00785EB2"/>
    <w:rsid w:val="007860DB"/>
    <w:rsid w:val="007860F3"/>
    <w:rsid w:val="00786370"/>
    <w:rsid w:val="007863BC"/>
    <w:rsid w:val="00786407"/>
    <w:rsid w:val="00786B4A"/>
    <w:rsid w:val="00786C97"/>
    <w:rsid w:val="00786E71"/>
    <w:rsid w:val="00786FB2"/>
    <w:rsid w:val="007870AF"/>
    <w:rsid w:val="00787127"/>
    <w:rsid w:val="007871E8"/>
    <w:rsid w:val="007871F6"/>
    <w:rsid w:val="0078747A"/>
    <w:rsid w:val="00787486"/>
    <w:rsid w:val="00787748"/>
    <w:rsid w:val="00787809"/>
    <w:rsid w:val="00787B7A"/>
    <w:rsid w:val="00787D11"/>
    <w:rsid w:val="00787DA7"/>
    <w:rsid w:val="00787F1E"/>
    <w:rsid w:val="00790094"/>
    <w:rsid w:val="007901EE"/>
    <w:rsid w:val="00790393"/>
    <w:rsid w:val="00790C54"/>
    <w:rsid w:val="00790F3D"/>
    <w:rsid w:val="0079170B"/>
    <w:rsid w:val="0079191D"/>
    <w:rsid w:val="00791C35"/>
    <w:rsid w:val="00792123"/>
    <w:rsid w:val="0079227E"/>
    <w:rsid w:val="00792353"/>
    <w:rsid w:val="00792434"/>
    <w:rsid w:val="00792658"/>
    <w:rsid w:val="007929F5"/>
    <w:rsid w:val="007933DE"/>
    <w:rsid w:val="00793451"/>
    <w:rsid w:val="00793478"/>
    <w:rsid w:val="00793755"/>
    <w:rsid w:val="007937E5"/>
    <w:rsid w:val="00793978"/>
    <w:rsid w:val="00793B1D"/>
    <w:rsid w:val="00793B94"/>
    <w:rsid w:val="00793C72"/>
    <w:rsid w:val="00793F50"/>
    <w:rsid w:val="0079436E"/>
    <w:rsid w:val="00794496"/>
    <w:rsid w:val="00794949"/>
    <w:rsid w:val="00794B4A"/>
    <w:rsid w:val="00794BBF"/>
    <w:rsid w:val="00794D06"/>
    <w:rsid w:val="00794D69"/>
    <w:rsid w:val="00794DC1"/>
    <w:rsid w:val="00794EBF"/>
    <w:rsid w:val="0079513B"/>
    <w:rsid w:val="007952E5"/>
    <w:rsid w:val="007953E5"/>
    <w:rsid w:val="00795453"/>
    <w:rsid w:val="0079585D"/>
    <w:rsid w:val="00795C16"/>
    <w:rsid w:val="00795E1F"/>
    <w:rsid w:val="00795E32"/>
    <w:rsid w:val="00796377"/>
    <w:rsid w:val="007967E7"/>
    <w:rsid w:val="00796D13"/>
    <w:rsid w:val="00796ED4"/>
    <w:rsid w:val="00796F8F"/>
    <w:rsid w:val="007975DB"/>
    <w:rsid w:val="007976A2"/>
    <w:rsid w:val="007976BB"/>
    <w:rsid w:val="00797B3A"/>
    <w:rsid w:val="00797BD1"/>
    <w:rsid w:val="00797E3D"/>
    <w:rsid w:val="00797FD0"/>
    <w:rsid w:val="007A013A"/>
    <w:rsid w:val="007A01EF"/>
    <w:rsid w:val="007A0311"/>
    <w:rsid w:val="007A09B6"/>
    <w:rsid w:val="007A0A35"/>
    <w:rsid w:val="007A0A81"/>
    <w:rsid w:val="007A0D1A"/>
    <w:rsid w:val="007A0F18"/>
    <w:rsid w:val="007A0F58"/>
    <w:rsid w:val="007A1145"/>
    <w:rsid w:val="007A12B1"/>
    <w:rsid w:val="007A150A"/>
    <w:rsid w:val="007A1D58"/>
    <w:rsid w:val="007A1DC4"/>
    <w:rsid w:val="007A2139"/>
    <w:rsid w:val="007A2267"/>
    <w:rsid w:val="007A2552"/>
    <w:rsid w:val="007A26DF"/>
    <w:rsid w:val="007A2747"/>
    <w:rsid w:val="007A29DE"/>
    <w:rsid w:val="007A2A34"/>
    <w:rsid w:val="007A2C9F"/>
    <w:rsid w:val="007A39FF"/>
    <w:rsid w:val="007A3BE6"/>
    <w:rsid w:val="007A3BFD"/>
    <w:rsid w:val="007A3C90"/>
    <w:rsid w:val="007A3CC5"/>
    <w:rsid w:val="007A4148"/>
    <w:rsid w:val="007A44DF"/>
    <w:rsid w:val="007A4D76"/>
    <w:rsid w:val="007A4E2A"/>
    <w:rsid w:val="007A4F1A"/>
    <w:rsid w:val="007A52E2"/>
    <w:rsid w:val="007A57EA"/>
    <w:rsid w:val="007A5955"/>
    <w:rsid w:val="007A5D90"/>
    <w:rsid w:val="007A5EDB"/>
    <w:rsid w:val="007A6016"/>
    <w:rsid w:val="007A6083"/>
    <w:rsid w:val="007A62E7"/>
    <w:rsid w:val="007A67DB"/>
    <w:rsid w:val="007A68D8"/>
    <w:rsid w:val="007A68ED"/>
    <w:rsid w:val="007A69E0"/>
    <w:rsid w:val="007A6DC0"/>
    <w:rsid w:val="007A6E3C"/>
    <w:rsid w:val="007A71BE"/>
    <w:rsid w:val="007A7410"/>
    <w:rsid w:val="007A75F5"/>
    <w:rsid w:val="007A7887"/>
    <w:rsid w:val="007A796C"/>
    <w:rsid w:val="007A7AE5"/>
    <w:rsid w:val="007A7BF2"/>
    <w:rsid w:val="007B0137"/>
    <w:rsid w:val="007B0758"/>
    <w:rsid w:val="007B075D"/>
    <w:rsid w:val="007B07E9"/>
    <w:rsid w:val="007B0877"/>
    <w:rsid w:val="007B08D0"/>
    <w:rsid w:val="007B0933"/>
    <w:rsid w:val="007B0E9B"/>
    <w:rsid w:val="007B12AC"/>
    <w:rsid w:val="007B15C8"/>
    <w:rsid w:val="007B1620"/>
    <w:rsid w:val="007B16CD"/>
    <w:rsid w:val="007B1702"/>
    <w:rsid w:val="007B19A2"/>
    <w:rsid w:val="007B1AB4"/>
    <w:rsid w:val="007B1CAB"/>
    <w:rsid w:val="007B22FF"/>
    <w:rsid w:val="007B2314"/>
    <w:rsid w:val="007B29C7"/>
    <w:rsid w:val="007B2BA2"/>
    <w:rsid w:val="007B2E88"/>
    <w:rsid w:val="007B3026"/>
    <w:rsid w:val="007B3081"/>
    <w:rsid w:val="007B385E"/>
    <w:rsid w:val="007B3972"/>
    <w:rsid w:val="007B3A97"/>
    <w:rsid w:val="007B3B08"/>
    <w:rsid w:val="007B3CA9"/>
    <w:rsid w:val="007B3CE5"/>
    <w:rsid w:val="007B414C"/>
    <w:rsid w:val="007B41FE"/>
    <w:rsid w:val="007B4487"/>
    <w:rsid w:val="007B4BCE"/>
    <w:rsid w:val="007B4C02"/>
    <w:rsid w:val="007B53FD"/>
    <w:rsid w:val="007B596E"/>
    <w:rsid w:val="007B5AAB"/>
    <w:rsid w:val="007B5B69"/>
    <w:rsid w:val="007B5C27"/>
    <w:rsid w:val="007B5CFF"/>
    <w:rsid w:val="007B5D74"/>
    <w:rsid w:val="007B5F43"/>
    <w:rsid w:val="007B5F55"/>
    <w:rsid w:val="007B61FB"/>
    <w:rsid w:val="007B621D"/>
    <w:rsid w:val="007B64FB"/>
    <w:rsid w:val="007B6509"/>
    <w:rsid w:val="007B660D"/>
    <w:rsid w:val="007B66CF"/>
    <w:rsid w:val="007B6739"/>
    <w:rsid w:val="007B6847"/>
    <w:rsid w:val="007B6C2E"/>
    <w:rsid w:val="007B6D0A"/>
    <w:rsid w:val="007B6FA4"/>
    <w:rsid w:val="007B7132"/>
    <w:rsid w:val="007B744C"/>
    <w:rsid w:val="007B7474"/>
    <w:rsid w:val="007B7532"/>
    <w:rsid w:val="007B7891"/>
    <w:rsid w:val="007B7BF5"/>
    <w:rsid w:val="007B7C9F"/>
    <w:rsid w:val="007B7EC4"/>
    <w:rsid w:val="007B7F68"/>
    <w:rsid w:val="007B7FFE"/>
    <w:rsid w:val="007C01AF"/>
    <w:rsid w:val="007C05FA"/>
    <w:rsid w:val="007C07A1"/>
    <w:rsid w:val="007C0A7F"/>
    <w:rsid w:val="007C0C03"/>
    <w:rsid w:val="007C1176"/>
    <w:rsid w:val="007C1380"/>
    <w:rsid w:val="007C168E"/>
    <w:rsid w:val="007C1738"/>
    <w:rsid w:val="007C1F4E"/>
    <w:rsid w:val="007C2956"/>
    <w:rsid w:val="007C296B"/>
    <w:rsid w:val="007C29F6"/>
    <w:rsid w:val="007C2BC9"/>
    <w:rsid w:val="007C3150"/>
    <w:rsid w:val="007C31A1"/>
    <w:rsid w:val="007C32CA"/>
    <w:rsid w:val="007C3433"/>
    <w:rsid w:val="007C36D5"/>
    <w:rsid w:val="007C3B46"/>
    <w:rsid w:val="007C3CB8"/>
    <w:rsid w:val="007C3CF4"/>
    <w:rsid w:val="007C3D8C"/>
    <w:rsid w:val="007C3E72"/>
    <w:rsid w:val="007C3F49"/>
    <w:rsid w:val="007C3FED"/>
    <w:rsid w:val="007C440A"/>
    <w:rsid w:val="007C470B"/>
    <w:rsid w:val="007C4AD8"/>
    <w:rsid w:val="007C4DD2"/>
    <w:rsid w:val="007C4F40"/>
    <w:rsid w:val="007C5557"/>
    <w:rsid w:val="007C5567"/>
    <w:rsid w:val="007C5664"/>
    <w:rsid w:val="007C5A01"/>
    <w:rsid w:val="007C5C9A"/>
    <w:rsid w:val="007C5E64"/>
    <w:rsid w:val="007C5ED2"/>
    <w:rsid w:val="007C5F50"/>
    <w:rsid w:val="007C62A2"/>
    <w:rsid w:val="007C6723"/>
    <w:rsid w:val="007C6894"/>
    <w:rsid w:val="007C6B10"/>
    <w:rsid w:val="007C6E02"/>
    <w:rsid w:val="007C7123"/>
    <w:rsid w:val="007C7127"/>
    <w:rsid w:val="007C717E"/>
    <w:rsid w:val="007C761F"/>
    <w:rsid w:val="007C76C4"/>
    <w:rsid w:val="007C7942"/>
    <w:rsid w:val="007C7987"/>
    <w:rsid w:val="007C79B0"/>
    <w:rsid w:val="007C79DD"/>
    <w:rsid w:val="007C7ABD"/>
    <w:rsid w:val="007C7D71"/>
    <w:rsid w:val="007C7FF3"/>
    <w:rsid w:val="007D0046"/>
    <w:rsid w:val="007D026F"/>
    <w:rsid w:val="007D045B"/>
    <w:rsid w:val="007D06E6"/>
    <w:rsid w:val="007D09FF"/>
    <w:rsid w:val="007D0D15"/>
    <w:rsid w:val="007D0DBE"/>
    <w:rsid w:val="007D0E27"/>
    <w:rsid w:val="007D0F19"/>
    <w:rsid w:val="007D1351"/>
    <w:rsid w:val="007D154E"/>
    <w:rsid w:val="007D1977"/>
    <w:rsid w:val="007D1B17"/>
    <w:rsid w:val="007D1BE6"/>
    <w:rsid w:val="007D2059"/>
    <w:rsid w:val="007D2239"/>
    <w:rsid w:val="007D25F1"/>
    <w:rsid w:val="007D2B87"/>
    <w:rsid w:val="007D2D49"/>
    <w:rsid w:val="007D2E3A"/>
    <w:rsid w:val="007D2F76"/>
    <w:rsid w:val="007D341A"/>
    <w:rsid w:val="007D3945"/>
    <w:rsid w:val="007D3C53"/>
    <w:rsid w:val="007D45E2"/>
    <w:rsid w:val="007D479C"/>
    <w:rsid w:val="007D4823"/>
    <w:rsid w:val="007D48E0"/>
    <w:rsid w:val="007D4B11"/>
    <w:rsid w:val="007D4F4C"/>
    <w:rsid w:val="007D5302"/>
    <w:rsid w:val="007D5572"/>
    <w:rsid w:val="007D561A"/>
    <w:rsid w:val="007D595F"/>
    <w:rsid w:val="007D5FBC"/>
    <w:rsid w:val="007D6271"/>
    <w:rsid w:val="007D654E"/>
    <w:rsid w:val="007D661F"/>
    <w:rsid w:val="007D6927"/>
    <w:rsid w:val="007D6A27"/>
    <w:rsid w:val="007D6A38"/>
    <w:rsid w:val="007D6AC3"/>
    <w:rsid w:val="007D6E44"/>
    <w:rsid w:val="007D6F25"/>
    <w:rsid w:val="007D6FB4"/>
    <w:rsid w:val="007D71C1"/>
    <w:rsid w:val="007D71F3"/>
    <w:rsid w:val="007D723A"/>
    <w:rsid w:val="007D7581"/>
    <w:rsid w:val="007D7747"/>
    <w:rsid w:val="007D781B"/>
    <w:rsid w:val="007D787B"/>
    <w:rsid w:val="007D7990"/>
    <w:rsid w:val="007D7ABE"/>
    <w:rsid w:val="007D7EB8"/>
    <w:rsid w:val="007E0011"/>
    <w:rsid w:val="007E04D8"/>
    <w:rsid w:val="007E0610"/>
    <w:rsid w:val="007E0640"/>
    <w:rsid w:val="007E0AB8"/>
    <w:rsid w:val="007E0EB3"/>
    <w:rsid w:val="007E10CB"/>
    <w:rsid w:val="007E1341"/>
    <w:rsid w:val="007E1346"/>
    <w:rsid w:val="007E1457"/>
    <w:rsid w:val="007E14AB"/>
    <w:rsid w:val="007E17B3"/>
    <w:rsid w:val="007E19F7"/>
    <w:rsid w:val="007E1FB8"/>
    <w:rsid w:val="007E1FCD"/>
    <w:rsid w:val="007E2030"/>
    <w:rsid w:val="007E218E"/>
    <w:rsid w:val="007E23F3"/>
    <w:rsid w:val="007E24B3"/>
    <w:rsid w:val="007E2679"/>
    <w:rsid w:val="007E2693"/>
    <w:rsid w:val="007E2733"/>
    <w:rsid w:val="007E2745"/>
    <w:rsid w:val="007E2947"/>
    <w:rsid w:val="007E311D"/>
    <w:rsid w:val="007E3211"/>
    <w:rsid w:val="007E3450"/>
    <w:rsid w:val="007E39E1"/>
    <w:rsid w:val="007E39FD"/>
    <w:rsid w:val="007E3B59"/>
    <w:rsid w:val="007E417F"/>
    <w:rsid w:val="007E4900"/>
    <w:rsid w:val="007E4DC0"/>
    <w:rsid w:val="007E503C"/>
    <w:rsid w:val="007E504D"/>
    <w:rsid w:val="007E50A5"/>
    <w:rsid w:val="007E5115"/>
    <w:rsid w:val="007E53AB"/>
    <w:rsid w:val="007E53C5"/>
    <w:rsid w:val="007E5521"/>
    <w:rsid w:val="007E5588"/>
    <w:rsid w:val="007E5B2D"/>
    <w:rsid w:val="007E5C37"/>
    <w:rsid w:val="007E5C56"/>
    <w:rsid w:val="007E6054"/>
    <w:rsid w:val="007E6105"/>
    <w:rsid w:val="007E62AB"/>
    <w:rsid w:val="007E651A"/>
    <w:rsid w:val="007E67BA"/>
    <w:rsid w:val="007E6C9F"/>
    <w:rsid w:val="007E6D65"/>
    <w:rsid w:val="007E6D6A"/>
    <w:rsid w:val="007E6E15"/>
    <w:rsid w:val="007E7092"/>
    <w:rsid w:val="007E7183"/>
    <w:rsid w:val="007E7325"/>
    <w:rsid w:val="007E75AD"/>
    <w:rsid w:val="007E77FF"/>
    <w:rsid w:val="007E7848"/>
    <w:rsid w:val="007E7ABE"/>
    <w:rsid w:val="007E7C5E"/>
    <w:rsid w:val="007E7F9C"/>
    <w:rsid w:val="007F0064"/>
    <w:rsid w:val="007F0132"/>
    <w:rsid w:val="007F015A"/>
    <w:rsid w:val="007F07AF"/>
    <w:rsid w:val="007F0C21"/>
    <w:rsid w:val="007F0DC1"/>
    <w:rsid w:val="007F12DE"/>
    <w:rsid w:val="007F15DF"/>
    <w:rsid w:val="007F1707"/>
    <w:rsid w:val="007F19B1"/>
    <w:rsid w:val="007F1BFA"/>
    <w:rsid w:val="007F1C47"/>
    <w:rsid w:val="007F2339"/>
    <w:rsid w:val="007F2578"/>
    <w:rsid w:val="007F2EAC"/>
    <w:rsid w:val="007F2EE1"/>
    <w:rsid w:val="007F31A4"/>
    <w:rsid w:val="007F3251"/>
    <w:rsid w:val="007F3308"/>
    <w:rsid w:val="007F3379"/>
    <w:rsid w:val="007F3460"/>
    <w:rsid w:val="007F3606"/>
    <w:rsid w:val="007F379E"/>
    <w:rsid w:val="007F3C8C"/>
    <w:rsid w:val="007F41E1"/>
    <w:rsid w:val="007F41F2"/>
    <w:rsid w:val="007F4254"/>
    <w:rsid w:val="007F43C0"/>
    <w:rsid w:val="007F43EA"/>
    <w:rsid w:val="007F4479"/>
    <w:rsid w:val="007F4664"/>
    <w:rsid w:val="007F4669"/>
    <w:rsid w:val="007F46C5"/>
    <w:rsid w:val="007F488A"/>
    <w:rsid w:val="007F48AB"/>
    <w:rsid w:val="007F5157"/>
    <w:rsid w:val="007F51B1"/>
    <w:rsid w:val="007F5353"/>
    <w:rsid w:val="007F5577"/>
    <w:rsid w:val="007F599E"/>
    <w:rsid w:val="007F5DC5"/>
    <w:rsid w:val="007F5F2F"/>
    <w:rsid w:val="007F6074"/>
    <w:rsid w:val="007F607E"/>
    <w:rsid w:val="007F60C0"/>
    <w:rsid w:val="007F60EF"/>
    <w:rsid w:val="007F6161"/>
    <w:rsid w:val="007F63C7"/>
    <w:rsid w:val="007F750A"/>
    <w:rsid w:val="007F7A4C"/>
    <w:rsid w:val="007F7A53"/>
    <w:rsid w:val="007F7B00"/>
    <w:rsid w:val="00800035"/>
    <w:rsid w:val="00800071"/>
    <w:rsid w:val="00800088"/>
    <w:rsid w:val="008002BE"/>
    <w:rsid w:val="008006AA"/>
    <w:rsid w:val="008007E7"/>
    <w:rsid w:val="00800C7F"/>
    <w:rsid w:val="00800D6B"/>
    <w:rsid w:val="00801110"/>
    <w:rsid w:val="00801123"/>
    <w:rsid w:val="00801216"/>
    <w:rsid w:val="0080124E"/>
    <w:rsid w:val="00801377"/>
    <w:rsid w:val="0080178A"/>
    <w:rsid w:val="00801DCA"/>
    <w:rsid w:val="00801E3C"/>
    <w:rsid w:val="00801F01"/>
    <w:rsid w:val="00802528"/>
    <w:rsid w:val="00802839"/>
    <w:rsid w:val="00802861"/>
    <w:rsid w:val="00802969"/>
    <w:rsid w:val="00802FAC"/>
    <w:rsid w:val="008034E1"/>
    <w:rsid w:val="00803845"/>
    <w:rsid w:val="0080387D"/>
    <w:rsid w:val="00803D24"/>
    <w:rsid w:val="00803F72"/>
    <w:rsid w:val="00803FBF"/>
    <w:rsid w:val="0080415E"/>
    <w:rsid w:val="00804536"/>
    <w:rsid w:val="00804A48"/>
    <w:rsid w:val="00804DCD"/>
    <w:rsid w:val="00804F66"/>
    <w:rsid w:val="00805817"/>
    <w:rsid w:val="0080585F"/>
    <w:rsid w:val="008058FF"/>
    <w:rsid w:val="00805A54"/>
    <w:rsid w:val="00805C13"/>
    <w:rsid w:val="0080601E"/>
    <w:rsid w:val="00806097"/>
    <w:rsid w:val="00806138"/>
    <w:rsid w:val="00806171"/>
    <w:rsid w:val="008063D5"/>
    <w:rsid w:val="008064B7"/>
    <w:rsid w:val="008064FB"/>
    <w:rsid w:val="0080683E"/>
    <w:rsid w:val="008070BE"/>
    <w:rsid w:val="00807283"/>
    <w:rsid w:val="00807473"/>
    <w:rsid w:val="00807584"/>
    <w:rsid w:val="0080766E"/>
    <w:rsid w:val="00807B43"/>
    <w:rsid w:val="00807E8B"/>
    <w:rsid w:val="00807F13"/>
    <w:rsid w:val="00807F65"/>
    <w:rsid w:val="00807FCE"/>
    <w:rsid w:val="00807FD6"/>
    <w:rsid w:val="00810022"/>
    <w:rsid w:val="00810309"/>
    <w:rsid w:val="0081042E"/>
    <w:rsid w:val="00810509"/>
    <w:rsid w:val="00810547"/>
    <w:rsid w:val="00810BBC"/>
    <w:rsid w:val="00810C8D"/>
    <w:rsid w:val="00810E97"/>
    <w:rsid w:val="0081131D"/>
    <w:rsid w:val="008117C0"/>
    <w:rsid w:val="0081181C"/>
    <w:rsid w:val="0081190A"/>
    <w:rsid w:val="00811AEB"/>
    <w:rsid w:val="00811B81"/>
    <w:rsid w:val="0081251C"/>
    <w:rsid w:val="00812AD6"/>
    <w:rsid w:val="00812C8C"/>
    <w:rsid w:val="00812F9E"/>
    <w:rsid w:val="0081310C"/>
    <w:rsid w:val="008136D5"/>
    <w:rsid w:val="00813969"/>
    <w:rsid w:val="00813985"/>
    <w:rsid w:val="00813B7D"/>
    <w:rsid w:val="00814027"/>
    <w:rsid w:val="0081477F"/>
    <w:rsid w:val="00814AC2"/>
    <w:rsid w:val="00814B5E"/>
    <w:rsid w:val="00814CB4"/>
    <w:rsid w:val="00814D97"/>
    <w:rsid w:val="00814E04"/>
    <w:rsid w:val="00815410"/>
    <w:rsid w:val="00815B4A"/>
    <w:rsid w:val="00815EE6"/>
    <w:rsid w:val="00816065"/>
    <w:rsid w:val="008166E9"/>
    <w:rsid w:val="0081670A"/>
    <w:rsid w:val="0081670D"/>
    <w:rsid w:val="0081691F"/>
    <w:rsid w:val="00816934"/>
    <w:rsid w:val="008169E3"/>
    <w:rsid w:val="00816AFD"/>
    <w:rsid w:val="00816C98"/>
    <w:rsid w:val="00816FF7"/>
    <w:rsid w:val="008170C6"/>
    <w:rsid w:val="00817225"/>
    <w:rsid w:val="00817283"/>
    <w:rsid w:val="0081740D"/>
    <w:rsid w:val="00817718"/>
    <w:rsid w:val="00817A70"/>
    <w:rsid w:val="00817AE2"/>
    <w:rsid w:val="00817B29"/>
    <w:rsid w:val="00817B2B"/>
    <w:rsid w:val="00817C60"/>
    <w:rsid w:val="00817DAE"/>
    <w:rsid w:val="00817EDF"/>
    <w:rsid w:val="00817F07"/>
    <w:rsid w:val="00820389"/>
    <w:rsid w:val="0082046B"/>
    <w:rsid w:val="0082050C"/>
    <w:rsid w:val="0082051E"/>
    <w:rsid w:val="00820BE3"/>
    <w:rsid w:val="00820C47"/>
    <w:rsid w:val="00820F94"/>
    <w:rsid w:val="00821026"/>
    <w:rsid w:val="0082107A"/>
    <w:rsid w:val="008213AF"/>
    <w:rsid w:val="0082142A"/>
    <w:rsid w:val="008216E3"/>
    <w:rsid w:val="00821941"/>
    <w:rsid w:val="00821C8A"/>
    <w:rsid w:val="00822289"/>
    <w:rsid w:val="0082228E"/>
    <w:rsid w:val="0082228F"/>
    <w:rsid w:val="0082232C"/>
    <w:rsid w:val="00822651"/>
    <w:rsid w:val="00822796"/>
    <w:rsid w:val="00822A50"/>
    <w:rsid w:val="00822B50"/>
    <w:rsid w:val="00822DCF"/>
    <w:rsid w:val="00822EA1"/>
    <w:rsid w:val="00822F3A"/>
    <w:rsid w:val="008231A8"/>
    <w:rsid w:val="00823359"/>
    <w:rsid w:val="008234B0"/>
    <w:rsid w:val="0082369E"/>
    <w:rsid w:val="008239F8"/>
    <w:rsid w:val="00823A72"/>
    <w:rsid w:val="00823AAC"/>
    <w:rsid w:val="00823B4E"/>
    <w:rsid w:val="00823D8E"/>
    <w:rsid w:val="00824C48"/>
    <w:rsid w:val="00824DD8"/>
    <w:rsid w:val="00824EF8"/>
    <w:rsid w:val="00825034"/>
    <w:rsid w:val="00825041"/>
    <w:rsid w:val="0082509E"/>
    <w:rsid w:val="00825911"/>
    <w:rsid w:val="0082593B"/>
    <w:rsid w:val="00825B32"/>
    <w:rsid w:val="00825D38"/>
    <w:rsid w:val="00825E4E"/>
    <w:rsid w:val="00825FAF"/>
    <w:rsid w:val="0082600E"/>
    <w:rsid w:val="0082603F"/>
    <w:rsid w:val="008260E1"/>
    <w:rsid w:val="00826153"/>
    <w:rsid w:val="00826439"/>
    <w:rsid w:val="00826485"/>
    <w:rsid w:val="00826903"/>
    <w:rsid w:val="008269F7"/>
    <w:rsid w:val="00826A1B"/>
    <w:rsid w:val="00826EFC"/>
    <w:rsid w:val="00827007"/>
    <w:rsid w:val="00827686"/>
    <w:rsid w:val="008279EF"/>
    <w:rsid w:val="00827A61"/>
    <w:rsid w:val="00827B6C"/>
    <w:rsid w:val="00827DDC"/>
    <w:rsid w:val="00827EE7"/>
    <w:rsid w:val="00827F3D"/>
    <w:rsid w:val="008300ED"/>
    <w:rsid w:val="00830333"/>
    <w:rsid w:val="00830400"/>
    <w:rsid w:val="00830790"/>
    <w:rsid w:val="00830A60"/>
    <w:rsid w:val="00830A79"/>
    <w:rsid w:val="00830AE6"/>
    <w:rsid w:val="00830B12"/>
    <w:rsid w:val="00830DEA"/>
    <w:rsid w:val="00830E4C"/>
    <w:rsid w:val="00830F61"/>
    <w:rsid w:val="00831278"/>
    <w:rsid w:val="008312B1"/>
    <w:rsid w:val="008312FF"/>
    <w:rsid w:val="00831336"/>
    <w:rsid w:val="0083147D"/>
    <w:rsid w:val="00831A3E"/>
    <w:rsid w:val="00831BAC"/>
    <w:rsid w:val="00831C19"/>
    <w:rsid w:val="00831C94"/>
    <w:rsid w:val="00831E60"/>
    <w:rsid w:val="008321DF"/>
    <w:rsid w:val="0083244C"/>
    <w:rsid w:val="008326AF"/>
    <w:rsid w:val="00832767"/>
    <w:rsid w:val="008328F5"/>
    <w:rsid w:val="00832BFB"/>
    <w:rsid w:val="00832C32"/>
    <w:rsid w:val="00832C93"/>
    <w:rsid w:val="00833C7D"/>
    <w:rsid w:val="00833D33"/>
    <w:rsid w:val="0083427E"/>
    <w:rsid w:val="00834337"/>
    <w:rsid w:val="00834384"/>
    <w:rsid w:val="00834711"/>
    <w:rsid w:val="00834BCC"/>
    <w:rsid w:val="0083509A"/>
    <w:rsid w:val="008352CD"/>
    <w:rsid w:val="008352EA"/>
    <w:rsid w:val="008352F5"/>
    <w:rsid w:val="008353D6"/>
    <w:rsid w:val="008353DE"/>
    <w:rsid w:val="00835885"/>
    <w:rsid w:val="00835EDD"/>
    <w:rsid w:val="00836482"/>
    <w:rsid w:val="00836544"/>
    <w:rsid w:val="008365F8"/>
    <w:rsid w:val="00836712"/>
    <w:rsid w:val="00836885"/>
    <w:rsid w:val="00836B3B"/>
    <w:rsid w:val="00836C89"/>
    <w:rsid w:val="00836CF1"/>
    <w:rsid w:val="00836FBA"/>
    <w:rsid w:val="008370D6"/>
    <w:rsid w:val="008371E0"/>
    <w:rsid w:val="008371F7"/>
    <w:rsid w:val="00837539"/>
    <w:rsid w:val="00837588"/>
    <w:rsid w:val="00837762"/>
    <w:rsid w:val="00837C93"/>
    <w:rsid w:val="00837E07"/>
    <w:rsid w:val="0084030B"/>
    <w:rsid w:val="008404A3"/>
    <w:rsid w:val="008407A6"/>
    <w:rsid w:val="00840860"/>
    <w:rsid w:val="00840C87"/>
    <w:rsid w:val="00840DCD"/>
    <w:rsid w:val="00840EDF"/>
    <w:rsid w:val="00840F24"/>
    <w:rsid w:val="00841546"/>
    <w:rsid w:val="008418ED"/>
    <w:rsid w:val="00841963"/>
    <w:rsid w:val="00841BF5"/>
    <w:rsid w:val="00841C21"/>
    <w:rsid w:val="00841D3E"/>
    <w:rsid w:val="00841D7B"/>
    <w:rsid w:val="008420EF"/>
    <w:rsid w:val="0084240C"/>
    <w:rsid w:val="0084287A"/>
    <w:rsid w:val="00842B0F"/>
    <w:rsid w:val="00842D93"/>
    <w:rsid w:val="00842E89"/>
    <w:rsid w:val="0084347B"/>
    <w:rsid w:val="00843581"/>
    <w:rsid w:val="00843828"/>
    <w:rsid w:val="00843C41"/>
    <w:rsid w:val="00843E49"/>
    <w:rsid w:val="0084407E"/>
    <w:rsid w:val="008442D5"/>
    <w:rsid w:val="0084431D"/>
    <w:rsid w:val="008444CD"/>
    <w:rsid w:val="00844A26"/>
    <w:rsid w:val="00844BAB"/>
    <w:rsid w:val="00844E9B"/>
    <w:rsid w:val="0084514B"/>
    <w:rsid w:val="0084520B"/>
    <w:rsid w:val="0084533C"/>
    <w:rsid w:val="008459B6"/>
    <w:rsid w:val="00845A44"/>
    <w:rsid w:val="00845B69"/>
    <w:rsid w:val="00845BFF"/>
    <w:rsid w:val="00845F3D"/>
    <w:rsid w:val="008460F9"/>
    <w:rsid w:val="008462BE"/>
    <w:rsid w:val="00846964"/>
    <w:rsid w:val="0084696E"/>
    <w:rsid w:val="00846AEF"/>
    <w:rsid w:val="00846D79"/>
    <w:rsid w:val="00846EE0"/>
    <w:rsid w:val="00847051"/>
    <w:rsid w:val="008470C6"/>
    <w:rsid w:val="00847131"/>
    <w:rsid w:val="0084721D"/>
    <w:rsid w:val="008473DD"/>
    <w:rsid w:val="00847428"/>
    <w:rsid w:val="008476E8"/>
    <w:rsid w:val="00847887"/>
    <w:rsid w:val="00847A72"/>
    <w:rsid w:val="00847B48"/>
    <w:rsid w:val="00847BA3"/>
    <w:rsid w:val="00847BD4"/>
    <w:rsid w:val="00850126"/>
    <w:rsid w:val="0085021D"/>
    <w:rsid w:val="00850305"/>
    <w:rsid w:val="00850A39"/>
    <w:rsid w:val="00850CB4"/>
    <w:rsid w:val="00850D70"/>
    <w:rsid w:val="00850F94"/>
    <w:rsid w:val="008512FA"/>
    <w:rsid w:val="00851306"/>
    <w:rsid w:val="008515CE"/>
    <w:rsid w:val="008515E3"/>
    <w:rsid w:val="008520EA"/>
    <w:rsid w:val="00852141"/>
    <w:rsid w:val="00852292"/>
    <w:rsid w:val="0085247E"/>
    <w:rsid w:val="00852577"/>
    <w:rsid w:val="00852793"/>
    <w:rsid w:val="00852AAA"/>
    <w:rsid w:val="00852F3D"/>
    <w:rsid w:val="008533F1"/>
    <w:rsid w:val="0085395B"/>
    <w:rsid w:val="00853EA9"/>
    <w:rsid w:val="00854408"/>
    <w:rsid w:val="008544E5"/>
    <w:rsid w:val="0085476A"/>
    <w:rsid w:val="00854CFF"/>
    <w:rsid w:val="00854D31"/>
    <w:rsid w:val="00854DD7"/>
    <w:rsid w:val="00854E54"/>
    <w:rsid w:val="0085512C"/>
    <w:rsid w:val="0085519F"/>
    <w:rsid w:val="008551AF"/>
    <w:rsid w:val="00855D42"/>
    <w:rsid w:val="008560A0"/>
    <w:rsid w:val="00856610"/>
    <w:rsid w:val="008566BA"/>
    <w:rsid w:val="00856824"/>
    <w:rsid w:val="00856ABA"/>
    <w:rsid w:val="00856C15"/>
    <w:rsid w:val="00857076"/>
    <w:rsid w:val="008572A8"/>
    <w:rsid w:val="008572B0"/>
    <w:rsid w:val="008573B0"/>
    <w:rsid w:val="008573C8"/>
    <w:rsid w:val="008574A6"/>
    <w:rsid w:val="00857BAA"/>
    <w:rsid w:val="00857C29"/>
    <w:rsid w:val="00857C83"/>
    <w:rsid w:val="00857CCB"/>
    <w:rsid w:val="00857EFD"/>
    <w:rsid w:val="00857FA7"/>
    <w:rsid w:val="00860064"/>
    <w:rsid w:val="0086008A"/>
    <w:rsid w:val="0086016F"/>
    <w:rsid w:val="008601F2"/>
    <w:rsid w:val="008605F1"/>
    <w:rsid w:val="00860798"/>
    <w:rsid w:val="00860FCF"/>
    <w:rsid w:val="008611A6"/>
    <w:rsid w:val="00861392"/>
    <w:rsid w:val="00861394"/>
    <w:rsid w:val="00861536"/>
    <w:rsid w:val="00861815"/>
    <w:rsid w:val="00861929"/>
    <w:rsid w:val="00861A4C"/>
    <w:rsid w:val="00861EF9"/>
    <w:rsid w:val="00862054"/>
    <w:rsid w:val="0086205B"/>
    <w:rsid w:val="008620D7"/>
    <w:rsid w:val="0086239E"/>
    <w:rsid w:val="00862407"/>
    <w:rsid w:val="0086269C"/>
    <w:rsid w:val="00862F5D"/>
    <w:rsid w:val="00863005"/>
    <w:rsid w:val="008630C5"/>
    <w:rsid w:val="00863280"/>
    <w:rsid w:val="008632C8"/>
    <w:rsid w:val="00863372"/>
    <w:rsid w:val="008637BE"/>
    <w:rsid w:val="008638D8"/>
    <w:rsid w:val="00863A62"/>
    <w:rsid w:val="00863CCB"/>
    <w:rsid w:val="0086400A"/>
    <w:rsid w:val="008648D1"/>
    <w:rsid w:val="00864953"/>
    <w:rsid w:val="00864A38"/>
    <w:rsid w:val="00864B15"/>
    <w:rsid w:val="00864F1D"/>
    <w:rsid w:val="008650ED"/>
    <w:rsid w:val="00865220"/>
    <w:rsid w:val="00865748"/>
    <w:rsid w:val="0086592B"/>
    <w:rsid w:val="00865AB0"/>
    <w:rsid w:val="00865C52"/>
    <w:rsid w:val="00865F29"/>
    <w:rsid w:val="0086671F"/>
    <w:rsid w:val="0086673B"/>
    <w:rsid w:val="0086693B"/>
    <w:rsid w:val="00866A77"/>
    <w:rsid w:val="00866B47"/>
    <w:rsid w:val="00866DF4"/>
    <w:rsid w:val="008670AE"/>
    <w:rsid w:val="0086721B"/>
    <w:rsid w:val="008673F3"/>
    <w:rsid w:val="008674CD"/>
    <w:rsid w:val="0086757D"/>
    <w:rsid w:val="008676B1"/>
    <w:rsid w:val="0086770B"/>
    <w:rsid w:val="00867A5D"/>
    <w:rsid w:val="00867DC9"/>
    <w:rsid w:val="00867EA8"/>
    <w:rsid w:val="0087080F"/>
    <w:rsid w:val="008709A7"/>
    <w:rsid w:val="00870B9D"/>
    <w:rsid w:val="00870D72"/>
    <w:rsid w:val="008711B0"/>
    <w:rsid w:val="0087126A"/>
    <w:rsid w:val="0087144C"/>
    <w:rsid w:val="00871A23"/>
    <w:rsid w:val="00871B4E"/>
    <w:rsid w:val="00871C35"/>
    <w:rsid w:val="00871C57"/>
    <w:rsid w:val="00871D6A"/>
    <w:rsid w:val="00872453"/>
    <w:rsid w:val="0087255D"/>
    <w:rsid w:val="008725A7"/>
    <w:rsid w:val="008728AB"/>
    <w:rsid w:val="0087290F"/>
    <w:rsid w:val="008729BB"/>
    <w:rsid w:val="00872D56"/>
    <w:rsid w:val="00872ED3"/>
    <w:rsid w:val="00872FB4"/>
    <w:rsid w:val="008732D9"/>
    <w:rsid w:val="00873352"/>
    <w:rsid w:val="00873870"/>
    <w:rsid w:val="008739B4"/>
    <w:rsid w:val="00873B9D"/>
    <w:rsid w:val="00873CD9"/>
    <w:rsid w:val="00874025"/>
    <w:rsid w:val="008741D5"/>
    <w:rsid w:val="00874446"/>
    <w:rsid w:val="00874A92"/>
    <w:rsid w:val="00874AD2"/>
    <w:rsid w:val="00874DC2"/>
    <w:rsid w:val="0087513D"/>
    <w:rsid w:val="00875211"/>
    <w:rsid w:val="008752EB"/>
    <w:rsid w:val="00875516"/>
    <w:rsid w:val="00875D72"/>
    <w:rsid w:val="0087620D"/>
    <w:rsid w:val="00876443"/>
    <w:rsid w:val="00876945"/>
    <w:rsid w:val="00876ACF"/>
    <w:rsid w:val="00876B66"/>
    <w:rsid w:val="00876CAB"/>
    <w:rsid w:val="00876EA5"/>
    <w:rsid w:val="00876EF7"/>
    <w:rsid w:val="00877324"/>
    <w:rsid w:val="008775A6"/>
    <w:rsid w:val="0087785E"/>
    <w:rsid w:val="00877AA5"/>
    <w:rsid w:val="00877B21"/>
    <w:rsid w:val="00877D3E"/>
    <w:rsid w:val="008807C7"/>
    <w:rsid w:val="00880831"/>
    <w:rsid w:val="00880A3B"/>
    <w:rsid w:val="00880AEE"/>
    <w:rsid w:val="00880DC0"/>
    <w:rsid w:val="00880F2E"/>
    <w:rsid w:val="00881405"/>
    <w:rsid w:val="0088166F"/>
    <w:rsid w:val="00881871"/>
    <w:rsid w:val="008818D3"/>
    <w:rsid w:val="00881993"/>
    <w:rsid w:val="00881B0E"/>
    <w:rsid w:val="00881B25"/>
    <w:rsid w:val="00881F40"/>
    <w:rsid w:val="00882054"/>
    <w:rsid w:val="008825F6"/>
    <w:rsid w:val="008829FA"/>
    <w:rsid w:val="00882D48"/>
    <w:rsid w:val="00882EC6"/>
    <w:rsid w:val="00883094"/>
    <w:rsid w:val="00883356"/>
    <w:rsid w:val="00883663"/>
    <w:rsid w:val="00883A2E"/>
    <w:rsid w:val="00883A96"/>
    <w:rsid w:val="00883C27"/>
    <w:rsid w:val="00883E40"/>
    <w:rsid w:val="00883FA3"/>
    <w:rsid w:val="00884158"/>
    <w:rsid w:val="00884A22"/>
    <w:rsid w:val="00884D6A"/>
    <w:rsid w:val="008850B2"/>
    <w:rsid w:val="008851AE"/>
    <w:rsid w:val="00885468"/>
    <w:rsid w:val="00885631"/>
    <w:rsid w:val="008857EE"/>
    <w:rsid w:val="00885A4E"/>
    <w:rsid w:val="00885DEA"/>
    <w:rsid w:val="00885E24"/>
    <w:rsid w:val="00885F1B"/>
    <w:rsid w:val="00885F6A"/>
    <w:rsid w:val="00885FAB"/>
    <w:rsid w:val="00886076"/>
    <w:rsid w:val="008860E3"/>
    <w:rsid w:val="00886167"/>
    <w:rsid w:val="00886510"/>
    <w:rsid w:val="00886521"/>
    <w:rsid w:val="008865D2"/>
    <w:rsid w:val="00886606"/>
    <w:rsid w:val="0088670D"/>
    <w:rsid w:val="00886871"/>
    <w:rsid w:val="0088696A"/>
    <w:rsid w:val="00887129"/>
    <w:rsid w:val="0088732F"/>
    <w:rsid w:val="008873C2"/>
    <w:rsid w:val="008874F6"/>
    <w:rsid w:val="0088789F"/>
    <w:rsid w:val="00887932"/>
    <w:rsid w:val="008879DF"/>
    <w:rsid w:val="00887CE6"/>
    <w:rsid w:val="00887F7D"/>
    <w:rsid w:val="00887F84"/>
    <w:rsid w:val="008903DD"/>
    <w:rsid w:val="00890562"/>
    <w:rsid w:val="00890768"/>
    <w:rsid w:val="00890B47"/>
    <w:rsid w:val="00890DFA"/>
    <w:rsid w:val="00891177"/>
    <w:rsid w:val="0089131B"/>
    <w:rsid w:val="0089134D"/>
    <w:rsid w:val="008915D9"/>
    <w:rsid w:val="00891855"/>
    <w:rsid w:val="008918AE"/>
    <w:rsid w:val="00891AFC"/>
    <w:rsid w:val="00891E50"/>
    <w:rsid w:val="008921B2"/>
    <w:rsid w:val="0089247E"/>
    <w:rsid w:val="00892732"/>
    <w:rsid w:val="00892956"/>
    <w:rsid w:val="00892B7C"/>
    <w:rsid w:val="00892BF5"/>
    <w:rsid w:val="00892D7F"/>
    <w:rsid w:val="00892FF5"/>
    <w:rsid w:val="0089323F"/>
    <w:rsid w:val="008932BC"/>
    <w:rsid w:val="008935F2"/>
    <w:rsid w:val="008939B0"/>
    <w:rsid w:val="00894092"/>
    <w:rsid w:val="0089422A"/>
    <w:rsid w:val="00894912"/>
    <w:rsid w:val="00894AE3"/>
    <w:rsid w:val="00894AEA"/>
    <w:rsid w:val="00895012"/>
    <w:rsid w:val="008954A3"/>
    <w:rsid w:val="008956A5"/>
    <w:rsid w:val="00895EBE"/>
    <w:rsid w:val="00896007"/>
    <w:rsid w:val="00896075"/>
    <w:rsid w:val="008960A9"/>
    <w:rsid w:val="00896115"/>
    <w:rsid w:val="00896402"/>
    <w:rsid w:val="008964AE"/>
    <w:rsid w:val="00896502"/>
    <w:rsid w:val="00896AA4"/>
    <w:rsid w:val="00896B36"/>
    <w:rsid w:val="00896B7E"/>
    <w:rsid w:val="00896CB4"/>
    <w:rsid w:val="00896D5E"/>
    <w:rsid w:val="00897050"/>
    <w:rsid w:val="0089706A"/>
    <w:rsid w:val="008970C3"/>
    <w:rsid w:val="008972E7"/>
    <w:rsid w:val="008975D7"/>
    <w:rsid w:val="00897654"/>
    <w:rsid w:val="00897705"/>
    <w:rsid w:val="0089774A"/>
    <w:rsid w:val="00897AD2"/>
    <w:rsid w:val="008A0006"/>
    <w:rsid w:val="008A02AF"/>
    <w:rsid w:val="008A031B"/>
    <w:rsid w:val="008A0568"/>
    <w:rsid w:val="008A0C9E"/>
    <w:rsid w:val="008A1350"/>
    <w:rsid w:val="008A1412"/>
    <w:rsid w:val="008A1537"/>
    <w:rsid w:val="008A1749"/>
    <w:rsid w:val="008A1A84"/>
    <w:rsid w:val="008A1AAE"/>
    <w:rsid w:val="008A1CC5"/>
    <w:rsid w:val="008A1DA2"/>
    <w:rsid w:val="008A1DD3"/>
    <w:rsid w:val="008A1F96"/>
    <w:rsid w:val="008A2120"/>
    <w:rsid w:val="008A2341"/>
    <w:rsid w:val="008A278D"/>
    <w:rsid w:val="008A29EB"/>
    <w:rsid w:val="008A2CE6"/>
    <w:rsid w:val="008A31EA"/>
    <w:rsid w:val="008A324C"/>
    <w:rsid w:val="008A3634"/>
    <w:rsid w:val="008A3727"/>
    <w:rsid w:val="008A3C03"/>
    <w:rsid w:val="008A3C0C"/>
    <w:rsid w:val="008A4114"/>
    <w:rsid w:val="008A46AB"/>
    <w:rsid w:val="008A4A1C"/>
    <w:rsid w:val="008A4AF0"/>
    <w:rsid w:val="008A4D23"/>
    <w:rsid w:val="008A4DC6"/>
    <w:rsid w:val="008A510D"/>
    <w:rsid w:val="008A558C"/>
    <w:rsid w:val="008A570E"/>
    <w:rsid w:val="008A5E1C"/>
    <w:rsid w:val="008A6210"/>
    <w:rsid w:val="008A635A"/>
    <w:rsid w:val="008A646A"/>
    <w:rsid w:val="008A6979"/>
    <w:rsid w:val="008A6BEC"/>
    <w:rsid w:val="008A6E10"/>
    <w:rsid w:val="008A6E73"/>
    <w:rsid w:val="008A6ED9"/>
    <w:rsid w:val="008A72AD"/>
    <w:rsid w:val="008A75E6"/>
    <w:rsid w:val="008A791A"/>
    <w:rsid w:val="008A79C5"/>
    <w:rsid w:val="008A7A9A"/>
    <w:rsid w:val="008A7D7A"/>
    <w:rsid w:val="008A7EED"/>
    <w:rsid w:val="008A7FD3"/>
    <w:rsid w:val="008B0432"/>
    <w:rsid w:val="008B068C"/>
    <w:rsid w:val="008B0746"/>
    <w:rsid w:val="008B0788"/>
    <w:rsid w:val="008B0806"/>
    <w:rsid w:val="008B0A72"/>
    <w:rsid w:val="008B0A87"/>
    <w:rsid w:val="008B0BD3"/>
    <w:rsid w:val="008B0C4D"/>
    <w:rsid w:val="008B0DF4"/>
    <w:rsid w:val="008B14B4"/>
    <w:rsid w:val="008B19A7"/>
    <w:rsid w:val="008B20B9"/>
    <w:rsid w:val="008B2111"/>
    <w:rsid w:val="008B21A9"/>
    <w:rsid w:val="008B21FC"/>
    <w:rsid w:val="008B2206"/>
    <w:rsid w:val="008B2637"/>
    <w:rsid w:val="008B284D"/>
    <w:rsid w:val="008B29E1"/>
    <w:rsid w:val="008B2FCD"/>
    <w:rsid w:val="008B31F3"/>
    <w:rsid w:val="008B32DD"/>
    <w:rsid w:val="008B3344"/>
    <w:rsid w:val="008B3AEC"/>
    <w:rsid w:val="008B3B6F"/>
    <w:rsid w:val="008B3D3A"/>
    <w:rsid w:val="008B4060"/>
    <w:rsid w:val="008B4A48"/>
    <w:rsid w:val="008B4EB7"/>
    <w:rsid w:val="008B4FB6"/>
    <w:rsid w:val="008B505F"/>
    <w:rsid w:val="008B5080"/>
    <w:rsid w:val="008B556E"/>
    <w:rsid w:val="008B5704"/>
    <w:rsid w:val="008B5A9A"/>
    <w:rsid w:val="008B5C4E"/>
    <w:rsid w:val="008B6066"/>
    <w:rsid w:val="008B60D0"/>
    <w:rsid w:val="008B66EA"/>
    <w:rsid w:val="008B6A44"/>
    <w:rsid w:val="008B6AC9"/>
    <w:rsid w:val="008B6DDE"/>
    <w:rsid w:val="008B6F92"/>
    <w:rsid w:val="008B6FED"/>
    <w:rsid w:val="008B70FD"/>
    <w:rsid w:val="008B7152"/>
    <w:rsid w:val="008B753E"/>
    <w:rsid w:val="008B7882"/>
    <w:rsid w:val="008B7B04"/>
    <w:rsid w:val="008B7C8B"/>
    <w:rsid w:val="008C0175"/>
    <w:rsid w:val="008C019C"/>
    <w:rsid w:val="008C02BC"/>
    <w:rsid w:val="008C03E3"/>
    <w:rsid w:val="008C0421"/>
    <w:rsid w:val="008C065C"/>
    <w:rsid w:val="008C09A1"/>
    <w:rsid w:val="008C0A01"/>
    <w:rsid w:val="008C0B2F"/>
    <w:rsid w:val="008C0C0F"/>
    <w:rsid w:val="008C0D1B"/>
    <w:rsid w:val="008C0DAA"/>
    <w:rsid w:val="008C0F58"/>
    <w:rsid w:val="008C0FDC"/>
    <w:rsid w:val="008C1292"/>
    <w:rsid w:val="008C12DF"/>
    <w:rsid w:val="008C169E"/>
    <w:rsid w:val="008C18EE"/>
    <w:rsid w:val="008C19FD"/>
    <w:rsid w:val="008C1D47"/>
    <w:rsid w:val="008C207F"/>
    <w:rsid w:val="008C21E6"/>
    <w:rsid w:val="008C222C"/>
    <w:rsid w:val="008C234C"/>
    <w:rsid w:val="008C27B3"/>
    <w:rsid w:val="008C28D7"/>
    <w:rsid w:val="008C28EE"/>
    <w:rsid w:val="008C2907"/>
    <w:rsid w:val="008C2930"/>
    <w:rsid w:val="008C2C7A"/>
    <w:rsid w:val="008C2CAF"/>
    <w:rsid w:val="008C3053"/>
    <w:rsid w:val="008C3226"/>
    <w:rsid w:val="008C332A"/>
    <w:rsid w:val="008C33FE"/>
    <w:rsid w:val="008C3468"/>
    <w:rsid w:val="008C3661"/>
    <w:rsid w:val="008C3697"/>
    <w:rsid w:val="008C3718"/>
    <w:rsid w:val="008C3E43"/>
    <w:rsid w:val="008C3F35"/>
    <w:rsid w:val="008C4037"/>
    <w:rsid w:val="008C41DC"/>
    <w:rsid w:val="008C4712"/>
    <w:rsid w:val="008C481E"/>
    <w:rsid w:val="008C48D1"/>
    <w:rsid w:val="008C4C42"/>
    <w:rsid w:val="008C4E91"/>
    <w:rsid w:val="008C4ED5"/>
    <w:rsid w:val="008C4FA6"/>
    <w:rsid w:val="008C52AB"/>
    <w:rsid w:val="008C52C9"/>
    <w:rsid w:val="008C573F"/>
    <w:rsid w:val="008C5C22"/>
    <w:rsid w:val="008C5E8D"/>
    <w:rsid w:val="008C5EC3"/>
    <w:rsid w:val="008C5EE6"/>
    <w:rsid w:val="008C5EEC"/>
    <w:rsid w:val="008C6074"/>
    <w:rsid w:val="008C61C7"/>
    <w:rsid w:val="008C61E3"/>
    <w:rsid w:val="008C6221"/>
    <w:rsid w:val="008C6557"/>
    <w:rsid w:val="008C65B7"/>
    <w:rsid w:val="008C68B1"/>
    <w:rsid w:val="008C6F99"/>
    <w:rsid w:val="008C7212"/>
    <w:rsid w:val="008C7360"/>
    <w:rsid w:val="008C7729"/>
    <w:rsid w:val="008C785B"/>
    <w:rsid w:val="008C7976"/>
    <w:rsid w:val="008C79BB"/>
    <w:rsid w:val="008C7DB3"/>
    <w:rsid w:val="008D033E"/>
    <w:rsid w:val="008D069E"/>
    <w:rsid w:val="008D070D"/>
    <w:rsid w:val="008D081E"/>
    <w:rsid w:val="008D0901"/>
    <w:rsid w:val="008D0B4D"/>
    <w:rsid w:val="008D0C2B"/>
    <w:rsid w:val="008D0CCB"/>
    <w:rsid w:val="008D0F90"/>
    <w:rsid w:val="008D12D1"/>
    <w:rsid w:val="008D139D"/>
    <w:rsid w:val="008D15D2"/>
    <w:rsid w:val="008D198D"/>
    <w:rsid w:val="008D19F9"/>
    <w:rsid w:val="008D1BD9"/>
    <w:rsid w:val="008D1F24"/>
    <w:rsid w:val="008D2024"/>
    <w:rsid w:val="008D2495"/>
    <w:rsid w:val="008D2599"/>
    <w:rsid w:val="008D25C1"/>
    <w:rsid w:val="008D267B"/>
    <w:rsid w:val="008D284E"/>
    <w:rsid w:val="008D28E7"/>
    <w:rsid w:val="008D2C71"/>
    <w:rsid w:val="008D2ED2"/>
    <w:rsid w:val="008D36DC"/>
    <w:rsid w:val="008D36F1"/>
    <w:rsid w:val="008D370E"/>
    <w:rsid w:val="008D3831"/>
    <w:rsid w:val="008D3844"/>
    <w:rsid w:val="008D39DE"/>
    <w:rsid w:val="008D3FE7"/>
    <w:rsid w:val="008D4004"/>
    <w:rsid w:val="008D434E"/>
    <w:rsid w:val="008D46A1"/>
    <w:rsid w:val="008D46AA"/>
    <w:rsid w:val="008D4B58"/>
    <w:rsid w:val="008D4D51"/>
    <w:rsid w:val="008D5286"/>
    <w:rsid w:val="008D532D"/>
    <w:rsid w:val="008D5647"/>
    <w:rsid w:val="008D5A0C"/>
    <w:rsid w:val="008D5B17"/>
    <w:rsid w:val="008D5EC3"/>
    <w:rsid w:val="008D60DA"/>
    <w:rsid w:val="008D620B"/>
    <w:rsid w:val="008D62EB"/>
    <w:rsid w:val="008D6ED6"/>
    <w:rsid w:val="008D6F77"/>
    <w:rsid w:val="008D71EE"/>
    <w:rsid w:val="008D78B5"/>
    <w:rsid w:val="008D799B"/>
    <w:rsid w:val="008D7D92"/>
    <w:rsid w:val="008D7FAB"/>
    <w:rsid w:val="008D7FD7"/>
    <w:rsid w:val="008E01DD"/>
    <w:rsid w:val="008E04FA"/>
    <w:rsid w:val="008E0CF7"/>
    <w:rsid w:val="008E0EB7"/>
    <w:rsid w:val="008E1393"/>
    <w:rsid w:val="008E1493"/>
    <w:rsid w:val="008E15D1"/>
    <w:rsid w:val="008E171C"/>
    <w:rsid w:val="008E17EE"/>
    <w:rsid w:val="008E180C"/>
    <w:rsid w:val="008E18C9"/>
    <w:rsid w:val="008E197D"/>
    <w:rsid w:val="008E1A63"/>
    <w:rsid w:val="008E1B79"/>
    <w:rsid w:val="008E1BF9"/>
    <w:rsid w:val="008E1C89"/>
    <w:rsid w:val="008E1DB5"/>
    <w:rsid w:val="008E226D"/>
    <w:rsid w:val="008E25CC"/>
    <w:rsid w:val="008E282D"/>
    <w:rsid w:val="008E2954"/>
    <w:rsid w:val="008E298A"/>
    <w:rsid w:val="008E2C0E"/>
    <w:rsid w:val="008E2C33"/>
    <w:rsid w:val="008E2C50"/>
    <w:rsid w:val="008E2C85"/>
    <w:rsid w:val="008E2CD3"/>
    <w:rsid w:val="008E2EF6"/>
    <w:rsid w:val="008E2FB4"/>
    <w:rsid w:val="008E3489"/>
    <w:rsid w:val="008E35D6"/>
    <w:rsid w:val="008E368A"/>
    <w:rsid w:val="008E3717"/>
    <w:rsid w:val="008E3A7E"/>
    <w:rsid w:val="008E3F44"/>
    <w:rsid w:val="008E4422"/>
    <w:rsid w:val="008E459C"/>
    <w:rsid w:val="008E46D7"/>
    <w:rsid w:val="008E47A0"/>
    <w:rsid w:val="008E48D0"/>
    <w:rsid w:val="008E4A03"/>
    <w:rsid w:val="008E4BE7"/>
    <w:rsid w:val="008E4DED"/>
    <w:rsid w:val="008E50CA"/>
    <w:rsid w:val="008E51E9"/>
    <w:rsid w:val="008E5393"/>
    <w:rsid w:val="008E5443"/>
    <w:rsid w:val="008E55A0"/>
    <w:rsid w:val="008E562D"/>
    <w:rsid w:val="008E5799"/>
    <w:rsid w:val="008E5A84"/>
    <w:rsid w:val="008E5B10"/>
    <w:rsid w:val="008E6162"/>
    <w:rsid w:val="008E673D"/>
    <w:rsid w:val="008E67D9"/>
    <w:rsid w:val="008E67E6"/>
    <w:rsid w:val="008E7145"/>
    <w:rsid w:val="008E7151"/>
    <w:rsid w:val="008E7622"/>
    <w:rsid w:val="008E768A"/>
    <w:rsid w:val="008E7C1A"/>
    <w:rsid w:val="008E7F9D"/>
    <w:rsid w:val="008F03A4"/>
    <w:rsid w:val="008F03C8"/>
    <w:rsid w:val="008F062C"/>
    <w:rsid w:val="008F0642"/>
    <w:rsid w:val="008F08A7"/>
    <w:rsid w:val="008F0A4D"/>
    <w:rsid w:val="008F0C27"/>
    <w:rsid w:val="008F0FBF"/>
    <w:rsid w:val="008F0FC7"/>
    <w:rsid w:val="008F1080"/>
    <w:rsid w:val="008F1210"/>
    <w:rsid w:val="008F127A"/>
    <w:rsid w:val="008F16D1"/>
    <w:rsid w:val="008F1CEB"/>
    <w:rsid w:val="008F20E2"/>
    <w:rsid w:val="008F2256"/>
    <w:rsid w:val="008F22EC"/>
    <w:rsid w:val="008F243C"/>
    <w:rsid w:val="008F2EC9"/>
    <w:rsid w:val="008F2F0D"/>
    <w:rsid w:val="008F31CD"/>
    <w:rsid w:val="008F3586"/>
    <w:rsid w:val="008F3639"/>
    <w:rsid w:val="008F377C"/>
    <w:rsid w:val="008F389A"/>
    <w:rsid w:val="008F38B7"/>
    <w:rsid w:val="008F3A87"/>
    <w:rsid w:val="008F3CC9"/>
    <w:rsid w:val="008F3D14"/>
    <w:rsid w:val="008F4191"/>
    <w:rsid w:val="008F43FC"/>
    <w:rsid w:val="008F45D1"/>
    <w:rsid w:val="008F4AD2"/>
    <w:rsid w:val="008F4BB2"/>
    <w:rsid w:val="008F4C2B"/>
    <w:rsid w:val="008F4C42"/>
    <w:rsid w:val="008F4DBC"/>
    <w:rsid w:val="008F5084"/>
    <w:rsid w:val="008F5097"/>
    <w:rsid w:val="008F50AD"/>
    <w:rsid w:val="008F5995"/>
    <w:rsid w:val="008F5998"/>
    <w:rsid w:val="008F5E6B"/>
    <w:rsid w:val="008F61DF"/>
    <w:rsid w:val="008F6286"/>
    <w:rsid w:val="008F6555"/>
    <w:rsid w:val="008F677A"/>
    <w:rsid w:val="008F6A35"/>
    <w:rsid w:val="008F6DC4"/>
    <w:rsid w:val="008F6E30"/>
    <w:rsid w:val="008F71AA"/>
    <w:rsid w:val="008F7580"/>
    <w:rsid w:val="008F778F"/>
    <w:rsid w:val="008F7C0B"/>
    <w:rsid w:val="00900107"/>
    <w:rsid w:val="00900269"/>
    <w:rsid w:val="009004DA"/>
    <w:rsid w:val="009009AA"/>
    <w:rsid w:val="00900A5B"/>
    <w:rsid w:val="00900D00"/>
    <w:rsid w:val="009013DD"/>
    <w:rsid w:val="00901547"/>
    <w:rsid w:val="009015AE"/>
    <w:rsid w:val="0090178F"/>
    <w:rsid w:val="00901AC9"/>
    <w:rsid w:val="00901BAE"/>
    <w:rsid w:val="00901D3A"/>
    <w:rsid w:val="00902063"/>
    <w:rsid w:val="0090227B"/>
    <w:rsid w:val="00902355"/>
    <w:rsid w:val="0090287C"/>
    <w:rsid w:val="00902A84"/>
    <w:rsid w:val="00902F4A"/>
    <w:rsid w:val="009035DD"/>
    <w:rsid w:val="009035F8"/>
    <w:rsid w:val="009038C5"/>
    <w:rsid w:val="0090392B"/>
    <w:rsid w:val="00903C5A"/>
    <w:rsid w:val="00904099"/>
    <w:rsid w:val="00904134"/>
    <w:rsid w:val="00904245"/>
    <w:rsid w:val="00904298"/>
    <w:rsid w:val="009048DB"/>
    <w:rsid w:val="00904BA2"/>
    <w:rsid w:val="00904BDE"/>
    <w:rsid w:val="0090525E"/>
    <w:rsid w:val="00905419"/>
    <w:rsid w:val="00905967"/>
    <w:rsid w:val="00905BB1"/>
    <w:rsid w:val="00905DF0"/>
    <w:rsid w:val="00905F64"/>
    <w:rsid w:val="0090608A"/>
    <w:rsid w:val="009065AA"/>
    <w:rsid w:val="00906D3C"/>
    <w:rsid w:val="00906D97"/>
    <w:rsid w:val="00906E5C"/>
    <w:rsid w:val="00907235"/>
    <w:rsid w:val="009075DD"/>
    <w:rsid w:val="009076AF"/>
    <w:rsid w:val="00907780"/>
    <w:rsid w:val="009077D2"/>
    <w:rsid w:val="009079BF"/>
    <w:rsid w:val="009079DE"/>
    <w:rsid w:val="00907A2D"/>
    <w:rsid w:val="009100CB"/>
    <w:rsid w:val="0091025D"/>
    <w:rsid w:val="009103E3"/>
    <w:rsid w:val="00910439"/>
    <w:rsid w:val="00910681"/>
    <w:rsid w:val="00910706"/>
    <w:rsid w:val="0091097E"/>
    <w:rsid w:val="00910D19"/>
    <w:rsid w:val="00910D76"/>
    <w:rsid w:val="00910EDB"/>
    <w:rsid w:val="0091107F"/>
    <w:rsid w:val="009110DF"/>
    <w:rsid w:val="0091122E"/>
    <w:rsid w:val="00911234"/>
    <w:rsid w:val="00911546"/>
    <w:rsid w:val="009116D1"/>
    <w:rsid w:val="00911A27"/>
    <w:rsid w:val="00911A97"/>
    <w:rsid w:val="00911C70"/>
    <w:rsid w:val="009122CF"/>
    <w:rsid w:val="00912406"/>
    <w:rsid w:val="009125D5"/>
    <w:rsid w:val="00912894"/>
    <w:rsid w:val="00912987"/>
    <w:rsid w:val="00912C53"/>
    <w:rsid w:val="00912CB9"/>
    <w:rsid w:val="00913539"/>
    <w:rsid w:val="00913550"/>
    <w:rsid w:val="00913735"/>
    <w:rsid w:val="00913888"/>
    <w:rsid w:val="00913B78"/>
    <w:rsid w:val="00913C13"/>
    <w:rsid w:val="00913D3A"/>
    <w:rsid w:val="00913EE8"/>
    <w:rsid w:val="009140A5"/>
    <w:rsid w:val="009140F1"/>
    <w:rsid w:val="00914924"/>
    <w:rsid w:val="00914932"/>
    <w:rsid w:val="009149F7"/>
    <w:rsid w:val="00914B68"/>
    <w:rsid w:val="00914C6B"/>
    <w:rsid w:val="00914EA6"/>
    <w:rsid w:val="00915286"/>
    <w:rsid w:val="00915319"/>
    <w:rsid w:val="009155A7"/>
    <w:rsid w:val="0091566C"/>
    <w:rsid w:val="00915824"/>
    <w:rsid w:val="009159CD"/>
    <w:rsid w:val="00915B2E"/>
    <w:rsid w:val="00915C12"/>
    <w:rsid w:val="00915D2E"/>
    <w:rsid w:val="00915ED7"/>
    <w:rsid w:val="00915F5B"/>
    <w:rsid w:val="0091628F"/>
    <w:rsid w:val="00916503"/>
    <w:rsid w:val="00916735"/>
    <w:rsid w:val="009167C4"/>
    <w:rsid w:val="00916C6B"/>
    <w:rsid w:val="00916E5A"/>
    <w:rsid w:val="00916E6D"/>
    <w:rsid w:val="00917214"/>
    <w:rsid w:val="0091765D"/>
    <w:rsid w:val="009179A3"/>
    <w:rsid w:val="00917B32"/>
    <w:rsid w:val="00920208"/>
    <w:rsid w:val="00920584"/>
    <w:rsid w:val="0092090F"/>
    <w:rsid w:val="00920A96"/>
    <w:rsid w:val="00920BD3"/>
    <w:rsid w:val="00920C4B"/>
    <w:rsid w:val="00920CC1"/>
    <w:rsid w:val="00921004"/>
    <w:rsid w:val="009216CB"/>
    <w:rsid w:val="00921CC6"/>
    <w:rsid w:val="009224D2"/>
    <w:rsid w:val="009224E2"/>
    <w:rsid w:val="009224F6"/>
    <w:rsid w:val="00922853"/>
    <w:rsid w:val="0092296A"/>
    <w:rsid w:val="00922CC1"/>
    <w:rsid w:val="00922CD5"/>
    <w:rsid w:val="009230FA"/>
    <w:rsid w:val="00923358"/>
    <w:rsid w:val="0092379B"/>
    <w:rsid w:val="009237C4"/>
    <w:rsid w:val="00923808"/>
    <w:rsid w:val="009238C0"/>
    <w:rsid w:val="00923EF7"/>
    <w:rsid w:val="009240BB"/>
    <w:rsid w:val="0092416A"/>
    <w:rsid w:val="0092440A"/>
    <w:rsid w:val="009245DE"/>
    <w:rsid w:val="0092470C"/>
    <w:rsid w:val="009248DB"/>
    <w:rsid w:val="009249D1"/>
    <w:rsid w:val="00924C96"/>
    <w:rsid w:val="00924E71"/>
    <w:rsid w:val="00924EDA"/>
    <w:rsid w:val="00924FD2"/>
    <w:rsid w:val="0092502D"/>
    <w:rsid w:val="00925081"/>
    <w:rsid w:val="009251FA"/>
    <w:rsid w:val="009252D1"/>
    <w:rsid w:val="009257D5"/>
    <w:rsid w:val="00925927"/>
    <w:rsid w:val="00925A25"/>
    <w:rsid w:val="00925F0F"/>
    <w:rsid w:val="00925FBB"/>
    <w:rsid w:val="00926375"/>
    <w:rsid w:val="00926509"/>
    <w:rsid w:val="00926B80"/>
    <w:rsid w:val="00926E33"/>
    <w:rsid w:val="00926F78"/>
    <w:rsid w:val="00927043"/>
    <w:rsid w:val="00927067"/>
    <w:rsid w:val="0092737B"/>
    <w:rsid w:val="009274C3"/>
    <w:rsid w:val="009274F0"/>
    <w:rsid w:val="00927853"/>
    <w:rsid w:val="00927E93"/>
    <w:rsid w:val="0093005E"/>
    <w:rsid w:val="009302D3"/>
    <w:rsid w:val="0093030F"/>
    <w:rsid w:val="00930380"/>
    <w:rsid w:val="009304AF"/>
    <w:rsid w:val="009308EF"/>
    <w:rsid w:val="00930EE1"/>
    <w:rsid w:val="00931079"/>
    <w:rsid w:val="009310BD"/>
    <w:rsid w:val="009311B4"/>
    <w:rsid w:val="009312E9"/>
    <w:rsid w:val="009313CB"/>
    <w:rsid w:val="009314E3"/>
    <w:rsid w:val="00931869"/>
    <w:rsid w:val="0093188D"/>
    <w:rsid w:val="00931918"/>
    <w:rsid w:val="0093191E"/>
    <w:rsid w:val="00931985"/>
    <w:rsid w:val="00931AA3"/>
    <w:rsid w:val="00931C51"/>
    <w:rsid w:val="00931DB9"/>
    <w:rsid w:val="00931F73"/>
    <w:rsid w:val="009320CD"/>
    <w:rsid w:val="0093291C"/>
    <w:rsid w:val="00932DDB"/>
    <w:rsid w:val="00933399"/>
    <w:rsid w:val="009334B5"/>
    <w:rsid w:val="00933726"/>
    <w:rsid w:val="0093396B"/>
    <w:rsid w:val="00934793"/>
    <w:rsid w:val="009349BC"/>
    <w:rsid w:val="00934CD5"/>
    <w:rsid w:val="0093508E"/>
    <w:rsid w:val="00935294"/>
    <w:rsid w:val="009354C9"/>
    <w:rsid w:val="009355E8"/>
    <w:rsid w:val="009356D6"/>
    <w:rsid w:val="00935836"/>
    <w:rsid w:val="00935973"/>
    <w:rsid w:val="00935BEA"/>
    <w:rsid w:val="00935D12"/>
    <w:rsid w:val="00935DAF"/>
    <w:rsid w:val="00935EB9"/>
    <w:rsid w:val="00936137"/>
    <w:rsid w:val="009362F2"/>
    <w:rsid w:val="009367CF"/>
    <w:rsid w:val="009367DC"/>
    <w:rsid w:val="00936A7E"/>
    <w:rsid w:val="00936ABC"/>
    <w:rsid w:val="00936C39"/>
    <w:rsid w:val="00936CA2"/>
    <w:rsid w:val="00936E6C"/>
    <w:rsid w:val="00937FF5"/>
    <w:rsid w:val="0094004C"/>
    <w:rsid w:val="00940195"/>
    <w:rsid w:val="0094062B"/>
    <w:rsid w:val="00940B39"/>
    <w:rsid w:val="00940D05"/>
    <w:rsid w:val="00940F52"/>
    <w:rsid w:val="0094103F"/>
    <w:rsid w:val="00941261"/>
    <w:rsid w:val="0094126E"/>
    <w:rsid w:val="009412C7"/>
    <w:rsid w:val="00941322"/>
    <w:rsid w:val="009416B0"/>
    <w:rsid w:val="0094184E"/>
    <w:rsid w:val="00941B89"/>
    <w:rsid w:val="00941D46"/>
    <w:rsid w:val="00941E78"/>
    <w:rsid w:val="00941FE9"/>
    <w:rsid w:val="00942073"/>
    <w:rsid w:val="00942243"/>
    <w:rsid w:val="0094256D"/>
    <w:rsid w:val="009425AF"/>
    <w:rsid w:val="009425BA"/>
    <w:rsid w:val="009431C1"/>
    <w:rsid w:val="009431DC"/>
    <w:rsid w:val="009433C3"/>
    <w:rsid w:val="009434EB"/>
    <w:rsid w:val="009438A1"/>
    <w:rsid w:val="0094399D"/>
    <w:rsid w:val="00943D5D"/>
    <w:rsid w:val="00943FB1"/>
    <w:rsid w:val="00944942"/>
    <w:rsid w:val="009449ED"/>
    <w:rsid w:val="00944DC2"/>
    <w:rsid w:val="00944EC3"/>
    <w:rsid w:val="00944EE7"/>
    <w:rsid w:val="00944FF7"/>
    <w:rsid w:val="00945232"/>
    <w:rsid w:val="009452C6"/>
    <w:rsid w:val="00945863"/>
    <w:rsid w:val="00945971"/>
    <w:rsid w:val="00945A18"/>
    <w:rsid w:val="00945ABF"/>
    <w:rsid w:val="00945AFE"/>
    <w:rsid w:val="00945BC5"/>
    <w:rsid w:val="00945D14"/>
    <w:rsid w:val="00946034"/>
    <w:rsid w:val="009460F7"/>
    <w:rsid w:val="009461FB"/>
    <w:rsid w:val="0094639D"/>
    <w:rsid w:val="00946563"/>
    <w:rsid w:val="00947307"/>
    <w:rsid w:val="009476A3"/>
    <w:rsid w:val="009476C9"/>
    <w:rsid w:val="00947736"/>
    <w:rsid w:val="00947981"/>
    <w:rsid w:val="00947AC7"/>
    <w:rsid w:val="00947B72"/>
    <w:rsid w:val="00950040"/>
    <w:rsid w:val="00950761"/>
    <w:rsid w:val="0095120B"/>
    <w:rsid w:val="0095126E"/>
    <w:rsid w:val="00951423"/>
    <w:rsid w:val="00951459"/>
    <w:rsid w:val="009514A8"/>
    <w:rsid w:val="009514D0"/>
    <w:rsid w:val="009517FE"/>
    <w:rsid w:val="00951840"/>
    <w:rsid w:val="0095188E"/>
    <w:rsid w:val="00951FCA"/>
    <w:rsid w:val="0095238D"/>
    <w:rsid w:val="009524C9"/>
    <w:rsid w:val="00952A85"/>
    <w:rsid w:val="00952AD6"/>
    <w:rsid w:val="00952CC3"/>
    <w:rsid w:val="00952EB4"/>
    <w:rsid w:val="009534B1"/>
    <w:rsid w:val="00953A53"/>
    <w:rsid w:val="00953D0D"/>
    <w:rsid w:val="00953D36"/>
    <w:rsid w:val="00954222"/>
    <w:rsid w:val="009545A9"/>
    <w:rsid w:val="00954965"/>
    <w:rsid w:val="00954B58"/>
    <w:rsid w:val="00954BD1"/>
    <w:rsid w:val="00954BD5"/>
    <w:rsid w:val="00954E48"/>
    <w:rsid w:val="00954E79"/>
    <w:rsid w:val="00954F32"/>
    <w:rsid w:val="00954F61"/>
    <w:rsid w:val="00955252"/>
    <w:rsid w:val="00955980"/>
    <w:rsid w:val="00955D58"/>
    <w:rsid w:val="00955D87"/>
    <w:rsid w:val="00955EB6"/>
    <w:rsid w:val="0095640A"/>
    <w:rsid w:val="0095654A"/>
    <w:rsid w:val="009565A2"/>
    <w:rsid w:val="00956653"/>
    <w:rsid w:val="00956B1C"/>
    <w:rsid w:val="00956BBD"/>
    <w:rsid w:val="00956CFD"/>
    <w:rsid w:val="0095726F"/>
    <w:rsid w:val="0095754D"/>
    <w:rsid w:val="0095764E"/>
    <w:rsid w:val="009578A0"/>
    <w:rsid w:val="00957B25"/>
    <w:rsid w:val="00957DF7"/>
    <w:rsid w:val="00957E85"/>
    <w:rsid w:val="00960695"/>
    <w:rsid w:val="009606B1"/>
    <w:rsid w:val="00960746"/>
    <w:rsid w:val="00960975"/>
    <w:rsid w:val="00960A80"/>
    <w:rsid w:val="0096108C"/>
    <w:rsid w:val="00961131"/>
    <w:rsid w:val="009615DA"/>
    <w:rsid w:val="00961C6B"/>
    <w:rsid w:val="00961F63"/>
    <w:rsid w:val="00961FD9"/>
    <w:rsid w:val="00962164"/>
    <w:rsid w:val="00962E3E"/>
    <w:rsid w:val="0096301A"/>
    <w:rsid w:val="009631E0"/>
    <w:rsid w:val="009633DD"/>
    <w:rsid w:val="009639CD"/>
    <w:rsid w:val="009639CF"/>
    <w:rsid w:val="009639D5"/>
    <w:rsid w:val="00963C8B"/>
    <w:rsid w:val="00963F17"/>
    <w:rsid w:val="00964424"/>
    <w:rsid w:val="0096448B"/>
    <w:rsid w:val="0096453A"/>
    <w:rsid w:val="009647F3"/>
    <w:rsid w:val="00964963"/>
    <w:rsid w:val="00964991"/>
    <w:rsid w:val="00964A96"/>
    <w:rsid w:val="00964C29"/>
    <w:rsid w:val="00964DEC"/>
    <w:rsid w:val="00964F1C"/>
    <w:rsid w:val="00965078"/>
    <w:rsid w:val="0096536E"/>
    <w:rsid w:val="00965492"/>
    <w:rsid w:val="00965764"/>
    <w:rsid w:val="00965787"/>
    <w:rsid w:val="009657DA"/>
    <w:rsid w:val="009658AD"/>
    <w:rsid w:val="00965A88"/>
    <w:rsid w:val="00965E6E"/>
    <w:rsid w:val="009663A2"/>
    <w:rsid w:val="009665EC"/>
    <w:rsid w:val="00966690"/>
    <w:rsid w:val="00966741"/>
    <w:rsid w:val="00966A92"/>
    <w:rsid w:val="00966AD6"/>
    <w:rsid w:val="00966B7F"/>
    <w:rsid w:val="00966D41"/>
    <w:rsid w:val="00966DA6"/>
    <w:rsid w:val="00966DA8"/>
    <w:rsid w:val="00966ED3"/>
    <w:rsid w:val="00966FF8"/>
    <w:rsid w:val="0096713B"/>
    <w:rsid w:val="009671F9"/>
    <w:rsid w:val="0096736F"/>
    <w:rsid w:val="009677C0"/>
    <w:rsid w:val="009677C8"/>
    <w:rsid w:val="009677C9"/>
    <w:rsid w:val="009677F4"/>
    <w:rsid w:val="009678CE"/>
    <w:rsid w:val="00967DBA"/>
    <w:rsid w:val="009701A2"/>
    <w:rsid w:val="009701BE"/>
    <w:rsid w:val="00970551"/>
    <w:rsid w:val="00970777"/>
    <w:rsid w:val="00970897"/>
    <w:rsid w:val="00970D01"/>
    <w:rsid w:val="00970DDE"/>
    <w:rsid w:val="00970F2F"/>
    <w:rsid w:val="009713A0"/>
    <w:rsid w:val="009713BF"/>
    <w:rsid w:val="009714D4"/>
    <w:rsid w:val="00971964"/>
    <w:rsid w:val="00971CA1"/>
    <w:rsid w:val="00971FFB"/>
    <w:rsid w:val="0097211C"/>
    <w:rsid w:val="0097217B"/>
    <w:rsid w:val="009723D5"/>
    <w:rsid w:val="00972582"/>
    <w:rsid w:val="00972663"/>
    <w:rsid w:val="00972874"/>
    <w:rsid w:val="00972C77"/>
    <w:rsid w:val="00972FC1"/>
    <w:rsid w:val="009730E0"/>
    <w:rsid w:val="0097324B"/>
    <w:rsid w:val="00973717"/>
    <w:rsid w:val="00973C08"/>
    <w:rsid w:val="00973CC2"/>
    <w:rsid w:val="00973D40"/>
    <w:rsid w:val="00973ECB"/>
    <w:rsid w:val="00973FDA"/>
    <w:rsid w:val="00974238"/>
    <w:rsid w:val="0097428C"/>
    <w:rsid w:val="009742ED"/>
    <w:rsid w:val="0097437C"/>
    <w:rsid w:val="009744B1"/>
    <w:rsid w:val="009746CB"/>
    <w:rsid w:val="009746ED"/>
    <w:rsid w:val="00974A34"/>
    <w:rsid w:val="00974A4F"/>
    <w:rsid w:val="00974AAC"/>
    <w:rsid w:val="00974C4D"/>
    <w:rsid w:val="00974D57"/>
    <w:rsid w:val="00974F5E"/>
    <w:rsid w:val="00974FA8"/>
    <w:rsid w:val="0097524F"/>
    <w:rsid w:val="00975306"/>
    <w:rsid w:val="0097538C"/>
    <w:rsid w:val="0097559B"/>
    <w:rsid w:val="00975628"/>
    <w:rsid w:val="00975EE4"/>
    <w:rsid w:val="00975F91"/>
    <w:rsid w:val="0097684B"/>
    <w:rsid w:val="00976898"/>
    <w:rsid w:val="00976961"/>
    <w:rsid w:val="00976B0C"/>
    <w:rsid w:val="00976E9A"/>
    <w:rsid w:val="00976FBD"/>
    <w:rsid w:val="00977015"/>
    <w:rsid w:val="00977832"/>
    <w:rsid w:val="00977B6E"/>
    <w:rsid w:val="00977C4F"/>
    <w:rsid w:val="00977DCD"/>
    <w:rsid w:val="00977E80"/>
    <w:rsid w:val="0098034E"/>
    <w:rsid w:val="00980622"/>
    <w:rsid w:val="00980C65"/>
    <w:rsid w:val="00980C87"/>
    <w:rsid w:val="00980D28"/>
    <w:rsid w:val="00980D52"/>
    <w:rsid w:val="00980D95"/>
    <w:rsid w:val="00980F50"/>
    <w:rsid w:val="00981115"/>
    <w:rsid w:val="00981C25"/>
    <w:rsid w:val="00981DA8"/>
    <w:rsid w:val="00981FC0"/>
    <w:rsid w:val="00982031"/>
    <w:rsid w:val="0098218C"/>
    <w:rsid w:val="009821A5"/>
    <w:rsid w:val="009821F3"/>
    <w:rsid w:val="00982412"/>
    <w:rsid w:val="00982983"/>
    <w:rsid w:val="00982FF3"/>
    <w:rsid w:val="0098300F"/>
    <w:rsid w:val="00983035"/>
    <w:rsid w:val="00983081"/>
    <w:rsid w:val="00983303"/>
    <w:rsid w:val="0098344E"/>
    <w:rsid w:val="00983491"/>
    <w:rsid w:val="00983908"/>
    <w:rsid w:val="00983CF3"/>
    <w:rsid w:val="00983F45"/>
    <w:rsid w:val="00983FF6"/>
    <w:rsid w:val="00984091"/>
    <w:rsid w:val="0098418F"/>
    <w:rsid w:val="009842CA"/>
    <w:rsid w:val="00984539"/>
    <w:rsid w:val="00984C93"/>
    <w:rsid w:val="00984EDF"/>
    <w:rsid w:val="00984EFE"/>
    <w:rsid w:val="0098525C"/>
    <w:rsid w:val="0098556E"/>
    <w:rsid w:val="00985D0F"/>
    <w:rsid w:val="00985D82"/>
    <w:rsid w:val="00985F56"/>
    <w:rsid w:val="009864C8"/>
    <w:rsid w:val="009864DA"/>
    <w:rsid w:val="0098651D"/>
    <w:rsid w:val="00986785"/>
    <w:rsid w:val="0098690C"/>
    <w:rsid w:val="00987020"/>
    <w:rsid w:val="009872E8"/>
    <w:rsid w:val="00987616"/>
    <w:rsid w:val="0098765C"/>
    <w:rsid w:val="009877C2"/>
    <w:rsid w:val="00987818"/>
    <w:rsid w:val="00987C8E"/>
    <w:rsid w:val="00987E83"/>
    <w:rsid w:val="0099013F"/>
    <w:rsid w:val="00990561"/>
    <w:rsid w:val="00990CA0"/>
    <w:rsid w:val="00990D36"/>
    <w:rsid w:val="00990DBC"/>
    <w:rsid w:val="00990DFF"/>
    <w:rsid w:val="0099152F"/>
    <w:rsid w:val="009917F5"/>
    <w:rsid w:val="0099206D"/>
    <w:rsid w:val="00992299"/>
    <w:rsid w:val="00992F07"/>
    <w:rsid w:val="0099371D"/>
    <w:rsid w:val="009939E6"/>
    <w:rsid w:val="009939F3"/>
    <w:rsid w:val="00993B3B"/>
    <w:rsid w:val="00993C84"/>
    <w:rsid w:val="00993E6D"/>
    <w:rsid w:val="00993EE7"/>
    <w:rsid w:val="009941AD"/>
    <w:rsid w:val="0099432E"/>
    <w:rsid w:val="00994649"/>
    <w:rsid w:val="009946CF"/>
    <w:rsid w:val="009948E0"/>
    <w:rsid w:val="00994B96"/>
    <w:rsid w:val="00994BC7"/>
    <w:rsid w:val="00994C8B"/>
    <w:rsid w:val="00994F4C"/>
    <w:rsid w:val="0099512F"/>
    <w:rsid w:val="009952EF"/>
    <w:rsid w:val="00995449"/>
    <w:rsid w:val="0099546E"/>
    <w:rsid w:val="009956A2"/>
    <w:rsid w:val="0099571B"/>
    <w:rsid w:val="009958A3"/>
    <w:rsid w:val="00995B0B"/>
    <w:rsid w:val="00995C65"/>
    <w:rsid w:val="00995DE4"/>
    <w:rsid w:val="00995FDA"/>
    <w:rsid w:val="00996309"/>
    <w:rsid w:val="009967A7"/>
    <w:rsid w:val="009968AE"/>
    <w:rsid w:val="00996AEC"/>
    <w:rsid w:val="00996FA9"/>
    <w:rsid w:val="009971C1"/>
    <w:rsid w:val="00997339"/>
    <w:rsid w:val="00997340"/>
    <w:rsid w:val="009979A0"/>
    <w:rsid w:val="009979DC"/>
    <w:rsid w:val="00997F76"/>
    <w:rsid w:val="009A04E4"/>
    <w:rsid w:val="009A05D0"/>
    <w:rsid w:val="009A0927"/>
    <w:rsid w:val="009A0B35"/>
    <w:rsid w:val="009A0FC7"/>
    <w:rsid w:val="009A103E"/>
    <w:rsid w:val="009A11FE"/>
    <w:rsid w:val="009A12C0"/>
    <w:rsid w:val="009A1327"/>
    <w:rsid w:val="009A1575"/>
    <w:rsid w:val="009A1596"/>
    <w:rsid w:val="009A1641"/>
    <w:rsid w:val="009A1652"/>
    <w:rsid w:val="009A17E9"/>
    <w:rsid w:val="009A1837"/>
    <w:rsid w:val="009A19BD"/>
    <w:rsid w:val="009A1ADF"/>
    <w:rsid w:val="009A1BDA"/>
    <w:rsid w:val="009A1C7F"/>
    <w:rsid w:val="009A1FA1"/>
    <w:rsid w:val="009A2161"/>
    <w:rsid w:val="009A2478"/>
    <w:rsid w:val="009A2621"/>
    <w:rsid w:val="009A29CF"/>
    <w:rsid w:val="009A2B63"/>
    <w:rsid w:val="009A2BE8"/>
    <w:rsid w:val="009A2FE7"/>
    <w:rsid w:val="009A30D4"/>
    <w:rsid w:val="009A319D"/>
    <w:rsid w:val="009A34EE"/>
    <w:rsid w:val="009A365B"/>
    <w:rsid w:val="009A3A8D"/>
    <w:rsid w:val="009A3D3A"/>
    <w:rsid w:val="009A409E"/>
    <w:rsid w:val="009A425A"/>
    <w:rsid w:val="009A46E5"/>
    <w:rsid w:val="009A4779"/>
    <w:rsid w:val="009A4867"/>
    <w:rsid w:val="009A4A5A"/>
    <w:rsid w:val="009A4B06"/>
    <w:rsid w:val="009A4C26"/>
    <w:rsid w:val="009A4E7D"/>
    <w:rsid w:val="009A4EA0"/>
    <w:rsid w:val="009A56A2"/>
    <w:rsid w:val="009A5C56"/>
    <w:rsid w:val="009A5EC0"/>
    <w:rsid w:val="009A6046"/>
    <w:rsid w:val="009A658F"/>
    <w:rsid w:val="009A6662"/>
    <w:rsid w:val="009A67B9"/>
    <w:rsid w:val="009A6841"/>
    <w:rsid w:val="009A69BB"/>
    <w:rsid w:val="009A6A3A"/>
    <w:rsid w:val="009A6DAA"/>
    <w:rsid w:val="009A708C"/>
    <w:rsid w:val="009A71B0"/>
    <w:rsid w:val="009A7488"/>
    <w:rsid w:val="009A7E8E"/>
    <w:rsid w:val="009A7EE6"/>
    <w:rsid w:val="009B0156"/>
    <w:rsid w:val="009B01EB"/>
    <w:rsid w:val="009B041E"/>
    <w:rsid w:val="009B0432"/>
    <w:rsid w:val="009B0467"/>
    <w:rsid w:val="009B04B2"/>
    <w:rsid w:val="009B062A"/>
    <w:rsid w:val="009B086E"/>
    <w:rsid w:val="009B091A"/>
    <w:rsid w:val="009B0957"/>
    <w:rsid w:val="009B0991"/>
    <w:rsid w:val="009B0B98"/>
    <w:rsid w:val="009B0E4A"/>
    <w:rsid w:val="009B0EB6"/>
    <w:rsid w:val="009B0FF7"/>
    <w:rsid w:val="009B1084"/>
    <w:rsid w:val="009B12DC"/>
    <w:rsid w:val="009B157B"/>
    <w:rsid w:val="009B16EA"/>
    <w:rsid w:val="009B181D"/>
    <w:rsid w:val="009B1A38"/>
    <w:rsid w:val="009B1BA4"/>
    <w:rsid w:val="009B1DDA"/>
    <w:rsid w:val="009B1DDC"/>
    <w:rsid w:val="009B23E7"/>
    <w:rsid w:val="009B2432"/>
    <w:rsid w:val="009B24AB"/>
    <w:rsid w:val="009B255A"/>
    <w:rsid w:val="009B2563"/>
    <w:rsid w:val="009B2927"/>
    <w:rsid w:val="009B2AE5"/>
    <w:rsid w:val="009B2AFD"/>
    <w:rsid w:val="009B2F7D"/>
    <w:rsid w:val="009B31E1"/>
    <w:rsid w:val="009B33E8"/>
    <w:rsid w:val="009B389F"/>
    <w:rsid w:val="009B38FA"/>
    <w:rsid w:val="009B3906"/>
    <w:rsid w:val="009B3AB1"/>
    <w:rsid w:val="009B3CF6"/>
    <w:rsid w:val="009B3D39"/>
    <w:rsid w:val="009B3E86"/>
    <w:rsid w:val="009B40EF"/>
    <w:rsid w:val="009B426A"/>
    <w:rsid w:val="009B4457"/>
    <w:rsid w:val="009B4560"/>
    <w:rsid w:val="009B45DB"/>
    <w:rsid w:val="009B4879"/>
    <w:rsid w:val="009B4B1E"/>
    <w:rsid w:val="009B5733"/>
    <w:rsid w:val="009B5E6C"/>
    <w:rsid w:val="009B63EE"/>
    <w:rsid w:val="009B64ED"/>
    <w:rsid w:val="009B6671"/>
    <w:rsid w:val="009B66FA"/>
    <w:rsid w:val="009B691C"/>
    <w:rsid w:val="009B6A23"/>
    <w:rsid w:val="009B6C7C"/>
    <w:rsid w:val="009B6D10"/>
    <w:rsid w:val="009B6D20"/>
    <w:rsid w:val="009B6DE8"/>
    <w:rsid w:val="009B6DF7"/>
    <w:rsid w:val="009B6F9D"/>
    <w:rsid w:val="009B7435"/>
    <w:rsid w:val="009B7457"/>
    <w:rsid w:val="009B7CAF"/>
    <w:rsid w:val="009B7EFF"/>
    <w:rsid w:val="009C01CB"/>
    <w:rsid w:val="009C022B"/>
    <w:rsid w:val="009C034F"/>
    <w:rsid w:val="009C0430"/>
    <w:rsid w:val="009C0509"/>
    <w:rsid w:val="009C0536"/>
    <w:rsid w:val="009C0709"/>
    <w:rsid w:val="009C0799"/>
    <w:rsid w:val="009C0B57"/>
    <w:rsid w:val="009C0D5B"/>
    <w:rsid w:val="009C0D9B"/>
    <w:rsid w:val="009C0DC3"/>
    <w:rsid w:val="009C11D4"/>
    <w:rsid w:val="009C13B2"/>
    <w:rsid w:val="009C14D5"/>
    <w:rsid w:val="009C1657"/>
    <w:rsid w:val="009C1733"/>
    <w:rsid w:val="009C1739"/>
    <w:rsid w:val="009C18C7"/>
    <w:rsid w:val="009C1B4D"/>
    <w:rsid w:val="009C1DB8"/>
    <w:rsid w:val="009C206F"/>
    <w:rsid w:val="009C2433"/>
    <w:rsid w:val="009C2719"/>
    <w:rsid w:val="009C2F58"/>
    <w:rsid w:val="009C30D6"/>
    <w:rsid w:val="009C3307"/>
    <w:rsid w:val="009C33F9"/>
    <w:rsid w:val="009C3811"/>
    <w:rsid w:val="009C3C8A"/>
    <w:rsid w:val="009C3CAA"/>
    <w:rsid w:val="009C3FAA"/>
    <w:rsid w:val="009C3FEE"/>
    <w:rsid w:val="009C443D"/>
    <w:rsid w:val="009C45A0"/>
    <w:rsid w:val="009C4A5C"/>
    <w:rsid w:val="009C4ACB"/>
    <w:rsid w:val="009C5953"/>
    <w:rsid w:val="009C5A65"/>
    <w:rsid w:val="009C5D7A"/>
    <w:rsid w:val="009C5DCA"/>
    <w:rsid w:val="009C6289"/>
    <w:rsid w:val="009C6632"/>
    <w:rsid w:val="009C6634"/>
    <w:rsid w:val="009C678F"/>
    <w:rsid w:val="009C6896"/>
    <w:rsid w:val="009C6BB2"/>
    <w:rsid w:val="009C6D17"/>
    <w:rsid w:val="009C7164"/>
    <w:rsid w:val="009C751D"/>
    <w:rsid w:val="009C7751"/>
    <w:rsid w:val="009C7FE5"/>
    <w:rsid w:val="009D0078"/>
    <w:rsid w:val="009D0244"/>
    <w:rsid w:val="009D0574"/>
    <w:rsid w:val="009D068E"/>
    <w:rsid w:val="009D089B"/>
    <w:rsid w:val="009D0A24"/>
    <w:rsid w:val="009D0BDF"/>
    <w:rsid w:val="009D0C5F"/>
    <w:rsid w:val="009D0C8E"/>
    <w:rsid w:val="009D0EBB"/>
    <w:rsid w:val="009D12E0"/>
    <w:rsid w:val="009D130A"/>
    <w:rsid w:val="009D165A"/>
    <w:rsid w:val="009D1717"/>
    <w:rsid w:val="009D1826"/>
    <w:rsid w:val="009D1BAD"/>
    <w:rsid w:val="009D20FE"/>
    <w:rsid w:val="009D2232"/>
    <w:rsid w:val="009D22C3"/>
    <w:rsid w:val="009D2769"/>
    <w:rsid w:val="009D2B74"/>
    <w:rsid w:val="009D2CA8"/>
    <w:rsid w:val="009D3257"/>
    <w:rsid w:val="009D33BC"/>
    <w:rsid w:val="009D34A3"/>
    <w:rsid w:val="009D35F8"/>
    <w:rsid w:val="009D3667"/>
    <w:rsid w:val="009D3799"/>
    <w:rsid w:val="009D3BAC"/>
    <w:rsid w:val="009D3F55"/>
    <w:rsid w:val="009D420F"/>
    <w:rsid w:val="009D4223"/>
    <w:rsid w:val="009D4793"/>
    <w:rsid w:val="009D4CDA"/>
    <w:rsid w:val="009D4E29"/>
    <w:rsid w:val="009D4E8E"/>
    <w:rsid w:val="009D4EAF"/>
    <w:rsid w:val="009D4F83"/>
    <w:rsid w:val="009D4FD1"/>
    <w:rsid w:val="009D4FE2"/>
    <w:rsid w:val="009D50C3"/>
    <w:rsid w:val="009D52F5"/>
    <w:rsid w:val="009D533C"/>
    <w:rsid w:val="009D5400"/>
    <w:rsid w:val="009D5810"/>
    <w:rsid w:val="009D5828"/>
    <w:rsid w:val="009D59BF"/>
    <w:rsid w:val="009D59D6"/>
    <w:rsid w:val="009D5D1D"/>
    <w:rsid w:val="009D5E13"/>
    <w:rsid w:val="009D5ED6"/>
    <w:rsid w:val="009D61E3"/>
    <w:rsid w:val="009D64DE"/>
    <w:rsid w:val="009D6B52"/>
    <w:rsid w:val="009D6D9A"/>
    <w:rsid w:val="009D6DB9"/>
    <w:rsid w:val="009D701F"/>
    <w:rsid w:val="009D72A8"/>
    <w:rsid w:val="009D7CB9"/>
    <w:rsid w:val="009D7ECA"/>
    <w:rsid w:val="009E011E"/>
    <w:rsid w:val="009E040C"/>
    <w:rsid w:val="009E088A"/>
    <w:rsid w:val="009E0BDD"/>
    <w:rsid w:val="009E0D07"/>
    <w:rsid w:val="009E1157"/>
    <w:rsid w:val="009E130F"/>
    <w:rsid w:val="009E1491"/>
    <w:rsid w:val="009E14F1"/>
    <w:rsid w:val="009E1734"/>
    <w:rsid w:val="009E1A60"/>
    <w:rsid w:val="009E1AE3"/>
    <w:rsid w:val="009E1B63"/>
    <w:rsid w:val="009E1D71"/>
    <w:rsid w:val="009E1E7B"/>
    <w:rsid w:val="009E2388"/>
    <w:rsid w:val="009E289C"/>
    <w:rsid w:val="009E2A7C"/>
    <w:rsid w:val="009E2DB9"/>
    <w:rsid w:val="009E378D"/>
    <w:rsid w:val="009E3858"/>
    <w:rsid w:val="009E38F6"/>
    <w:rsid w:val="009E394E"/>
    <w:rsid w:val="009E3B6B"/>
    <w:rsid w:val="009E4019"/>
    <w:rsid w:val="009E415B"/>
    <w:rsid w:val="009E4197"/>
    <w:rsid w:val="009E427B"/>
    <w:rsid w:val="009E4635"/>
    <w:rsid w:val="009E4854"/>
    <w:rsid w:val="009E4901"/>
    <w:rsid w:val="009E4BF3"/>
    <w:rsid w:val="009E4DE5"/>
    <w:rsid w:val="009E4ECF"/>
    <w:rsid w:val="009E5620"/>
    <w:rsid w:val="009E56B9"/>
    <w:rsid w:val="009E57C8"/>
    <w:rsid w:val="009E58D4"/>
    <w:rsid w:val="009E5C96"/>
    <w:rsid w:val="009E6043"/>
    <w:rsid w:val="009E612A"/>
    <w:rsid w:val="009E6192"/>
    <w:rsid w:val="009E6496"/>
    <w:rsid w:val="009E65AA"/>
    <w:rsid w:val="009E6631"/>
    <w:rsid w:val="009E692F"/>
    <w:rsid w:val="009E6A16"/>
    <w:rsid w:val="009E70BB"/>
    <w:rsid w:val="009E765E"/>
    <w:rsid w:val="009E773A"/>
    <w:rsid w:val="009E7A91"/>
    <w:rsid w:val="009E7CAA"/>
    <w:rsid w:val="009E7DFE"/>
    <w:rsid w:val="009E7E69"/>
    <w:rsid w:val="009F0103"/>
    <w:rsid w:val="009F099E"/>
    <w:rsid w:val="009F09DE"/>
    <w:rsid w:val="009F0DBD"/>
    <w:rsid w:val="009F0EA2"/>
    <w:rsid w:val="009F1221"/>
    <w:rsid w:val="009F1A6C"/>
    <w:rsid w:val="009F1F0B"/>
    <w:rsid w:val="009F237E"/>
    <w:rsid w:val="009F251B"/>
    <w:rsid w:val="009F25F4"/>
    <w:rsid w:val="009F2629"/>
    <w:rsid w:val="009F2630"/>
    <w:rsid w:val="009F2945"/>
    <w:rsid w:val="009F2AA4"/>
    <w:rsid w:val="009F2AFF"/>
    <w:rsid w:val="009F2D0C"/>
    <w:rsid w:val="009F2DC9"/>
    <w:rsid w:val="009F2E53"/>
    <w:rsid w:val="009F30DA"/>
    <w:rsid w:val="009F326C"/>
    <w:rsid w:val="009F3513"/>
    <w:rsid w:val="009F37C2"/>
    <w:rsid w:val="009F3806"/>
    <w:rsid w:val="009F3817"/>
    <w:rsid w:val="009F38E3"/>
    <w:rsid w:val="009F39F4"/>
    <w:rsid w:val="009F3A41"/>
    <w:rsid w:val="009F3DBE"/>
    <w:rsid w:val="009F4A76"/>
    <w:rsid w:val="009F4EEE"/>
    <w:rsid w:val="009F5297"/>
    <w:rsid w:val="009F548D"/>
    <w:rsid w:val="009F56CF"/>
    <w:rsid w:val="009F57C3"/>
    <w:rsid w:val="009F59D8"/>
    <w:rsid w:val="009F5EA4"/>
    <w:rsid w:val="009F600A"/>
    <w:rsid w:val="009F62AD"/>
    <w:rsid w:val="009F6470"/>
    <w:rsid w:val="009F6670"/>
    <w:rsid w:val="009F6DB5"/>
    <w:rsid w:val="009F7072"/>
    <w:rsid w:val="009F714F"/>
    <w:rsid w:val="009F7204"/>
    <w:rsid w:val="009F761B"/>
    <w:rsid w:val="009F766E"/>
    <w:rsid w:val="009F7817"/>
    <w:rsid w:val="00A00068"/>
    <w:rsid w:val="00A0067F"/>
    <w:rsid w:val="00A00898"/>
    <w:rsid w:val="00A008A1"/>
    <w:rsid w:val="00A008EA"/>
    <w:rsid w:val="00A009D8"/>
    <w:rsid w:val="00A00D4C"/>
    <w:rsid w:val="00A01076"/>
    <w:rsid w:val="00A011EC"/>
    <w:rsid w:val="00A015C2"/>
    <w:rsid w:val="00A01680"/>
    <w:rsid w:val="00A0200F"/>
    <w:rsid w:val="00A02137"/>
    <w:rsid w:val="00A022AF"/>
    <w:rsid w:val="00A022F4"/>
    <w:rsid w:val="00A02536"/>
    <w:rsid w:val="00A02612"/>
    <w:rsid w:val="00A02942"/>
    <w:rsid w:val="00A029E9"/>
    <w:rsid w:val="00A02AF6"/>
    <w:rsid w:val="00A02B80"/>
    <w:rsid w:val="00A02E97"/>
    <w:rsid w:val="00A02FD6"/>
    <w:rsid w:val="00A038E2"/>
    <w:rsid w:val="00A04098"/>
    <w:rsid w:val="00A040B8"/>
    <w:rsid w:val="00A044CE"/>
    <w:rsid w:val="00A046D2"/>
    <w:rsid w:val="00A0472A"/>
    <w:rsid w:val="00A04D6B"/>
    <w:rsid w:val="00A04F11"/>
    <w:rsid w:val="00A05170"/>
    <w:rsid w:val="00A0539E"/>
    <w:rsid w:val="00A053E4"/>
    <w:rsid w:val="00A0547B"/>
    <w:rsid w:val="00A054C2"/>
    <w:rsid w:val="00A05563"/>
    <w:rsid w:val="00A055CE"/>
    <w:rsid w:val="00A056B6"/>
    <w:rsid w:val="00A05826"/>
    <w:rsid w:val="00A05A44"/>
    <w:rsid w:val="00A05A88"/>
    <w:rsid w:val="00A05C4A"/>
    <w:rsid w:val="00A05F22"/>
    <w:rsid w:val="00A061BA"/>
    <w:rsid w:val="00A066B6"/>
    <w:rsid w:val="00A06731"/>
    <w:rsid w:val="00A06C0F"/>
    <w:rsid w:val="00A06C39"/>
    <w:rsid w:val="00A06DE6"/>
    <w:rsid w:val="00A07030"/>
    <w:rsid w:val="00A072F8"/>
    <w:rsid w:val="00A07419"/>
    <w:rsid w:val="00A07574"/>
    <w:rsid w:val="00A0769E"/>
    <w:rsid w:val="00A07740"/>
    <w:rsid w:val="00A07753"/>
    <w:rsid w:val="00A077B8"/>
    <w:rsid w:val="00A07A19"/>
    <w:rsid w:val="00A07C4A"/>
    <w:rsid w:val="00A07EB0"/>
    <w:rsid w:val="00A07F14"/>
    <w:rsid w:val="00A07FEE"/>
    <w:rsid w:val="00A1020D"/>
    <w:rsid w:val="00A1039B"/>
    <w:rsid w:val="00A106E0"/>
    <w:rsid w:val="00A1094E"/>
    <w:rsid w:val="00A10A52"/>
    <w:rsid w:val="00A10E48"/>
    <w:rsid w:val="00A10EEA"/>
    <w:rsid w:val="00A110AD"/>
    <w:rsid w:val="00A111E5"/>
    <w:rsid w:val="00A11598"/>
    <w:rsid w:val="00A11A6E"/>
    <w:rsid w:val="00A11AAD"/>
    <w:rsid w:val="00A12101"/>
    <w:rsid w:val="00A123D0"/>
    <w:rsid w:val="00A127C9"/>
    <w:rsid w:val="00A1281E"/>
    <w:rsid w:val="00A12831"/>
    <w:rsid w:val="00A12B7E"/>
    <w:rsid w:val="00A12BBE"/>
    <w:rsid w:val="00A12DD6"/>
    <w:rsid w:val="00A12E48"/>
    <w:rsid w:val="00A12E62"/>
    <w:rsid w:val="00A1323C"/>
    <w:rsid w:val="00A1339E"/>
    <w:rsid w:val="00A13516"/>
    <w:rsid w:val="00A1353B"/>
    <w:rsid w:val="00A1357B"/>
    <w:rsid w:val="00A135DA"/>
    <w:rsid w:val="00A13858"/>
    <w:rsid w:val="00A139D6"/>
    <w:rsid w:val="00A13A8D"/>
    <w:rsid w:val="00A13D8A"/>
    <w:rsid w:val="00A13FA2"/>
    <w:rsid w:val="00A14360"/>
    <w:rsid w:val="00A14380"/>
    <w:rsid w:val="00A147F2"/>
    <w:rsid w:val="00A14C06"/>
    <w:rsid w:val="00A14C92"/>
    <w:rsid w:val="00A1501F"/>
    <w:rsid w:val="00A15220"/>
    <w:rsid w:val="00A152AA"/>
    <w:rsid w:val="00A1595C"/>
    <w:rsid w:val="00A159D3"/>
    <w:rsid w:val="00A15C26"/>
    <w:rsid w:val="00A15D20"/>
    <w:rsid w:val="00A15D8B"/>
    <w:rsid w:val="00A15E38"/>
    <w:rsid w:val="00A15F3D"/>
    <w:rsid w:val="00A15F86"/>
    <w:rsid w:val="00A1695F"/>
    <w:rsid w:val="00A169A7"/>
    <w:rsid w:val="00A16BFC"/>
    <w:rsid w:val="00A16F00"/>
    <w:rsid w:val="00A1771D"/>
    <w:rsid w:val="00A1772B"/>
    <w:rsid w:val="00A17845"/>
    <w:rsid w:val="00A1786F"/>
    <w:rsid w:val="00A17A1D"/>
    <w:rsid w:val="00A17ADC"/>
    <w:rsid w:val="00A17C7A"/>
    <w:rsid w:val="00A17E0A"/>
    <w:rsid w:val="00A17FA2"/>
    <w:rsid w:val="00A2022A"/>
    <w:rsid w:val="00A2026D"/>
    <w:rsid w:val="00A20920"/>
    <w:rsid w:val="00A20A82"/>
    <w:rsid w:val="00A20D2D"/>
    <w:rsid w:val="00A20D3D"/>
    <w:rsid w:val="00A212C6"/>
    <w:rsid w:val="00A2133E"/>
    <w:rsid w:val="00A213C2"/>
    <w:rsid w:val="00A214C7"/>
    <w:rsid w:val="00A216FF"/>
    <w:rsid w:val="00A21852"/>
    <w:rsid w:val="00A218A2"/>
    <w:rsid w:val="00A21CA1"/>
    <w:rsid w:val="00A21CD3"/>
    <w:rsid w:val="00A21F89"/>
    <w:rsid w:val="00A21FC4"/>
    <w:rsid w:val="00A22350"/>
    <w:rsid w:val="00A22583"/>
    <w:rsid w:val="00A225C0"/>
    <w:rsid w:val="00A225DB"/>
    <w:rsid w:val="00A22613"/>
    <w:rsid w:val="00A22670"/>
    <w:rsid w:val="00A226D0"/>
    <w:rsid w:val="00A22747"/>
    <w:rsid w:val="00A229B1"/>
    <w:rsid w:val="00A22C2C"/>
    <w:rsid w:val="00A22C83"/>
    <w:rsid w:val="00A22CEC"/>
    <w:rsid w:val="00A22D2B"/>
    <w:rsid w:val="00A23644"/>
    <w:rsid w:val="00A23683"/>
    <w:rsid w:val="00A23A43"/>
    <w:rsid w:val="00A23AEF"/>
    <w:rsid w:val="00A23EC1"/>
    <w:rsid w:val="00A23F7C"/>
    <w:rsid w:val="00A24229"/>
    <w:rsid w:val="00A244E1"/>
    <w:rsid w:val="00A2463F"/>
    <w:rsid w:val="00A246C6"/>
    <w:rsid w:val="00A24896"/>
    <w:rsid w:val="00A24B27"/>
    <w:rsid w:val="00A24B69"/>
    <w:rsid w:val="00A24BE5"/>
    <w:rsid w:val="00A24E08"/>
    <w:rsid w:val="00A24ED3"/>
    <w:rsid w:val="00A24F4B"/>
    <w:rsid w:val="00A250A4"/>
    <w:rsid w:val="00A2568D"/>
    <w:rsid w:val="00A25702"/>
    <w:rsid w:val="00A25755"/>
    <w:rsid w:val="00A258B3"/>
    <w:rsid w:val="00A25E8C"/>
    <w:rsid w:val="00A25E9C"/>
    <w:rsid w:val="00A2613C"/>
    <w:rsid w:val="00A261C9"/>
    <w:rsid w:val="00A26297"/>
    <w:rsid w:val="00A262CE"/>
    <w:rsid w:val="00A26471"/>
    <w:rsid w:val="00A268C4"/>
    <w:rsid w:val="00A268FE"/>
    <w:rsid w:val="00A26B80"/>
    <w:rsid w:val="00A26BB7"/>
    <w:rsid w:val="00A26EA0"/>
    <w:rsid w:val="00A272A5"/>
    <w:rsid w:val="00A2739E"/>
    <w:rsid w:val="00A27582"/>
    <w:rsid w:val="00A2794E"/>
    <w:rsid w:val="00A27A99"/>
    <w:rsid w:val="00A27B0A"/>
    <w:rsid w:val="00A27BF8"/>
    <w:rsid w:val="00A27D8A"/>
    <w:rsid w:val="00A27DFC"/>
    <w:rsid w:val="00A302F6"/>
    <w:rsid w:val="00A30547"/>
    <w:rsid w:val="00A305DC"/>
    <w:rsid w:val="00A30CB7"/>
    <w:rsid w:val="00A311AF"/>
    <w:rsid w:val="00A312A3"/>
    <w:rsid w:val="00A314BA"/>
    <w:rsid w:val="00A316F2"/>
    <w:rsid w:val="00A317C2"/>
    <w:rsid w:val="00A31B00"/>
    <w:rsid w:val="00A31B56"/>
    <w:rsid w:val="00A31B6B"/>
    <w:rsid w:val="00A31BED"/>
    <w:rsid w:val="00A31CFF"/>
    <w:rsid w:val="00A31F47"/>
    <w:rsid w:val="00A32B45"/>
    <w:rsid w:val="00A32E34"/>
    <w:rsid w:val="00A330C6"/>
    <w:rsid w:val="00A330E3"/>
    <w:rsid w:val="00A33502"/>
    <w:rsid w:val="00A335CC"/>
    <w:rsid w:val="00A33958"/>
    <w:rsid w:val="00A33F8C"/>
    <w:rsid w:val="00A33FE0"/>
    <w:rsid w:val="00A342E4"/>
    <w:rsid w:val="00A34492"/>
    <w:rsid w:val="00A345CB"/>
    <w:rsid w:val="00A3475F"/>
    <w:rsid w:val="00A34E0A"/>
    <w:rsid w:val="00A352B0"/>
    <w:rsid w:val="00A353DA"/>
    <w:rsid w:val="00A35663"/>
    <w:rsid w:val="00A35874"/>
    <w:rsid w:val="00A35ACE"/>
    <w:rsid w:val="00A35B61"/>
    <w:rsid w:val="00A35DE5"/>
    <w:rsid w:val="00A35E20"/>
    <w:rsid w:val="00A364FD"/>
    <w:rsid w:val="00A366B6"/>
    <w:rsid w:val="00A367CD"/>
    <w:rsid w:val="00A369CD"/>
    <w:rsid w:val="00A36B7C"/>
    <w:rsid w:val="00A36F36"/>
    <w:rsid w:val="00A371FA"/>
    <w:rsid w:val="00A37328"/>
    <w:rsid w:val="00A3735B"/>
    <w:rsid w:val="00A375EE"/>
    <w:rsid w:val="00A37787"/>
    <w:rsid w:val="00A377EF"/>
    <w:rsid w:val="00A37993"/>
    <w:rsid w:val="00A37A0F"/>
    <w:rsid w:val="00A37BB9"/>
    <w:rsid w:val="00A37D51"/>
    <w:rsid w:val="00A37E3E"/>
    <w:rsid w:val="00A37F30"/>
    <w:rsid w:val="00A37FD0"/>
    <w:rsid w:val="00A4002B"/>
    <w:rsid w:val="00A40276"/>
    <w:rsid w:val="00A402CA"/>
    <w:rsid w:val="00A4033C"/>
    <w:rsid w:val="00A4063C"/>
    <w:rsid w:val="00A40A69"/>
    <w:rsid w:val="00A4107A"/>
    <w:rsid w:val="00A41124"/>
    <w:rsid w:val="00A412BA"/>
    <w:rsid w:val="00A41377"/>
    <w:rsid w:val="00A413CF"/>
    <w:rsid w:val="00A41602"/>
    <w:rsid w:val="00A41825"/>
    <w:rsid w:val="00A41826"/>
    <w:rsid w:val="00A41986"/>
    <w:rsid w:val="00A41A2A"/>
    <w:rsid w:val="00A41FA2"/>
    <w:rsid w:val="00A422B0"/>
    <w:rsid w:val="00A427D3"/>
    <w:rsid w:val="00A42B94"/>
    <w:rsid w:val="00A431F2"/>
    <w:rsid w:val="00A43470"/>
    <w:rsid w:val="00A4371D"/>
    <w:rsid w:val="00A4389D"/>
    <w:rsid w:val="00A43DFE"/>
    <w:rsid w:val="00A4424E"/>
    <w:rsid w:val="00A4442C"/>
    <w:rsid w:val="00A4498A"/>
    <w:rsid w:val="00A44BCA"/>
    <w:rsid w:val="00A44C4F"/>
    <w:rsid w:val="00A44CCB"/>
    <w:rsid w:val="00A4505B"/>
    <w:rsid w:val="00A454B5"/>
    <w:rsid w:val="00A4556D"/>
    <w:rsid w:val="00A45718"/>
    <w:rsid w:val="00A457F8"/>
    <w:rsid w:val="00A45AF6"/>
    <w:rsid w:val="00A45D42"/>
    <w:rsid w:val="00A45E5D"/>
    <w:rsid w:val="00A462A5"/>
    <w:rsid w:val="00A46494"/>
    <w:rsid w:val="00A466ED"/>
    <w:rsid w:val="00A479B7"/>
    <w:rsid w:val="00A47AC4"/>
    <w:rsid w:val="00A47B37"/>
    <w:rsid w:val="00A47BC8"/>
    <w:rsid w:val="00A47DD9"/>
    <w:rsid w:val="00A50011"/>
    <w:rsid w:val="00A5010E"/>
    <w:rsid w:val="00A502A0"/>
    <w:rsid w:val="00A50494"/>
    <w:rsid w:val="00A507A7"/>
    <w:rsid w:val="00A5090D"/>
    <w:rsid w:val="00A50C65"/>
    <w:rsid w:val="00A50E55"/>
    <w:rsid w:val="00A50ECF"/>
    <w:rsid w:val="00A51222"/>
    <w:rsid w:val="00A51424"/>
    <w:rsid w:val="00A5174C"/>
    <w:rsid w:val="00A5195E"/>
    <w:rsid w:val="00A51A43"/>
    <w:rsid w:val="00A51BA4"/>
    <w:rsid w:val="00A51BDC"/>
    <w:rsid w:val="00A51E6B"/>
    <w:rsid w:val="00A521F6"/>
    <w:rsid w:val="00A5231D"/>
    <w:rsid w:val="00A52587"/>
    <w:rsid w:val="00A52790"/>
    <w:rsid w:val="00A529E0"/>
    <w:rsid w:val="00A52BF4"/>
    <w:rsid w:val="00A52E73"/>
    <w:rsid w:val="00A52EA1"/>
    <w:rsid w:val="00A530A2"/>
    <w:rsid w:val="00A530F9"/>
    <w:rsid w:val="00A531DF"/>
    <w:rsid w:val="00A53330"/>
    <w:rsid w:val="00A534E9"/>
    <w:rsid w:val="00A535DB"/>
    <w:rsid w:val="00A537E8"/>
    <w:rsid w:val="00A53C8F"/>
    <w:rsid w:val="00A540D3"/>
    <w:rsid w:val="00A541E8"/>
    <w:rsid w:val="00A5488C"/>
    <w:rsid w:val="00A548C0"/>
    <w:rsid w:val="00A5498A"/>
    <w:rsid w:val="00A54ACD"/>
    <w:rsid w:val="00A54C79"/>
    <w:rsid w:val="00A54CF3"/>
    <w:rsid w:val="00A54E02"/>
    <w:rsid w:val="00A54EFC"/>
    <w:rsid w:val="00A55181"/>
    <w:rsid w:val="00A5530A"/>
    <w:rsid w:val="00A553BF"/>
    <w:rsid w:val="00A55933"/>
    <w:rsid w:val="00A55A01"/>
    <w:rsid w:val="00A55AD8"/>
    <w:rsid w:val="00A55E70"/>
    <w:rsid w:val="00A56217"/>
    <w:rsid w:val="00A56449"/>
    <w:rsid w:val="00A5688D"/>
    <w:rsid w:val="00A5698D"/>
    <w:rsid w:val="00A5745A"/>
    <w:rsid w:val="00A57684"/>
    <w:rsid w:val="00A57ADF"/>
    <w:rsid w:val="00A57BF1"/>
    <w:rsid w:val="00A57CE2"/>
    <w:rsid w:val="00A57ECD"/>
    <w:rsid w:val="00A602C6"/>
    <w:rsid w:val="00A60735"/>
    <w:rsid w:val="00A60739"/>
    <w:rsid w:val="00A607AD"/>
    <w:rsid w:val="00A609CD"/>
    <w:rsid w:val="00A60C3F"/>
    <w:rsid w:val="00A60DB8"/>
    <w:rsid w:val="00A6118D"/>
    <w:rsid w:val="00A611A1"/>
    <w:rsid w:val="00A61285"/>
    <w:rsid w:val="00A6137E"/>
    <w:rsid w:val="00A615C8"/>
    <w:rsid w:val="00A61627"/>
    <w:rsid w:val="00A617C2"/>
    <w:rsid w:val="00A61887"/>
    <w:rsid w:val="00A61C6D"/>
    <w:rsid w:val="00A61D43"/>
    <w:rsid w:val="00A61F8A"/>
    <w:rsid w:val="00A61FE0"/>
    <w:rsid w:val="00A62044"/>
    <w:rsid w:val="00A6204E"/>
    <w:rsid w:val="00A621C6"/>
    <w:rsid w:val="00A622EB"/>
    <w:rsid w:val="00A6273C"/>
    <w:rsid w:val="00A62A1E"/>
    <w:rsid w:val="00A62E6D"/>
    <w:rsid w:val="00A6348D"/>
    <w:rsid w:val="00A63593"/>
    <w:rsid w:val="00A638A6"/>
    <w:rsid w:val="00A638F6"/>
    <w:rsid w:val="00A6393F"/>
    <w:rsid w:val="00A63DEE"/>
    <w:rsid w:val="00A63EEF"/>
    <w:rsid w:val="00A63F18"/>
    <w:rsid w:val="00A63FB0"/>
    <w:rsid w:val="00A63FFB"/>
    <w:rsid w:val="00A64088"/>
    <w:rsid w:val="00A6430A"/>
    <w:rsid w:val="00A647C7"/>
    <w:rsid w:val="00A64A5D"/>
    <w:rsid w:val="00A64C41"/>
    <w:rsid w:val="00A64C66"/>
    <w:rsid w:val="00A64DD6"/>
    <w:rsid w:val="00A64DDD"/>
    <w:rsid w:val="00A64E2A"/>
    <w:rsid w:val="00A64FD0"/>
    <w:rsid w:val="00A65061"/>
    <w:rsid w:val="00A65142"/>
    <w:rsid w:val="00A65347"/>
    <w:rsid w:val="00A65556"/>
    <w:rsid w:val="00A6569F"/>
    <w:rsid w:val="00A656A8"/>
    <w:rsid w:val="00A6584E"/>
    <w:rsid w:val="00A65D07"/>
    <w:rsid w:val="00A65DD3"/>
    <w:rsid w:val="00A65E73"/>
    <w:rsid w:val="00A65F83"/>
    <w:rsid w:val="00A6601A"/>
    <w:rsid w:val="00A66769"/>
    <w:rsid w:val="00A6689A"/>
    <w:rsid w:val="00A66927"/>
    <w:rsid w:val="00A66A27"/>
    <w:rsid w:val="00A66C0E"/>
    <w:rsid w:val="00A66D43"/>
    <w:rsid w:val="00A67252"/>
    <w:rsid w:val="00A67273"/>
    <w:rsid w:val="00A67281"/>
    <w:rsid w:val="00A673B6"/>
    <w:rsid w:val="00A675B1"/>
    <w:rsid w:val="00A675DD"/>
    <w:rsid w:val="00A678C4"/>
    <w:rsid w:val="00A67B52"/>
    <w:rsid w:val="00A700D7"/>
    <w:rsid w:val="00A702EE"/>
    <w:rsid w:val="00A706F5"/>
    <w:rsid w:val="00A70728"/>
    <w:rsid w:val="00A70B44"/>
    <w:rsid w:val="00A70B45"/>
    <w:rsid w:val="00A70C87"/>
    <w:rsid w:val="00A70F75"/>
    <w:rsid w:val="00A711C5"/>
    <w:rsid w:val="00A711EB"/>
    <w:rsid w:val="00A714DE"/>
    <w:rsid w:val="00A71536"/>
    <w:rsid w:val="00A7186B"/>
    <w:rsid w:val="00A71B62"/>
    <w:rsid w:val="00A71BF4"/>
    <w:rsid w:val="00A71FD7"/>
    <w:rsid w:val="00A71FDE"/>
    <w:rsid w:val="00A7244D"/>
    <w:rsid w:val="00A72472"/>
    <w:rsid w:val="00A725ED"/>
    <w:rsid w:val="00A7282A"/>
    <w:rsid w:val="00A728E4"/>
    <w:rsid w:val="00A72981"/>
    <w:rsid w:val="00A72B64"/>
    <w:rsid w:val="00A72C99"/>
    <w:rsid w:val="00A72D58"/>
    <w:rsid w:val="00A73096"/>
    <w:rsid w:val="00A73133"/>
    <w:rsid w:val="00A73230"/>
    <w:rsid w:val="00A73392"/>
    <w:rsid w:val="00A7362A"/>
    <w:rsid w:val="00A736BE"/>
    <w:rsid w:val="00A73794"/>
    <w:rsid w:val="00A738C0"/>
    <w:rsid w:val="00A73A1A"/>
    <w:rsid w:val="00A73A4C"/>
    <w:rsid w:val="00A73F8B"/>
    <w:rsid w:val="00A7405D"/>
    <w:rsid w:val="00A74152"/>
    <w:rsid w:val="00A7435B"/>
    <w:rsid w:val="00A74524"/>
    <w:rsid w:val="00A74631"/>
    <w:rsid w:val="00A746AA"/>
    <w:rsid w:val="00A74794"/>
    <w:rsid w:val="00A74854"/>
    <w:rsid w:val="00A74D3C"/>
    <w:rsid w:val="00A750A0"/>
    <w:rsid w:val="00A750EA"/>
    <w:rsid w:val="00A751D7"/>
    <w:rsid w:val="00A752E4"/>
    <w:rsid w:val="00A753E3"/>
    <w:rsid w:val="00A75A42"/>
    <w:rsid w:val="00A760BA"/>
    <w:rsid w:val="00A764B4"/>
    <w:rsid w:val="00A765AF"/>
    <w:rsid w:val="00A76C83"/>
    <w:rsid w:val="00A76CA6"/>
    <w:rsid w:val="00A76DDF"/>
    <w:rsid w:val="00A771C4"/>
    <w:rsid w:val="00A77750"/>
    <w:rsid w:val="00A7779B"/>
    <w:rsid w:val="00A777F6"/>
    <w:rsid w:val="00A77A0A"/>
    <w:rsid w:val="00A77B4A"/>
    <w:rsid w:val="00A77C50"/>
    <w:rsid w:val="00A77C90"/>
    <w:rsid w:val="00A77FAE"/>
    <w:rsid w:val="00A800B2"/>
    <w:rsid w:val="00A8046F"/>
    <w:rsid w:val="00A80474"/>
    <w:rsid w:val="00A807F8"/>
    <w:rsid w:val="00A80A1F"/>
    <w:rsid w:val="00A80F50"/>
    <w:rsid w:val="00A8102B"/>
    <w:rsid w:val="00A814FC"/>
    <w:rsid w:val="00A8181D"/>
    <w:rsid w:val="00A818D4"/>
    <w:rsid w:val="00A81A9A"/>
    <w:rsid w:val="00A81AB9"/>
    <w:rsid w:val="00A81C92"/>
    <w:rsid w:val="00A81CC1"/>
    <w:rsid w:val="00A81CE1"/>
    <w:rsid w:val="00A81DD0"/>
    <w:rsid w:val="00A82349"/>
    <w:rsid w:val="00A82383"/>
    <w:rsid w:val="00A825F9"/>
    <w:rsid w:val="00A827F2"/>
    <w:rsid w:val="00A82854"/>
    <w:rsid w:val="00A82C85"/>
    <w:rsid w:val="00A82CA7"/>
    <w:rsid w:val="00A83069"/>
    <w:rsid w:val="00A8325F"/>
    <w:rsid w:val="00A83E3D"/>
    <w:rsid w:val="00A8411F"/>
    <w:rsid w:val="00A84122"/>
    <w:rsid w:val="00A84198"/>
    <w:rsid w:val="00A841BF"/>
    <w:rsid w:val="00A84658"/>
    <w:rsid w:val="00A8466A"/>
    <w:rsid w:val="00A84867"/>
    <w:rsid w:val="00A848AA"/>
    <w:rsid w:val="00A84A16"/>
    <w:rsid w:val="00A84A6F"/>
    <w:rsid w:val="00A84AB7"/>
    <w:rsid w:val="00A84C4F"/>
    <w:rsid w:val="00A84D45"/>
    <w:rsid w:val="00A84E67"/>
    <w:rsid w:val="00A84F4D"/>
    <w:rsid w:val="00A851B2"/>
    <w:rsid w:val="00A85251"/>
    <w:rsid w:val="00A8561A"/>
    <w:rsid w:val="00A85D1F"/>
    <w:rsid w:val="00A85DCF"/>
    <w:rsid w:val="00A85EB3"/>
    <w:rsid w:val="00A85FC2"/>
    <w:rsid w:val="00A862C0"/>
    <w:rsid w:val="00A863E9"/>
    <w:rsid w:val="00A86674"/>
    <w:rsid w:val="00A868A1"/>
    <w:rsid w:val="00A86BD4"/>
    <w:rsid w:val="00A86F1B"/>
    <w:rsid w:val="00A86F2A"/>
    <w:rsid w:val="00A8700D"/>
    <w:rsid w:val="00A8757B"/>
    <w:rsid w:val="00A87880"/>
    <w:rsid w:val="00A87B15"/>
    <w:rsid w:val="00A87DE7"/>
    <w:rsid w:val="00A87E59"/>
    <w:rsid w:val="00A9028E"/>
    <w:rsid w:val="00A90324"/>
    <w:rsid w:val="00A905C9"/>
    <w:rsid w:val="00A90A63"/>
    <w:rsid w:val="00A90A92"/>
    <w:rsid w:val="00A90B12"/>
    <w:rsid w:val="00A90BE3"/>
    <w:rsid w:val="00A90DB4"/>
    <w:rsid w:val="00A90F5A"/>
    <w:rsid w:val="00A91127"/>
    <w:rsid w:val="00A9122F"/>
    <w:rsid w:val="00A912F7"/>
    <w:rsid w:val="00A91715"/>
    <w:rsid w:val="00A91843"/>
    <w:rsid w:val="00A918E5"/>
    <w:rsid w:val="00A919F5"/>
    <w:rsid w:val="00A929A1"/>
    <w:rsid w:val="00A92A39"/>
    <w:rsid w:val="00A92B43"/>
    <w:rsid w:val="00A92FAD"/>
    <w:rsid w:val="00A930D4"/>
    <w:rsid w:val="00A930FE"/>
    <w:rsid w:val="00A93246"/>
    <w:rsid w:val="00A934CF"/>
    <w:rsid w:val="00A9355C"/>
    <w:rsid w:val="00A93682"/>
    <w:rsid w:val="00A937AA"/>
    <w:rsid w:val="00A9383D"/>
    <w:rsid w:val="00A93893"/>
    <w:rsid w:val="00A9392F"/>
    <w:rsid w:val="00A939BE"/>
    <w:rsid w:val="00A93A8F"/>
    <w:rsid w:val="00A93CB5"/>
    <w:rsid w:val="00A93E04"/>
    <w:rsid w:val="00A93F17"/>
    <w:rsid w:val="00A93F5E"/>
    <w:rsid w:val="00A9429A"/>
    <w:rsid w:val="00A94419"/>
    <w:rsid w:val="00A948E8"/>
    <w:rsid w:val="00A9493B"/>
    <w:rsid w:val="00A94CA6"/>
    <w:rsid w:val="00A955EB"/>
    <w:rsid w:val="00A956BF"/>
    <w:rsid w:val="00A9577A"/>
    <w:rsid w:val="00A95825"/>
    <w:rsid w:val="00A95904"/>
    <w:rsid w:val="00A95AEE"/>
    <w:rsid w:val="00A95EE7"/>
    <w:rsid w:val="00A95F87"/>
    <w:rsid w:val="00A95F8E"/>
    <w:rsid w:val="00A96334"/>
    <w:rsid w:val="00A96367"/>
    <w:rsid w:val="00A965D3"/>
    <w:rsid w:val="00A965D8"/>
    <w:rsid w:val="00A969ED"/>
    <w:rsid w:val="00A96C0D"/>
    <w:rsid w:val="00A96C10"/>
    <w:rsid w:val="00A96C70"/>
    <w:rsid w:val="00A96C95"/>
    <w:rsid w:val="00A975DE"/>
    <w:rsid w:val="00A9777E"/>
    <w:rsid w:val="00A978E1"/>
    <w:rsid w:val="00A97A73"/>
    <w:rsid w:val="00A97C02"/>
    <w:rsid w:val="00A97CF4"/>
    <w:rsid w:val="00A97F3F"/>
    <w:rsid w:val="00AA0287"/>
    <w:rsid w:val="00AA03CA"/>
    <w:rsid w:val="00AA03F6"/>
    <w:rsid w:val="00AA04BE"/>
    <w:rsid w:val="00AA0730"/>
    <w:rsid w:val="00AA0B00"/>
    <w:rsid w:val="00AA0DB3"/>
    <w:rsid w:val="00AA107E"/>
    <w:rsid w:val="00AA10EE"/>
    <w:rsid w:val="00AA15EE"/>
    <w:rsid w:val="00AA168A"/>
    <w:rsid w:val="00AA1780"/>
    <w:rsid w:val="00AA17BB"/>
    <w:rsid w:val="00AA1974"/>
    <w:rsid w:val="00AA19F2"/>
    <w:rsid w:val="00AA1E28"/>
    <w:rsid w:val="00AA1F42"/>
    <w:rsid w:val="00AA20D6"/>
    <w:rsid w:val="00AA2212"/>
    <w:rsid w:val="00AA27F9"/>
    <w:rsid w:val="00AA2AC7"/>
    <w:rsid w:val="00AA2B89"/>
    <w:rsid w:val="00AA2C3F"/>
    <w:rsid w:val="00AA2CF8"/>
    <w:rsid w:val="00AA2F04"/>
    <w:rsid w:val="00AA2F93"/>
    <w:rsid w:val="00AA334B"/>
    <w:rsid w:val="00AA3A67"/>
    <w:rsid w:val="00AA3B80"/>
    <w:rsid w:val="00AA3E6F"/>
    <w:rsid w:val="00AA3F88"/>
    <w:rsid w:val="00AA46BE"/>
    <w:rsid w:val="00AA4C88"/>
    <w:rsid w:val="00AA4E60"/>
    <w:rsid w:val="00AA4F91"/>
    <w:rsid w:val="00AA5036"/>
    <w:rsid w:val="00AA506E"/>
    <w:rsid w:val="00AA5158"/>
    <w:rsid w:val="00AA5199"/>
    <w:rsid w:val="00AA51E9"/>
    <w:rsid w:val="00AA527D"/>
    <w:rsid w:val="00AA5973"/>
    <w:rsid w:val="00AA59A6"/>
    <w:rsid w:val="00AA5D83"/>
    <w:rsid w:val="00AA5E6F"/>
    <w:rsid w:val="00AA5F23"/>
    <w:rsid w:val="00AA5FE0"/>
    <w:rsid w:val="00AA6810"/>
    <w:rsid w:val="00AA6937"/>
    <w:rsid w:val="00AA6AF6"/>
    <w:rsid w:val="00AA6F96"/>
    <w:rsid w:val="00AA72E8"/>
    <w:rsid w:val="00AA783E"/>
    <w:rsid w:val="00AA7A7A"/>
    <w:rsid w:val="00AA7CE9"/>
    <w:rsid w:val="00AB024A"/>
    <w:rsid w:val="00AB0389"/>
    <w:rsid w:val="00AB0831"/>
    <w:rsid w:val="00AB0CCD"/>
    <w:rsid w:val="00AB0DAB"/>
    <w:rsid w:val="00AB0EC3"/>
    <w:rsid w:val="00AB10CB"/>
    <w:rsid w:val="00AB135C"/>
    <w:rsid w:val="00AB13EB"/>
    <w:rsid w:val="00AB17B8"/>
    <w:rsid w:val="00AB199B"/>
    <w:rsid w:val="00AB1B87"/>
    <w:rsid w:val="00AB2099"/>
    <w:rsid w:val="00AB2387"/>
    <w:rsid w:val="00AB23CE"/>
    <w:rsid w:val="00AB24D2"/>
    <w:rsid w:val="00AB282B"/>
    <w:rsid w:val="00AB2DC6"/>
    <w:rsid w:val="00AB2F12"/>
    <w:rsid w:val="00AB2FCC"/>
    <w:rsid w:val="00AB303D"/>
    <w:rsid w:val="00AB318C"/>
    <w:rsid w:val="00AB3453"/>
    <w:rsid w:val="00AB346F"/>
    <w:rsid w:val="00AB37FE"/>
    <w:rsid w:val="00AB3909"/>
    <w:rsid w:val="00AB3DEC"/>
    <w:rsid w:val="00AB4305"/>
    <w:rsid w:val="00AB440E"/>
    <w:rsid w:val="00AB449E"/>
    <w:rsid w:val="00AB46C0"/>
    <w:rsid w:val="00AB4C31"/>
    <w:rsid w:val="00AB4FC2"/>
    <w:rsid w:val="00AB506F"/>
    <w:rsid w:val="00AB52D5"/>
    <w:rsid w:val="00AB5479"/>
    <w:rsid w:val="00AB54B3"/>
    <w:rsid w:val="00AB5807"/>
    <w:rsid w:val="00AB5BC9"/>
    <w:rsid w:val="00AB5C98"/>
    <w:rsid w:val="00AB613B"/>
    <w:rsid w:val="00AB614C"/>
    <w:rsid w:val="00AB63C5"/>
    <w:rsid w:val="00AB6469"/>
    <w:rsid w:val="00AB6502"/>
    <w:rsid w:val="00AB65C4"/>
    <w:rsid w:val="00AB665C"/>
    <w:rsid w:val="00AB6B5F"/>
    <w:rsid w:val="00AB6B82"/>
    <w:rsid w:val="00AB6BEC"/>
    <w:rsid w:val="00AB6F12"/>
    <w:rsid w:val="00AB705E"/>
    <w:rsid w:val="00AB70BA"/>
    <w:rsid w:val="00AB70C2"/>
    <w:rsid w:val="00AB71F2"/>
    <w:rsid w:val="00AB72A3"/>
    <w:rsid w:val="00AB762D"/>
    <w:rsid w:val="00AB78BD"/>
    <w:rsid w:val="00AB7AC1"/>
    <w:rsid w:val="00AB7C07"/>
    <w:rsid w:val="00AB7EF9"/>
    <w:rsid w:val="00AC0452"/>
    <w:rsid w:val="00AC0466"/>
    <w:rsid w:val="00AC0AA5"/>
    <w:rsid w:val="00AC0AF6"/>
    <w:rsid w:val="00AC1008"/>
    <w:rsid w:val="00AC141E"/>
    <w:rsid w:val="00AC1591"/>
    <w:rsid w:val="00AC187C"/>
    <w:rsid w:val="00AC1B8E"/>
    <w:rsid w:val="00AC1DE4"/>
    <w:rsid w:val="00AC1F35"/>
    <w:rsid w:val="00AC25AA"/>
    <w:rsid w:val="00AC2701"/>
    <w:rsid w:val="00AC28B5"/>
    <w:rsid w:val="00AC28F7"/>
    <w:rsid w:val="00AC29A0"/>
    <w:rsid w:val="00AC29FF"/>
    <w:rsid w:val="00AC2A2D"/>
    <w:rsid w:val="00AC2B88"/>
    <w:rsid w:val="00AC2BC9"/>
    <w:rsid w:val="00AC2E42"/>
    <w:rsid w:val="00AC36D7"/>
    <w:rsid w:val="00AC374E"/>
    <w:rsid w:val="00AC39D0"/>
    <w:rsid w:val="00AC3D7D"/>
    <w:rsid w:val="00AC40AF"/>
    <w:rsid w:val="00AC45D9"/>
    <w:rsid w:val="00AC48DB"/>
    <w:rsid w:val="00AC4DB4"/>
    <w:rsid w:val="00AC4E69"/>
    <w:rsid w:val="00AC4FCA"/>
    <w:rsid w:val="00AC5541"/>
    <w:rsid w:val="00AC5800"/>
    <w:rsid w:val="00AC58DC"/>
    <w:rsid w:val="00AC5A48"/>
    <w:rsid w:val="00AC5C2F"/>
    <w:rsid w:val="00AC5EF5"/>
    <w:rsid w:val="00AC6156"/>
    <w:rsid w:val="00AC6361"/>
    <w:rsid w:val="00AC6398"/>
    <w:rsid w:val="00AC69C0"/>
    <w:rsid w:val="00AC6A00"/>
    <w:rsid w:val="00AC6A3A"/>
    <w:rsid w:val="00AC6CD1"/>
    <w:rsid w:val="00AC702B"/>
    <w:rsid w:val="00AC75DB"/>
    <w:rsid w:val="00AC7AE3"/>
    <w:rsid w:val="00AD0297"/>
    <w:rsid w:val="00AD0354"/>
    <w:rsid w:val="00AD0649"/>
    <w:rsid w:val="00AD0813"/>
    <w:rsid w:val="00AD0BA0"/>
    <w:rsid w:val="00AD11BF"/>
    <w:rsid w:val="00AD1747"/>
    <w:rsid w:val="00AD175C"/>
    <w:rsid w:val="00AD19B8"/>
    <w:rsid w:val="00AD1B9D"/>
    <w:rsid w:val="00AD1C4D"/>
    <w:rsid w:val="00AD1FA7"/>
    <w:rsid w:val="00AD20BF"/>
    <w:rsid w:val="00AD234D"/>
    <w:rsid w:val="00AD25FC"/>
    <w:rsid w:val="00AD274F"/>
    <w:rsid w:val="00AD281C"/>
    <w:rsid w:val="00AD28C4"/>
    <w:rsid w:val="00AD29F8"/>
    <w:rsid w:val="00AD2D0B"/>
    <w:rsid w:val="00AD2DEF"/>
    <w:rsid w:val="00AD31E4"/>
    <w:rsid w:val="00AD36F4"/>
    <w:rsid w:val="00AD38C9"/>
    <w:rsid w:val="00AD3BE7"/>
    <w:rsid w:val="00AD3CEC"/>
    <w:rsid w:val="00AD3D5B"/>
    <w:rsid w:val="00AD3DCC"/>
    <w:rsid w:val="00AD3EF0"/>
    <w:rsid w:val="00AD40D8"/>
    <w:rsid w:val="00AD456F"/>
    <w:rsid w:val="00AD4916"/>
    <w:rsid w:val="00AD494B"/>
    <w:rsid w:val="00AD4973"/>
    <w:rsid w:val="00AD4DD5"/>
    <w:rsid w:val="00AD4FB8"/>
    <w:rsid w:val="00AD524D"/>
    <w:rsid w:val="00AD5250"/>
    <w:rsid w:val="00AD52EF"/>
    <w:rsid w:val="00AD5651"/>
    <w:rsid w:val="00AD5868"/>
    <w:rsid w:val="00AD5DA0"/>
    <w:rsid w:val="00AD5DB6"/>
    <w:rsid w:val="00AD5E29"/>
    <w:rsid w:val="00AD6003"/>
    <w:rsid w:val="00AD6111"/>
    <w:rsid w:val="00AD6253"/>
    <w:rsid w:val="00AD62DD"/>
    <w:rsid w:val="00AD63BA"/>
    <w:rsid w:val="00AD6C78"/>
    <w:rsid w:val="00AD6DB5"/>
    <w:rsid w:val="00AD6DF6"/>
    <w:rsid w:val="00AD6F0D"/>
    <w:rsid w:val="00AD70D2"/>
    <w:rsid w:val="00AD71E7"/>
    <w:rsid w:val="00AD7507"/>
    <w:rsid w:val="00AD7544"/>
    <w:rsid w:val="00AD7BAB"/>
    <w:rsid w:val="00AD7F30"/>
    <w:rsid w:val="00AE0359"/>
    <w:rsid w:val="00AE0438"/>
    <w:rsid w:val="00AE04C0"/>
    <w:rsid w:val="00AE0DE4"/>
    <w:rsid w:val="00AE1287"/>
    <w:rsid w:val="00AE15FB"/>
    <w:rsid w:val="00AE1875"/>
    <w:rsid w:val="00AE1977"/>
    <w:rsid w:val="00AE19CB"/>
    <w:rsid w:val="00AE1D43"/>
    <w:rsid w:val="00AE1FF0"/>
    <w:rsid w:val="00AE2566"/>
    <w:rsid w:val="00AE2581"/>
    <w:rsid w:val="00AE282F"/>
    <w:rsid w:val="00AE2944"/>
    <w:rsid w:val="00AE2989"/>
    <w:rsid w:val="00AE29A3"/>
    <w:rsid w:val="00AE2DE7"/>
    <w:rsid w:val="00AE2E2B"/>
    <w:rsid w:val="00AE3090"/>
    <w:rsid w:val="00AE3277"/>
    <w:rsid w:val="00AE32F7"/>
    <w:rsid w:val="00AE331A"/>
    <w:rsid w:val="00AE3762"/>
    <w:rsid w:val="00AE3FA5"/>
    <w:rsid w:val="00AE417C"/>
    <w:rsid w:val="00AE417E"/>
    <w:rsid w:val="00AE4213"/>
    <w:rsid w:val="00AE4409"/>
    <w:rsid w:val="00AE45D0"/>
    <w:rsid w:val="00AE4609"/>
    <w:rsid w:val="00AE478F"/>
    <w:rsid w:val="00AE4E63"/>
    <w:rsid w:val="00AE4ED4"/>
    <w:rsid w:val="00AE4F74"/>
    <w:rsid w:val="00AE50D5"/>
    <w:rsid w:val="00AE531B"/>
    <w:rsid w:val="00AE5398"/>
    <w:rsid w:val="00AE54EB"/>
    <w:rsid w:val="00AE5832"/>
    <w:rsid w:val="00AE5D1C"/>
    <w:rsid w:val="00AE5D27"/>
    <w:rsid w:val="00AE5DD3"/>
    <w:rsid w:val="00AE5DE9"/>
    <w:rsid w:val="00AE5F29"/>
    <w:rsid w:val="00AE5FAD"/>
    <w:rsid w:val="00AE6211"/>
    <w:rsid w:val="00AE64CA"/>
    <w:rsid w:val="00AE66B7"/>
    <w:rsid w:val="00AE6900"/>
    <w:rsid w:val="00AE6AD9"/>
    <w:rsid w:val="00AE6B80"/>
    <w:rsid w:val="00AE6BAE"/>
    <w:rsid w:val="00AE6D0A"/>
    <w:rsid w:val="00AE6E4F"/>
    <w:rsid w:val="00AE775D"/>
    <w:rsid w:val="00AE7CE6"/>
    <w:rsid w:val="00AE7D11"/>
    <w:rsid w:val="00AE7E1D"/>
    <w:rsid w:val="00AF0A0A"/>
    <w:rsid w:val="00AF0B1E"/>
    <w:rsid w:val="00AF0CB1"/>
    <w:rsid w:val="00AF0DED"/>
    <w:rsid w:val="00AF1380"/>
    <w:rsid w:val="00AF13C5"/>
    <w:rsid w:val="00AF164F"/>
    <w:rsid w:val="00AF1742"/>
    <w:rsid w:val="00AF1796"/>
    <w:rsid w:val="00AF18B7"/>
    <w:rsid w:val="00AF18EE"/>
    <w:rsid w:val="00AF1E67"/>
    <w:rsid w:val="00AF2115"/>
    <w:rsid w:val="00AF224C"/>
    <w:rsid w:val="00AF234B"/>
    <w:rsid w:val="00AF243A"/>
    <w:rsid w:val="00AF29A2"/>
    <w:rsid w:val="00AF29D7"/>
    <w:rsid w:val="00AF2E4B"/>
    <w:rsid w:val="00AF3077"/>
    <w:rsid w:val="00AF31A0"/>
    <w:rsid w:val="00AF31A2"/>
    <w:rsid w:val="00AF3365"/>
    <w:rsid w:val="00AF3379"/>
    <w:rsid w:val="00AF3642"/>
    <w:rsid w:val="00AF386E"/>
    <w:rsid w:val="00AF39CE"/>
    <w:rsid w:val="00AF3B0F"/>
    <w:rsid w:val="00AF3C7E"/>
    <w:rsid w:val="00AF3F2A"/>
    <w:rsid w:val="00AF3F91"/>
    <w:rsid w:val="00AF4292"/>
    <w:rsid w:val="00AF42E8"/>
    <w:rsid w:val="00AF459C"/>
    <w:rsid w:val="00AF47E0"/>
    <w:rsid w:val="00AF4B54"/>
    <w:rsid w:val="00AF4CC6"/>
    <w:rsid w:val="00AF4E60"/>
    <w:rsid w:val="00AF4ED6"/>
    <w:rsid w:val="00AF55F5"/>
    <w:rsid w:val="00AF5810"/>
    <w:rsid w:val="00AF5995"/>
    <w:rsid w:val="00AF5A1D"/>
    <w:rsid w:val="00AF5AD0"/>
    <w:rsid w:val="00AF5C86"/>
    <w:rsid w:val="00AF5E24"/>
    <w:rsid w:val="00AF5EC0"/>
    <w:rsid w:val="00AF5EFE"/>
    <w:rsid w:val="00AF5F42"/>
    <w:rsid w:val="00AF5F6D"/>
    <w:rsid w:val="00AF60D3"/>
    <w:rsid w:val="00AF6204"/>
    <w:rsid w:val="00AF62F1"/>
    <w:rsid w:val="00AF6303"/>
    <w:rsid w:val="00AF63D3"/>
    <w:rsid w:val="00AF646D"/>
    <w:rsid w:val="00AF672D"/>
    <w:rsid w:val="00AF6A32"/>
    <w:rsid w:val="00AF6D27"/>
    <w:rsid w:val="00AF6E89"/>
    <w:rsid w:val="00AF6F72"/>
    <w:rsid w:val="00AF6FD4"/>
    <w:rsid w:val="00AF7150"/>
    <w:rsid w:val="00AF758B"/>
    <w:rsid w:val="00AF7649"/>
    <w:rsid w:val="00AF7732"/>
    <w:rsid w:val="00AF79B6"/>
    <w:rsid w:val="00AF7D11"/>
    <w:rsid w:val="00AF7E2B"/>
    <w:rsid w:val="00AF7E5B"/>
    <w:rsid w:val="00B00453"/>
    <w:rsid w:val="00B00512"/>
    <w:rsid w:val="00B00585"/>
    <w:rsid w:val="00B00673"/>
    <w:rsid w:val="00B00696"/>
    <w:rsid w:val="00B0081F"/>
    <w:rsid w:val="00B009D4"/>
    <w:rsid w:val="00B00C0C"/>
    <w:rsid w:val="00B00DF5"/>
    <w:rsid w:val="00B00E1C"/>
    <w:rsid w:val="00B014D0"/>
    <w:rsid w:val="00B017BD"/>
    <w:rsid w:val="00B0193C"/>
    <w:rsid w:val="00B01983"/>
    <w:rsid w:val="00B01AE9"/>
    <w:rsid w:val="00B01C60"/>
    <w:rsid w:val="00B01F45"/>
    <w:rsid w:val="00B021D0"/>
    <w:rsid w:val="00B0239E"/>
    <w:rsid w:val="00B023CF"/>
    <w:rsid w:val="00B02462"/>
    <w:rsid w:val="00B02588"/>
    <w:rsid w:val="00B02596"/>
    <w:rsid w:val="00B0261A"/>
    <w:rsid w:val="00B02891"/>
    <w:rsid w:val="00B0291C"/>
    <w:rsid w:val="00B029A9"/>
    <w:rsid w:val="00B02B56"/>
    <w:rsid w:val="00B02C11"/>
    <w:rsid w:val="00B02DB9"/>
    <w:rsid w:val="00B02DDC"/>
    <w:rsid w:val="00B0327E"/>
    <w:rsid w:val="00B034EE"/>
    <w:rsid w:val="00B03538"/>
    <w:rsid w:val="00B03637"/>
    <w:rsid w:val="00B03777"/>
    <w:rsid w:val="00B038D1"/>
    <w:rsid w:val="00B03926"/>
    <w:rsid w:val="00B03961"/>
    <w:rsid w:val="00B03EC3"/>
    <w:rsid w:val="00B03F51"/>
    <w:rsid w:val="00B03FB6"/>
    <w:rsid w:val="00B042DE"/>
    <w:rsid w:val="00B046BE"/>
    <w:rsid w:val="00B04B5E"/>
    <w:rsid w:val="00B04BE4"/>
    <w:rsid w:val="00B04C5B"/>
    <w:rsid w:val="00B04E0C"/>
    <w:rsid w:val="00B0537F"/>
    <w:rsid w:val="00B05391"/>
    <w:rsid w:val="00B0546B"/>
    <w:rsid w:val="00B05C96"/>
    <w:rsid w:val="00B061CA"/>
    <w:rsid w:val="00B0623A"/>
    <w:rsid w:val="00B06D02"/>
    <w:rsid w:val="00B06DA4"/>
    <w:rsid w:val="00B07025"/>
    <w:rsid w:val="00B07036"/>
    <w:rsid w:val="00B07238"/>
    <w:rsid w:val="00B07307"/>
    <w:rsid w:val="00B07339"/>
    <w:rsid w:val="00B07459"/>
    <w:rsid w:val="00B075A1"/>
    <w:rsid w:val="00B078DD"/>
    <w:rsid w:val="00B07ABE"/>
    <w:rsid w:val="00B07E77"/>
    <w:rsid w:val="00B10659"/>
    <w:rsid w:val="00B106A3"/>
    <w:rsid w:val="00B109FA"/>
    <w:rsid w:val="00B10DE3"/>
    <w:rsid w:val="00B10E44"/>
    <w:rsid w:val="00B10F22"/>
    <w:rsid w:val="00B1124C"/>
    <w:rsid w:val="00B112B8"/>
    <w:rsid w:val="00B112EA"/>
    <w:rsid w:val="00B11667"/>
    <w:rsid w:val="00B11677"/>
    <w:rsid w:val="00B117E6"/>
    <w:rsid w:val="00B11C9C"/>
    <w:rsid w:val="00B12007"/>
    <w:rsid w:val="00B12870"/>
    <w:rsid w:val="00B12A93"/>
    <w:rsid w:val="00B13218"/>
    <w:rsid w:val="00B1345D"/>
    <w:rsid w:val="00B134EA"/>
    <w:rsid w:val="00B135C4"/>
    <w:rsid w:val="00B13620"/>
    <w:rsid w:val="00B13908"/>
    <w:rsid w:val="00B13979"/>
    <w:rsid w:val="00B13CEB"/>
    <w:rsid w:val="00B140EE"/>
    <w:rsid w:val="00B142CA"/>
    <w:rsid w:val="00B143F7"/>
    <w:rsid w:val="00B14A68"/>
    <w:rsid w:val="00B14CB3"/>
    <w:rsid w:val="00B14CD2"/>
    <w:rsid w:val="00B151F9"/>
    <w:rsid w:val="00B153E7"/>
    <w:rsid w:val="00B15415"/>
    <w:rsid w:val="00B15724"/>
    <w:rsid w:val="00B15B1D"/>
    <w:rsid w:val="00B15B28"/>
    <w:rsid w:val="00B15D8C"/>
    <w:rsid w:val="00B15E3A"/>
    <w:rsid w:val="00B16079"/>
    <w:rsid w:val="00B1608A"/>
    <w:rsid w:val="00B160B3"/>
    <w:rsid w:val="00B160DB"/>
    <w:rsid w:val="00B16135"/>
    <w:rsid w:val="00B164B4"/>
    <w:rsid w:val="00B16508"/>
    <w:rsid w:val="00B16784"/>
    <w:rsid w:val="00B167DE"/>
    <w:rsid w:val="00B168CE"/>
    <w:rsid w:val="00B16AFE"/>
    <w:rsid w:val="00B16C79"/>
    <w:rsid w:val="00B16F33"/>
    <w:rsid w:val="00B171FF"/>
    <w:rsid w:val="00B17272"/>
    <w:rsid w:val="00B177C6"/>
    <w:rsid w:val="00B179BE"/>
    <w:rsid w:val="00B17C8C"/>
    <w:rsid w:val="00B17DC7"/>
    <w:rsid w:val="00B17FD0"/>
    <w:rsid w:val="00B2000B"/>
    <w:rsid w:val="00B20104"/>
    <w:rsid w:val="00B2022C"/>
    <w:rsid w:val="00B2034B"/>
    <w:rsid w:val="00B2049F"/>
    <w:rsid w:val="00B204CE"/>
    <w:rsid w:val="00B20918"/>
    <w:rsid w:val="00B20AA3"/>
    <w:rsid w:val="00B20ACD"/>
    <w:rsid w:val="00B20B26"/>
    <w:rsid w:val="00B20C33"/>
    <w:rsid w:val="00B21353"/>
    <w:rsid w:val="00B2158C"/>
    <w:rsid w:val="00B216FC"/>
    <w:rsid w:val="00B21AF3"/>
    <w:rsid w:val="00B21B92"/>
    <w:rsid w:val="00B21F06"/>
    <w:rsid w:val="00B221B1"/>
    <w:rsid w:val="00B22414"/>
    <w:rsid w:val="00B22557"/>
    <w:rsid w:val="00B22864"/>
    <w:rsid w:val="00B22C70"/>
    <w:rsid w:val="00B22DCC"/>
    <w:rsid w:val="00B22EAC"/>
    <w:rsid w:val="00B2334A"/>
    <w:rsid w:val="00B23899"/>
    <w:rsid w:val="00B239C7"/>
    <w:rsid w:val="00B23A4F"/>
    <w:rsid w:val="00B23C5B"/>
    <w:rsid w:val="00B23F64"/>
    <w:rsid w:val="00B24020"/>
    <w:rsid w:val="00B240EC"/>
    <w:rsid w:val="00B2431A"/>
    <w:rsid w:val="00B24804"/>
    <w:rsid w:val="00B24982"/>
    <w:rsid w:val="00B24ACC"/>
    <w:rsid w:val="00B24DDA"/>
    <w:rsid w:val="00B2505C"/>
    <w:rsid w:val="00B251F5"/>
    <w:rsid w:val="00B2528B"/>
    <w:rsid w:val="00B2528D"/>
    <w:rsid w:val="00B254E4"/>
    <w:rsid w:val="00B2571A"/>
    <w:rsid w:val="00B25AF1"/>
    <w:rsid w:val="00B25C0C"/>
    <w:rsid w:val="00B25D3C"/>
    <w:rsid w:val="00B2637C"/>
    <w:rsid w:val="00B264ED"/>
    <w:rsid w:val="00B2650E"/>
    <w:rsid w:val="00B2658B"/>
    <w:rsid w:val="00B2658F"/>
    <w:rsid w:val="00B268D5"/>
    <w:rsid w:val="00B269EF"/>
    <w:rsid w:val="00B26E64"/>
    <w:rsid w:val="00B26EB8"/>
    <w:rsid w:val="00B26FFE"/>
    <w:rsid w:val="00B2706A"/>
    <w:rsid w:val="00B2713D"/>
    <w:rsid w:val="00B272AD"/>
    <w:rsid w:val="00B27895"/>
    <w:rsid w:val="00B27A5D"/>
    <w:rsid w:val="00B27B4C"/>
    <w:rsid w:val="00B27BBA"/>
    <w:rsid w:val="00B300D9"/>
    <w:rsid w:val="00B301B4"/>
    <w:rsid w:val="00B3068C"/>
    <w:rsid w:val="00B3074D"/>
    <w:rsid w:val="00B307FF"/>
    <w:rsid w:val="00B30B23"/>
    <w:rsid w:val="00B30E0E"/>
    <w:rsid w:val="00B30E4C"/>
    <w:rsid w:val="00B30ECC"/>
    <w:rsid w:val="00B30FAE"/>
    <w:rsid w:val="00B30FB1"/>
    <w:rsid w:val="00B30FE3"/>
    <w:rsid w:val="00B31263"/>
    <w:rsid w:val="00B312C7"/>
    <w:rsid w:val="00B31DBE"/>
    <w:rsid w:val="00B31E04"/>
    <w:rsid w:val="00B321A8"/>
    <w:rsid w:val="00B322D2"/>
    <w:rsid w:val="00B3237B"/>
    <w:rsid w:val="00B32474"/>
    <w:rsid w:val="00B32604"/>
    <w:rsid w:val="00B32838"/>
    <w:rsid w:val="00B3283A"/>
    <w:rsid w:val="00B32939"/>
    <w:rsid w:val="00B32C61"/>
    <w:rsid w:val="00B331FB"/>
    <w:rsid w:val="00B3333C"/>
    <w:rsid w:val="00B335EF"/>
    <w:rsid w:val="00B3389F"/>
    <w:rsid w:val="00B33B87"/>
    <w:rsid w:val="00B33BB2"/>
    <w:rsid w:val="00B33DE0"/>
    <w:rsid w:val="00B33FBB"/>
    <w:rsid w:val="00B34C72"/>
    <w:rsid w:val="00B34DE9"/>
    <w:rsid w:val="00B3506E"/>
    <w:rsid w:val="00B3548E"/>
    <w:rsid w:val="00B3580B"/>
    <w:rsid w:val="00B35927"/>
    <w:rsid w:val="00B35EE5"/>
    <w:rsid w:val="00B35F80"/>
    <w:rsid w:val="00B36308"/>
    <w:rsid w:val="00B3648F"/>
    <w:rsid w:val="00B36529"/>
    <w:rsid w:val="00B3697F"/>
    <w:rsid w:val="00B36A02"/>
    <w:rsid w:val="00B36A2D"/>
    <w:rsid w:val="00B36BBD"/>
    <w:rsid w:val="00B36BD8"/>
    <w:rsid w:val="00B36CD4"/>
    <w:rsid w:val="00B371CD"/>
    <w:rsid w:val="00B37364"/>
    <w:rsid w:val="00B3747B"/>
    <w:rsid w:val="00B37577"/>
    <w:rsid w:val="00B377A1"/>
    <w:rsid w:val="00B4040F"/>
    <w:rsid w:val="00B40462"/>
    <w:rsid w:val="00B407B6"/>
    <w:rsid w:val="00B408F1"/>
    <w:rsid w:val="00B40D2B"/>
    <w:rsid w:val="00B40F50"/>
    <w:rsid w:val="00B4120F"/>
    <w:rsid w:val="00B41261"/>
    <w:rsid w:val="00B41338"/>
    <w:rsid w:val="00B41594"/>
    <w:rsid w:val="00B4162F"/>
    <w:rsid w:val="00B418E0"/>
    <w:rsid w:val="00B41A9B"/>
    <w:rsid w:val="00B41B1E"/>
    <w:rsid w:val="00B41BEF"/>
    <w:rsid w:val="00B41DFF"/>
    <w:rsid w:val="00B42652"/>
    <w:rsid w:val="00B427CA"/>
    <w:rsid w:val="00B42864"/>
    <w:rsid w:val="00B428B1"/>
    <w:rsid w:val="00B42B37"/>
    <w:rsid w:val="00B43070"/>
    <w:rsid w:val="00B43073"/>
    <w:rsid w:val="00B431D9"/>
    <w:rsid w:val="00B4374A"/>
    <w:rsid w:val="00B43884"/>
    <w:rsid w:val="00B438F5"/>
    <w:rsid w:val="00B43D3B"/>
    <w:rsid w:val="00B43EDC"/>
    <w:rsid w:val="00B43F41"/>
    <w:rsid w:val="00B445C1"/>
    <w:rsid w:val="00B446B3"/>
    <w:rsid w:val="00B44B7F"/>
    <w:rsid w:val="00B44C1A"/>
    <w:rsid w:val="00B44C4D"/>
    <w:rsid w:val="00B4505B"/>
    <w:rsid w:val="00B45318"/>
    <w:rsid w:val="00B4553C"/>
    <w:rsid w:val="00B4582A"/>
    <w:rsid w:val="00B458F7"/>
    <w:rsid w:val="00B45F0B"/>
    <w:rsid w:val="00B45FAD"/>
    <w:rsid w:val="00B46400"/>
    <w:rsid w:val="00B468C7"/>
    <w:rsid w:val="00B46AD8"/>
    <w:rsid w:val="00B46B29"/>
    <w:rsid w:val="00B47151"/>
    <w:rsid w:val="00B478A3"/>
    <w:rsid w:val="00B479EA"/>
    <w:rsid w:val="00B47A2F"/>
    <w:rsid w:val="00B47ACC"/>
    <w:rsid w:val="00B47BCE"/>
    <w:rsid w:val="00B47C22"/>
    <w:rsid w:val="00B47DC0"/>
    <w:rsid w:val="00B503C4"/>
    <w:rsid w:val="00B50B7F"/>
    <w:rsid w:val="00B51197"/>
    <w:rsid w:val="00B5131C"/>
    <w:rsid w:val="00B51A3B"/>
    <w:rsid w:val="00B51C12"/>
    <w:rsid w:val="00B51C29"/>
    <w:rsid w:val="00B51F2A"/>
    <w:rsid w:val="00B52089"/>
    <w:rsid w:val="00B523EA"/>
    <w:rsid w:val="00B5247D"/>
    <w:rsid w:val="00B52BE1"/>
    <w:rsid w:val="00B52CA4"/>
    <w:rsid w:val="00B52D7F"/>
    <w:rsid w:val="00B52DA9"/>
    <w:rsid w:val="00B52EF9"/>
    <w:rsid w:val="00B53112"/>
    <w:rsid w:val="00B53277"/>
    <w:rsid w:val="00B53519"/>
    <w:rsid w:val="00B5354E"/>
    <w:rsid w:val="00B535EF"/>
    <w:rsid w:val="00B5383F"/>
    <w:rsid w:val="00B53976"/>
    <w:rsid w:val="00B53DA7"/>
    <w:rsid w:val="00B54035"/>
    <w:rsid w:val="00B540D5"/>
    <w:rsid w:val="00B541D0"/>
    <w:rsid w:val="00B543A8"/>
    <w:rsid w:val="00B54C4C"/>
    <w:rsid w:val="00B54D93"/>
    <w:rsid w:val="00B550E3"/>
    <w:rsid w:val="00B553D3"/>
    <w:rsid w:val="00B55542"/>
    <w:rsid w:val="00B5558A"/>
    <w:rsid w:val="00B556C3"/>
    <w:rsid w:val="00B5580C"/>
    <w:rsid w:val="00B5589C"/>
    <w:rsid w:val="00B55A56"/>
    <w:rsid w:val="00B55E6E"/>
    <w:rsid w:val="00B55F56"/>
    <w:rsid w:val="00B5645C"/>
    <w:rsid w:val="00B56598"/>
    <w:rsid w:val="00B567BB"/>
    <w:rsid w:val="00B56A9B"/>
    <w:rsid w:val="00B56DA9"/>
    <w:rsid w:val="00B56E8E"/>
    <w:rsid w:val="00B56F43"/>
    <w:rsid w:val="00B56FF8"/>
    <w:rsid w:val="00B575D5"/>
    <w:rsid w:val="00B579D0"/>
    <w:rsid w:val="00B57B24"/>
    <w:rsid w:val="00B57C66"/>
    <w:rsid w:val="00B6022F"/>
    <w:rsid w:val="00B60308"/>
    <w:rsid w:val="00B6039F"/>
    <w:rsid w:val="00B603E9"/>
    <w:rsid w:val="00B605E2"/>
    <w:rsid w:val="00B60983"/>
    <w:rsid w:val="00B60D70"/>
    <w:rsid w:val="00B60D82"/>
    <w:rsid w:val="00B60DFF"/>
    <w:rsid w:val="00B60EEE"/>
    <w:rsid w:val="00B61148"/>
    <w:rsid w:val="00B61791"/>
    <w:rsid w:val="00B61844"/>
    <w:rsid w:val="00B61883"/>
    <w:rsid w:val="00B61B66"/>
    <w:rsid w:val="00B61FBD"/>
    <w:rsid w:val="00B62A36"/>
    <w:rsid w:val="00B62E8D"/>
    <w:rsid w:val="00B632FA"/>
    <w:rsid w:val="00B63320"/>
    <w:rsid w:val="00B6342B"/>
    <w:rsid w:val="00B639CD"/>
    <w:rsid w:val="00B63DE0"/>
    <w:rsid w:val="00B63E8D"/>
    <w:rsid w:val="00B640A0"/>
    <w:rsid w:val="00B642C5"/>
    <w:rsid w:val="00B649E2"/>
    <w:rsid w:val="00B64C43"/>
    <w:rsid w:val="00B65087"/>
    <w:rsid w:val="00B6518D"/>
    <w:rsid w:val="00B6520B"/>
    <w:rsid w:val="00B65429"/>
    <w:rsid w:val="00B6579A"/>
    <w:rsid w:val="00B657F7"/>
    <w:rsid w:val="00B65E17"/>
    <w:rsid w:val="00B65F66"/>
    <w:rsid w:val="00B65FBE"/>
    <w:rsid w:val="00B660AE"/>
    <w:rsid w:val="00B6612C"/>
    <w:rsid w:val="00B66360"/>
    <w:rsid w:val="00B6655B"/>
    <w:rsid w:val="00B66B71"/>
    <w:rsid w:val="00B66C24"/>
    <w:rsid w:val="00B66DFD"/>
    <w:rsid w:val="00B66F2E"/>
    <w:rsid w:val="00B671D0"/>
    <w:rsid w:val="00B673B7"/>
    <w:rsid w:val="00B6745D"/>
    <w:rsid w:val="00B67579"/>
    <w:rsid w:val="00B675C6"/>
    <w:rsid w:val="00B67CD1"/>
    <w:rsid w:val="00B700AD"/>
    <w:rsid w:val="00B70356"/>
    <w:rsid w:val="00B706EF"/>
    <w:rsid w:val="00B70AE5"/>
    <w:rsid w:val="00B70B0D"/>
    <w:rsid w:val="00B70D44"/>
    <w:rsid w:val="00B70F48"/>
    <w:rsid w:val="00B71695"/>
    <w:rsid w:val="00B716E5"/>
    <w:rsid w:val="00B718AB"/>
    <w:rsid w:val="00B71CCD"/>
    <w:rsid w:val="00B71CD8"/>
    <w:rsid w:val="00B726CF"/>
    <w:rsid w:val="00B726E2"/>
    <w:rsid w:val="00B72C04"/>
    <w:rsid w:val="00B72D17"/>
    <w:rsid w:val="00B72D84"/>
    <w:rsid w:val="00B72E38"/>
    <w:rsid w:val="00B72E70"/>
    <w:rsid w:val="00B73010"/>
    <w:rsid w:val="00B730D9"/>
    <w:rsid w:val="00B7360D"/>
    <w:rsid w:val="00B73651"/>
    <w:rsid w:val="00B73721"/>
    <w:rsid w:val="00B73C6E"/>
    <w:rsid w:val="00B74020"/>
    <w:rsid w:val="00B741AE"/>
    <w:rsid w:val="00B744EF"/>
    <w:rsid w:val="00B745EB"/>
    <w:rsid w:val="00B7468C"/>
    <w:rsid w:val="00B74A75"/>
    <w:rsid w:val="00B74D0A"/>
    <w:rsid w:val="00B75166"/>
    <w:rsid w:val="00B75318"/>
    <w:rsid w:val="00B75413"/>
    <w:rsid w:val="00B75544"/>
    <w:rsid w:val="00B75649"/>
    <w:rsid w:val="00B75E89"/>
    <w:rsid w:val="00B75FD5"/>
    <w:rsid w:val="00B76380"/>
    <w:rsid w:val="00B7678D"/>
    <w:rsid w:val="00B76B6C"/>
    <w:rsid w:val="00B76B9D"/>
    <w:rsid w:val="00B76CBE"/>
    <w:rsid w:val="00B76CFF"/>
    <w:rsid w:val="00B77063"/>
    <w:rsid w:val="00B7717E"/>
    <w:rsid w:val="00B77190"/>
    <w:rsid w:val="00B772F3"/>
    <w:rsid w:val="00B773E2"/>
    <w:rsid w:val="00B77A7D"/>
    <w:rsid w:val="00B77D39"/>
    <w:rsid w:val="00B77ED5"/>
    <w:rsid w:val="00B77FD8"/>
    <w:rsid w:val="00B8027F"/>
    <w:rsid w:val="00B80AA7"/>
    <w:rsid w:val="00B80D75"/>
    <w:rsid w:val="00B80E25"/>
    <w:rsid w:val="00B80F01"/>
    <w:rsid w:val="00B8152B"/>
    <w:rsid w:val="00B818E6"/>
    <w:rsid w:val="00B81B12"/>
    <w:rsid w:val="00B81D36"/>
    <w:rsid w:val="00B81ED0"/>
    <w:rsid w:val="00B81F74"/>
    <w:rsid w:val="00B8223E"/>
    <w:rsid w:val="00B82323"/>
    <w:rsid w:val="00B8243E"/>
    <w:rsid w:val="00B8268A"/>
    <w:rsid w:val="00B827C0"/>
    <w:rsid w:val="00B828E7"/>
    <w:rsid w:val="00B82B8B"/>
    <w:rsid w:val="00B82E96"/>
    <w:rsid w:val="00B82EA4"/>
    <w:rsid w:val="00B82FE4"/>
    <w:rsid w:val="00B8305A"/>
    <w:rsid w:val="00B8309A"/>
    <w:rsid w:val="00B830E9"/>
    <w:rsid w:val="00B83212"/>
    <w:rsid w:val="00B83417"/>
    <w:rsid w:val="00B8341E"/>
    <w:rsid w:val="00B83715"/>
    <w:rsid w:val="00B83B93"/>
    <w:rsid w:val="00B83DF8"/>
    <w:rsid w:val="00B8410F"/>
    <w:rsid w:val="00B8485A"/>
    <w:rsid w:val="00B84A1D"/>
    <w:rsid w:val="00B84AB9"/>
    <w:rsid w:val="00B84F71"/>
    <w:rsid w:val="00B84FF0"/>
    <w:rsid w:val="00B852AF"/>
    <w:rsid w:val="00B852DE"/>
    <w:rsid w:val="00B854D7"/>
    <w:rsid w:val="00B858D8"/>
    <w:rsid w:val="00B859C0"/>
    <w:rsid w:val="00B859FA"/>
    <w:rsid w:val="00B85A26"/>
    <w:rsid w:val="00B85D59"/>
    <w:rsid w:val="00B861AF"/>
    <w:rsid w:val="00B8660B"/>
    <w:rsid w:val="00B8667D"/>
    <w:rsid w:val="00B866AE"/>
    <w:rsid w:val="00B866B4"/>
    <w:rsid w:val="00B8671F"/>
    <w:rsid w:val="00B867DE"/>
    <w:rsid w:val="00B8683A"/>
    <w:rsid w:val="00B86A80"/>
    <w:rsid w:val="00B86C29"/>
    <w:rsid w:val="00B86CAF"/>
    <w:rsid w:val="00B86E90"/>
    <w:rsid w:val="00B870E0"/>
    <w:rsid w:val="00B87245"/>
    <w:rsid w:val="00B87475"/>
    <w:rsid w:val="00B8797B"/>
    <w:rsid w:val="00B87A89"/>
    <w:rsid w:val="00B87B28"/>
    <w:rsid w:val="00B87BA6"/>
    <w:rsid w:val="00B87BCF"/>
    <w:rsid w:val="00B87D48"/>
    <w:rsid w:val="00B87E3D"/>
    <w:rsid w:val="00B90017"/>
    <w:rsid w:val="00B90191"/>
    <w:rsid w:val="00B903D7"/>
    <w:rsid w:val="00B9054D"/>
    <w:rsid w:val="00B905E8"/>
    <w:rsid w:val="00B90A48"/>
    <w:rsid w:val="00B90AFD"/>
    <w:rsid w:val="00B90D42"/>
    <w:rsid w:val="00B90D87"/>
    <w:rsid w:val="00B91132"/>
    <w:rsid w:val="00B91510"/>
    <w:rsid w:val="00B915FB"/>
    <w:rsid w:val="00B91872"/>
    <w:rsid w:val="00B91874"/>
    <w:rsid w:val="00B91B2D"/>
    <w:rsid w:val="00B91C9D"/>
    <w:rsid w:val="00B91D51"/>
    <w:rsid w:val="00B921F5"/>
    <w:rsid w:val="00B92218"/>
    <w:rsid w:val="00B9241D"/>
    <w:rsid w:val="00B92790"/>
    <w:rsid w:val="00B927C4"/>
    <w:rsid w:val="00B9297D"/>
    <w:rsid w:val="00B929DC"/>
    <w:rsid w:val="00B92B17"/>
    <w:rsid w:val="00B93017"/>
    <w:rsid w:val="00B9309D"/>
    <w:rsid w:val="00B932FA"/>
    <w:rsid w:val="00B93329"/>
    <w:rsid w:val="00B9349B"/>
    <w:rsid w:val="00B9360C"/>
    <w:rsid w:val="00B93B70"/>
    <w:rsid w:val="00B93D23"/>
    <w:rsid w:val="00B93E3B"/>
    <w:rsid w:val="00B93E45"/>
    <w:rsid w:val="00B93F5B"/>
    <w:rsid w:val="00B94205"/>
    <w:rsid w:val="00B9442E"/>
    <w:rsid w:val="00B944BE"/>
    <w:rsid w:val="00B94604"/>
    <w:rsid w:val="00B94982"/>
    <w:rsid w:val="00B949B2"/>
    <w:rsid w:val="00B94BCD"/>
    <w:rsid w:val="00B94DF9"/>
    <w:rsid w:val="00B94EF8"/>
    <w:rsid w:val="00B95112"/>
    <w:rsid w:val="00B95184"/>
    <w:rsid w:val="00B95233"/>
    <w:rsid w:val="00B95753"/>
    <w:rsid w:val="00B9575E"/>
    <w:rsid w:val="00B95785"/>
    <w:rsid w:val="00B9589D"/>
    <w:rsid w:val="00B95B52"/>
    <w:rsid w:val="00B95D56"/>
    <w:rsid w:val="00B95EA8"/>
    <w:rsid w:val="00B9607F"/>
    <w:rsid w:val="00B962B3"/>
    <w:rsid w:val="00B96353"/>
    <w:rsid w:val="00B963A7"/>
    <w:rsid w:val="00B9641F"/>
    <w:rsid w:val="00B96421"/>
    <w:rsid w:val="00B96535"/>
    <w:rsid w:val="00B96AA0"/>
    <w:rsid w:val="00B96C03"/>
    <w:rsid w:val="00B96DAA"/>
    <w:rsid w:val="00B96E0C"/>
    <w:rsid w:val="00B97408"/>
    <w:rsid w:val="00B974EF"/>
    <w:rsid w:val="00B97B96"/>
    <w:rsid w:val="00B97D53"/>
    <w:rsid w:val="00BA0076"/>
    <w:rsid w:val="00BA00B2"/>
    <w:rsid w:val="00BA0400"/>
    <w:rsid w:val="00BA0482"/>
    <w:rsid w:val="00BA0536"/>
    <w:rsid w:val="00BA0758"/>
    <w:rsid w:val="00BA09A8"/>
    <w:rsid w:val="00BA0E28"/>
    <w:rsid w:val="00BA0F52"/>
    <w:rsid w:val="00BA1331"/>
    <w:rsid w:val="00BA170C"/>
    <w:rsid w:val="00BA1832"/>
    <w:rsid w:val="00BA1972"/>
    <w:rsid w:val="00BA1A32"/>
    <w:rsid w:val="00BA1B38"/>
    <w:rsid w:val="00BA1BDC"/>
    <w:rsid w:val="00BA1C89"/>
    <w:rsid w:val="00BA1E6A"/>
    <w:rsid w:val="00BA1EBA"/>
    <w:rsid w:val="00BA20E8"/>
    <w:rsid w:val="00BA217B"/>
    <w:rsid w:val="00BA26CC"/>
    <w:rsid w:val="00BA2A32"/>
    <w:rsid w:val="00BA2A55"/>
    <w:rsid w:val="00BA2B34"/>
    <w:rsid w:val="00BA2C42"/>
    <w:rsid w:val="00BA2D90"/>
    <w:rsid w:val="00BA2EF7"/>
    <w:rsid w:val="00BA2F95"/>
    <w:rsid w:val="00BA303E"/>
    <w:rsid w:val="00BA3101"/>
    <w:rsid w:val="00BA31D1"/>
    <w:rsid w:val="00BA32BB"/>
    <w:rsid w:val="00BA3522"/>
    <w:rsid w:val="00BA3686"/>
    <w:rsid w:val="00BA3FE3"/>
    <w:rsid w:val="00BA43B0"/>
    <w:rsid w:val="00BA4436"/>
    <w:rsid w:val="00BA4486"/>
    <w:rsid w:val="00BA47A0"/>
    <w:rsid w:val="00BA47C1"/>
    <w:rsid w:val="00BA4ACD"/>
    <w:rsid w:val="00BA4B03"/>
    <w:rsid w:val="00BA4CA7"/>
    <w:rsid w:val="00BA51C8"/>
    <w:rsid w:val="00BA56C4"/>
    <w:rsid w:val="00BA5948"/>
    <w:rsid w:val="00BA5B91"/>
    <w:rsid w:val="00BA5D51"/>
    <w:rsid w:val="00BA5D82"/>
    <w:rsid w:val="00BA5F7E"/>
    <w:rsid w:val="00BA6297"/>
    <w:rsid w:val="00BA636C"/>
    <w:rsid w:val="00BA65EF"/>
    <w:rsid w:val="00BA695C"/>
    <w:rsid w:val="00BA6A40"/>
    <w:rsid w:val="00BA6B65"/>
    <w:rsid w:val="00BA7077"/>
    <w:rsid w:val="00BA760F"/>
    <w:rsid w:val="00BA76B6"/>
    <w:rsid w:val="00BA7829"/>
    <w:rsid w:val="00BA7AC2"/>
    <w:rsid w:val="00BA7B97"/>
    <w:rsid w:val="00BA7D28"/>
    <w:rsid w:val="00BA7E36"/>
    <w:rsid w:val="00BB00BB"/>
    <w:rsid w:val="00BB09F8"/>
    <w:rsid w:val="00BB0A72"/>
    <w:rsid w:val="00BB0B4C"/>
    <w:rsid w:val="00BB0BC8"/>
    <w:rsid w:val="00BB10C4"/>
    <w:rsid w:val="00BB1150"/>
    <w:rsid w:val="00BB1531"/>
    <w:rsid w:val="00BB1980"/>
    <w:rsid w:val="00BB198D"/>
    <w:rsid w:val="00BB1AFF"/>
    <w:rsid w:val="00BB1B44"/>
    <w:rsid w:val="00BB209F"/>
    <w:rsid w:val="00BB221F"/>
    <w:rsid w:val="00BB2492"/>
    <w:rsid w:val="00BB254A"/>
    <w:rsid w:val="00BB2A73"/>
    <w:rsid w:val="00BB2AF9"/>
    <w:rsid w:val="00BB2B5F"/>
    <w:rsid w:val="00BB2BE8"/>
    <w:rsid w:val="00BB2E1F"/>
    <w:rsid w:val="00BB2EE4"/>
    <w:rsid w:val="00BB3190"/>
    <w:rsid w:val="00BB3205"/>
    <w:rsid w:val="00BB32E8"/>
    <w:rsid w:val="00BB356C"/>
    <w:rsid w:val="00BB3AC0"/>
    <w:rsid w:val="00BB3B0B"/>
    <w:rsid w:val="00BB3EAC"/>
    <w:rsid w:val="00BB4676"/>
    <w:rsid w:val="00BB474E"/>
    <w:rsid w:val="00BB4B6C"/>
    <w:rsid w:val="00BB4B85"/>
    <w:rsid w:val="00BB4C42"/>
    <w:rsid w:val="00BB4E3A"/>
    <w:rsid w:val="00BB53D5"/>
    <w:rsid w:val="00BB546D"/>
    <w:rsid w:val="00BB5697"/>
    <w:rsid w:val="00BB59F6"/>
    <w:rsid w:val="00BB5BB3"/>
    <w:rsid w:val="00BB5E9E"/>
    <w:rsid w:val="00BB5FF1"/>
    <w:rsid w:val="00BB61C8"/>
    <w:rsid w:val="00BB6331"/>
    <w:rsid w:val="00BB6352"/>
    <w:rsid w:val="00BB6455"/>
    <w:rsid w:val="00BB6A6E"/>
    <w:rsid w:val="00BB6F24"/>
    <w:rsid w:val="00BB6F45"/>
    <w:rsid w:val="00BB7075"/>
    <w:rsid w:val="00BB70D1"/>
    <w:rsid w:val="00BB7180"/>
    <w:rsid w:val="00BB72D5"/>
    <w:rsid w:val="00BB7579"/>
    <w:rsid w:val="00BB77D8"/>
    <w:rsid w:val="00BB7891"/>
    <w:rsid w:val="00BC0013"/>
    <w:rsid w:val="00BC0625"/>
    <w:rsid w:val="00BC06DB"/>
    <w:rsid w:val="00BC07DA"/>
    <w:rsid w:val="00BC0812"/>
    <w:rsid w:val="00BC0BEB"/>
    <w:rsid w:val="00BC1011"/>
    <w:rsid w:val="00BC1113"/>
    <w:rsid w:val="00BC1CFD"/>
    <w:rsid w:val="00BC20BD"/>
    <w:rsid w:val="00BC20BE"/>
    <w:rsid w:val="00BC2331"/>
    <w:rsid w:val="00BC24D3"/>
    <w:rsid w:val="00BC26BE"/>
    <w:rsid w:val="00BC2ADF"/>
    <w:rsid w:val="00BC2B41"/>
    <w:rsid w:val="00BC2D56"/>
    <w:rsid w:val="00BC2D70"/>
    <w:rsid w:val="00BC2E56"/>
    <w:rsid w:val="00BC2EB2"/>
    <w:rsid w:val="00BC2EB5"/>
    <w:rsid w:val="00BC2ED7"/>
    <w:rsid w:val="00BC2F6B"/>
    <w:rsid w:val="00BC31C5"/>
    <w:rsid w:val="00BC3367"/>
    <w:rsid w:val="00BC3659"/>
    <w:rsid w:val="00BC3962"/>
    <w:rsid w:val="00BC39E7"/>
    <w:rsid w:val="00BC3A08"/>
    <w:rsid w:val="00BC3E4D"/>
    <w:rsid w:val="00BC44EB"/>
    <w:rsid w:val="00BC47A6"/>
    <w:rsid w:val="00BC47DC"/>
    <w:rsid w:val="00BC491C"/>
    <w:rsid w:val="00BC4A76"/>
    <w:rsid w:val="00BC4B2E"/>
    <w:rsid w:val="00BC524E"/>
    <w:rsid w:val="00BC5305"/>
    <w:rsid w:val="00BC53C2"/>
    <w:rsid w:val="00BC53F4"/>
    <w:rsid w:val="00BC551C"/>
    <w:rsid w:val="00BC59C3"/>
    <w:rsid w:val="00BC5C34"/>
    <w:rsid w:val="00BC5C50"/>
    <w:rsid w:val="00BC5E77"/>
    <w:rsid w:val="00BC6030"/>
    <w:rsid w:val="00BC635A"/>
    <w:rsid w:val="00BC6A25"/>
    <w:rsid w:val="00BC6B53"/>
    <w:rsid w:val="00BC6CB3"/>
    <w:rsid w:val="00BC6EF9"/>
    <w:rsid w:val="00BC74C7"/>
    <w:rsid w:val="00BC75DE"/>
    <w:rsid w:val="00BC7738"/>
    <w:rsid w:val="00BC7987"/>
    <w:rsid w:val="00BC7A6D"/>
    <w:rsid w:val="00BC7BC5"/>
    <w:rsid w:val="00BC7FD2"/>
    <w:rsid w:val="00BD0004"/>
    <w:rsid w:val="00BD003E"/>
    <w:rsid w:val="00BD03B2"/>
    <w:rsid w:val="00BD03EF"/>
    <w:rsid w:val="00BD07E9"/>
    <w:rsid w:val="00BD0C1A"/>
    <w:rsid w:val="00BD0E06"/>
    <w:rsid w:val="00BD0E08"/>
    <w:rsid w:val="00BD0E3F"/>
    <w:rsid w:val="00BD1140"/>
    <w:rsid w:val="00BD193E"/>
    <w:rsid w:val="00BD19FE"/>
    <w:rsid w:val="00BD1CB8"/>
    <w:rsid w:val="00BD1E7F"/>
    <w:rsid w:val="00BD1F5B"/>
    <w:rsid w:val="00BD20C4"/>
    <w:rsid w:val="00BD2418"/>
    <w:rsid w:val="00BD261E"/>
    <w:rsid w:val="00BD277B"/>
    <w:rsid w:val="00BD2964"/>
    <w:rsid w:val="00BD29F4"/>
    <w:rsid w:val="00BD2AC8"/>
    <w:rsid w:val="00BD3108"/>
    <w:rsid w:val="00BD38C8"/>
    <w:rsid w:val="00BD3B6B"/>
    <w:rsid w:val="00BD41E0"/>
    <w:rsid w:val="00BD42B0"/>
    <w:rsid w:val="00BD4656"/>
    <w:rsid w:val="00BD478B"/>
    <w:rsid w:val="00BD4C1F"/>
    <w:rsid w:val="00BD4CA7"/>
    <w:rsid w:val="00BD4E86"/>
    <w:rsid w:val="00BD509B"/>
    <w:rsid w:val="00BD52F5"/>
    <w:rsid w:val="00BD54C6"/>
    <w:rsid w:val="00BD572B"/>
    <w:rsid w:val="00BD5864"/>
    <w:rsid w:val="00BD5911"/>
    <w:rsid w:val="00BD5AD0"/>
    <w:rsid w:val="00BD5B45"/>
    <w:rsid w:val="00BD5CA9"/>
    <w:rsid w:val="00BD5CB6"/>
    <w:rsid w:val="00BD6640"/>
    <w:rsid w:val="00BD6712"/>
    <w:rsid w:val="00BD6741"/>
    <w:rsid w:val="00BD684A"/>
    <w:rsid w:val="00BD685B"/>
    <w:rsid w:val="00BD6A0C"/>
    <w:rsid w:val="00BD6D15"/>
    <w:rsid w:val="00BD7143"/>
    <w:rsid w:val="00BD763C"/>
    <w:rsid w:val="00BD772A"/>
    <w:rsid w:val="00BD794A"/>
    <w:rsid w:val="00BD7B8A"/>
    <w:rsid w:val="00BD7D03"/>
    <w:rsid w:val="00BD7E90"/>
    <w:rsid w:val="00BE000B"/>
    <w:rsid w:val="00BE0580"/>
    <w:rsid w:val="00BE062E"/>
    <w:rsid w:val="00BE0648"/>
    <w:rsid w:val="00BE06D0"/>
    <w:rsid w:val="00BE0861"/>
    <w:rsid w:val="00BE0A11"/>
    <w:rsid w:val="00BE0BFA"/>
    <w:rsid w:val="00BE0D81"/>
    <w:rsid w:val="00BE0E9C"/>
    <w:rsid w:val="00BE0FB8"/>
    <w:rsid w:val="00BE1963"/>
    <w:rsid w:val="00BE1A56"/>
    <w:rsid w:val="00BE1CB6"/>
    <w:rsid w:val="00BE1E16"/>
    <w:rsid w:val="00BE2003"/>
    <w:rsid w:val="00BE204D"/>
    <w:rsid w:val="00BE222B"/>
    <w:rsid w:val="00BE2436"/>
    <w:rsid w:val="00BE2470"/>
    <w:rsid w:val="00BE2569"/>
    <w:rsid w:val="00BE2860"/>
    <w:rsid w:val="00BE2A57"/>
    <w:rsid w:val="00BE2AB4"/>
    <w:rsid w:val="00BE2C2E"/>
    <w:rsid w:val="00BE3319"/>
    <w:rsid w:val="00BE3423"/>
    <w:rsid w:val="00BE38F8"/>
    <w:rsid w:val="00BE3A2D"/>
    <w:rsid w:val="00BE4023"/>
    <w:rsid w:val="00BE4091"/>
    <w:rsid w:val="00BE40F2"/>
    <w:rsid w:val="00BE43E6"/>
    <w:rsid w:val="00BE4434"/>
    <w:rsid w:val="00BE4479"/>
    <w:rsid w:val="00BE4879"/>
    <w:rsid w:val="00BE516A"/>
    <w:rsid w:val="00BE521C"/>
    <w:rsid w:val="00BE5314"/>
    <w:rsid w:val="00BE5416"/>
    <w:rsid w:val="00BE5751"/>
    <w:rsid w:val="00BE580E"/>
    <w:rsid w:val="00BE6086"/>
    <w:rsid w:val="00BE643B"/>
    <w:rsid w:val="00BE664B"/>
    <w:rsid w:val="00BE675E"/>
    <w:rsid w:val="00BE68A4"/>
    <w:rsid w:val="00BE68A5"/>
    <w:rsid w:val="00BE6B62"/>
    <w:rsid w:val="00BE6BBA"/>
    <w:rsid w:val="00BE6E93"/>
    <w:rsid w:val="00BE72C3"/>
    <w:rsid w:val="00BE776C"/>
    <w:rsid w:val="00BE77A6"/>
    <w:rsid w:val="00BE7921"/>
    <w:rsid w:val="00BE7F02"/>
    <w:rsid w:val="00BE7F69"/>
    <w:rsid w:val="00BE7F77"/>
    <w:rsid w:val="00BF0A59"/>
    <w:rsid w:val="00BF0B12"/>
    <w:rsid w:val="00BF10F3"/>
    <w:rsid w:val="00BF10FB"/>
    <w:rsid w:val="00BF119B"/>
    <w:rsid w:val="00BF1269"/>
    <w:rsid w:val="00BF1352"/>
    <w:rsid w:val="00BF1455"/>
    <w:rsid w:val="00BF178D"/>
    <w:rsid w:val="00BF1930"/>
    <w:rsid w:val="00BF1AE5"/>
    <w:rsid w:val="00BF1D13"/>
    <w:rsid w:val="00BF1FA8"/>
    <w:rsid w:val="00BF2474"/>
    <w:rsid w:val="00BF24BB"/>
    <w:rsid w:val="00BF2594"/>
    <w:rsid w:val="00BF2D6B"/>
    <w:rsid w:val="00BF2DD1"/>
    <w:rsid w:val="00BF309D"/>
    <w:rsid w:val="00BF30E4"/>
    <w:rsid w:val="00BF339D"/>
    <w:rsid w:val="00BF33CB"/>
    <w:rsid w:val="00BF372B"/>
    <w:rsid w:val="00BF39F7"/>
    <w:rsid w:val="00BF3A32"/>
    <w:rsid w:val="00BF3E17"/>
    <w:rsid w:val="00BF3F51"/>
    <w:rsid w:val="00BF44CD"/>
    <w:rsid w:val="00BF47E6"/>
    <w:rsid w:val="00BF4953"/>
    <w:rsid w:val="00BF4B2C"/>
    <w:rsid w:val="00BF5038"/>
    <w:rsid w:val="00BF5368"/>
    <w:rsid w:val="00BF53FA"/>
    <w:rsid w:val="00BF5463"/>
    <w:rsid w:val="00BF54B5"/>
    <w:rsid w:val="00BF54E8"/>
    <w:rsid w:val="00BF55AF"/>
    <w:rsid w:val="00BF5C6C"/>
    <w:rsid w:val="00BF5D76"/>
    <w:rsid w:val="00BF5EC3"/>
    <w:rsid w:val="00BF5F09"/>
    <w:rsid w:val="00BF6059"/>
    <w:rsid w:val="00BF622A"/>
    <w:rsid w:val="00BF6520"/>
    <w:rsid w:val="00BF6687"/>
    <w:rsid w:val="00BF679F"/>
    <w:rsid w:val="00BF6C61"/>
    <w:rsid w:val="00BF6E42"/>
    <w:rsid w:val="00BF725C"/>
    <w:rsid w:val="00BF72A4"/>
    <w:rsid w:val="00BF759D"/>
    <w:rsid w:val="00BF75AA"/>
    <w:rsid w:val="00BF7990"/>
    <w:rsid w:val="00BF7B78"/>
    <w:rsid w:val="00C0019B"/>
    <w:rsid w:val="00C002DF"/>
    <w:rsid w:val="00C00440"/>
    <w:rsid w:val="00C00622"/>
    <w:rsid w:val="00C007AB"/>
    <w:rsid w:val="00C007B6"/>
    <w:rsid w:val="00C00842"/>
    <w:rsid w:val="00C00C07"/>
    <w:rsid w:val="00C00E93"/>
    <w:rsid w:val="00C013E0"/>
    <w:rsid w:val="00C01426"/>
    <w:rsid w:val="00C01570"/>
    <w:rsid w:val="00C015F4"/>
    <w:rsid w:val="00C0168A"/>
    <w:rsid w:val="00C01886"/>
    <w:rsid w:val="00C01F97"/>
    <w:rsid w:val="00C020EB"/>
    <w:rsid w:val="00C020EE"/>
    <w:rsid w:val="00C02112"/>
    <w:rsid w:val="00C02302"/>
    <w:rsid w:val="00C02520"/>
    <w:rsid w:val="00C02635"/>
    <w:rsid w:val="00C02828"/>
    <w:rsid w:val="00C02836"/>
    <w:rsid w:val="00C02AC4"/>
    <w:rsid w:val="00C02D92"/>
    <w:rsid w:val="00C02F65"/>
    <w:rsid w:val="00C030A7"/>
    <w:rsid w:val="00C036C3"/>
    <w:rsid w:val="00C036D2"/>
    <w:rsid w:val="00C039DA"/>
    <w:rsid w:val="00C03A89"/>
    <w:rsid w:val="00C03C62"/>
    <w:rsid w:val="00C03E34"/>
    <w:rsid w:val="00C0460D"/>
    <w:rsid w:val="00C048A2"/>
    <w:rsid w:val="00C048AF"/>
    <w:rsid w:val="00C04CE0"/>
    <w:rsid w:val="00C04DCE"/>
    <w:rsid w:val="00C04E78"/>
    <w:rsid w:val="00C057F4"/>
    <w:rsid w:val="00C05C3D"/>
    <w:rsid w:val="00C05DA5"/>
    <w:rsid w:val="00C05EF2"/>
    <w:rsid w:val="00C05F4E"/>
    <w:rsid w:val="00C060D2"/>
    <w:rsid w:val="00C062B6"/>
    <w:rsid w:val="00C063B1"/>
    <w:rsid w:val="00C06734"/>
    <w:rsid w:val="00C06BCA"/>
    <w:rsid w:val="00C06D7F"/>
    <w:rsid w:val="00C075F1"/>
    <w:rsid w:val="00C079EC"/>
    <w:rsid w:val="00C07B39"/>
    <w:rsid w:val="00C07EC3"/>
    <w:rsid w:val="00C1010B"/>
    <w:rsid w:val="00C1057E"/>
    <w:rsid w:val="00C1062A"/>
    <w:rsid w:val="00C106D1"/>
    <w:rsid w:val="00C107A7"/>
    <w:rsid w:val="00C1093D"/>
    <w:rsid w:val="00C10BC6"/>
    <w:rsid w:val="00C10C24"/>
    <w:rsid w:val="00C10D87"/>
    <w:rsid w:val="00C1106C"/>
    <w:rsid w:val="00C110D0"/>
    <w:rsid w:val="00C1111F"/>
    <w:rsid w:val="00C112E6"/>
    <w:rsid w:val="00C114B7"/>
    <w:rsid w:val="00C11534"/>
    <w:rsid w:val="00C11627"/>
    <w:rsid w:val="00C11699"/>
    <w:rsid w:val="00C12122"/>
    <w:rsid w:val="00C12239"/>
    <w:rsid w:val="00C12359"/>
    <w:rsid w:val="00C12D88"/>
    <w:rsid w:val="00C133C7"/>
    <w:rsid w:val="00C13506"/>
    <w:rsid w:val="00C13978"/>
    <w:rsid w:val="00C13BB9"/>
    <w:rsid w:val="00C13C41"/>
    <w:rsid w:val="00C13D2F"/>
    <w:rsid w:val="00C13E28"/>
    <w:rsid w:val="00C141D6"/>
    <w:rsid w:val="00C144DE"/>
    <w:rsid w:val="00C14D6E"/>
    <w:rsid w:val="00C15225"/>
    <w:rsid w:val="00C152FA"/>
    <w:rsid w:val="00C1551E"/>
    <w:rsid w:val="00C15772"/>
    <w:rsid w:val="00C158D8"/>
    <w:rsid w:val="00C158E1"/>
    <w:rsid w:val="00C15D7D"/>
    <w:rsid w:val="00C16248"/>
    <w:rsid w:val="00C16337"/>
    <w:rsid w:val="00C164A6"/>
    <w:rsid w:val="00C166F1"/>
    <w:rsid w:val="00C172DA"/>
    <w:rsid w:val="00C174F5"/>
    <w:rsid w:val="00C1783D"/>
    <w:rsid w:val="00C17925"/>
    <w:rsid w:val="00C17ADF"/>
    <w:rsid w:val="00C17BA0"/>
    <w:rsid w:val="00C17BB1"/>
    <w:rsid w:val="00C17F11"/>
    <w:rsid w:val="00C20119"/>
    <w:rsid w:val="00C203F7"/>
    <w:rsid w:val="00C205C6"/>
    <w:rsid w:val="00C20694"/>
    <w:rsid w:val="00C206BB"/>
    <w:rsid w:val="00C206DA"/>
    <w:rsid w:val="00C20CA8"/>
    <w:rsid w:val="00C2120B"/>
    <w:rsid w:val="00C21432"/>
    <w:rsid w:val="00C217B3"/>
    <w:rsid w:val="00C217DE"/>
    <w:rsid w:val="00C218BB"/>
    <w:rsid w:val="00C21990"/>
    <w:rsid w:val="00C21A21"/>
    <w:rsid w:val="00C21D82"/>
    <w:rsid w:val="00C220F2"/>
    <w:rsid w:val="00C22105"/>
    <w:rsid w:val="00C2232D"/>
    <w:rsid w:val="00C2240B"/>
    <w:rsid w:val="00C22441"/>
    <w:rsid w:val="00C22A9B"/>
    <w:rsid w:val="00C22C28"/>
    <w:rsid w:val="00C22D30"/>
    <w:rsid w:val="00C22D61"/>
    <w:rsid w:val="00C23626"/>
    <w:rsid w:val="00C237D2"/>
    <w:rsid w:val="00C23B7A"/>
    <w:rsid w:val="00C243B1"/>
    <w:rsid w:val="00C24645"/>
    <w:rsid w:val="00C246E1"/>
    <w:rsid w:val="00C24854"/>
    <w:rsid w:val="00C24A1B"/>
    <w:rsid w:val="00C24A78"/>
    <w:rsid w:val="00C24B94"/>
    <w:rsid w:val="00C24C33"/>
    <w:rsid w:val="00C24C40"/>
    <w:rsid w:val="00C24DEC"/>
    <w:rsid w:val="00C24E2A"/>
    <w:rsid w:val="00C2508D"/>
    <w:rsid w:val="00C25529"/>
    <w:rsid w:val="00C255AF"/>
    <w:rsid w:val="00C256AD"/>
    <w:rsid w:val="00C25B26"/>
    <w:rsid w:val="00C25BA3"/>
    <w:rsid w:val="00C25CAE"/>
    <w:rsid w:val="00C2600F"/>
    <w:rsid w:val="00C264A4"/>
    <w:rsid w:val="00C26517"/>
    <w:rsid w:val="00C2674A"/>
    <w:rsid w:val="00C26832"/>
    <w:rsid w:val="00C26A31"/>
    <w:rsid w:val="00C26EDB"/>
    <w:rsid w:val="00C26FB1"/>
    <w:rsid w:val="00C270B6"/>
    <w:rsid w:val="00C27176"/>
    <w:rsid w:val="00C27186"/>
    <w:rsid w:val="00C27662"/>
    <w:rsid w:val="00C27AAA"/>
    <w:rsid w:val="00C27B17"/>
    <w:rsid w:val="00C27C27"/>
    <w:rsid w:val="00C27C97"/>
    <w:rsid w:val="00C27CEC"/>
    <w:rsid w:val="00C27E4F"/>
    <w:rsid w:val="00C30175"/>
    <w:rsid w:val="00C302C8"/>
    <w:rsid w:val="00C30526"/>
    <w:rsid w:val="00C30554"/>
    <w:rsid w:val="00C308E9"/>
    <w:rsid w:val="00C30914"/>
    <w:rsid w:val="00C30ACA"/>
    <w:rsid w:val="00C30D8D"/>
    <w:rsid w:val="00C31067"/>
    <w:rsid w:val="00C31085"/>
    <w:rsid w:val="00C3142A"/>
    <w:rsid w:val="00C3165F"/>
    <w:rsid w:val="00C3172A"/>
    <w:rsid w:val="00C3190A"/>
    <w:rsid w:val="00C31C0E"/>
    <w:rsid w:val="00C31DA2"/>
    <w:rsid w:val="00C31EA5"/>
    <w:rsid w:val="00C31EFA"/>
    <w:rsid w:val="00C322B8"/>
    <w:rsid w:val="00C32501"/>
    <w:rsid w:val="00C32583"/>
    <w:rsid w:val="00C326D0"/>
    <w:rsid w:val="00C32776"/>
    <w:rsid w:val="00C328BA"/>
    <w:rsid w:val="00C32ACE"/>
    <w:rsid w:val="00C32C76"/>
    <w:rsid w:val="00C32D4E"/>
    <w:rsid w:val="00C32DB1"/>
    <w:rsid w:val="00C32DDA"/>
    <w:rsid w:val="00C32E08"/>
    <w:rsid w:val="00C3301A"/>
    <w:rsid w:val="00C3313B"/>
    <w:rsid w:val="00C33426"/>
    <w:rsid w:val="00C3353D"/>
    <w:rsid w:val="00C335AF"/>
    <w:rsid w:val="00C3393B"/>
    <w:rsid w:val="00C33C45"/>
    <w:rsid w:val="00C33FDC"/>
    <w:rsid w:val="00C33FFC"/>
    <w:rsid w:val="00C345C6"/>
    <w:rsid w:val="00C34623"/>
    <w:rsid w:val="00C34682"/>
    <w:rsid w:val="00C34BBE"/>
    <w:rsid w:val="00C34C12"/>
    <w:rsid w:val="00C34FF7"/>
    <w:rsid w:val="00C3527D"/>
    <w:rsid w:val="00C35387"/>
    <w:rsid w:val="00C355AD"/>
    <w:rsid w:val="00C359FD"/>
    <w:rsid w:val="00C35B0F"/>
    <w:rsid w:val="00C35BE1"/>
    <w:rsid w:val="00C35CA6"/>
    <w:rsid w:val="00C36562"/>
    <w:rsid w:val="00C365CD"/>
    <w:rsid w:val="00C3675C"/>
    <w:rsid w:val="00C36815"/>
    <w:rsid w:val="00C36928"/>
    <w:rsid w:val="00C37026"/>
    <w:rsid w:val="00C370C9"/>
    <w:rsid w:val="00C37232"/>
    <w:rsid w:val="00C376E4"/>
    <w:rsid w:val="00C37875"/>
    <w:rsid w:val="00C3793D"/>
    <w:rsid w:val="00C37AC0"/>
    <w:rsid w:val="00C37B02"/>
    <w:rsid w:val="00C37C11"/>
    <w:rsid w:val="00C37CB4"/>
    <w:rsid w:val="00C37F17"/>
    <w:rsid w:val="00C40354"/>
    <w:rsid w:val="00C40927"/>
    <w:rsid w:val="00C40944"/>
    <w:rsid w:val="00C40AFF"/>
    <w:rsid w:val="00C40CDA"/>
    <w:rsid w:val="00C40D1E"/>
    <w:rsid w:val="00C41079"/>
    <w:rsid w:val="00C41210"/>
    <w:rsid w:val="00C41407"/>
    <w:rsid w:val="00C4148B"/>
    <w:rsid w:val="00C41507"/>
    <w:rsid w:val="00C41599"/>
    <w:rsid w:val="00C41C60"/>
    <w:rsid w:val="00C41CE1"/>
    <w:rsid w:val="00C41D30"/>
    <w:rsid w:val="00C41EE3"/>
    <w:rsid w:val="00C41F1A"/>
    <w:rsid w:val="00C41F43"/>
    <w:rsid w:val="00C420C8"/>
    <w:rsid w:val="00C42280"/>
    <w:rsid w:val="00C422D4"/>
    <w:rsid w:val="00C4256D"/>
    <w:rsid w:val="00C425E9"/>
    <w:rsid w:val="00C42687"/>
    <w:rsid w:val="00C42874"/>
    <w:rsid w:val="00C42A9A"/>
    <w:rsid w:val="00C42C48"/>
    <w:rsid w:val="00C43041"/>
    <w:rsid w:val="00C4337E"/>
    <w:rsid w:val="00C434DB"/>
    <w:rsid w:val="00C436A2"/>
    <w:rsid w:val="00C438D3"/>
    <w:rsid w:val="00C43B96"/>
    <w:rsid w:val="00C4416B"/>
    <w:rsid w:val="00C4429E"/>
    <w:rsid w:val="00C44A90"/>
    <w:rsid w:val="00C44BF8"/>
    <w:rsid w:val="00C4519D"/>
    <w:rsid w:val="00C45838"/>
    <w:rsid w:val="00C459C6"/>
    <w:rsid w:val="00C45CED"/>
    <w:rsid w:val="00C46026"/>
    <w:rsid w:val="00C46037"/>
    <w:rsid w:val="00C461DD"/>
    <w:rsid w:val="00C4641A"/>
    <w:rsid w:val="00C46624"/>
    <w:rsid w:val="00C46877"/>
    <w:rsid w:val="00C46A3A"/>
    <w:rsid w:val="00C46B29"/>
    <w:rsid w:val="00C46B85"/>
    <w:rsid w:val="00C47076"/>
    <w:rsid w:val="00C470E7"/>
    <w:rsid w:val="00C47303"/>
    <w:rsid w:val="00C47336"/>
    <w:rsid w:val="00C47990"/>
    <w:rsid w:val="00C479C0"/>
    <w:rsid w:val="00C47B63"/>
    <w:rsid w:val="00C47F24"/>
    <w:rsid w:val="00C47F76"/>
    <w:rsid w:val="00C50324"/>
    <w:rsid w:val="00C50336"/>
    <w:rsid w:val="00C509BF"/>
    <w:rsid w:val="00C50AB3"/>
    <w:rsid w:val="00C50AD0"/>
    <w:rsid w:val="00C50AF0"/>
    <w:rsid w:val="00C50B15"/>
    <w:rsid w:val="00C50B7A"/>
    <w:rsid w:val="00C50BB0"/>
    <w:rsid w:val="00C512FB"/>
    <w:rsid w:val="00C51664"/>
    <w:rsid w:val="00C5173A"/>
    <w:rsid w:val="00C51BB9"/>
    <w:rsid w:val="00C51E6B"/>
    <w:rsid w:val="00C51E7F"/>
    <w:rsid w:val="00C52012"/>
    <w:rsid w:val="00C52157"/>
    <w:rsid w:val="00C5238C"/>
    <w:rsid w:val="00C52465"/>
    <w:rsid w:val="00C526BE"/>
    <w:rsid w:val="00C52A4D"/>
    <w:rsid w:val="00C52C67"/>
    <w:rsid w:val="00C52E5B"/>
    <w:rsid w:val="00C53018"/>
    <w:rsid w:val="00C53029"/>
    <w:rsid w:val="00C53302"/>
    <w:rsid w:val="00C53725"/>
    <w:rsid w:val="00C53849"/>
    <w:rsid w:val="00C53941"/>
    <w:rsid w:val="00C53A30"/>
    <w:rsid w:val="00C53A61"/>
    <w:rsid w:val="00C53BDF"/>
    <w:rsid w:val="00C53C92"/>
    <w:rsid w:val="00C540F1"/>
    <w:rsid w:val="00C542C5"/>
    <w:rsid w:val="00C54428"/>
    <w:rsid w:val="00C545F4"/>
    <w:rsid w:val="00C546BF"/>
    <w:rsid w:val="00C549C1"/>
    <w:rsid w:val="00C54AEC"/>
    <w:rsid w:val="00C54C31"/>
    <w:rsid w:val="00C54C53"/>
    <w:rsid w:val="00C54CF3"/>
    <w:rsid w:val="00C54D08"/>
    <w:rsid w:val="00C551BB"/>
    <w:rsid w:val="00C554AB"/>
    <w:rsid w:val="00C55BDC"/>
    <w:rsid w:val="00C55D78"/>
    <w:rsid w:val="00C55E98"/>
    <w:rsid w:val="00C55F84"/>
    <w:rsid w:val="00C562F7"/>
    <w:rsid w:val="00C5647E"/>
    <w:rsid w:val="00C564C5"/>
    <w:rsid w:val="00C564E6"/>
    <w:rsid w:val="00C56898"/>
    <w:rsid w:val="00C56E6C"/>
    <w:rsid w:val="00C56F01"/>
    <w:rsid w:val="00C56FFC"/>
    <w:rsid w:val="00C574A1"/>
    <w:rsid w:val="00C577F7"/>
    <w:rsid w:val="00C578B4"/>
    <w:rsid w:val="00C578E9"/>
    <w:rsid w:val="00C57947"/>
    <w:rsid w:val="00C57A16"/>
    <w:rsid w:val="00C57A5D"/>
    <w:rsid w:val="00C60AB0"/>
    <w:rsid w:val="00C60D74"/>
    <w:rsid w:val="00C6106E"/>
    <w:rsid w:val="00C61389"/>
    <w:rsid w:val="00C6164A"/>
    <w:rsid w:val="00C61878"/>
    <w:rsid w:val="00C61ACB"/>
    <w:rsid w:val="00C61BD6"/>
    <w:rsid w:val="00C61F15"/>
    <w:rsid w:val="00C61F18"/>
    <w:rsid w:val="00C62131"/>
    <w:rsid w:val="00C622E1"/>
    <w:rsid w:val="00C62372"/>
    <w:rsid w:val="00C62589"/>
    <w:rsid w:val="00C627B1"/>
    <w:rsid w:val="00C62894"/>
    <w:rsid w:val="00C62B12"/>
    <w:rsid w:val="00C62BBC"/>
    <w:rsid w:val="00C62C00"/>
    <w:rsid w:val="00C62FCC"/>
    <w:rsid w:val="00C62FFD"/>
    <w:rsid w:val="00C63533"/>
    <w:rsid w:val="00C638C3"/>
    <w:rsid w:val="00C63D7C"/>
    <w:rsid w:val="00C63DAC"/>
    <w:rsid w:val="00C63E29"/>
    <w:rsid w:val="00C645B1"/>
    <w:rsid w:val="00C6483D"/>
    <w:rsid w:val="00C649AA"/>
    <w:rsid w:val="00C64A5C"/>
    <w:rsid w:val="00C64B09"/>
    <w:rsid w:val="00C64C17"/>
    <w:rsid w:val="00C65496"/>
    <w:rsid w:val="00C65752"/>
    <w:rsid w:val="00C6581F"/>
    <w:rsid w:val="00C6599A"/>
    <w:rsid w:val="00C659B0"/>
    <w:rsid w:val="00C65B94"/>
    <w:rsid w:val="00C65BBC"/>
    <w:rsid w:val="00C65DB6"/>
    <w:rsid w:val="00C65DBC"/>
    <w:rsid w:val="00C65EE5"/>
    <w:rsid w:val="00C6648E"/>
    <w:rsid w:val="00C6662E"/>
    <w:rsid w:val="00C6663C"/>
    <w:rsid w:val="00C66B20"/>
    <w:rsid w:val="00C66B53"/>
    <w:rsid w:val="00C66C13"/>
    <w:rsid w:val="00C66EBC"/>
    <w:rsid w:val="00C670B3"/>
    <w:rsid w:val="00C670FA"/>
    <w:rsid w:val="00C679A8"/>
    <w:rsid w:val="00C67B1F"/>
    <w:rsid w:val="00C701DE"/>
    <w:rsid w:val="00C701FE"/>
    <w:rsid w:val="00C70677"/>
    <w:rsid w:val="00C706BD"/>
    <w:rsid w:val="00C707B5"/>
    <w:rsid w:val="00C70C7A"/>
    <w:rsid w:val="00C71024"/>
    <w:rsid w:val="00C71867"/>
    <w:rsid w:val="00C71A6D"/>
    <w:rsid w:val="00C71B24"/>
    <w:rsid w:val="00C71E03"/>
    <w:rsid w:val="00C71EF7"/>
    <w:rsid w:val="00C7214C"/>
    <w:rsid w:val="00C7222E"/>
    <w:rsid w:val="00C722E8"/>
    <w:rsid w:val="00C72468"/>
    <w:rsid w:val="00C725D9"/>
    <w:rsid w:val="00C7292C"/>
    <w:rsid w:val="00C72A10"/>
    <w:rsid w:val="00C72B95"/>
    <w:rsid w:val="00C72CE7"/>
    <w:rsid w:val="00C72F93"/>
    <w:rsid w:val="00C7340E"/>
    <w:rsid w:val="00C73414"/>
    <w:rsid w:val="00C736F5"/>
    <w:rsid w:val="00C73775"/>
    <w:rsid w:val="00C73850"/>
    <w:rsid w:val="00C73894"/>
    <w:rsid w:val="00C738A0"/>
    <w:rsid w:val="00C738F7"/>
    <w:rsid w:val="00C73D04"/>
    <w:rsid w:val="00C73E27"/>
    <w:rsid w:val="00C742D4"/>
    <w:rsid w:val="00C74358"/>
    <w:rsid w:val="00C74775"/>
    <w:rsid w:val="00C7479B"/>
    <w:rsid w:val="00C74A99"/>
    <w:rsid w:val="00C74AE5"/>
    <w:rsid w:val="00C74E7B"/>
    <w:rsid w:val="00C74F11"/>
    <w:rsid w:val="00C752E8"/>
    <w:rsid w:val="00C75602"/>
    <w:rsid w:val="00C7565F"/>
    <w:rsid w:val="00C7568E"/>
    <w:rsid w:val="00C75813"/>
    <w:rsid w:val="00C7594E"/>
    <w:rsid w:val="00C75A84"/>
    <w:rsid w:val="00C75AEC"/>
    <w:rsid w:val="00C75CED"/>
    <w:rsid w:val="00C75DE9"/>
    <w:rsid w:val="00C760AA"/>
    <w:rsid w:val="00C76444"/>
    <w:rsid w:val="00C7676F"/>
    <w:rsid w:val="00C7679A"/>
    <w:rsid w:val="00C7688B"/>
    <w:rsid w:val="00C76F7D"/>
    <w:rsid w:val="00C7717C"/>
    <w:rsid w:val="00C77CCC"/>
    <w:rsid w:val="00C77F8D"/>
    <w:rsid w:val="00C80159"/>
    <w:rsid w:val="00C80286"/>
    <w:rsid w:val="00C80717"/>
    <w:rsid w:val="00C80732"/>
    <w:rsid w:val="00C80810"/>
    <w:rsid w:val="00C80A22"/>
    <w:rsid w:val="00C80A3E"/>
    <w:rsid w:val="00C80EC4"/>
    <w:rsid w:val="00C80FFA"/>
    <w:rsid w:val="00C81168"/>
    <w:rsid w:val="00C812D4"/>
    <w:rsid w:val="00C815EE"/>
    <w:rsid w:val="00C8172A"/>
    <w:rsid w:val="00C81A3B"/>
    <w:rsid w:val="00C81DA3"/>
    <w:rsid w:val="00C81F9B"/>
    <w:rsid w:val="00C81FA9"/>
    <w:rsid w:val="00C82068"/>
    <w:rsid w:val="00C82333"/>
    <w:rsid w:val="00C8270B"/>
    <w:rsid w:val="00C82BEC"/>
    <w:rsid w:val="00C82DFC"/>
    <w:rsid w:val="00C835CE"/>
    <w:rsid w:val="00C836E4"/>
    <w:rsid w:val="00C83F4C"/>
    <w:rsid w:val="00C841A4"/>
    <w:rsid w:val="00C841F8"/>
    <w:rsid w:val="00C843D0"/>
    <w:rsid w:val="00C844C1"/>
    <w:rsid w:val="00C84704"/>
    <w:rsid w:val="00C847AD"/>
    <w:rsid w:val="00C8499D"/>
    <w:rsid w:val="00C84F1B"/>
    <w:rsid w:val="00C85128"/>
    <w:rsid w:val="00C853FE"/>
    <w:rsid w:val="00C8545C"/>
    <w:rsid w:val="00C8555F"/>
    <w:rsid w:val="00C85AE8"/>
    <w:rsid w:val="00C85B0F"/>
    <w:rsid w:val="00C85FB7"/>
    <w:rsid w:val="00C86084"/>
    <w:rsid w:val="00C860D2"/>
    <w:rsid w:val="00C8633F"/>
    <w:rsid w:val="00C863CD"/>
    <w:rsid w:val="00C865D8"/>
    <w:rsid w:val="00C86783"/>
    <w:rsid w:val="00C869F2"/>
    <w:rsid w:val="00C86E67"/>
    <w:rsid w:val="00C86EFE"/>
    <w:rsid w:val="00C86F30"/>
    <w:rsid w:val="00C87000"/>
    <w:rsid w:val="00C877CA"/>
    <w:rsid w:val="00C879B8"/>
    <w:rsid w:val="00C87C05"/>
    <w:rsid w:val="00C87C44"/>
    <w:rsid w:val="00C87FC3"/>
    <w:rsid w:val="00C87FF5"/>
    <w:rsid w:val="00C90396"/>
    <w:rsid w:val="00C9061B"/>
    <w:rsid w:val="00C910AE"/>
    <w:rsid w:val="00C91105"/>
    <w:rsid w:val="00C9138C"/>
    <w:rsid w:val="00C9139B"/>
    <w:rsid w:val="00C918C0"/>
    <w:rsid w:val="00C91B76"/>
    <w:rsid w:val="00C91C6E"/>
    <w:rsid w:val="00C920F1"/>
    <w:rsid w:val="00C929AE"/>
    <w:rsid w:val="00C92A58"/>
    <w:rsid w:val="00C92D23"/>
    <w:rsid w:val="00C93C32"/>
    <w:rsid w:val="00C93C54"/>
    <w:rsid w:val="00C93D11"/>
    <w:rsid w:val="00C93D54"/>
    <w:rsid w:val="00C94012"/>
    <w:rsid w:val="00C94023"/>
    <w:rsid w:val="00C94422"/>
    <w:rsid w:val="00C94717"/>
    <w:rsid w:val="00C9475C"/>
    <w:rsid w:val="00C94B06"/>
    <w:rsid w:val="00C94BD6"/>
    <w:rsid w:val="00C94F17"/>
    <w:rsid w:val="00C94FDF"/>
    <w:rsid w:val="00C955DD"/>
    <w:rsid w:val="00C95613"/>
    <w:rsid w:val="00C956FE"/>
    <w:rsid w:val="00C95740"/>
    <w:rsid w:val="00C95BEE"/>
    <w:rsid w:val="00C96057"/>
    <w:rsid w:val="00C964DA"/>
    <w:rsid w:val="00C96541"/>
    <w:rsid w:val="00C9658D"/>
    <w:rsid w:val="00C96CEE"/>
    <w:rsid w:val="00C970F4"/>
    <w:rsid w:val="00C9744F"/>
    <w:rsid w:val="00C974DF"/>
    <w:rsid w:val="00C97521"/>
    <w:rsid w:val="00C97A7F"/>
    <w:rsid w:val="00C97BF1"/>
    <w:rsid w:val="00C97F2A"/>
    <w:rsid w:val="00CA0163"/>
    <w:rsid w:val="00CA0A49"/>
    <w:rsid w:val="00CA1230"/>
    <w:rsid w:val="00CA1512"/>
    <w:rsid w:val="00CA19E2"/>
    <w:rsid w:val="00CA1FFF"/>
    <w:rsid w:val="00CA2013"/>
    <w:rsid w:val="00CA222F"/>
    <w:rsid w:val="00CA2283"/>
    <w:rsid w:val="00CA25CD"/>
    <w:rsid w:val="00CA25EA"/>
    <w:rsid w:val="00CA2843"/>
    <w:rsid w:val="00CA2874"/>
    <w:rsid w:val="00CA28C2"/>
    <w:rsid w:val="00CA2939"/>
    <w:rsid w:val="00CA2A40"/>
    <w:rsid w:val="00CA2ADD"/>
    <w:rsid w:val="00CA2CA8"/>
    <w:rsid w:val="00CA3038"/>
    <w:rsid w:val="00CA3380"/>
    <w:rsid w:val="00CA34BE"/>
    <w:rsid w:val="00CA3BDF"/>
    <w:rsid w:val="00CA3D34"/>
    <w:rsid w:val="00CA46E5"/>
    <w:rsid w:val="00CA4C5F"/>
    <w:rsid w:val="00CA4C68"/>
    <w:rsid w:val="00CA511B"/>
    <w:rsid w:val="00CA51DA"/>
    <w:rsid w:val="00CA533E"/>
    <w:rsid w:val="00CA5690"/>
    <w:rsid w:val="00CA57D0"/>
    <w:rsid w:val="00CA58E7"/>
    <w:rsid w:val="00CA59B0"/>
    <w:rsid w:val="00CA59CA"/>
    <w:rsid w:val="00CA5C07"/>
    <w:rsid w:val="00CA5FC9"/>
    <w:rsid w:val="00CA608D"/>
    <w:rsid w:val="00CA6307"/>
    <w:rsid w:val="00CA67F4"/>
    <w:rsid w:val="00CA6A29"/>
    <w:rsid w:val="00CA6C25"/>
    <w:rsid w:val="00CA6E24"/>
    <w:rsid w:val="00CA70CB"/>
    <w:rsid w:val="00CA72F1"/>
    <w:rsid w:val="00CA7458"/>
    <w:rsid w:val="00CA7485"/>
    <w:rsid w:val="00CA7814"/>
    <w:rsid w:val="00CA7A22"/>
    <w:rsid w:val="00CA7BA4"/>
    <w:rsid w:val="00CA7BBE"/>
    <w:rsid w:val="00CA7CDE"/>
    <w:rsid w:val="00CA7EE3"/>
    <w:rsid w:val="00CB022C"/>
    <w:rsid w:val="00CB084E"/>
    <w:rsid w:val="00CB0A50"/>
    <w:rsid w:val="00CB0A5B"/>
    <w:rsid w:val="00CB0AF6"/>
    <w:rsid w:val="00CB0B54"/>
    <w:rsid w:val="00CB0B74"/>
    <w:rsid w:val="00CB0BBE"/>
    <w:rsid w:val="00CB0CA7"/>
    <w:rsid w:val="00CB1693"/>
    <w:rsid w:val="00CB19FE"/>
    <w:rsid w:val="00CB1DC9"/>
    <w:rsid w:val="00CB1E65"/>
    <w:rsid w:val="00CB20C1"/>
    <w:rsid w:val="00CB214D"/>
    <w:rsid w:val="00CB2167"/>
    <w:rsid w:val="00CB2417"/>
    <w:rsid w:val="00CB241D"/>
    <w:rsid w:val="00CB27F4"/>
    <w:rsid w:val="00CB2C75"/>
    <w:rsid w:val="00CB2DFF"/>
    <w:rsid w:val="00CB2F56"/>
    <w:rsid w:val="00CB2F9E"/>
    <w:rsid w:val="00CB2FAD"/>
    <w:rsid w:val="00CB2FB5"/>
    <w:rsid w:val="00CB352E"/>
    <w:rsid w:val="00CB3691"/>
    <w:rsid w:val="00CB3767"/>
    <w:rsid w:val="00CB39FB"/>
    <w:rsid w:val="00CB3A88"/>
    <w:rsid w:val="00CB3B0F"/>
    <w:rsid w:val="00CB3D6A"/>
    <w:rsid w:val="00CB494F"/>
    <w:rsid w:val="00CB4A9A"/>
    <w:rsid w:val="00CB505D"/>
    <w:rsid w:val="00CB5132"/>
    <w:rsid w:val="00CB5216"/>
    <w:rsid w:val="00CB5302"/>
    <w:rsid w:val="00CB545D"/>
    <w:rsid w:val="00CB569D"/>
    <w:rsid w:val="00CB5836"/>
    <w:rsid w:val="00CB5870"/>
    <w:rsid w:val="00CB59C3"/>
    <w:rsid w:val="00CB5AEF"/>
    <w:rsid w:val="00CB5DF1"/>
    <w:rsid w:val="00CB61CB"/>
    <w:rsid w:val="00CB62DC"/>
    <w:rsid w:val="00CB6801"/>
    <w:rsid w:val="00CB683D"/>
    <w:rsid w:val="00CB6920"/>
    <w:rsid w:val="00CB6A2E"/>
    <w:rsid w:val="00CB6F17"/>
    <w:rsid w:val="00CB7023"/>
    <w:rsid w:val="00CB72C3"/>
    <w:rsid w:val="00CB74E9"/>
    <w:rsid w:val="00CB7939"/>
    <w:rsid w:val="00CB7A73"/>
    <w:rsid w:val="00CB7DFD"/>
    <w:rsid w:val="00CC00A1"/>
    <w:rsid w:val="00CC0365"/>
    <w:rsid w:val="00CC04DF"/>
    <w:rsid w:val="00CC060B"/>
    <w:rsid w:val="00CC069B"/>
    <w:rsid w:val="00CC071A"/>
    <w:rsid w:val="00CC0935"/>
    <w:rsid w:val="00CC0B70"/>
    <w:rsid w:val="00CC0EB4"/>
    <w:rsid w:val="00CC1199"/>
    <w:rsid w:val="00CC11AB"/>
    <w:rsid w:val="00CC15CA"/>
    <w:rsid w:val="00CC1802"/>
    <w:rsid w:val="00CC18D0"/>
    <w:rsid w:val="00CC198E"/>
    <w:rsid w:val="00CC1EC3"/>
    <w:rsid w:val="00CC1F27"/>
    <w:rsid w:val="00CC2650"/>
    <w:rsid w:val="00CC26A3"/>
    <w:rsid w:val="00CC26B1"/>
    <w:rsid w:val="00CC26C3"/>
    <w:rsid w:val="00CC2B44"/>
    <w:rsid w:val="00CC2C73"/>
    <w:rsid w:val="00CC2E26"/>
    <w:rsid w:val="00CC311D"/>
    <w:rsid w:val="00CC3161"/>
    <w:rsid w:val="00CC32E5"/>
    <w:rsid w:val="00CC36E4"/>
    <w:rsid w:val="00CC3728"/>
    <w:rsid w:val="00CC3788"/>
    <w:rsid w:val="00CC3A1D"/>
    <w:rsid w:val="00CC3B8E"/>
    <w:rsid w:val="00CC3C2E"/>
    <w:rsid w:val="00CC3F88"/>
    <w:rsid w:val="00CC4022"/>
    <w:rsid w:val="00CC421A"/>
    <w:rsid w:val="00CC4488"/>
    <w:rsid w:val="00CC449B"/>
    <w:rsid w:val="00CC488A"/>
    <w:rsid w:val="00CC4E4E"/>
    <w:rsid w:val="00CC4E6A"/>
    <w:rsid w:val="00CC522E"/>
    <w:rsid w:val="00CC5546"/>
    <w:rsid w:val="00CC5678"/>
    <w:rsid w:val="00CC5897"/>
    <w:rsid w:val="00CC58CE"/>
    <w:rsid w:val="00CC593E"/>
    <w:rsid w:val="00CC5BE2"/>
    <w:rsid w:val="00CC5F3B"/>
    <w:rsid w:val="00CC6063"/>
    <w:rsid w:val="00CC6298"/>
    <w:rsid w:val="00CC62B2"/>
    <w:rsid w:val="00CC6920"/>
    <w:rsid w:val="00CC6A7F"/>
    <w:rsid w:val="00CC6BE3"/>
    <w:rsid w:val="00CC707B"/>
    <w:rsid w:val="00CC70DC"/>
    <w:rsid w:val="00CC7181"/>
    <w:rsid w:val="00CC7583"/>
    <w:rsid w:val="00CC7928"/>
    <w:rsid w:val="00CC79F2"/>
    <w:rsid w:val="00CC7C89"/>
    <w:rsid w:val="00CC7FA7"/>
    <w:rsid w:val="00CD02C6"/>
    <w:rsid w:val="00CD04F0"/>
    <w:rsid w:val="00CD06E6"/>
    <w:rsid w:val="00CD06E9"/>
    <w:rsid w:val="00CD0B11"/>
    <w:rsid w:val="00CD0B3C"/>
    <w:rsid w:val="00CD0EB4"/>
    <w:rsid w:val="00CD1410"/>
    <w:rsid w:val="00CD15AD"/>
    <w:rsid w:val="00CD1644"/>
    <w:rsid w:val="00CD16E6"/>
    <w:rsid w:val="00CD19CD"/>
    <w:rsid w:val="00CD1A4A"/>
    <w:rsid w:val="00CD1BEF"/>
    <w:rsid w:val="00CD1C4D"/>
    <w:rsid w:val="00CD1C60"/>
    <w:rsid w:val="00CD248E"/>
    <w:rsid w:val="00CD2611"/>
    <w:rsid w:val="00CD2AF4"/>
    <w:rsid w:val="00CD2C37"/>
    <w:rsid w:val="00CD2C73"/>
    <w:rsid w:val="00CD3096"/>
    <w:rsid w:val="00CD3AC8"/>
    <w:rsid w:val="00CD3D6A"/>
    <w:rsid w:val="00CD3E0C"/>
    <w:rsid w:val="00CD4191"/>
    <w:rsid w:val="00CD4311"/>
    <w:rsid w:val="00CD47A3"/>
    <w:rsid w:val="00CD4ADF"/>
    <w:rsid w:val="00CD518B"/>
    <w:rsid w:val="00CD566D"/>
    <w:rsid w:val="00CD5771"/>
    <w:rsid w:val="00CD59CB"/>
    <w:rsid w:val="00CD5B9C"/>
    <w:rsid w:val="00CD5D5E"/>
    <w:rsid w:val="00CD5DA1"/>
    <w:rsid w:val="00CD60CB"/>
    <w:rsid w:val="00CD627C"/>
    <w:rsid w:val="00CD66BE"/>
    <w:rsid w:val="00CD6A46"/>
    <w:rsid w:val="00CD7708"/>
    <w:rsid w:val="00CD7809"/>
    <w:rsid w:val="00CD7BE5"/>
    <w:rsid w:val="00CD7D89"/>
    <w:rsid w:val="00CD7F9B"/>
    <w:rsid w:val="00CE0039"/>
    <w:rsid w:val="00CE0378"/>
    <w:rsid w:val="00CE0A52"/>
    <w:rsid w:val="00CE0E13"/>
    <w:rsid w:val="00CE13B1"/>
    <w:rsid w:val="00CE152D"/>
    <w:rsid w:val="00CE183E"/>
    <w:rsid w:val="00CE1DF2"/>
    <w:rsid w:val="00CE20F8"/>
    <w:rsid w:val="00CE21A5"/>
    <w:rsid w:val="00CE21BC"/>
    <w:rsid w:val="00CE2209"/>
    <w:rsid w:val="00CE22C7"/>
    <w:rsid w:val="00CE23A8"/>
    <w:rsid w:val="00CE2502"/>
    <w:rsid w:val="00CE26FA"/>
    <w:rsid w:val="00CE29BC"/>
    <w:rsid w:val="00CE2BA6"/>
    <w:rsid w:val="00CE2BDC"/>
    <w:rsid w:val="00CE33BE"/>
    <w:rsid w:val="00CE371F"/>
    <w:rsid w:val="00CE3762"/>
    <w:rsid w:val="00CE3C15"/>
    <w:rsid w:val="00CE3C8E"/>
    <w:rsid w:val="00CE3E09"/>
    <w:rsid w:val="00CE3F6B"/>
    <w:rsid w:val="00CE4008"/>
    <w:rsid w:val="00CE4074"/>
    <w:rsid w:val="00CE430C"/>
    <w:rsid w:val="00CE47C7"/>
    <w:rsid w:val="00CE48E1"/>
    <w:rsid w:val="00CE4BC2"/>
    <w:rsid w:val="00CE4D3B"/>
    <w:rsid w:val="00CE4D9A"/>
    <w:rsid w:val="00CE4E4B"/>
    <w:rsid w:val="00CE4E70"/>
    <w:rsid w:val="00CE4F52"/>
    <w:rsid w:val="00CE4F83"/>
    <w:rsid w:val="00CE5319"/>
    <w:rsid w:val="00CE5592"/>
    <w:rsid w:val="00CE56E8"/>
    <w:rsid w:val="00CE5BF9"/>
    <w:rsid w:val="00CE5CD2"/>
    <w:rsid w:val="00CE5CD6"/>
    <w:rsid w:val="00CE5D05"/>
    <w:rsid w:val="00CE5D2F"/>
    <w:rsid w:val="00CE6267"/>
    <w:rsid w:val="00CE644A"/>
    <w:rsid w:val="00CE65DF"/>
    <w:rsid w:val="00CE67AE"/>
    <w:rsid w:val="00CE69E9"/>
    <w:rsid w:val="00CE6B7E"/>
    <w:rsid w:val="00CE78D8"/>
    <w:rsid w:val="00CE7952"/>
    <w:rsid w:val="00CE7AF1"/>
    <w:rsid w:val="00CF01BF"/>
    <w:rsid w:val="00CF01EA"/>
    <w:rsid w:val="00CF0849"/>
    <w:rsid w:val="00CF0A18"/>
    <w:rsid w:val="00CF0A9F"/>
    <w:rsid w:val="00CF0BF5"/>
    <w:rsid w:val="00CF0E84"/>
    <w:rsid w:val="00CF0F8D"/>
    <w:rsid w:val="00CF1064"/>
    <w:rsid w:val="00CF1146"/>
    <w:rsid w:val="00CF127F"/>
    <w:rsid w:val="00CF14A9"/>
    <w:rsid w:val="00CF1625"/>
    <w:rsid w:val="00CF16CD"/>
    <w:rsid w:val="00CF1B60"/>
    <w:rsid w:val="00CF1EF0"/>
    <w:rsid w:val="00CF1F84"/>
    <w:rsid w:val="00CF2041"/>
    <w:rsid w:val="00CF2113"/>
    <w:rsid w:val="00CF231B"/>
    <w:rsid w:val="00CF2411"/>
    <w:rsid w:val="00CF250B"/>
    <w:rsid w:val="00CF2559"/>
    <w:rsid w:val="00CF2726"/>
    <w:rsid w:val="00CF28DD"/>
    <w:rsid w:val="00CF2A2A"/>
    <w:rsid w:val="00CF2BDA"/>
    <w:rsid w:val="00CF3219"/>
    <w:rsid w:val="00CF3337"/>
    <w:rsid w:val="00CF34F5"/>
    <w:rsid w:val="00CF34F6"/>
    <w:rsid w:val="00CF3616"/>
    <w:rsid w:val="00CF390E"/>
    <w:rsid w:val="00CF397C"/>
    <w:rsid w:val="00CF4144"/>
    <w:rsid w:val="00CF43AB"/>
    <w:rsid w:val="00CF4D66"/>
    <w:rsid w:val="00CF50CF"/>
    <w:rsid w:val="00CF5235"/>
    <w:rsid w:val="00CF5373"/>
    <w:rsid w:val="00CF5410"/>
    <w:rsid w:val="00CF54AE"/>
    <w:rsid w:val="00CF55E5"/>
    <w:rsid w:val="00CF5655"/>
    <w:rsid w:val="00CF57B1"/>
    <w:rsid w:val="00CF59E5"/>
    <w:rsid w:val="00CF5B5A"/>
    <w:rsid w:val="00CF5BD9"/>
    <w:rsid w:val="00CF5C50"/>
    <w:rsid w:val="00CF5E83"/>
    <w:rsid w:val="00CF604E"/>
    <w:rsid w:val="00CF62B0"/>
    <w:rsid w:val="00CF6484"/>
    <w:rsid w:val="00CF64DE"/>
    <w:rsid w:val="00CF660C"/>
    <w:rsid w:val="00CF6692"/>
    <w:rsid w:val="00CF6712"/>
    <w:rsid w:val="00CF67FE"/>
    <w:rsid w:val="00CF698A"/>
    <w:rsid w:val="00CF6B4C"/>
    <w:rsid w:val="00CF6D82"/>
    <w:rsid w:val="00CF70C7"/>
    <w:rsid w:val="00CF70DA"/>
    <w:rsid w:val="00CF77AB"/>
    <w:rsid w:val="00CF7903"/>
    <w:rsid w:val="00CF799D"/>
    <w:rsid w:val="00CF7E00"/>
    <w:rsid w:val="00CF7E43"/>
    <w:rsid w:val="00CF7F2E"/>
    <w:rsid w:val="00D0007E"/>
    <w:rsid w:val="00D000CF"/>
    <w:rsid w:val="00D0018D"/>
    <w:rsid w:val="00D006C2"/>
    <w:rsid w:val="00D007EA"/>
    <w:rsid w:val="00D00878"/>
    <w:rsid w:val="00D00893"/>
    <w:rsid w:val="00D00A45"/>
    <w:rsid w:val="00D00B0B"/>
    <w:rsid w:val="00D00DD4"/>
    <w:rsid w:val="00D00F7E"/>
    <w:rsid w:val="00D00FB6"/>
    <w:rsid w:val="00D01043"/>
    <w:rsid w:val="00D011BF"/>
    <w:rsid w:val="00D012BE"/>
    <w:rsid w:val="00D01450"/>
    <w:rsid w:val="00D01608"/>
    <w:rsid w:val="00D01628"/>
    <w:rsid w:val="00D0166B"/>
    <w:rsid w:val="00D016FB"/>
    <w:rsid w:val="00D01A98"/>
    <w:rsid w:val="00D01CDD"/>
    <w:rsid w:val="00D01EAC"/>
    <w:rsid w:val="00D0240E"/>
    <w:rsid w:val="00D0254B"/>
    <w:rsid w:val="00D0259A"/>
    <w:rsid w:val="00D025B6"/>
    <w:rsid w:val="00D025FA"/>
    <w:rsid w:val="00D02790"/>
    <w:rsid w:val="00D02B37"/>
    <w:rsid w:val="00D02BED"/>
    <w:rsid w:val="00D02BF1"/>
    <w:rsid w:val="00D02C23"/>
    <w:rsid w:val="00D02E94"/>
    <w:rsid w:val="00D02F69"/>
    <w:rsid w:val="00D031DF"/>
    <w:rsid w:val="00D033C7"/>
    <w:rsid w:val="00D034A6"/>
    <w:rsid w:val="00D03809"/>
    <w:rsid w:val="00D038BA"/>
    <w:rsid w:val="00D03ACE"/>
    <w:rsid w:val="00D03B18"/>
    <w:rsid w:val="00D03F8F"/>
    <w:rsid w:val="00D0430C"/>
    <w:rsid w:val="00D04536"/>
    <w:rsid w:val="00D045B0"/>
    <w:rsid w:val="00D046D1"/>
    <w:rsid w:val="00D04B00"/>
    <w:rsid w:val="00D04B7A"/>
    <w:rsid w:val="00D04F9F"/>
    <w:rsid w:val="00D05199"/>
    <w:rsid w:val="00D0534B"/>
    <w:rsid w:val="00D05479"/>
    <w:rsid w:val="00D05540"/>
    <w:rsid w:val="00D05644"/>
    <w:rsid w:val="00D0565B"/>
    <w:rsid w:val="00D05B64"/>
    <w:rsid w:val="00D06042"/>
    <w:rsid w:val="00D061B3"/>
    <w:rsid w:val="00D063BB"/>
    <w:rsid w:val="00D064BA"/>
    <w:rsid w:val="00D065DE"/>
    <w:rsid w:val="00D06AF1"/>
    <w:rsid w:val="00D06E7F"/>
    <w:rsid w:val="00D06EDE"/>
    <w:rsid w:val="00D06F60"/>
    <w:rsid w:val="00D07123"/>
    <w:rsid w:val="00D0765D"/>
    <w:rsid w:val="00D07A4E"/>
    <w:rsid w:val="00D07F45"/>
    <w:rsid w:val="00D07F82"/>
    <w:rsid w:val="00D100A5"/>
    <w:rsid w:val="00D100A6"/>
    <w:rsid w:val="00D10186"/>
    <w:rsid w:val="00D105A5"/>
    <w:rsid w:val="00D10844"/>
    <w:rsid w:val="00D108E8"/>
    <w:rsid w:val="00D10AAF"/>
    <w:rsid w:val="00D10C41"/>
    <w:rsid w:val="00D10EB6"/>
    <w:rsid w:val="00D1103C"/>
    <w:rsid w:val="00D11B26"/>
    <w:rsid w:val="00D1238C"/>
    <w:rsid w:val="00D123CE"/>
    <w:rsid w:val="00D1258F"/>
    <w:rsid w:val="00D125B4"/>
    <w:rsid w:val="00D1279E"/>
    <w:rsid w:val="00D12A5C"/>
    <w:rsid w:val="00D12BC6"/>
    <w:rsid w:val="00D12BE8"/>
    <w:rsid w:val="00D13775"/>
    <w:rsid w:val="00D137BC"/>
    <w:rsid w:val="00D1396C"/>
    <w:rsid w:val="00D13FCE"/>
    <w:rsid w:val="00D14013"/>
    <w:rsid w:val="00D14246"/>
    <w:rsid w:val="00D14599"/>
    <w:rsid w:val="00D14692"/>
    <w:rsid w:val="00D14930"/>
    <w:rsid w:val="00D14961"/>
    <w:rsid w:val="00D14E2C"/>
    <w:rsid w:val="00D14FBB"/>
    <w:rsid w:val="00D152A3"/>
    <w:rsid w:val="00D153B0"/>
    <w:rsid w:val="00D153E2"/>
    <w:rsid w:val="00D15472"/>
    <w:rsid w:val="00D156EE"/>
    <w:rsid w:val="00D15858"/>
    <w:rsid w:val="00D15B24"/>
    <w:rsid w:val="00D15B2A"/>
    <w:rsid w:val="00D15BB5"/>
    <w:rsid w:val="00D15C9F"/>
    <w:rsid w:val="00D15E15"/>
    <w:rsid w:val="00D15FD4"/>
    <w:rsid w:val="00D166BC"/>
    <w:rsid w:val="00D1697D"/>
    <w:rsid w:val="00D16A7D"/>
    <w:rsid w:val="00D16C85"/>
    <w:rsid w:val="00D16D7E"/>
    <w:rsid w:val="00D16D81"/>
    <w:rsid w:val="00D16F7A"/>
    <w:rsid w:val="00D16FF5"/>
    <w:rsid w:val="00D17008"/>
    <w:rsid w:val="00D171D4"/>
    <w:rsid w:val="00D173B1"/>
    <w:rsid w:val="00D174C8"/>
    <w:rsid w:val="00D177C3"/>
    <w:rsid w:val="00D178B2"/>
    <w:rsid w:val="00D17BEE"/>
    <w:rsid w:val="00D17C03"/>
    <w:rsid w:val="00D17C8C"/>
    <w:rsid w:val="00D204BE"/>
    <w:rsid w:val="00D20832"/>
    <w:rsid w:val="00D20F14"/>
    <w:rsid w:val="00D210BB"/>
    <w:rsid w:val="00D21222"/>
    <w:rsid w:val="00D2135E"/>
    <w:rsid w:val="00D21539"/>
    <w:rsid w:val="00D2155C"/>
    <w:rsid w:val="00D22354"/>
    <w:rsid w:val="00D22385"/>
    <w:rsid w:val="00D22402"/>
    <w:rsid w:val="00D2258E"/>
    <w:rsid w:val="00D22D52"/>
    <w:rsid w:val="00D22E37"/>
    <w:rsid w:val="00D22F3D"/>
    <w:rsid w:val="00D23070"/>
    <w:rsid w:val="00D23261"/>
    <w:rsid w:val="00D233FC"/>
    <w:rsid w:val="00D23619"/>
    <w:rsid w:val="00D23818"/>
    <w:rsid w:val="00D23D43"/>
    <w:rsid w:val="00D24478"/>
    <w:rsid w:val="00D24579"/>
    <w:rsid w:val="00D2483F"/>
    <w:rsid w:val="00D24934"/>
    <w:rsid w:val="00D24A5C"/>
    <w:rsid w:val="00D24BE2"/>
    <w:rsid w:val="00D253CA"/>
    <w:rsid w:val="00D2591F"/>
    <w:rsid w:val="00D259F0"/>
    <w:rsid w:val="00D25A12"/>
    <w:rsid w:val="00D25B9E"/>
    <w:rsid w:val="00D25BB8"/>
    <w:rsid w:val="00D25D9D"/>
    <w:rsid w:val="00D262C0"/>
    <w:rsid w:val="00D2642E"/>
    <w:rsid w:val="00D2658E"/>
    <w:rsid w:val="00D26626"/>
    <w:rsid w:val="00D268B5"/>
    <w:rsid w:val="00D268D0"/>
    <w:rsid w:val="00D26A39"/>
    <w:rsid w:val="00D2723A"/>
    <w:rsid w:val="00D27294"/>
    <w:rsid w:val="00D275EB"/>
    <w:rsid w:val="00D276C5"/>
    <w:rsid w:val="00D2794D"/>
    <w:rsid w:val="00D27AE4"/>
    <w:rsid w:val="00D27D6D"/>
    <w:rsid w:val="00D27FEF"/>
    <w:rsid w:val="00D307B9"/>
    <w:rsid w:val="00D30818"/>
    <w:rsid w:val="00D30C95"/>
    <w:rsid w:val="00D30E1F"/>
    <w:rsid w:val="00D3108B"/>
    <w:rsid w:val="00D31277"/>
    <w:rsid w:val="00D31464"/>
    <w:rsid w:val="00D3155B"/>
    <w:rsid w:val="00D31756"/>
    <w:rsid w:val="00D318A5"/>
    <w:rsid w:val="00D318FB"/>
    <w:rsid w:val="00D319AE"/>
    <w:rsid w:val="00D31A1A"/>
    <w:rsid w:val="00D31B5D"/>
    <w:rsid w:val="00D31B91"/>
    <w:rsid w:val="00D31DC6"/>
    <w:rsid w:val="00D31FF0"/>
    <w:rsid w:val="00D32154"/>
    <w:rsid w:val="00D321D0"/>
    <w:rsid w:val="00D32315"/>
    <w:rsid w:val="00D32466"/>
    <w:rsid w:val="00D32488"/>
    <w:rsid w:val="00D32579"/>
    <w:rsid w:val="00D325CF"/>
    <w:rsid w:val="00D32AEF"/>
    <w:rsid w:val="00D32BE6"/>
    <w:rsid w:val="00D32D9D"/>
    <w:rsid w:val="00D32E3D"/>
    <w:rsid w:val="00D32EA2"/>
    <w:rsid w:val="00D33B73"/>
    <w:rsid w:val="00D33BB5"/>
    <w:rsid w:val="00D33BBA"/>
    <w:rsid w:val="00D33CD8"/>
    <w:rsid w:val="00D33F4B"/>
    <w:rsid w:val="00D3447C"/>
    <w:rsid w:val="00D347FB"/>
    <w:rsid w:val="00D34BBB"/>
    <w:rsid w:val="00D34E35"/>
    <w:rsid w:val="00D34F90"/>
    <w:rsid w:val="00D353A2"/>
    <w:rsid w:val="00D356F6"/>
    <w:rsid w:val="00D35736"/>
    <w:rsid w:val="00D35784"/>
    <w:rsid w:val="00D35FE3"/>
    <w:rsid w:val="00D36B30"/>
    <w:rsid w:val="00D36E03"/>
    <w:rsid w:val="00D36E9D"/>
    <w:rsid w:val="00D371A4"/>
    <w:rsid w:val="00D37267"/>
    <w:rsid w:val="00D37296"/>
    <w:rsid w:val="00D37383"/>
    <w:rsid w:val="00D375B2"/>
    <w:rsid w:val="00D375E0"/>
    <w:rsid w:val="00D377CB"/>
    <w:rsid w:val="00D37BEB"/>
    <w:rsid w:val="00D37D0F"/>
    <w:rsid w:val="00D401DC"/>
    <w:rsid w:val="00D404A0"/>
    <w:rsid w:val="00D406F0"/>
    <w:rsid w:val="00D40BAC"/>
    <w:rsid w:val="00D40C54"/>
    <w:rsid w:val="00D40DC0"/>
    <w:rsid w:val="00D40F67"/>
    <w:rsid w:val="00D411D6"/>
    <w:rsid w:val="00D416E5"/>
    <w:rsid w:val="00D41836"/>
    <w:rsid w:val="00D42824"/>
    <w:rsid w:val="00D42E74"/>
    <w:rsid w:val="00D430DC"/>
    <w:rsid w:val="00D4319A"/>
    <w:rsid w:val="00D43486"/>
    <w:rsid w:val="00D435A9"/>
    <w:rsid w:val="00D439D7"/>
    <w:rsid w:val="00D43B4B"/>
    <w:rsid w:val="00D43B6A"/>
    <w:rsid w:val="00D43E8F"/>
    <w:rsid w:val="00D4400D"/>
    <w:rsid w:val="00D44171"/>
    <w:rsid w:val="00D4431D"/>
    <w:rsid w:val="00D4443F"/>
    <w:rsid w:val="00D444A8"/>
    <w:rsid w:val="00D444CD"/>
    <w:rsid w:val="00D4453A"/>
    <w:rsid w:val="00D44C48"/>
    <w:rsid w:val="00D44EA9"/>
    <w:rsid w:val="00D450CA"/>
    <w:rsid w:val="00D45121"/>
    <w:rsid w:val="00D4517F"/>
    <w:rsid w:val="00D45484"/>
    <w:rsid w:val="00D4550C"/>
    <w:rsid w:val="00D45778"/>
    <w:rsid w:val="00D4577B"/>
    <w:rsid w:val="00D4593E"/>
    <w:rsid w:val="00D45A61"/>
    <w:rsid w:val="00D45ADB"/>
    <w:rsid w:val="00D45D7E"/>
    <w:rsid w:val="00D45EE7"/>
    <w:rsid w:val="00D45EF2"/>
    <w:rsid w:val="00D4605A"/>
    <w:rsid w:val="00D4609E"/>
    <w:rsid w:val="00D461E4"/>
    <w:rsid w:val="00D46451"/>
    <w:rsid w:val="00D46565"/>
    <w:rsid w:val="00D46670"/>
    <w:rsid w:val="00D46723"/>
    <w:rsid w:val="00D46943"/>
    <w:rsid w:val="00D4696D"/>
    <w:rsid w:val="00D46B08"/>
    <w:rsid w:val="00D46B4E"/>
    <w:rsid w:val="00D46BD9"/>
    <w:rsid w:val="00D46C7F"/>
    <w:rsid w:val="00D46D6E"/>
    <w:rsid w:val="00D47212"/>
    <w:rsid w:val="00D47385"/>
    <w:rsid w:val="00D477DB"/>
    <w:rsid w:val="00D47800"/>
    <w:rsid w:val="00D5005D"/>
    <w:rsid w:val="00D50724"/>
    <w:rsid w:val="00D50961"/>
    <w:rsid w:val="00D50B09"/>
    <w:rsid w:val="00D50B0D"/>
    <w:rsid w:val="00D50CAA"/>
    <w:rsid w:val="00D51008"/>
    <w:rsid w:val="00D510B2"/>
    <w:rsid w:val="00D51177"/>
    <w:rsid w:val="00D512E1"/>
    <w:rsid w:val="00D51435"/>
    <w:rsid w:val="00D5187C"/>
    <w:rsid w:val="00D518E5"/>
    <w:rsid w:val="00D51B7E"/>
    <w:rsid w:val="00D51BEE"/>
    <w:rsid w:val="00D51FF5"/>
    <w:rsid w:val="00D5274A"/>
    <w:rsid w:val="00D52A05"/>
    <w:rsid w:val="00D530C8"/>
    <w:rsid w:val="00D532E5"/>
    <w:rsid w:val="00D53327"/>
    <w:rsid w:val="00D537A0"/>
    <w:rsid w:val="00D53BA9"/>
    <w:rsid w:val="00D53F89"/>
    <w:rsid w:val="00D5433D"/>
    <w:rsid w:val="00D544F7"/>
    <w:rsid w:val="00D54648"/>
    <w:rsid w:val="00D54677"/>
    <w:rsid w:val="00D54CA2"/>
    <w:rsid w:val="00D556F5"/>
    <w:rsid w:val="00D55853"/>
    <w:rsid w:val="00D55936"/>
    <w:rsid w:val="00D55B18"/>
    <w:rsid w:val="00D55B1A"/>
    <w:rsid w:val="00D55B3D"/>
    <w:rsid w:val="00D55B72"/>
    <w:rsid w:val="00D55BA3"/>
    <w:rsid w:val="00D55D74"/>
    <w:rsid w:val="00D55EA5"/>
    <w:rsid w:val="00D56539"/>
    <w:rsid w:val="00D5657B"/>
    <w:rsid w:val="00D565EF"/>
    <w:rsid w:val="00D566B2"/>
    <w:rsid w:val="00D5678E"/>
    <w:rsid w:val="00D56985"/>
    <w:rsid w:val="00D5726B"/>
    <w:rsid w:val="00D572A6"/>
    <w:rsid w:val="00D578D9"/>
    <w:rsid w:val="00D578E6"/>
    <w:rsid w:val="00D5790F"/>
    <w:rsid w:val="00D60142"/>
    <w:rsid w:val="00D60538"/>
    <w:rsid w:val="00D60780"/>
    <w:rsid w:val="00D60C80"/>
    <w:rsid w:val="00D60D21"/>
    <w:rsid w:val="00D61089"/>
    <w:rsid w:val="00D611A4"/>
    <w:rsid w:val="00D6120C"/>
    <w:rsid w:val="00D61292"/>
    <w:rsid w:val="00D612C3"/>
    <w:rsid w:val="00D6130F"/>
    <w:rsid w:val="00D613BB"/>
    <w:rsid w:val="00D614B1"/>
    <w:rsid w:val="00D61627"/>
    <w:rsid w:val="00D616A1"/>
    <w:rsid w:val="00D6172F"/>
    <w:rsid w:val="00D61AE1"/>
    <w:rsid w:val="00D61C09"/>
    <w:rsid w:val="00D61C90"/>
    <w:rsid w:val="00D61CB0"/>
    <w:rsid w:val="00D61ECF"/>
    <w:rsid w:val="00D61F97"/>
    <w:rsid w:val="00D623A7"/>
    <w:rsid w:val="00D623C2"/>
    <w:rsid w:val="00D62431"/>
    <w:rsid w:val="00D62875"/>
    <w:rsid w:val="00D628FA"/>
    <w:rsid w:val="00D63594"/>
    <w:rsid w:val="00D63659"/>
    <w:rsid w:val="00D637ED"/>
    <w:rsid w:val="00D63979"/>
    <w:rsid w:val="00D63A7C"/>
    <w:rsid w:val="00D63C0E"/>
    <w:rsid w:val="00D63C54"/>
    <w:rsid w:val="00D63F1A"/>
    <w:rsid w:val="00D6405E"/>
    <w:rsid w:val="00D6447F"/>
    <w:rsid w:val="00D644D3"/>
    <w:rsid w:val="00D6465C"/>
    <w:rsid w:val="00D646AB"/>
    <w:rsid w:val="00D64880"/>
    <w:rsid w:val="00D64E9C"/>
    <w:rsid w:val="00D65081"/>
    <w:rsid w:val="00D65090"/>
    <w:rsid w:val="00D65235"/>
    <w:rsid w:val="00D65465"/>
    <w:rsid w:val="00D6557B"/>
    <w:rsid w:val="00D65594"/>
    <w:rsid w:val="00D656DA"/>
    <w:rsid w:val="00D659F7"/>
    <w:rsid w:val="00D6658A"/>
    <w:rsid w:val="00D666E2"/>
    <w:rsid w:val="00D66D88"/>
    <w:rsid w:val="00D66DAF"/>
    <w:rsid w:val="00D66E33"/>
    <w:rsid w:val="00D66F01"/>
    <w:rsid w:val="00D6704B"/>
    <w:rsid w:val="00D673CC"/>
    <w:rsid w:val="00D6796F"/>
    <w:rsid w:val="00D67AA8"/>
    <w:rsid w:val="00D67BB2"/>
    <w:rsid w:val="00D67E9F"/>
    <w:rsid w:val="00D67F27"/>
    <w:rsid w:val="00D708EB"/>
    <w:rsid w:val="00D70B56"/>
    <w:rsid w:val="00D70C9C"/>
    <w:rsid w:val="00D70E76"/>
    <w:rsid w:val="00D70F71"/>
    <w:rsid w:val="00D71352"/>
    <w:rsid w:val="00D714F6"/>
    <w:rsid w:val="00D716C9"/>
    <w:rsid w:val="00D71798"/>
    <w:rsid w:val="00D71A52"/>
    <w:rsid w:val="00D71CA4"/>
    <w:rsid w:val="00D71EED"/>
    <w:rsid w:val="00D7236E"/>
    <w:rsid w:val="00D72446"/>
    <w:rsid w:val="00D72463"/>
    <w:rsid w:val="00D72557"/>
    <w:rsid w:val="00D72691"/>
    <w:rsid w:val="00D7269F"/>
    <w:rsid w:val="00D7298D"/>
    <w:rsid w:val="00D72AFB"/>
    <w:rsid w:val="00D72B91"/>
    <w:rsid w:val="00D72CB8"/>
    <w:rsid w:val="00D72D1E"/>
    <w:rsid w:val="00D72D7B"/>
    <w:rsid w:val="00D72DE7"/>
    <w:rsid w:val="00D72E7C"/>
    <w:rsid w:val="00D72F95"/>
    <w:rsid w:val="00D73125"/>
    <w:rsid w:val="00D731EC"/>
    <w:rsid w:val="00D732DF"/>
    <w:rsid w:val="00D736A1"/>
    <w:rsid w:val="00D73768"/>
    <w:rsid w:val="00D73ACB"/>
    <w:rsid w:val="00D73B67"/>
    <w:rsid w:val="00D73C39"/>
    <w:rsid w:val="00D73CC6"/>
    <w:rsid w:val="00D73F71"/>
    <w:rsid w:val="00D73FD8"/>
    <w:rsid w:val="00D741DE"/>
    <w:rsid w:val="00D742E2"/>
    <w:rsid w:val="00D74662"/>
    <w:rsid w:val="00D7493A"/>
    <w:rsid w:val="00D74D63"/>
    <w:rsid w:val="00D752D2"/>
    <w:rsid w:val="00D75739"/>
    <w:rsid w:val="00D75845"/>
    <w:rsid w:val="00D758CB"/>
    <w:rsid w:val="00D75975"/>
    <w:rsid w:val="00D759E4"/>
    <w:rsid w:val="00D75AA4"/>
    <w:rsid w:val="00D75CA7"/>
    <w:rsid w:val="00D75EB2"/>
    <w:rsid w:val="00D75FED"/>
    <w:rsid w:val="00D76161"/>
    <w:rsid w:val="00D7641A"/>
    <w:rsid w:val="00D76B03"/>
    <w:rsid w:val="00D76B64"/>
    <w:rsid w:val="00D76EC0"/>
    <w:rsid w:val="00D76F15"/>
    <w:rsid w:val="00D7700D"/>
    <w:rsid w:val="00D77238"/>
    <w:rsid w:val="00D774B0"/>
    <w:rsid w:val="00D7762B"/>
    <w:rsid w:val="00D777D0"/>
    <w:rsid w:val="00D77814"/>
    <w:rsid w:val="00D778AA"/>
    <w:rsid w:val="00D77C08"/>
    <w:rsid w:val="00D80015"/>
    <w:rsid w:val="00D8003E"/>
    <w:rsid w:val="00D8006C"/>
    <w:rsid w:val="00D8025D"/>
    <w:rsid w:val="00D802E5"/>
    <w:rsid w:val="00D8040D"/>
    <w:rsid w:val="00D805DB"/>
    <w:rsid w:val="00D80714"/>
    <w:rsid w:val="00D80752"/>
    <w:rsid w:val="00D8081A"/>
    <w:rsid w:val="00D80972"/>
    <w:rsid w:val="00D80ACA"/>
    <w:rsid w:val="00D81598"/>
    <w:rsid w:val="00D81764"/>
    <w:rsid w:val="00D81A62"/>
    <w:rsid w:val="00D81D27"/>
    <w:rsid w:val="00D82264"/>
    <w:rsid w:val="00D82286"/>
    <w:rsid w:val="00D82767"/>
    <w:rsid w:val="00D8293B"/>
    <w:rsid w:val="00D82B6E"/>
    <w:rsid w:val="00D82CAB"/>
    <w:rsid w:val="00D83023"/>
    <w:rsid w:val="00D83371"/>
    <w:rsid w:val="00D834CC"/>
    <w:rsid w:val="00D8371F"/>
    <w:rsid w:val="00D8394A"/>
    <w:rsid w:val="00D83980"/>
    <w:rsid w:val="00D839A6"/>
    <w:rsid w:val="00D8403A"/>
    <w:rsid w:val="00D84320"/>
    <w:rsid w:val="00D8436A"/>
    <w:rsid w:val="00D844D8"/>
    <w:rsid w:val="00D847D2"/>
    <w:rsid w:val="00D849AC"/>
    <w:rsid w:val="00D84BB1"/>
    <w:rsid w:val="00D84E2E"/>
    <w:rsid w:val="00D84E37"/>
    <w:rsid w:val="00D84F04"/>
    <w:rsid w:val="00D84F61"/>
    <w:rsid w:val="00D850DE"/>
    <w:rsid w:val="00D8511E"/>
    <w:rsid w:val="00D85619"/>
    <w:rsid w:val="00D85632"/>
    <w:rsid w:val="00D8566C"/>
    <w:rsid w:val="00D857D1"/>
    <w:rsid w:val="00D85B81"/>
    <w:rsid w:val="00D85D2E"/>
    <w:rsid w:val="00D85D73"/>
    <w:rsid w:val="00D85F04"/>
    <w:rsid w:val="00D85FEF"/>
    <w:rsid w:val="00D8618F"/>
    <w:rsid w:val="00D8621F"/>
    <w:rsid w:val="00D8643D"/>
    <w:rsid w:val="00D865A6"/>
    <w:rsid w:val="00D86AE2"/>
    <w:rsid w:val="00D86D37"/>
    <w:rsid w:val="00D86D48"/>
    <w:rsid w:val="00D873C0"/>
    <w:rsid w:val="00D87462"/>
    <w:rsid w:val="00D875A8"/>
    <w:rsid w:val="00D875FE"/>
    <w:rsid w:val="00D87638"/>
    <w:rsid w:val="00D87DBC"/>
    <w:rsid w:val="00D87E52"/>
    <w:rsid w:val="00D90001"/>
    <w:rsid w:val="00D90428"/>
    <w:rsid w:val="00D904B8"/>
    <w:rsid w:val="00D9059C"/>
    <w:rsid w:val="00D90619"/>
    <w:rsid w:val="00D90713"/>
    <w:rsid w:val="00D907D8"/>
    <w:rsid w:val="00D9085E"/>
    <w:rsid w:val="00D90A00"/>
    <w:rsid w:val="00D90B24"/>
    <w:rsid w:val="00D90B63"/>
    <w:rsid w:val="00D90C79"/>
    <w:rsid w:val="00D91D3D"/>
    <w:rsid w:val="00D91E1C"/>
    <w:rsid w:val="00D92101"/>
    <w:rsid w:val="00D921F1"/>
    <w:rsid w:val="00D9220F"/>
    <w:rsid w:val="00D9231A"/>
    <w:rsid w:val="00D92355"/>
    <w:rsid w:val="00D92A95"/>
    <w:rsid w:val="00D92BF3"/>
    <w:rsid w:val="00D92C6B"/>
    <w:rsid w:val="00D92F0F"/>
    <w:rsid w:val="00D92F21"/>
    <w:rsid w:val="00D9318B"/>
    <w:rsid w:val="00D9334E"/>
    <w:rsid w:val="00D9335D"/>
    <w:rsid w:val="00D93765"/>
    <w:rsid w:val="00D93C5E"/>
    <w:rsid w:val="00D93E54"/>
    <w:rsid w:val="00D940BD"/>
    <w:rsid w:val="00D94218"/>
    <w:rsid w:val="00D94380"/>
    <w:rsid w:val="00D94453"/>
    <w:rsid w:val="00D9468D"/>
    <w:rsid w:val="00D946B4"/>
    <w:rsid w:val="00D94B49"/>
    <w:rsid w:val="00D94DE5"/>
    <w:rsid w:val="00D94EEA"/>
    <w:rsid w:val="00D95053"/>
    <w:rsid w:val="00D95190"/>
    <w:rsid w:val="00D952D4"/>
    <w:rsid w:val="00D955D5"/>
    <w:rsid w:val="00D956A1"/>
    <w:rsid w:val="00D9587B"/>
    <w:rsid w:val="00D95A6E"/>
    <w:rsid w:val="00D95FA9"/>
    <w:rsid w:val="00D9629F"/>
    <w:rsid w:val="00D96503"/>
    <w:rsid w:val="00D96D9A"/>
    <w:rsid w:val="00D97160"/>
    <w:rsid w:val="00D972EC"/>
    <w:rsid w:val="00D9763A"/>
    <w:rsid w:val="00D976A6"/>
    <w:rsid w:val="00D977A9"/>
    <w:rsid w:val="00D9784C"/>
    <w:rsid w:val="00D97CCA"/>
    <w:rsid w:val="00D97E54"/>
    <w:rsid w:val="00DA01BF"/>
    <w:rsid w:val="00DA0371"/>
    <w:rsid w:val="00DA037C"/>
    <w:rsid w:val="00DA0429"/>
    <w:rsid w:val="00DA0699"/>
    <w:rsid w:val="00DA078D"/>
    <w:rsid w:val="00DA081D"/>
    <w:rsid w:val="00DA093D"/>
    <w:rsid w:val="00DA0AF6"/>
    <w:rsid w:val="00DA0F69"/>
    <w:rsid w:val="00DA1209"/>
    <w:rsid w:val="00DA1A54"/>
    <w:rsid w:val="00DA2744"/>
    <w:rsid w:val="00DA27F3"/>
    <w:rsid w:val="00DA2918"/>
    <w:rsid w:val="00DA32DF"/>
    <w:rsid w:val="00DA3417"/>
    <w:rsid w:val="00DA341C"/>
    <w:rsid w:val="00DA35A6"/>
    <w:rsid w:val="00DA384C"/>
    <w:rsid w:val="00DA3BE7"/>
    <w:rsid w:val="00DA3C85"/>
    <w:rsid w:val="00DA3F58"/>
    <w:rsid w:val="00DA432A"/>
    <w:rsid w:val="00DA4649"/>
    <w:rsid w:val="00DA4713"/>
    <w:rsid w:val="00DA47FA"/>
    <w:rsid w:val="00DA4873"/>
    <w:rsid w:val="00DA4A01"/>
    <w:rsid w:val="00DA4A48"/>
    <w:rsid w:val="00DA4B53"/>
    <w:rsid w:val="00DA4EF1"/>
    <w:rsid w:val="00DA4F63"/>
    <w:rsid w:val="00DA5163"/>
    <w:rsid w:val="00DA52EE"/>
    <w:rsid w:val="00DA59BF"/>
    <w:rsid w:val="00DA59F4"/>
    <w:rsid w:val="00DA5B2E"/>
    <w:rsid w:val="00DA5BB4"/>
    <w:rsid w:val="00DA6EC0"/>
    <w:rsid w:val="00DA70CB"/>
    <w:rsid w:val="00DA716B"/>
    <w:rsid w:val="00DA7513"/>
    <w:rsid w:val="00DA75F1"/>
    <w:rsid w:val="00DA7717"/>
    <w:rsid w:val="00DA78DC"/>
    <w:rsid w:val="00DA7A88"/>
    <w:rsid w:val="00DA7D36"/>
    <w:rsid w:val="00DA7E22"/>
    <w:rsid w:val="00DA7E31"/>
    <w:rsid w:val="00DA7FE1"/>
    <w:rsid w:val="00DB03FD"/>
    <w:rsid w:val="00DB0833"/>
    <w:rsid w:val="00DB0BD5"/>
    <w:rsid w:val="00DB0DCC"/>
    <w:rsid w:val="00DB1166"/>
    <w:rsid w:val="00DB11A3"/>
    <w:rsid w:val="00DB1CCB"/>
    <w:rsid w:val="00DB1E16"/>
    <w:rsid w:val="00DB2003"/>
    <w:rsid w:val="00DB2128"/>
    <w:rsid w:val="00DB219F"/>
    <w:rsid w:val="00DB249E"/>
    <w:rsid w:val="00DB2558"/>
    <w:rsid w:val="00DB2C3A"/>
    <w:rsid w:val="00DB3373"/>
    <w:rsid w:val="00DB34F1"/>
    <w:rsid w:val="00DB3529"/>
    <w:rsid w:val="00DB3979"/>
    <w:rsid w:val="00DB3EB0"/>
    <w:rsid w:val="00DB43D1"/>
    <w:rsid w:val="00DB47E2"/>
    <w:rsid w:val="00DB484B"/>
    <w:rsid w:val="00DB48B0"/>
    <w:rsid w:val="00DB48CB"/>
    <w:rsid w:val="00DB499E"/>
    <w:rsid w:val="00DB4BCB"/>
    <w:rsid w:val="00DB500D"/>
    <w:rsid w:val="00DB529E"/>
    <w:rsid w:val="00DB53CA"/>
    <w:rsid w:val="00DB574F"/>
    <w:rsid w:val="00DB57E9"/>
    <w:rsid w:val="00DB58B5"/>
    <w:rsid w:val="00DB594C"/>
    <w:rsid w:val="00DB5978"/>
    <w:rsid w:val="00DB5A74"/>
    <w:rsid w:val="00DB629A"/>
    <w:rsid w:val="00DB6309"/>
    <w:rsid w:val="00DB6433"/>
    <w:rsid w:val="00DB6862"/>
    <w:rsid w:val="00DB6872"/>
    <w:rsid w:val="00DB6999"/>
    <w:rsid w:val="00DB69CC"/>
    <w:rsid w:val="00DB6A2B"/>
    <w:rsid w:val="00DB6A86"/>
    <w:rsid w:val="00DB6AED"/>
    <w:rsid w:val="00DB6BFC"/>
    <w:rsid w:val="00DB6CFA"/>
    <w:rsid w:val="00DB6E89"/>
    <w:rsid w:val="00DB6FC4"/>
    <w:rsid w:val="00DB70CD"/>
    <w:rsid w:val="00DB7291"/>
    <w:rsid w:val="00DB7724"/>
    <w:rsid w:val="00DB7928"/>
    <w:rsid w:val="00DB793B"/>
    <w:rsid w:val="00DB7D32"/>
    <w:rsid w:val="00DB7E23"/>
    <w:rsid w:val="00DB7EAF"/>
    <w:rsid w:val="00DC008F"/>
    <w:rsid w:val="00DC02E1"/>
    <w:rsid w:val="00DC0DE9"/>
    <w:rsid w:val="00DC0F18"/>
    <w:rsid w:val="00DC10E0"/>
    <w:rsid w:val="00DC1353"/>
    <w:rsid w:val="00DC1364"/>
    <w:rsid w:val="00DC1558"/>
    <w:rsid w:val="00DC15A0"/>
    <w:rsid w:val="00DC15E1"/>
    <w:rsid w:val="00DC1896"/>
    <w:rsid w:val="00DC1BCE"/>
    <w:rsid w:val="00DC1CCA"/>
    <w:rsid w:val="00DC1E57"/>
    <w:rsid w:val="00DC2322"/>
    <w:rsid w:val="00DC24F5"/>
    <w:rsid w:val="00DC25D3"/>
    <w:rsid w:val="00DC2836"/>
    <w:rsid w:val="00DC29EB"/>
    <w:rsid w:val="00DC2B62"/>
    <w:rsid w:val="00DC2C76"/>
    <w:rsid w:val="00DC3055"/>
    <w:rsid w:val="00DC3241"/>
    <w:rsid w:val="00DC33A6"/>
    <w:rsid w:val="00DC3BB3"/>
    <w:rsid w:val="00DC3BF7"/>
    <w:rsid w:val="00DC3D1B"/>
    <w:rsid w:val="00DC3ED6"/>
    <w:rsid w:val="00DC423B"/>
    <w:rsid w:val="00DC438D"/>
    <w:rsid w:val="00DC4463"/>
    <w:rsid w:val="00DC4913"/>
    <w:rsid w:val="00DC4B36"/>
    <w:rsid w:val="00DC4E2C"/>
    <w:rsid w:val="00DC4F48"/>
    <w:rsid w:val="00DC53B6"/>
    <w:rsid w:val="00DC56CE"/>
    <w:rsid w:val="00DC5872"/>
    <w:rsid w:val="00DC589C"/>
    <w:rsid w:val="00DC58FC"/>
    <w:rsid w:val="00DC5AA0"/>
    <w:rsid w:val="00DC5B71"/>
    <w:rsid w:val="00DC5BDC"/>
    <w:rsid w:val="00DC6165"/>
    <w:rsid w:val="00DC61F6"/>
    <w:rsid w:val="00DC634D"/>
    <w:rsid w:val="00DC63CB"/>
    <w:rsid w:val="00DC6524"/>
    <w:rsid w:val="00DC654B"/>
    <w:rsid w:val="00DC6642"/>
    <w:rsid w:val="00DC69C8"/>
    <w:rsid w:val="00DC6B7A"/>
    <w:rsid w:val="00DC6E46"/>
    <w:rsid w:val="00DC6EF2"/>
    <w:rsid w:val="00DC7758"/>
    <w:rsid w:val="00DC7788"/>
    <w:rsid w:val="00DC7D14"/>
    <w:rsid w:val="00DC7E7E"/>
    <w:rsid w:val="00DC7E90"/>
    <w:rsid w:val="00DC7EC3"/>
    <w:rsid w:val="00DD00B7"/>
    <w:rsid w:val="00DD015A"/>
    <w:rsid w:val="00DD0168"/>
    <w:rsid w:val="00DD0259"/>
    <w:rsid w:val="00DD031F"/>
    <w:rsid w:val="00DD062F"/>
    <w:rsid w:val="00DD0634"/>
    <w:rsid w:val="00DD078D"/>
    <w:rsid w:val="00DD08B8"/>
    <w:rsid w:val="00DD0BD4"/>
    <w:rsid w:val="00DD0FF0"/>
    <w:rsid w:val="00DD10CD"/>
    <w:rsid w:val="00DD1244"/>
    <w:rsid w:val="00DD1332"/>
    <w:rsid w:val="00DD1576"/>
    <w:rsid w:val="00DD15AB"/>
    <w:rsid w:val="00DD18A3"/>
    <w:rsid w:val="00DD2204"/>
    <w:rsid w:val="00DD227E"/>
    <w:rsid w:val="00DD2679"/>
    <w:rsid w:val="00DD2B4A"/>
    <w:rsid w:val="00DD2DD6"/>
    <w:rsid w:val="00DD2EEF"/>
    <w:rsid w:val="00DD3038"/>
    <w:rsid w:val="00DD30E2"/>
    <w:rsid w:val="00DD3350"/>
    <w:rsid w:val="00DD3355"/>
    <w:rsid w:val="00DD33C9"/>
    <w:rsid w:val="00DD34FC"/>
    <w:rsid w:val="00DD3901"/>
    <w:rsid w:val="00DD391D"/>
    <w:rsid w:val="00DD396A"/>
    <w:rsid w:val="00DD3DE1"/>
    <w:rsid w:val="00DD3ECB"/>
    <w:rsid w:val="00DD3FB1"/>
    <w:rsid w:val="00DD3FCF"/>
    <w:rsid w:val="00DD4793"/>
    <w:rsid w:val="00DD487C"/>
    <w:rsid w:val="00DD4947"/>
    <w:rsid w:val="00DD4A6D"/>
    <w:rsid w:val="00DD4C18"/>
    <w:rsid w:val="00DD4D54"/>
    <w:rsid w:val="00DD4D6A"/>
    <w:rsid w:val="00DD4F8C"/>
    <w:rsid w:val="00DD518D"/>
    <w:rsid w:val="00DD551F"/>
    <w:rsid w:val="00DD59E8"/>
    <w:rsid w:val="00DD59FE"/>
    <w:rsid w:val="00DD5AF4"/>
    <w:rsid w:val="00DD5BB8"/>
    <w:rsid w:val="00DD5DFF"/>
    <w:rsid w:val="00DD5F77"/>
    <w:rsid w:val="00DD6046"/>
    <w:rsid w:val="00DD6B34"/>
    <w:rsid w:val="00DD6C11"/>
    <w:rsid w:val="00DD7591"/>
    <w:rsid w:val="00DD75C2"/>
    <w:rsid w:val="00DD79F3"/>
    <w:rsid w:val="00DD7A38"/>
    <w:rsid w:val="00DD7AD2"/>
    <w:rsid w:val="00DD7CA7"/>
    <w:rsid w:val="00DE01E6"/>
    <w:rsid w:val="00DE0390"/>
    <w:rsid w:val="00DE06D6"/>
    <w:rsid w:val="00DE0779"/>
    <w:rsid w:val="00DE0D79"/>
    <w:rsid w:val="00DE0DF8"/>
    <w:rsid w:val="00DE0E50"/>
    <w:rsid w:val="00DE11F2"/>
    <w:rsid w:val="00DE1302"/>
    <w:rsid w:val="00DE130E"/>
    <w:rsid w:val="00DE168A"/>
    <w:rsid w:val="00DE16DC"/>
    <w:rsid w:val="00DE18A6"/>
    <w:rsid w:val="00DE19E6"/>
    <w:rsid w:val="00DE1C03"/>
    <w:rsid w:val="00DE1D30"/>
    <w:rsid w:val="00DE1D82"/>
    <w:rsid w:val="00DE1DDD"/>
    <w:rsid w:val="00DE1FBD"/>
    <w:rsid w:val="00DE226B"/>
    <w:rsid w:val="00DE2292"/>
    <w:rsid w:val="00DE264F"/>
    <w:rsid w:val="00DE2789"/>
    <w:rsid w:val="00DE28FC"/>
    <w:rsid w:val="00DE2AD7"/>
    <w:rsid w:val="00DE2BF9"/>
    <w:rsid w:val="00DE2C4E"/>
    <w:rsid w:val="00DE2CAC"/>
    <w:rsid w:val="00DE2CCE"/>
    <w:rsid w:val="00DE2F50"/>
    <w:rsid w:val="00DE3309"/>
    <w:rsid w:val="00DE395F"/>
    <w:rsid w:val="00DE3A24"/>
    <w:rsid w:val="00DE3B33"/>
    <w:rsid w:val="00DE3BB3"/>
    <w:rsid w:val="00DE3C9B"/>
    <w:rsid w:val="00DE3EC5"/>
    <w:rsid w:val="00DE43BB"/>
    <w:rsid w:val="00DE4494"/>
    <w:rsid w:val="00DE44FC"/>
    <w:rsid w:val="00DE45FE"/>
    <w:rsid w:val="00DE4724"/>
    <w:rsid w:val="00DE51B0"/>
    <w:rsid w:val="00DE51B2"/>
    <w:rsid w:val="00DE5826"/>
    <w:rsid w:val="00DE5CE6"/>
    <w:rsid w:val="00DE64A1"/>
    <w:rsid w:val="00DE669D"/>
    <w:rsid w:val="00DE676D"/>
    <w:rsid w:val="00DE6907"/>
    <w:rsid w:val="00DE6B26"/>
    <w:rsid w:val="00DE6D7F"/>
    <w:rsid w:val="00DE6E79"/>
    <w:rsid w:val="00DE6EAD"/>
    <w:rsid w:val="00DE7562"/>
    <w:rsid w:val="00DE7863"/>
    <w:rsid w:val="00DE7CBE"/>
    <w:rsid w:val="00DF0062"/>
    <w:rsid w:val="00DF0227"/>
    <w:rsid w:val="00DF02C1"/>
    <w:rsid w:val="00DF05E1"/>
    <w:rsid w:val="00DF0612"/>
    <w:rsid w:val="00DF08BC"/>
    <w:rsid w:val="00DF08C0"/>
    <w:rsid w:val="00DF0B86"/>
    <w:rsid w:val="00DF0C1C"/>
    <w:rsid w:val="00DF0FE4"/>
    <w:rsid w:val="00DF10BA"/>
    <w:rsid w:val="00DF18D2"/>
    <w:rsid w:val="00DF1C9C"/>
    <w:rsid w:val="00DF1E6E"/>
    <w:rsid w:val="00DF22FD"/>
    <w:rsid w:val="00DF23CF"/>
    <w:rsid w:val="00DF2445"/>
    <w:rsid w:val="00DF2463"/>
    <w:rsid w:val="00DF25D3"/>
    <w:rsid w:val="00DF27D5"/>
    <w:rsid w:val="00DF2835"/>
    <w:rsid w:val="00DF2A99"/>
    <w:rsid w:val="00DF2BFA"/>
    <w:rsid w:val="00DF2EF0"/>
    <w:rsid w:val="00DF3053"/>
    <w:rsid w:val="00DF30C6"/>
    <w:rsid w:val="00DF3358"/>
    <w:rsid w:val="00DF33A7"/>
    <w:rsid w:val="00DF35AD"/>
    <w:rsid w:val="00DF37F8"/>
    <w:rsid w:val="00DF386B"/>
    <w:rsid w:val="00DF3969"/>
    <w:rsid w:val="00DF39EE"/>
    <w:rsid w:val="00DF3E74"/>
    <w:rsid w:val="00DF3FBB"/>
    <w:rsid w:val="00DF3FEF"/>
    <w:rsid w:val="00DF40E6"/>
    <w:rsid w:val="00DF412A"/>
    <w:rsid w:val="00DF4544"/>
    <w:rsid w:val="00DF4C6A"/>
    <w:rsid w:val="00DF5053"/>
    <w:rsid w:val="00DF527A"/>
    <w:rsid w:val="00DF52D9"/>
    <w:rsid w:val="00DF5438"/>
    <w:rsid w:val="00DF5467"/>
    <w:rsid w:val="00DF5832"/>
    <w:rsid w:val="00DF59A7"/>
    <w:rsid w:val="00DF59B1"/>
    <w:rsid w:val="00DF5A4B"/>
    <w:rsid w:val="00DF5D57"/>
    <w:rsid w:val="00DF6022"/>
    <w:rsid w:val="00DF63F2"/>
    <w:rsid w:val="00DF64A2"/>
    <w:rsid w:val="00DF66E0"/>
    <w:rsid w:val="00DF677C"/>
    <w:rsid w:val="00DF678E"/>
    <w:rsid w:val="00DF6886"/>
    <w:rsid w:val="00DF69BC"/>
    <w:rsid w:val="00DF6DEA"/>
    <w:rsid w:val="00DF6E2A"/>
    <w:rsid w:val="00DF6EA4"/>
    <w:rsid w:val="00DF72A5"/>
    <w:rsid w:val="00DF736D"/>
    <w:rsid w:val="00DF73D4"/>
    <w:rsid w:val="00DF761D"/>
    <w:rsid w:val="00DF763B"/>
    <w:rsid w:val="00DF774B"/>
    <w:rsid w:val="00DF79E5"/>
    <w:rsid w:val="00DF7D1B"/>
    <w:rsid w:val="00DF7E8B"/>
    <w:rsid w:val="00E00354"/>
    <w:rsid w:val="00E0067D"/>
    <w:rsid w:val="00E00942"/>
    <w:rsid w:val="00E00969"/>
    <w:rsid w:val="00E009F5"/>
    <w:rsid w:val="00E00C38"/>
    <w:rsid w:val="00E00FBC"/>
    <w:rsid w:val="00E019B3"/>
    <w:rsid w:val="00E01B80"/>
    <w:rsid w:val="00E01D81"/>
    <w:rsid w:val="00E01F4E"/>
    <w:rsid w:val="00E024C7"/>
    <w:rsid w:val="00E025EB"/>
    <w:rsid w:val="00E02B36"/>
    <w:rsid w:val="00E0317B"/>
    <w:rsid w:val="00E031CD"/>
    <w:rsid w:val="00E0327B"/>
    <w:rsid w:val="00E0367C"/>
    <w:rsid w:val="00E03989"/>
    <w:rsid w:val="00E03EB5"/>
    <w:rsid w:val="00E0445A"/>
    <w:rsid w:val="00E046E7"/>
    <w:rsid w:val="00E04725"/>
    <w:rsid w:val="00E04840"/>
    <w:rsid w:val="00E04996"/>
    <w:rsid w:val="00E04AE9"/>
    <w:rsid w:val="00E05048"/>
    <w:rsid w:val="00E05207"/>
    <w:rsid w:val="00E0523F"/>
    <w:rsid w:val="00E055B6"/>
    <w:rsid w:val="00E058D4"/>
    <w:rsid w:val="00E058F2"/>
    <w:rsid w:val="00E05A0F"/>
    <w:rsid w:val="00E05EED"/>
    <w:rsid w:val="00E06013"/>
    <w:rsid w:val="00E060AF"/>
    <w:rsid w:val="00E06137"/>
    <w:rsid w:val="00E0670C"/>
    <w:rsid w:val="00E0680D"/>
    <w:rsid w:val="00E06956"/>
    <w:rsid w:val="00E06991"/>
    <w:rsid w:val="00E06BEE"/>
    <w:rsid w:val="00E06D0F"/>
    <w:rsid w:val="00E06D17"/>
    <w:rsid w:val="00E06D60"/>
    <w:rsid w:val="00E06D6F"/>
    <w:rsid w:val="00E06E46"/>
    <w:rsid w:val="00E06F61"/>
    <w:rsid w:val="00E06F9D"/>
    <w:rsid w:val="00E0705D"/>
    <w:rsid w:val="00E07293"/>
    <w:rsid w:val="00E07350"/>
    <w:rsid w:val="00E0735E"/>
    <w:rsid w:val="00E075B4"/>
    <w:rsid w:val="00E07946"/>
    <w:rsid w:val="00E07AA6"/>
    <w:rsid w:val="00E07C52"/>
    <w:rsid w:val="00E10024"/>
    <w:rsid w:val="00E101C2"/>
    <w:rsid w:val="00E10329"/>
    <w:rsid w:val="00E10372"/>
    <w:rsid w:val="00E107AE"/>
    <w:rsid w:val="00E10806"/>
    <w:rsid w:val="00E1092B"/>
    <w:rsid w:val="00E1098A"/>
    <w:rsid w:val="00E10A32"/>
    <w:rsid w:val="00E10AFC"/>
    <w:rsid w:val="00E10D11"/>
    <w:rsid w:val="00E10D3C"/>
    <w:rsid w:val="00E1105B"/>
    <w:rsid w:val="00E11088"/>
    <w:rsid w:val="00E110D7"/>
    <w:rsid w:val="00E11604"/>
    <w:rsid w:val="00E117C0"/>
    <w:rsid w:val="00E11935"/>
    <w:rsid w:val="00E11A4C"/>
    <w:rsid w:val="00E11C03"/>
    <w:rsid w:val="00E11C47"/>
    <w:rsid w:val="00E11ED4"/>
    <w:rsid w:val="00E11F6D"/>
    <w:rsid w:val="00E11FD7"/>
    <w:rsid w:val="00E12165"/>
    <w:rsid w:val="00E12166"/>
    <w:rsid w:val="00E12598"/>
    <w:rsid w:val="00E12609"/>
    <w:rsid w:val="00E12B91"/>
    <w:rsid w:val="00E12BEF"/>
    <w:rsid w:val="00E12F81"/>
    <w:rsid w:val="00E130BF"/>
    <w:rsid w:val="00E13E65"/>
    <w:rsid w:val="00E13F57"/>
    <w:rsid w:val="00E140FD"/>
    <w:rsid w:val="00E14121"/>
    <w:rsid w:val="00E14296"/>
    <w:rsid w:val="00E143FB"/>
    <w:rsid w:val="00E14AB1"/>
    <w:rsid w:val="00E151FC"/>
    <w:rsid w:val="00E15C9C"/>
    <w:rsid w:val="00E1639B"/>
    <w:rsid w:val="00E169D9"/>
    <w:rsid w:val="00E16A76"/>
    <w:rsid w:val="00E16C13"/>
    <w:rsid w:val="00E16C98"/>
    <w:rsid w:val="00E1707C"/>
    <w:rsid w:val="00E17130"/>
    <w:rsid w:val="00E172F1"/>
    <w:rsid w:val="00E1735E"/>
    <w:rsid w:val="00E17704"/>
    <w:rsid w:val="00E1779D"/>
    <w:rsid w:val="00E17A25"/>
    <w:rsid w:val="00E17C78"/>
    <w:rsid w:val="00E200F3"/>
    <w:rsid w:val="00E204D5"/>
    <w:rsid w:val="00E20935"/>
    <w:rsid w:val="00E20A04"/>
    <w:rsid w:val="00E20DC1"/>
    <w:rsid w:val="00E2139C"/>
    <w:rsid w:val="00E21B71"/>
    <w:rsid w:val="00E21BD2"/>
    <w:rsid w:val="00E21FF6"/>
    <w:rsid w:val="00E22390"/>
    <w:rsid w:val="00E22A7E"/>
    <w:rsid w:val="00E22F00"/>
    <w:rsid w:val="00E231C5"/>
    <w:rsid w:val="00E2336B"/>
    <w:rsid w:val="00E23534"/>
    <w:rsid w:val="00E2388B"/>
    <w:rsid w:val="00E23E18"/>
    <w:rsid w:val="00E243C5"/>
    <w:rsid w:val="00E2441F"/>
    <w:rsid w:val="00E2444F"/>
    <w:rsid w:val="00E24545"/>
    <w:rsid w:val="00E24684"/>
    <w:rsid w:val="00E24A4D"/>
    <w:rsid w:val="00E24DD9"/>
    <w:rsid w:val="00E25109"/>
    <w:rsid w:val="00E251C1"/>
    <w:rsid w:val="00E25607"/>
    <w:rsid w:val="00E256E6"/>
    <w:rsid w:val="00E25CF3"/>
    <w:rsid w:val="00E25E55"/>
    <w:rsid w:val="00E25F3A"/>
    <w:rsid w:val="00E26204"/>
    <w:rsid w:val="00E2640D"/>
    <w:rsid w:val="00E26423"/>
    <w:rsid w:val="00E2649A"/>
    <w:rsid w:val="00E266BE"/>
    <w:rsid w:val="00E26747"/>
    <w:rsid w:val="00E267AB"/>
    <w:rsid w:val="00E26CBD"/>
    <w:rsid w:val="00E26EC3"/>
    <w:rsid w:val="00E2735B"/>
    <w:rsid w:val="00E2751F"/>
    <w:rsid w:val="00E276DB"/>
    <w:rsid w:val="00E276F1"/>
    <w:rsid w:val="00E2775F"/>
    <w:rsid w:val="00E27A8A"/>
    <w:rsid w:val="00E3046B"/>
    <w:rsid w:val="00E30545"/>
    <w:rsid w:val="00E3071C"/>
    <w:rsid w:val="00E30892"/>
    <w:rsid w:val="00E30938"/>
    <w:rsid w:val="00E30B6D"/>
    <w:rsid w:val="00E30E39"/>
    <w:rsid w:val="00E30F8E"/>
    <w:rsid w:val="00E31025"/>
    <w:rsid w:val="00E311C3"/>
    <w:rsid w:val="00E311E2"/>
    <w:rsid w:val="00E31282"/>
    <w:rsid w:val="00E312ED"/>
    <w:rsid w:val="00E31454"/>
    <w:rsid w:val="00E318FE"/>
    <w:rsid w:val="00E31B52"/>
    <w:rsid w:val="00E322FE"/>
    <w:rsid w:val="00E32633"/>
    <w:rsid w:val="00E328A8"/>
    <w:rsid w:val="00E32AE9"/>
    <w:rsid w:val="00E32AEE"/>
    <w:rsid w:val="00E32BFC"/>
    <w:rsid w:val="00E32E5B"/>
    <w:rsid w:val="00E32E72"/>
    <w:rsid w:val="00E33030"/>
    <w:rsid w:val="00E331C1"/>
    <w:rsid w:val="00E33721"/>
    <w:rsid w:val="00E3376F"/>
    <w:rsid w:val="00E33C0B"/>
    <w:rsid w:val="00E33CA7"/>
    <w:rsid w:val="00E33E1C"/>
    <w:rsid w:val="00E34A6A"/>
    <w:rsid w:val="00E34A87"/>
    <w:rsid w:val="00E34D0A"/>
    <w:rsid w:val="00E352D4"/>
    <w:rsid w:val="00E35312"/>
    <w:rsid w:val="00E35DC2"/>
    <w:rsid w:val="00E35FB3"/>
    <w:rsid w:val="00E360F1"/>
    <w:rsid w:val="00E363DD"/>
    <w:rsid w:val="00E36441"/>
    <w:rsid w:val="00E36650"/>
    <w:rsid w:val="00E3682C"/>
    <w:rsid w:val="00E36869"/>
    <w:rsid w:val="00E36DB5"/>
    <w:rsid w:val="00E36E85"/>
    <w:rsid w:val="00E373DC"/>
    <w:rsid w:val="00E375EC"/>
    <w:rsid w:val="00E37863"/>
    <w:rsid w:val="00E37B33"/>
    <w:rsid w:val="00E37C86"/>
    <w:rsid w:val="00E37DFD"/>
    <w:rsid w:val="00E37ECC"/>
    <w:rsid w:val="00E37F12"/>
    <w:rsid w:val="00E40072"/>
    <w:rsid w:val="00E4011D"/>
    <w:rsid w:val="00E404A1"/>
    <w:rsid w:val="00E40648"/>
    <w:rsid w:val="00E40739"/>
    <w:rsid w:val="00E407EB"/>
    <w:rsid w:val="00E40A9F"/>
    <w:rsid w:val="00E40AA3"/>
    <w:rsid w:val="00E40E9F"/>
    <w:rsid w:val="00E40F2B"/>
    <w:rsid w:val="00E41282"/>
    <w:rsid w:val="00E412C3"/>
    <w:rsid w:val="00E41418"/>
    <w:rsid w:val="00E4141D"/>
    <w:rsid w:val="00E41454"/>
    <w:rsid w:val="00E414D4"/>
    <w:rsid w:val="00E41781"/>
    <w:rsid w:val="00E41AB1"/>
    <w:rsid w:val="00E41DB0"/>
    <w:rsid w:val="00E41EC6"/>
    <w:rsid w:val="00E41FFB"/>
    <w:rsid w:val="00E42056"/>
    <w:rsid w:val="00E420E2"/>
    <w:rsid w:val="00E42390"/>
    <w:rsid w:val="00E42752"/>
    <w:rsid w:val="00E42785"/>
    <w:rsid w:val="00E42910"/>
    <w:rsid w:val="00E42C2F"/>
    <w:rsid w:val="00E4321F"/>
    <w:rsid w:val="00E43858"/>
    <w:rsid w:val="00E43B4C"/>
    <w:rsid w:val="00E43DDC"/>
    <w:rsid w:val="00E43E45"/>
    <w:rsid w:val="00E44065"/>
    <w:rsid w:val="00E44212"/>
    <w:rsid w:val="00E442E5"/>
    <w:rsid w:val="00E4431C"/>
    <w:rsid w:val="00E44381"/>
    <w:rsid w:val="00E443B7"/>
    <w:rsid w:val="00E444FE"/>
    <w:rsid w:val="00E44574"/>
    <w:rsid w:val="00E44577"/>
    <w:rsid w:val="00E448A1"/>
    <w:rsid w:val="00E44968"/>
    <w:rsid w:val="00E44AFE"/>
    <w:rsid w:val="00E44B7F"/>
    <w:rsid w:val="00E44E89"/>
    <w:rsid w:val="00E4583C"/>
    <w:rsid w:val="00E459AC"/>
    <w:rsid w:val="00E45CB8"/>
    <w:rsid w:val="00E46154"/>
    <w:rsid w:val="00E46235"/>
    <w:rsid w:val="00E4625D"/>
    <w:rsid w:val="00E464E1"/>
    <w:rsid w:val="00E46548"/>
    <w:rsid w:val="00E46742"/>
    <w:rsid w:val="00E469EF"/>
    <w:rsid w:val="00E46C90"/>
    <w:rsid w:val="00E46CE6"/>
    <w:rsid w:val="00E46D2C"/>
    <w:rsid w:val="00E47126"/>
    <w:rsid w:val="00E475D7"/>
    <w:rsid w:val="00E47CA7"/>
    <w:rsid w:val="00E47D78"/>
    <w:rsid w:val="00E47F2E"/>
    <w:rsid w:val="00E47FBE"/>
    <w:rsid w:val="00E501EF"/>
    <w:rsid w:val="00E5051B"/>
    <w:rsid w:val="00E5059F"/>
    <w:rsid w:val="00E50A7F"/>
    <w:rsid w:val="00E50E47"/>
    <w:rsid w:val="00E50ED1"/>
    <w:rsid w:val="00E5124E"/>
    <w:rsid w:val="00E5164F"/>
    <w:rsid w:val="00E516C0"/>
    <w:rsid w:val="00E517C6"/>
    <w:rsid w:val="00E518CD"/>
    <w:rsid w:val="00E51C08"/>
    <w:rsid w:val="00E51D08"/>
    <w:rsid w:val="00E51E0F"/>
    <w:rsid w:val="00E51EA0"/>
    <w:rsid w:val="00E52274"/>
    <w:rsid w:val="00E5229B"/>
    <w:rsid w:val="00E522A3"/>
    <w:rsid w:val="00E5234E"/>
    <w:rsid w:val="00E5236E"/>
    <w:rsid w:val="00E52550"/>
    <w:rsid w:val="00E52622"/>
    <w:rsid w:val="00E52631"/>
    <w:rsid w:val="00E526AB"/>
    <w:rsid w:val="00E528D5"/>
    <w:rsid w:val="00E528FB"/>
    <w:rsid w:val="00E52CCD"/>
    <w:rsid w:val="00E52E9B"/>
    <w:rsid w:val="00E530EF"/>
    <w:rsid w:val="00E53420"/>
    <w:rsid w:val="00E534E9"/>
    <w:rsid w:val="00E53584"/>
    <w:rsid w:val="00E5361E"/>
    <w:rsid w:val="00E536F3"/>
    <w:rsid w:val="00E538E2"/>
    <w:rsid w:val="00E53E15"/>
    <w:rsid w:val="00E5406C"/>
    <w:rsid w:val="00E54861"/>
    <w:rsid w:val="00E54871"/>
    <w:rsid w:val="00E549D6"/>
    <w:rsid w:val="00E54E03"/>
    <w:rsid w:val="00E54E0B"/>
    <w:rsid w:val="00E54F90"/>
    <w:rsid w:val="00E54F9E"/>
    <w:rsid w:val="00E550C0"/>
    <w:rsid w:val="00E5536F"/>
    <w:rsid w:val="00E555D2"/>
    <w:rsid w:val="00E557F1"/>
    <w:rsid w:val="00E55960"/>
    <w:rsid w:val="00E55991"/>
    <w:rsid w:val="00E5619B"/>
    <w:rsid w:val="00E56254"/>
    <w:rsid w:val="00E56316"/>
    <w:rsid w:val="00E5668D"/>
    <w:rsid w:val="00E56A63"/>
    <w:rsid w:val="00E56AB7"/>
    <w:rsid w:val="00E56C81"/>
    <w:rsid w:val="00E570DA"/>
    <w:rsid w:val="00E57571"/>
    <w:rsid w:val="00E576C5"/>
    <w:rsid w:val="00E57796"/>
    <w:rsid w:val="00E57993"/>
    <w:rsid w:val="00E57A84"/>
    <w:rsid w:val="00E57BF3"/>
    <w:rsid w:val="00E57C10"/>
    <w:rsid w:val="00E57ED6"/>
    <w:rsid w:val="00E60193"/>
    <w:rsid w:val="00E601B4"/>
    <w:rsid w:val="00E601EB"/>
    <w:rsid w:val="00E602DA"/>
    <w:rsid w:val="00E6030E"/>
    <w:rsid w:val="00E6079A"/>
    <w:rsid w:val="00E6088D"/>
    <w:rsid w:val="00E60AB7"/>
    <w:rsid w:val="00E60B71"/>
    <w:rsid w:val="00E60DFD"/>
    <w:rsid w:val="00E614A4"/>
    <w:rsid w:val="00E617B2"/>
    <w:rsid w:val="00E619ED"/>
    <w:rsid w:val="00E61C63"/>
    <w:rsid w:val="00E6203B"/>
    <w:rsid w:val="00E6222C"/>
    <w:rsid w:val="00E622A6"/>
    <w:rsid w:val="00E6230A"/>
    <w:rsid w:val="00E6272E"/>
    <w:rsid w:val="00E62839"/>
    <w:rsid w:val="00E62A09"/>
    <w:rsid w:val="00E62CC2"/>
    <w:rsid w:val="00E62E41"/>
    <w:rsid w:val="00E62E81"/>
    <w:rsid w:val="00E62EF7"/>
    <w:rsid w:val="00E630DF"/>
    <w:rsid w:val="00E6318F"/>
    <w:rsid w:val="00E63716"/>
    <w:rsid w:val="00E63734"/>
    <w:rsid w:val="00E63866"/>
    <w:rsid w:val="00E6394A"/>
    <w:rsid w:val="00E63A76"/>
    <w:rsid w:val="00E63C12"/>
    <w:rsid w:val="00E63CAC"/>
    <w:rsid w:val="00E63ED7"/>
    <w:rsid w:val="00E64228"/>
    <w:rsid w:val="00E64344"/>
    <w:rsid w:val="00E64352"/>
    <w:rsid w:val="00E643D9"/>
    <w:rsid w:val="00E644EC"/>
    <w:rsid w:val="00E64757"/>
    <w:rsid w:val="00E649F4"/>
    <w:rsid w:val="00E64F08"/>
    <w:rsid w:val="00E651F7"/>
    <w:rsid w:val="00E655C2"/>
    <w:rsid w:val="00E65A3C"/>
    <w:rsid w:val="00E65BC0"/>
    <w:rsid w:val="00E65E8F"/>
    <w:rsid w:val="00E65F09"/>
    <w:rsid w:val="00E65F91"/>
    <w:rsid w:val="00E662E0"/>
    <w:rsid w:val="00E66573"/>
    <w:rsid w:val="00E665BB"/>
    <w:rsid w:val="00E665F7"/>
    <w:rsid w:val="00E66660"/>
    <w:rsid w:val="00E667FE"/>
    <w:rsid w:val="00E66949"/>
    <w:rsid w:val="00E66A45"/>
    <w:rsid w:val="00E66A6B"/>
    <w:rsid w:val="00E66A75"/>
    <w:rsid w:val="00E66D5A"/>
    <w:rsid w:val="00E66E20"/>
    <w:rsid w:val="00E66EA2"/>
    <w:rsid w:val="00E6706E"/>
    <w:rsid w:val="00E67132"/>
    <w:rsid w:val="00E673B9"/>
    <w:rsid w:val="00E67570"/>
    <w:rsid w:val="00E675D1"/>
    <w:rsid w:val="00E678B1"/>
    <w:rsid w:val="00E6799B"/>
    <w:rsid w:val="00E70039"/>
    <w:rsid w:val="00E701B0"/>
    <w:rsid w:val="00E70699"/>
    <w:rsid w:val="00E70A0B"/>
    <w:rsid w:val="00E70AE6"/>
    <w:rsid w:val="00E70BFA"/>
    <w:rsid w:val="00E70D35"/>
    <w:rsid w:val="00E70D5F"/>
    <w:rsid w:val="00E70D68"/>
    <w:rsid w:val="00E70DE7"/>
    <w:rsid w:val="00E713DE"/>
    <w:rsid w:val="00E71440"/>
    <w:rsid w:val="00E71515"/>
    <w:rsid w:val="00E7156D"/>
    <w:rsid w:val="00E7162E"/>
    <w:rsid w:val="00E71ABA"/>
    <w:rsid w:val="00E71B4D"/>
    <w:rsid w:val="00E71C53"/>
    <w:rsid w:val="00E7202D"/>
    <w:rsid w:val="00E72071"/>
    <w:rsid w:val="00E720D1"/>
    <w:rsid w:val="00E72471"/>
    <w:rsid w:val="00E7272A"/>
    <w:rsid w:val="00E72EDB"/>
    <w:rsid w:val="00E73028"/>
    <w:rsid w:val="00E73146"/>
    <w:rsid w:val="00E73573"/>
    <w:rsid w:val="00E73729"/>
    <w:rsid w:val="00E73778"/>
    <w:rsid w:val="00E738CA"/>
    <w:rsid w:val="00E73D42"/>
    <w:rsid w:val="00E73FD3"/>
    <w:rsid w:val="00E74871"/>
    <w:rsid w:val="00E74964"/>
    <w:rsid w:val="00E74C26"/>
    <w:rsid w:val="00E74E78"/>
    <w:rsid w:val="00E74EF6"/>
    <w:rsid w:val="00E7507A"/>
    <w:rsid w:val="00E750CD"/>
    <w:rsid w:val="00E75359"/>
    <w:rsid w:val="00E75612"/>
    <w:rsid w:val="00E757D9"/>
    <w:rsid w:val="00E758CB"/>
    <w:rsid w:val="00E75AFC"/>
    <w:rsid w:val="00E75DCA"/>
    <w:rsid w:val="00E7604A"/>
    <w:rsid w:val="00E76201"/>
    <w:rsid w:val="00E7644C"/>
    <w:rsid w:val="00E7652F"/>
    <w:rsid w:val="00E76721"/>
    <w:rsid w:val="00E76830"/>
    <w:rsid w:val="00E76B8A"/>
    <w:rsid w:val="00E76CF2"/>
    <w:rsid w:val="00E76DE4"/>
    <w:rsid w:val="00E76DEE"/>
    <w:rsid w:val="00E77363"/>
    <w:rsid w:val="00E7739A"/>
    <w:rsid w:val="00E773FA"/>
    <w:rsid w:val="00E77744"/>
    <w:rsid w:val="00E777AB"/>
    <w:rsid w:val="00E77874"/>
    <w:rsid w:val="00E77B3E"/>
    <w:rsid w:val="00E800A1"/>
    <w:rsid w:val="00E806F8"/>
    <w:rsid w:val="00E8073A"/>
    <w:rsid w:val="00E80ABA"/>
    <w:rsid w:val="00E80C12"/>
    <w:rsid w:val="00E80D22"/>
    <w:rsid w:val="00E80D99"/>
    <w:rsid w:val="00E80E99"/>
    <w:rsid w:val="00E80FBB"/>
    <w:rsid w:val="00E81093"/>
    <w:rsid w:val="00E81339"/>
    <w:rsid w:val="00E813EB"/>
    <w:rsid w:val="00E8169E"/>
    <w:rsid w:val="00E817A7"/>
    <w:rsid w:val="00E81DEE"/>
    <w:rsid w:val="00E81FAD"/>
    <w:rsid w:val="00E820EE"/>
    <w:rsid w:val="00E82434"/>
    <w:rsid w:val="00E825BE"/>
    <w:rsid w:val="00E827AB"/>
    <w:rsid w:val="00E82C2D"/>
    <w:rsid w:val="00E82DF0"/>
    <w:rsid w:val="00E82F82"/>
    <w:rsid w:val="00E82F95"/>
    <w:rsid w:val="00E8303B"/>
    <w:rsid w:val="00E8311D"/>
    <w:rsid w:val="00E831CE"/>
    <w:rsid w:val="00E83341"/>
    <w:rsid w:val="00E837D7"/>
    <w:rsid w:val="00E837D8"/>
    <w:rsid w:val="00E83AF7"/>
    <w:rsid w:val="00E83BB3"/>
    <w:rsid w:val="00E83CD9"/>
    <w:rsid w:val="00E83EA3"/>
    <w:rsid w:val="00E84368"/>
    <w:rsid w:val="00E848E2"/>
    <w:rsid w:val="00E84C77"/>
    <w:rsid w:val="00E84CF9"/>
    <w:rsid w:val="00E85504"/>
    <w:rsid w:val="00E8569E"/>
    <w:rsid w:val="00E857DA"/>
    <w:rsid w:val="00E85C3A"/>
    <w:rsid w:val="00E85DD7"/>
    <w:rsid w:val="00E86841"/>
    <w:rsid w:val="00E86C91"/>
    <w:rsid w:val="00E871B8"/>
    <w:rsid w:val="00E87550"/>
    <w:rsid w:val="00E875DA"/>
    <w:rsid w:val="00E87B31"/>
    <w:rsid w:val="00E87B90"/>
    <w:rsid w:val="00E87E5D"/>
    <w:rsid w:val="00E90067"/>
    <w:rsid w:val="00E90125"/>
    <w:rsid w:val="00E901CD"/>
    <w:rsid w:val="00E9032B"/>
    <w:rsid w:val="00E903CD"/>
    <w:rsid w:val="00E903E4"/>
    <w:rsid w:val="00E90737"/>
    <w:rsid w:val="00E90797"/>
    <w:rsid w:val="00E90888"/>
    <w:rsid w:val="00E90D19"/>
    <w:rsid w:val="00E90F82"/>
    <w:rsid w:val="00E90FFF"/>
    <w:rsid w:val="00E9108F"/>
    <w:rsid w:val="00E91430"/>
    <w:rsid w:val="00E9148F"/>
    <w:rsid w:val="00E9192E"/>
    <w:rsid w:val="00E9192F"/>
    <w:rsid w:val="00E91AA3"/>
    <w:rsid w:val="00E91DE2"/>
    <w:rsid w:val="00E9215A"/>
    <w:rsid w:val="00E92391"/>
    <w:rsid w:val="00E92B3E"/>
    <w:rsid w:val="00E92D7F"/>
    <w:rsid w:val="00E92EE9"/>
    <w:rsid w:val="00E92F5F"/>
    <w:rsid w:val="00E93011"/>
    <w:rsid w:val="00E93320"/>
    <w:rsid w:val="00E93515"/>
    <w:rsid w:val="00E937D9"/>
    <w:rsid w:val="00E937EC"/>
    <w:rsid w:val="00E93A69"/>
    <w:rsid w:val="00E940F8"/>
    <w:rsid w:val="00E941F1"/>
    <w:rsid w:val="00E943D2"/>
    <w:rsid w:val="00E9459F"/>
    <w:rsid w:val="00E94654"/>
    <w:rsid w:val="00E9484F"/>
    <w:rsid w:val="00E9496D"/>
    <w:rsid w:val="00E94A7E"/>
    <w:rsid w:val="00E94BD6"/>
    <w:rsid w:val="00E95160"/>
    <w:rsid w:val="00E956A9"/>
    <w:rsid w:val="00E95A66"/>
    <w:rsid w:val="00E95E30"/>
    <w:rsid w:val="00E96271"/>
    <w:rsid w:val="00E967E3"/>
    <w:rsid w:val="00E97020"/>
    <w:rsid w:val="00E9729E"/>
    <w:rsid w:val="00E97635"/>
    <w:rsid w:val="00E97CFD"/>
    <w:rsid w:val="00EA00CF"/>
    <w:rsid w:val="00EA02B8"/>
    <w:rsid w:val="00EA0B44"/>
    <w:rsid w:val="00EA0D33"/>
    <w:rsid w:val="00EA0DB4"/>
    <w:rsid w:val="00EA1361"/>
    <w:rsid w:val="00EA1440"/>
    <w:rsid w:val="00EA16FF"/>
    <w:rsid w:val="00EA176F"/>
    <w:rsid w:val="00EA17C1"/>
    <w:rsid w:val="00EA19D0"/>
    <w:rsid w:val="00EA1C11"/>
    <w:rsid w:val="00EA1C32"/>
    <w:rsid w:val="00EA1C3E"/>
    <w:rsid w:val="00EA1F6C"/>
    <w:rsid w:val="00EA1F86"/>
    <w:rsid w:val="00EA212E"/>
    <w:rsid w:val="00EA21B5"/>
    <w:rsid w:val="00EA2273"/>
    <w:rsid w:val="00EA2354"/>
    <w:rsid w:val="00EA2402"/>
    <w:rsid w:val="00EA2536"/>
    <w:rsid w:val="00EA2638"/>
    <w:rsid w:val="00EA2839"/>
    <w:rsid w:val="00EA2919"/>
    <w:rsid w:val="00EA2B04"/>
    <w:rsid w:val="00EA2CEA"/>
    <w:rsid w:val="00EA2DB4"/>
    <w:rsid w:val="00EA2DC2"/>
    <w:rsid w:val="00EA2E3F"/>
    <w:rsid w:val="00EA31BF"/>
    <w:rsid w:val="00EA33F1"/>
    <w:rsid w:val="00EA3636"/>
    <w:rsid w:val="00EA398F"/>
    <w:rsid w:val="00EA3AB3"/>
    <w:rsid w:val="00EA3AFA"/>
    <w:rsid w:val="00EA3C2E"/>
    <w:rsid w:val="00EA3CCA"/>
    <w:rsid w:val="00EA3CD8"/>
    <w:rsid w:val="00EA4071"/>
    <w:rsid w:val="00EA430C"/>
    <w:rsid w:val="00EA436B"/>
    <w:rsid w:val="00EA43E9"/>
    <w:rsid w:val="00EA472D"/>
    <w:rsid w:val="00EA47F1"/>
    <w:rsid w:val="00EA4836"/>
    <w:rsid w:val="00EA4A2D"/>
    <w:rsid w:val="00EA4AB7"/>
    <w:rsid w:val="00EA4BD1"/>
    <w:rsid w:val="00EA4C83"/>
    <w:rsid w:val="00EA50F1"/>
    <w:rsid w:val="00EA5335"/>
    <w:rsid w:val="00EA53CB"/>
    <w:rsid w:val="00EA5AC5"/>
    <w:rsid w:val="00EA5B19"/>
    <w:rsid w:val="00EA5D21"/>
    <w:rsid w:val="00EA646C"/>
    <w:rsid w:val="00EA6510"/>
    <w:rsid w:val="00EA6A12"/>
    <w:rsid w:val="00EA6CA0"/>
    <w:rsid w:val="00EA731F"/>
    <w:rsid w:val="00EA74F0"/>
    <w:rsid w:val="00EA75E8"/>
    <w:rsid w:val="00EA77FE"/>
    <w:rsid w:val="00EA7828"/>
    <w:rsid w:val="00EA7B72"/>
    <w:rsid w:val="00EA7DCC"/>
    <w:rsid w:val="00EA7F6E"/>
    <w:rsid w:val="00EB0158"/>
    <w:rsid w:val="00EB019E"/>
    <w:rsid w:val="00EB097C"/>
    <w:rsid w:val="00EB0C2D"/>
    <w:rsid w:val="00EB0D3E"/>
    <w:rsid w:val="00EB0DF8"/>
    <w:rsid w:val="00EB0E31"/>
    <w:rsid w:val="00EB1075"/>
    <w:rsid w:val="00EB10F1"/>
    <w:rsid w:val="00EB131B"/>
    <w:rsid w:val="00EB17B4"/>
    <w:rsid w:val="00EB18D6"/>
    <w:rsid w:val="00EB1A16"/>
    <w:rsid w:val="00EB1E5F"/>
    <w:rsid w:val="00EB1EB3"/>
    <w:rsid w:val="00EB28F8"/>
    <w:rsid w:val="00EB2A37"/>
    <w:rsid w:val="00EB2CAE"/>
    <w:rsid w:val="00EB2DD4"/>
    <w:rsid w:val="00EB2FCC"/>
    <w:rsid w:val="00EB2FE5"/>
    <w:rsid w:val="00EB3021"/>
    <w:rsid w:val="00EB3388"/>
    <w:rsid w:val="00EB3515"/>
    <w:rsid w:val="00EB35C8"/>
    <w:rsid w:val="00EB3A04"/>
    <w:rsid w:val="00EB3B5C"/>
    <w:rsid w:val="00EB3FB2"/>
    <w:rsid w:val="00EB3FFC"/>
    <w:rsid w:val="00EB412B"/>
    <w:rsid w:val="00EB4291"/>
    <w:rsid w:val="00EB4761"/>
    <w:rsid w:val="00EB4D77"/>
    <w:rsid w:val="00EB4F84"/>
    <w:rsid w:val="00EB5340"/>
    <w:rsid w:val="00EB54A5"/>
    <w:rsid w:val="00EB57CB"/>
    <w:rsid w:val="00EB5A24"/>
    <w:rsid w:val="00EB5D5F"/>
    <w:rsid w:val="00EB5EE2"/>
    <w:rsid w:val="00EB5F10"/>
    <w:rsid w:val="00EB6076"/>
    <w:rsid w:val="00EB60A1"/>
    <w:rsid w:val="00EB68F5"/>
    <w:rsid w:val="00EB6950"/>
    <w:rsid w:val="00EB695A"/>
    <w:rsid w:val="00EB6A66"/>
    <w:rsid w:val="00EB6CBD"/>
    <w:rsid w:val="00EB6DD9"/>
    <w:rsid w:val="00EB6F2B"/>
    <w:rsid w:val="00EB6F86"/>
    <w:rsid w:val="00EB71D0"/>
    <w:rsid w:val="00EB7346"/>
    <w:rsid w:val="00EB7484"/>
    <w:rsid w:val="00EB756C"/>
    <w:rsid w:val="00EB7608"/>
    <w:rsid w:val="00EB7A46"/>
    <w:rsid w:val="00EB7C00"/>
    <w:rsid w:val="00EB7C72"/>
    <w:rsid w:val="00EB7E8D"/>
    <w:rsid w:val="00EB7F3F"/>
    <w:rsid w:val="00EB7FF8"/>
    <w:rsid w:val="00EC001B"/>
    <w:rsid w:val="00EC0DF6"/>
    <w:rsid w:val="00EC1431"/>
    <w:rsid w:val="00EC1775"/>
    <w:rsid w:val="00EC17A4"/>
    <w:rsid w:val="00EC1EEA"/>
    <w:rsid w:val="00EC20A5"/>
    <w:rsid w:val="00EC22A9"/>
    <w:rsid w:val="00EC2534"/>
    <w:rsid w:val="00EC2805"/>
    <w:rsid w:val="00EC28BE"/>
    <w:rsid w:val="00EC29A4"/>
    <w:rsid w:val="00EC29A7"/>
    <w:rsid w:val="00EC2B08"/>
    <w:rsid w:val="00EC2B72"/>
    <w:rsid w:val="00EC2E8E"/>
    <w:rsid w:val="00EC303D"/>
    <w:rsid w:val="00EC363E"/>
    <w:rsid w:val="00EC3713"/>
    <w:rsid w:val="00EC3746"/>
    <w:rsid w:val="00EC3799"/>
    <w:rsid w:val="00EC3B20"/>
    <w:rsid w:val="00EC3B70"/>
    <w:rsid w:val="00EC3BC3"/>
    <w:rsid w:val="00EC3CA8"/>
    <w:rsid w:val="00EC3F4F"/>
    <w:rsid w:val="00EC4445"/>
    <w:rsid w:val="00EC4862"/>
    <w:rsid w:val="00EC4972"/>
    <w:rsid w:val="00EC49B9"/>
    <w:rsid w:val="00EC4A15"/>
    <w:rsid w:val="00EC4A48"/>
    <w:rsid w:val="00EC4E3C"/>
    <w:rsid w:val="00EC5A33"/>
    <w:rsid w:val="00EC5D8C"/>
    <w:rsid w:val="00EC5E41"/>
    <w:rsid w:val="00EC617B"/>
    <w:rsid w:val="00EC621F"/>
    <w:rsid w:val="00EC67FF"/>
    <w:rsid w:val="00EC68BD"/>
    <w:rsid w:val="00EC6A03"/>
    <w:rsid w:val="00EC6B28"/>
    <w:rsid w:val="00EC7116"/>
    <w:rsid w:val="00EC72DE"/>
    <w:rsid w:val="00EC7720"/>
    <w:rsid w:val="00EC7B83"/>
    <w:rsid w:val="00EC7C11"/>
    <w:rsid w:val="00EC7CCE"/>
    <w:rsid w:val="00EC7FEB"/>
    <w:rsid w:val="00ED0051"/>
    <w:rsid w:val="00ED05D6"/>
    <w:rsid w:val="00ED0D2E"/>
    <w:rsid w:val="00ED0FC2"/>
    <w:rsid w:val="00ED1914"/>
    <w:rsid w:val="00ED1DFE"/>
    <w:rsid w:val="00ED210D"/>
    <w:rsid w:val="00ED238D"/>
    <w:rsid w:val="00ED2666"/>
    <w:rsid w:val="00ED2673"/>
    <w:rsid w:val="00ED2A07"/>
    <w:rsid w:val="00ED2AAF"/>
    <w:rsid w:val="00ED2D05"/>
    <w:rsid w:val="00ED300B"/>
    <w:rsid w:val="00ED313A"/>
    <w:rsid w:val="00ED329A"/>
    <w:rsid w:val="00ED3401"/>
    <w:rsid w:val="00ED369A"/>
    <w:rsid w:val="00ED3990"/>
    <w:rsid w:val="00ED3F5A"/>
    <w:rsid w:val="00ED409F"/>
    <w:rsid w:val="00ED4138"/>
    <w:rsid w:val="00ED43E8"/>
    <w:rsid w:val="00ED46D1"/>
    <w:rsid w:val="00ED49A8"/>
    <w:rsid w:val="00ED50F7"/>
    <w:rsid w:val="00ED5393"/>
    <w:rsid w:val="00ED53D9"/>
    <w:rsid w:val="00ED5508"/>
    <w:rsid w:val="00ED565D"/>
    <w:rsid w:val="00ED59BB"/>
    <w:rsid w:val="00ED5A14"/>
    <w:rsid w:val="00ED5BF7"/>
    <w:rsid w:val="00ED61C7"/>
    <w:rsid w:val="00ED6581"/>
    <w:rsid w:val="00ED6612"/>
    <w:rsid w:val="00ED6645"/>
    <w:rsid w:val="00ED67A7"/>
    <w:rsid w:val="00ED696A"/>
    <w:rsid w:val="00ED6AC6"/>
    <w:rsid w:val="00ED6ACD"/>
    <w:rsid w:val="00ED70CD"/>
    <w:rsid w:val="00ED71FB"/>
    <w:rsid w:val="00ED72DB"/>
    <w:rsid w:val="00ED72FC"/>
    <w:rsid w:val="00ED7B19"/>
    <w:rsid w:val="00ED7B30"/>
    <w:rsid w:val="00ED7BC0"/>
    <w:rsid w:val="00ED7D10"/>
    <w:rsid w:val="00EE00D8"/>
    <w:rsid w:val="00EE0145"/>
    <w:rsid w:val="00EE018D"/>
    <w:rsid w:val="00EE0242"/>
    <w:rsid w:val="00EE0E2D"/>
    <w:rsid w:val="00EE1066"/>
    <w:rsid w:val="00EE1368"/>
    <w:rsid w:val="00EE1371"/>
    <w:rsid w:val="00EE1562"/>
    <w:rsid w:val="00EE16C6"/>
    <w:rsid w:val="00EE1853"/>
    <w:rsid w:val="00EE1C23"/>
    <w:rsid w:val="00EE1CF0"/>
    <w:rsid w:val="00EE20ED"/>
    <w:rsid w:val="00EE216F"/>
    <w:rsid w:val="00EE23C1"/>
    <w:rsid w:val="00EE23D3"/>
    <w:rsid w:val="00EE259E"/>
    <w:rsid w:val="00EE2727"/>
    <w:rsid w:val="00EE275B"/>
    <w:rsid w:val="00EE277F"/>
    <w:rsid w:val="00EE27C5"/>
    <w:rsid w:val="00EE2867"/>
    <w:rsid w:val="00EE2BEB"/>
    <w:rsid w:val="00EE2C4E"/>
    <w:rsid w:val="00EE2F1D"/>
    <w:rsid w:val="00EE2FD9"/>
    <w:rsid w:val="00EE351D"/>
    <w:rsid w:val="00EE3939"/>
    <w:rsid w:val="00EE3ADE"/>
    <w:rsid w:val="00EE3C54"/>
    <w:rsid w:val="00EE3C95"/>
    <w:rsid w:val="00EE3D7F"/>
    <w:rsid w:val="00EE43AB"/>
    <w:rsid w:val="00EE44A2"/>
    <w:rsid w:val="00EE495D"/>
    <w:rsid w:val="00EE4A0E"/>
    <w:rsid w:val="00EE4AE8"/>
    <w:rsid w:val="00EE4B1D"/>
    <w:rsid w:val="00EE4B81"/>
    <w:rsid w:val="00EE4BCB"/>
    <w:rsid w:val="00EE4D75"/>
    <w:rsid w:val="00EE5273"/>
    <w:rsid w:val="00EE5400"/>
    <w:rsid w:val="00EE5540"/>
    <w:rsid w:val="00EE561D"/>
    <w:rsid w:val="00EE57C6"/>
    <w:rsid w:val="00EE57F7"/>
    <w:rsid w:val="00EE5E05"/>
    <w:rsid w:val="00EE5EDE"/>
    <w:rsid w:val="00EE6321"/>
    <w:rsid w:val="00EE6393"/>
    <w:rsid w:val="00EE665C"/>
    <w:rsid w:val="00EE66F3"/>
    <w:rsid w:val="00EE6870"/>
    <w:rsid w:val="00EE6CEF"/>
    <w:rsid w:val="00EE6DD3"/>
    <w:rsid w:val="00EE6EB6"/>
    <w:rsid w:val="00EE70B7"/>
    <w:rsid w:val="00EE7296"/>
    <w:rsid w:val="00EE76EB"/>
    <w:rsid w:val="00EE7833"/>
    <w:rsid w:val="00EE7860"/>
    <w:rsid w:val="00EE7973"/>
    <w:rsid w:val="00EE7ECA"/>
    <w:rsid w:val="00EF01F0"/>
    <w:rsid w:val="00EF0295"/>
    <w:rsid w:val="00EF03AA"/>
    <w:rsid w:val="00EF0816"/>
    <w:rsid w:val="00EF08BA"/>
    <w:rsid w:val="00EF10BE"/>
    <w:rsid w:val="00EF14E5"/>
    <w:rsid w:val="00EF1533"/>
    <w:rsid w:val="00EF1733"/>
    <w:rsid w:val="00EF18E1"/>
    <w:rsid w:val="00EF1B70"/>
    <w:rsid w:val="00EF1F38"/>
    <w:rsid w:val="00EF212E"/>
    <w:rsid w:val="00EF265B"/>
    <w:rsid w:val="00EF27ED"/>
    <w:rsid w:val="00EF28AB"/>
    <w:rsid w:val="00EF2C64"/>
    <w:rsid w:val="00EF2EB2"/>
    <w:rsid w:val="00EF2FA3"/>
    <w:rsid w:val="00EF2FF7"/>
    <w:rsid w:val="00EF36D5"/>
    <w:rsid w:val="00EF37BB"/>
    <w:rsid w:val="00EF391D"/>
    <w:rsid w:val="00EF39A9"/>
    <w:rsid w:val="00EF3BAA"/>
    <w:rsid w:val="00EF3D22"/>
    <w:rsid w:val="00EF3EF5"/>
    <w:rsid w:val="00EF4424"/>
    <w:rsid w:val="00EF4738"/>
    <w:rsid w:val="00EF47C0"/>
    <w:rsid w:val="00EF4C11"/>
    <w:rsid w:val="00EF4C28"/>
    <w:rsid w:val="00EF4DA8"/>
    <w:rsid w:val="00EF4DBA"/>
    <w:rsid w:val="00EF5598"/>
    <w:rsid w:val="00EF55CA"/>
    <w:rsid w:val="00EF5630"/>
    <w:rsid w:val="00EF5767"/>
    <w:rsid w:val="00EF5A3E"/>
    <w:rsid w:val="00EF5C08"/>
    <w:rsid w:val="00EF5D81"/>
    <w:rsid w:val="00EF61EF"/>
    <w:rsid w:val="00EF641F"/>
    <w:rsid w:val="00EF65A3"/>
    <w:rsid w:val="00EF6831"/>
    <w:rsid w:val="00EF6967"/>
    <w:rsid w:val="00EF6ADF"/>
    <w:rsid w:val="00EF6B7F"/>
    <w:rsid w:val="00EF6DE3"/>
    <w:rsid w:val="00EF6DE4"/>
    <w:rsid w:val="00EF6E61"/>
    <w:rsid w:val="00EF72D5"/>
    <w:rsid w:val="00EF7502"/>
    <w:rsid w:val="00EF7836"/>
    <w:rsid w:val="00EF791B"/>
    <w:rsid w:val="00EF7BF7"/>
    <w:rsid w:val="00EF7C73"/>
    <w:rsid w:val="00F0023F"/>
    <w:rsid w:val="00F0041C"/>
    <w:rsid w:val="00F00761"/>
    <w:rsid w:val="00F009C3"/>
    <w:rsid w:val="00F00AFB"/>
    <w:rsid w:val="00F00B18"/>
    <w:rsid w:val="00F00BF3"/>
    <w:rsid w:val="00F00E00"/>
    <w:rsid w:val="00F00E83"/>
    <w:rsid w:val="00F013A3"/>
    <w:rsid w:val="00F013A8"/>
    <w:rsid w:val="00F0160F"/>
    <w:rsid w:val="00F01898"/>
    <w:rsid w:val="00F01A9A"/>
    <w:rsid w:val="00F01EAE"/>
    <w:rsid w:val="00F01EEC"/>
    <w:rsid w:val="00F01F6C"/>
    <w:rsid w:val="00F02228"/>
    <w:rsid w:val="00F02317"/>
    <w:rsid w:val="00F02335"/>
    <w:rsid w:val="00F02709"/>
    <w:rsid w:val="00F027E2"/>
    <w:rsid w:val="00F02A09"/>
    <w:rsid w:val="00F02A31"/>
    <w:rsid w:val="00F02D09"/>
    <w:rsid w:val="00F02EAA"/>
    <w:rsid w:val="00F03020"/>
    <w:rsid w:val="00F032FE"/>
    <w:rsid w:val="00F039EC"/>
    <w:rsid w:val="00F03A6B"/>
    <w:rsid w:val="00F03C23"/>
    <w:rsid w:val="00F03D4B"/>
    <w:rsid w:val="00F041F4"/>
    <w:rsid w:val="00F04335"/>
    <w:rsid w:val="00F04550"/>
    <w:rsid w:val="00F04557"/>
    <w:rsid w:val="00F0487E"/>
    <w:rsid w:val="00F049A7"/>
    <w:rsid w:val="00F04CCB"/>
    <w:rsid w:val="00F04D95"/>
    <w:rsid w:val="00F0505E"/>
    <w:rsid w:val="00F05547"/>
    <w:rsid w:val="00F05592"/>
    <w:rsid w:val="00F055C3"/>
    <w:rsid w:val="00F056B5"/>
    <w:rsid w:val="00F056D2"/>
    <w:rsid w:val="00F058D3"/>
    <w:rsid w:val="00F05B77"/>
    <w:rsid w:val="00F05B95"/>
    <w:rsid w:val="00F05C17"/>
    <w:rsid w:val="00F062A6"/>
    <w:rsid w:val="00F064AF"/>
    <w:rsid w:val="00F069B6"/>
    <w:rsid w:val="00F06A19"/>
    <w:rsid w:val="00F06AC3"/>
    <w:rsid w:val="00F06AE7"/>
    <w:rsid w:val="00F06B51"/>
    <w:rsid w:val="00F06BC9"/>
    <w:rsid w:val="00F06F33"/>
    <w:rsid w:val="00F06FC7"/>
    <w:rsid w:val="00F06FDE"/>
    <w:rsid w:val="00F075D2"/>
    <w:rsid w:val="00F078C7"/>
    <w:rsid w:val="00F0793E"/>
    <w:rsid w:val="00F07CD2"/>
    <w:rsid w:val="00F100C7"/>
    <w:rsid w:val="00F10102"/>
    <w:rsid w:val="00F1037F"/>
    <w:rsid w:val="00F10554"/>
    <w:rsid w:val="00F1071D"/>
    <w:rsid w:val="00F107B3"/>
    <w:rsid w:val="00F107E2"/>
    <w:rsid w:val="00F108C1"/>
    <w:rsid w:val="00F10C5E"/>
    <w:rsid w:val="00F11045"/>
    <w:rsid w:val="00F1106E"/>
    <w:rsid w:val="00F1155F"/>
    <w:rsid w:val="00F116CF"/>
    <w:rsid w:val="00F1180A"/>
    <w:rsid w:val="00F11B38"/>
    <w:rsid w:val="00F11BF6"/>
    <w:rsid w:val="00F11C4B"/>
    <w:rsid w:val="00F11CE1"/>
    <w:rsid w:val="00F11EC5"/>
    <w:rsid w:val="00F12404"/>
    <w:rsid w:val="00F1249D"/>
    <w:rsid w:val="00F12FBD"/>
    <w:rsid w:val="00F13009"/>
    <w:rsid w:val="00F13438"/>
    <w:rsid w:val="00F134AD"/>
    <w:rsid w:val="00F134E3"/>
    <w:rsid w:val="00F135A2"/>
    <w:rsid w:val="00F138E2"/>
    <w:rsid w:val="00F1390B"/>
    <w:rsid w:val="00F13A43"/>
    <w:rsid w:val="00F13ACD"/>
    <w:rsid w:val="00F13BFE"/>
    <w:rsid w:val="00F13D02"/>
    <w:rsid w:val="00F13DDA"/>
    <w:rsid w:val="00F13ED4"/>
    <w:rsid w:val="00F146F8"/>
    <w:rsid w:val="00F1484C"/>
    <w:rsid w:val="00F1498D"/>
    <w:rsid w:val="00F149A8"/>
    <w:rsid w:val="00F14AE0"/>
    <w:rsid w:val="00F1503D"/>
    <w:rsid w:val="00F152CD"/>
    <w:rsid w:val="00F15520"/>
    <w:rsid w:val="00F15C4D"/>
    <w:rsid w:val="00F15CEE"/>
    <w:rsid w:val="00F15E2C"/>
    <w:rsid w:val="00F15F2D"/>
    <w:rsid w:val="00F16D3D"/>
    <w:rsid w:val="00F16DE8"/>
    <w:rsid w:val="00F16E2A"/>
    <w:rsid w:val="00F171C1"/>
    <w:rsid w:val="00F171D9"/>
    <w:rsid w:val="00F1760A"/>
    <w:rsid w:val="00F17AF4"/>
    <w:rsid w:val="00F17C4C"/>
    <w:rsid w:val="00F200AE"/>
    <w:rsid w:val="00F20112"/>
    <w:rsid w:val="00F201A2"/>
    <w:rsid w:val="00F20260"/>
    <w:rsid w:val="00F202AD"/>
    <w:rsid w:val="00F20301"/>
    <w:rsid w:val="00F20364"/>
    <w:rsid w:val="00F209F1"/>
    <w:rsid w:val="00F20A4B"/>
    <w:rsid w:val="00F20AA6"/>
    <w:rsid w:val="00F20D18"/>
    <w:rsid w:val="00F20E6F"/>
    <w:rsid w:val="00F20F45"/>
    <w:rsid w:val="00F2107B"/>
    <w:rsid w:val="00F2160B"/>
    <w:rsid w:val="00F219E7"/>
    <w:rsid w:val="00F21AD0"/>
    <w:rsid w:val="00F21C72"/>
    <w:rsid w:val="00F21D56"/>
    <w:rsid w:val="00F21D92"/>
    <w:rsid w:val="00F21ED3"/>
    <w:rsid w:val="00F22006"/>
    <w:rsid w:val="00F2230B"/>
    <w:rsid w:val="00F22711"/>
    <w:rsid w:val="00F2276A"/>
    <w:rsid w:val="00F22C31"/>
    <w:rsid w:val="00F22D30"/>
    <w:rsid w:val="00F22EA6"/>
    <w:rsid w:val="00F22FC5"/>
    <w:rsid w:val="00F234C9"/>
    <w:rsid w:val="00F23509"/>
    <w:rsid w:val="00F23592"/>
    <w:rsid w:val="00F23850"/>
    <w:rsid w:val="00F23AD0"/>
    <w:rsid w:val="00F23C43"/>
    <w:rsid w:val="00F23DAD"/>
    <w:rsid w:val="00F23E6B"/>
    <w:rsid w:val="00F23EC5"/>
    <w:rsid w:val="00F24052"/>
    <w:rsid w:val="00F2413F"/>
    <w:rsid w:val="00F243BF"/>
    <w:rsid w:val="00F243FB"/>
    <w:rsid w:val="00F24E32"/>
    <w:rsid w:val="00F25179"/>
    <w:rsid w:val="00F25602"/>
    <w:rsid w:val="00F257A9"/>
    <w:rsid w:val="00F25A3E"/>
    <w:rsid w:val="00F25CF3"/>
    <w:rsid w:val="00F25D58"/>
    <w:rsid w:val="00F25FB7"/>
    <w:rsid w:val="00F2615D"/>
    <w:rsid w:val="00F2629F"/>
    <w:rsid w:val="00F265BC"/>
    <w:rsid w:val="00F2661D"/>
    <w:rsid w:val="00F2663A"/>
    <w:rsid w:val="00F266B4"/>
    <w:rsid w:val="00F266DA"/>
    <w:rsid w:val="00F26796"/>
    <w:rsid w:val="00F2687A"/>
    <w:rsid w:val="00F26BC9"/>
    <w:rsid w:val="00F26D4B"/>
    <w:rsid w:val="00F26EC2"/>
    <w:rsid w:val="00F270CE"/>
    <w:rsid w:val="00F270DE"/>
    <w:rsid w:val="00F2718D"/>
    <w:rsid w:val="00F27581"/>
    <w:rsid w:val="00F27750"/>
    <w:rsid w:val="00F27820"/>
    <w:rsid w:val="00F279FD"/>
    <w:rsid w:val="00F27B74"/>
    <w:rsid w:val="00F27C02"/>
    <w:rsid w:val="00F27C96"/>
    <w:rsid w:val="00F3028E"/>
    <w:rsid w:val="00F3059B"/>
    <w:rsid w:val="00F30747"/>
    <w:rsid w:val="00F3087C"/>
    <w:rsid w:val="00F309FC"/>
    <w:rsid w:val="00F30A7E"/>
    <w:rsid w:val="00F30C83"/>
    <w:rsid w:val="00F3135A"/>
    <w:rsid w:val="00F31750"/>
    <w:rsid w:val="00F318FA"/>
    <w:rsid w:val="00F31DC1"/>
    <w:rsid w:val="00F31FF5"/>
    <w:rsid w:val="00F32044"/>
    <w:rsid w:val="00F32094"/>
    <w:rsid w:val="00F3213C"/>
    <w:rsid w:val="00F321C6"/>
    <w:rsid w:val="00F324D8"/>
    <w:rsid w:val="00F329E7"/>
    <w:rsid w:val="00F32A81"/>
    <w:rsid w:val="00F32B8E"/>
    <w:rsid w:val="00F32BEB"/>
    <w:rsid w:val="00F33154"/>
    <w:rsid w:val="00F3338C"/>
    <w:rsid w:val="00F33404"/>
    <w:rsid w:val="00F337E2"/>
    <w:rsid w:val="00F33B10"/>
    <w:rsid w:val="00F33C5B"/>
    <w:rsid w:val="00F33CD4"/>
    <w:rsid w:val="00F33D64"/>
    <w:rsid w:val="00F33EA7"/>
    <w:rsid w:val="00F3406B"/>
    <w:rsid w:val="00F341AD"/>
    <w:rsid w:val="00F348BA"/>
    <w:rsid w:val="00F34B55"/>
    <w:rsid w:val="00F34EF6"/>
    <w:rsid w:val="00F3508F"/>
    <w:rsid w:val="00F350AC"/>
    <w:rsid w:val="00F350D0"/>
    <w:rsid w:val="00F351C5"/>
    <w:rsid w:val="00F352BD"/>
    <w:rsid w:val="00F355F3"/>
    <w:rsid w:val="00F3591C"/>
    <w:rsid w:val="00F35E81"/>
    <w:rsid w:val="00F35FF5"/>
    <w:rsid w:val="00F36602"/>
    <w:rsid w:val="00F36797"/>
    <w:rsid w:val="00F36827"/>
    <w:rsid w:val="00F369F5"/>
    <w:rsid w:val="00F36C38"/>
    <w:rsid w:val="00F36E2F"/>
    <w:rsid w:val="00F36F7C"/>
    <w:rsid w:val="00F3792C"/>
    <w:rsid w:val="00F37B08"/>
    <w:rsid w:val="00F37BBD"/>
    <w:rsid w:val="00F37EC7"/>
    <w:rsid w:val="00F37FE7"/>
    <w:rsid w:val="00F40131"/>
    <w:rsid w:val="00F40153"/>
    <w:rsid w:val="00F40311"/>
    <w:rsid w:val="00F40340"/>
    <w:rsid w:val="00F405EE"/>
    <w:rsid w:val="00F40781"/>
    <w:rsid w:val="00F40B5C"/>
    <w:rsid w:val="00F40D57"/>
    <w:rsid w:val="00F41188"/>
    <w:rsid w:val="00F41745"/>
    <w:rsid w:val="00F41C02"/>
    <w:rsid w:val="00F42265"/>
    <w:rsid w:val="00F422B7"/>
    <w:rsid w:val="00F42300"/>
    <w:rsid w:val="00F425D4"/>
    <w:rsid w:val="00F426F8"/>
    <w:rsid w:val="00F42764"/>
    <w:rsid w:val="00F427AF"/>
    <w:rsid w:val="00F428A9"/>
    <w:rsid w:val="00F428FB"/>
    <w:rsid w:val="00F42BE2"/>
    <w:rsid w:val="00F42C2E"/>
    <w:rsid w:val="00F42D4C"/>
    <w:rsid w:val="00F4341B"/>
    <w:rsid w:val="00F43836"/>
    <w:rsid w:val="00F439CB"/>
    <w:rsid w:val="00F43B3F"/>
    <w:rsid w:val="00F43CB4"/>
    <w:rsid w:val="00F43E3A"/>
    <w:rsid w:val="00F43EFB"/>
    <w:rsid w:val="00F43F16"/>
    <w:rsid w:val="00F441D2"/>
    <w:rsid w:val="00F441E8"/>
    <w:rsid w:val="00F4462B"/>
    <w:rsid w:val="00F4477F"/>
    <w:rsid w:val="00F449B2"/>
    <w:rsid w:val="00F44F20"/>
    <w:rsid w:val="00F4504D"/>
    <w:rsid w:val="00F4521B"/>
    <w:rsid w:val="00F4532D"/>
    <w:rsid w:val="00F45392"/>
    <w:rsid w:val="00F4555D"/>
    <w:rsid w:val="00F457B1"/>
    <w:rsid w:val="00F45BC1"/>
    <w:rsid w:val="00F4614D"/>
    <w:rsid w:val="00F46803"/>
    <w:rsid w:val="00F4681A"/>
    <w:rsid w:val="00F46934"/>
    <w:rsid w:val="00F46A10"/>
    <w:rsid w:val="00F46F09"/>
    <w:rsid w:val="00F46FC1"/>
    <w:rsid w:val="00F47123"/>
    <w:rsid w:val="00F47130"/>
    <w:rsid w:val="00F471BE"/>
    <w:rsid w:val="00F475C9"/>
    <w:rsid w:val="00F4769C"/>
    <w:rsid w:val="00F47776"/>
    <w:rsid w:val="00F47786"/>
    <w:rsid w:val="00F477A0"/>
    <w:rsid w:val="00F478FC"/>
    <w:rsid w:val="00F479F4"/>
    <w:rsid w:val="00F47B0B"/>
    <w:rsid w:val="00F47DF0"/>
    <w:rsid w:val="00F47E3A"/>
    <w:rsid w:val="00F501A1"/>
    <w:rsid w:val="00F5032F"/>
    <w:rsid w:val="00F503FE"/>
    <w:rsid w:val="00F504E4"/>
    <w:rsid w:val="00F50829"/>
    <w:rsid w:val="00F50B61"/>
    <w:rsid w:val="00F51098"/>
    <w:rsid w:val="00F51186"/>
    <w:rsid w:val="00F51218"/>
    <w:rsid w:val="00F5121B"/>
    <w:rsid w:val="00F5156F"/>
    <w:rsid w:val="00F518C4"/>
    <w:rsid w:val="00F51940"/>
    <w:rsid w:val="00F51D23"/>
    <w:rsid w:val="00F51DEC"/>
    <w:rsid w:val="00F51FCD"/>
    <w:rsid w:val="00F52361"/>
    <w:rsid w:val="00F5271F"/>
    <w:rsid w:val="00F527A1"/>
    <w:rsid w:val="00F528C4"/>
    <w:rsid w:val="00F52B9A"/>
    <w:rsid w:val="00F52DEA"/>
    <w:rsid w:val="00F52F02"/>
    <w:rsid w:val="00F533FF"/>
    <w:rsid w:val="00F5347B"/>
    <w:rsid w:val="00F5379A"/>
    <w:rsid w:val="00F537F1"/>
    <w:rsid w:val="00F53AB3"/>
    <w:rsid w:val="00F53D64"/>
    <w:rsid w:val="00F53F5B"/>
    <w:rsid w:val="00F54245"/>
    <w:rsid w:val="00F54485"/>
    <w:rsid w:val="00F5459D"/>
    <w:rsid w:val="00F54603"/>
    <w:rsid w:val="00F5466C"/>
    <w:rsid w:val="00F54BA4"/>
    <w:rsid w:val="00F54F7B"/>
    <w:rsid w:val="00F55194"/>
    <w:rsid w:val="00F55283"/>
    <w:rsid w:val="00F553DC"/>
    <w:rsid w:val="00F554A1"/>
    <w:rsid w:val="00F55BE3"/>
    <w:rsid w:val="00F55ED8"/>
    <w:rsid w:val="00F55F64"/>
    <w:rsid w:val="00F560D5"/>
    <w:rsid w:val="00F56272"/>
    <w:rsid w:val="00F5637D"/>
    <w:rsid w:val="00F56528"/>
    <w:rsid w:val="00F5663B"/>
    <w:rsid w:val="00F569A8"/>
    <w:rsid w:val="00F56C39"/>
    <w:rsid w:val="00F56EF0"/>
    <w:rsid w:val="00F572D2"/>
    <w:rsid w:val="00F57394"/>
    <w:rsid w:val="00F576FB"/>
    <w:rsid w:val="00F5787C"/>
    <w:rsid w:val="00F60699"/>
    <w:rsid w:val="00F60C7E"/>
    <w:rsid w:val="00F60D84"/>
    <w:rsid w:val="00F60E17"/>
    <w:rsid w:val="00F60EE1"/>
    <w:rsid w:val="00F60EFB"/>
    <w:rsid w:val="00F6113D"/>
    <w:rsid w:val="00F612A0"/>
    <w:rsid w:val="00F61338"/>
    <w:rsid w:val="00F6134B"/>
    <w:rsid w:val="00F6147C"/>
    <w:rsid w:val="00F614C2"/>
    <w:rsid w:val="00F61661"/>
    <w:rsid w:val="00F61959"/>
    <w:rsid w:val="00F6197E"/>
    <w:rsid w:val="00F61A3E"/>
    <w:rsid w:val="00F61CFC"/>
    <w:rsid w:val="00F6245D"/>
    <w:rsid w:val="00F62523"/>
    <w:rsid w:val="00F628CB"/>
    <w:rsid w:val="00F62E11"/>
    <w:rsid w:val="00F62E4A"/>
    <w:rsid w:val="00F633A7"/>
    <w:rsid w:val="00F63495"/>
    <w:rsid w:val="00F63BF3"/>
    <w:rsid w:val="00F63CAF"/>
    <w:rsid w:val="00F63DA5"/>
    <w:rsid w:val="00F63DF8"/>
    <w:rsid w:val="00F63F00"/>
    <w:rsid w:val="00F63F7E"/>
    <w:rsid w:val="00F63FED"/>
    <w:rsid w:val="00F6409F"/>
    <w:rsid w:val="00F6415E"/>
    <w:rsid w:val="00F645B3"/>
    <w:rsid w:val="00F645F0"/>
    <w:rsid w:val="00F646E2"/>
    <w:rsid w:val="00F647CF"/>
    <w:rsid w:val="00F64A04"/>
    <w:rsid w:val="00F64AE6"/>
    <w:rsid w:val="00F64D0D"/>
    <w:rsid w:val="00F651DF"/>
    <w:rsid w:val="00F652F7"/>
    <w:rsid w:val="00F65362"/>
    <w:rsid w:val="00F658A1"/>
    <w:rsid w:val="00F6616B"/>
    <w:rsid w:val="00F661F1"/>
    <w:rsid w:val="00F662BF"/>
    <w:rsid w:val="00F6639F"/>
    <w:rsid w:val="00F66614"/>
    <w:rsid w:val="00F668C0"/>
    <w:rsid w:val="00F66A12"/>
    <w:rsid w:val="00F66AA5"/>
    <w:rsid w:val="00F66B2A"/>
    <w:rsid w:val="00F66CE6"/>
    <w:rsid w:val="00F66E1F"/>
    <w:rsid w:val="00F66F7A"/>
    <w:rsid w:val="00F66F92"/>
    <w:rsid w:val="00F67028"/>
    <w:rsid w:val="00F67374"/>
    <w:rsid w:val="00F67533"/>
    <w:rsid w:val="00F6777E"/>
    <w:rsid w:val="00F67EA1"/>
    <w:rsid w:val="00F702F1"/>
    <w:rsid w:val="00F70481"/>
    <w:rsid w:val="00F704C8"/>
    <w:rsid w:val="00F7052A"/>
    <w:rsid w:val="00F70584"/>
    <w:rsid w:val="00F705FD"/>
    <w:rsid w:val="00F70A24"/>
    <w:rsid w:val="00F70F81"/>
    <w:rsid w:val="00F7102B"/>
    <w:rsid w:val="00F711F4"/>
    <w:rsid w:val="00F71266"/>
    <w:rsid w:val="00F71607"/>
    <w:rsid w:val="00F7161A"/>
    <w:rsid w:val="00F71ABA"/>
    <w:rsid w:val="00F71FC4"/>
    <w:rsid w:val="00F7217A"/>
    <w:rsid w:val="00F72376"/>
    <w:rsid w:val="00F724B7"/>
    <w:rsid w:val="00F7256C"/>
    <w:rsid w:val="00F72594"/>
    <w:rsid w:val="00F729DF"/>
    <w:rsid w:val="00F72A97"/>
    <w:rsid w:val="00F72B56"/>
    <w:rsid w:val="00F72BBE"/>
    <w:rsid w:val="00F72C5F"/>
    <w:rsid w:val="00F72E99"/>
    <w:rsid w:val="00F731C3"/>
    <w:rsid w:val="00F73237"/>
    <w:rsid w:val="00F73248"/>
    <w:rsid w:val="00F73335"/>
    <w:rsid w:val="00F73423"/>
    <w:rsid w:val="00F738B0"/>
    <w:rsid w:val="00F73971"/>
    <w:rsid w:val="00F74706"/>
    <w:rsid w:val="00F74AC6"/>
    <w:rsid w:val="00F74B35"/>
    <w:rsid w:val="00F74C70"/>
    <w:rsid w:val="00F74E7B"/>
    <w:rsid w:val="00F74F7E"/>
    <w:rsid w:val="00F75176"/>
    <w:rsid w:val="00F7518A"/>
    <w:rsid w:val="00F7535F"/>
    <w:rsid w:val="00F75EC7"/>
    <w:rsid w:val="00F75FC6"/>
    <w:rsid w:val="00F75FCF"/>
    <w:rsid w:val="00F762E1"/>
    <w:rsid w:val="00F76363"/>
    <w:rsid w:val="00F764AD"/>
    <w:rsid w:val="00F765DD"/>
    <w:rsid w:val="00F7689F"/>
    <w:rsid w:val="00F76A92"/>
    <w:rsid w:val="00F76B50"/>
    <w:rsid w:val="00F77133"/>
    <w:rsid w:val="00F772AB"/>
    <w:rsid w:val="00F774C0"/>
    <w:rsid w:val="00F7763E"/>
    <w:rsid w:val="00F77680"/>
    <w:rsid w:val="00F77686"/>
    <w:rsid w:val="00F778D9"/>
    <w:rsid w:val="00F80321"/>
    <w:rsid w:val="00F806E8"/>
    <w:rsid w:val="00F80A53"/>
    <w:rsid w:val="00F8101A"/>
    <w:rsid w:val="00F8107A"/>
    <w:rsid w:val="00F81191"/>
    <w:rsid w:val="00F81342"/>
    <w:rsid w:val="00F813B9"/>
    <w:rsid w:val="00F813F2"/>
    <w:rsid w:val="00F8145D"/>
    <w:rsid w:val="00F81740"/>
    <w:rsid w:val="00F81822"/>
    <w:rsid w:val="00F81FD4"/>
    <w:rsid w:val="00F82095"/>
    <w:rsid w:val="00F820CC"/>
    <w:rsid w:val="00F8219B"/>
    <w:rsid w:val="00F82371"/>
    <w:rsid w:val="00F8240C"/>
    <w:rsid w:val="00F82562"/>
    <w:rsid w:val="00F825A5"/>
    <w:rsid w:val="00F826A9"/>
    <w:rsid w:val="00F82B4C"/>
    <w:rsid w:val="00F82ECE"/>
    <w:rsid w:val="00F8325C"/>
    <w:rsid w:val="00F835ED"/>
    <w:rsid w:val="00F836B5"/>
    <w:rsid w:val="00F838AC"/>
    <w:rsid w:val="00F839CB"/>
    <w:rsid w:val="00F83ADC"/>
    <w:rsid w:val="00F83AFC"/>
    <w:rsid w:val="00F83D4B"/>
    <w:rsid w:val="00F83DF3"/>
    <w:rsid w:val="00F83EBE"/>
    <w:rsid w:val="00F83F4E"/>
    <w:rsid w:val="00F843D8"/>
    <w:rsid w:val="00F84484"/>
    <w:rsid w:val="00F84529"/>
    <w:rsid w:val="00F84E7B"/>
    <w:rsid w:val="00F85003"/>
    <w:rsid w:val="00F85167"/>
    <w:rsid w:val="00F8536D"/>
    <w:rsid w:val="00F85397"/>
    <w:rsid w:val="00F855AB"/>
    <w:rsid w:val="00F856F5"/>
    <w:rsid w:val="00F85934"/>
    <w:rsid w:val="00F85962"/>
    <w:rsid w:val="00F859D6"/>
    <w:rsid w:val="00F85E82"/>
    <w:rsid w:val="00F85EAA"/>
    <w:rsid w:val="00F86561"/>
    <w:rsid w:val="00F8666E"/>
    <w:rsid w:val="00F869C8"/>
    <w:rsid w:val="00F87160"/>
    <w:rsid w:val="00F8767B"/>
    <w:rsid w:val="00F87B22"/>
    <w:rsid w:val="00F87C9D"/>
    <w:rsid w:val="00F87FD8"/>
    <w:rsid w:val="00F902F7"/>
    <w:rsid w:val="00F905DC"/>
    <w:rsid w:val="00F908A7"/>
    <w:rsid w:val="00F908E9"/>
    <w:rsid w:val="00F90AE4"/>
    <w:rsid w:val="00F90B2B"/>
    <w:rsid w:val="00F90DE7"/>
    <w:rsid w:val="00F90F89"/>
    <w:rsid w:val="00F90FC1"/>
    <w:rsid w:val="00F91089"/>
    <w:rsid w:val="00F91099"/>
    <w:rsid w:val="00F91145"/>
    <w:rsid w:val="00F914F5"/>
    <w:rsid w:val="00F91782"/>
    <w:rsid w:val="00F917F3"/>
    <w:rsid w:val="00F918B3"/>
    <w:rsid w:val="00F91E32"/>
    <w:rsid w:val="00F91EE1"/>
    <w:rsid w:val="00F9203A"/>
    <w:rsid w:val="00F9218F"/>
    <w:rsid w:val="00F92352"/>
    <w:rsid w:val="00F92444"/>
    <w:rsid w:val="00F92559"/>
    <w:rsid w:val="00F92850"/>
    <w:rsid w:val="00F9285A"/>
    <w:rsid w:val="00F92AD0"/>
    <w:rsid w:val="00F92B62"/>
    <w:rsid w:val="00F92C5A"/>
    <w:rsid w:val="00F92DF7"/>
    <w:rsid w:val="00F92E45"/>
    <w:rsid w:val="00F930D4"/>
    <w:rsid w:val="00F9317F"/>
    <w:rsid w:val="00F93426"/>
    <w:rsid w:val="00F9361F"/>
    <w:rsid w:val="00F93B05"/>
    <w:rsid w:val="00F93B0C"/>
    <w:rsid w:val="00F93DF9"/>
    <w:rsid w:val="00F93F84"/>
    <w:rsid w:val="00F940AD"/>
    <w:rsid w:val="00F94138"/>
    <w:rsid w:val="00F943FC"/>
    <w:rsid w:val="00F9443C"/>
    <w:rsid w:val="00F9459E"/>
    <w:rsid w:val="00F94AA3"/>
    <w:rsid w:val="00F94E45"/>
    <w:rsid w:val="00F94FB3"/>
    <w:rsid w:val="00F9520F"/>
    <w:rsid w:val="00F955D5"/>
    <w:rsid w:val="00F9564F"/>
    <w:rsid w:val="00F956A8"/>
    <w:rsid w:val="00F956D0"/>
    <w:rsid w:val="00F956D7"/>
    <w:rsid w:val="00F95883"/>
    <w:rsid w:val="00F959E6"/>
    <w:rsid w:val="00F95D34"/>
    <w:rsid w:val="00F96291"/>
    <w:rsid w:val="00F96417"/>
    <w:rsid w:val="00F965C5"/>
    <w:rsid w:val="00F965CC"/>
    <w:rsid w:val="00F967F2"/>
    <w:rsid w:val="00F96AD6"/>
    <w:rsid w:val="00F96C4D"/>
    <w:rsid w:val="00F96E0E"/>
    <w:rsid w:val="00F96EBF"/>
    <w:rsid w:val="00F97403"/>
    <w:rsid w:val="00F9745E"/>
    <w:rsid w:val="00F97564"/>
    <w:rsid w:val="00F97878"/>
    <w:rsid w:val="00F9796E"/>
    <w:rsid w:val="00F97B93"/>
    <w:rsid w:val="00F97BE5"/>
    <w:rsid w:val="00FA0384"/>
    <w:rsid w:val="00FA060C"/>
    <w:rsid w:val="00FA07CA"/>
    <w:rsid w:val="00FA0927"/>
    <w:rsid w:val="00FA0BA5"/>
    <w:rsid w:val="00FA0DB2"/>
    <w:rsid w:val="00FA13D6"/>
    <w:rsid w:val="00FA1482"/>
    <w:rsid w:val="00FA14B1"/>
    <w:rsid w:val="00FA1623"/>
    <w:rsid w:val="00FA1A5C"/>
    <w:rsid w:val="00FA1ADD"/>
    <w:rsid w:val="00FA1D2C"/>
    <w:rsid w:val="00FA1D8C"/>
    <w:rsid w:val="00FA1DD8"/>
    <w:rsid w:val="00FA1EF6"/>
    <w:rsid w:val="00FA20A4"/>
    <w:rsid w:val="00FA21C0"/>
    <w:rsid w:val="00FA285E"/>
    <w:rsid w:val="00FA28A3"/>
    <w:rsid w:val="00FA2910"/>
    <w:rsid w:val="00FA2998"/>
    <w:rsid w:val="00FA32ED"/>
    <w:rsid w:val="00FA372C"/>
    <w:rsid w:val="00FA37E3"/>
    <w:rsid w:val="00FA38D6"/>
    <w:rsid w:val="00FA3942"/>
    <w:rsid w:val="00FA3A8A"/>
    <w:rsid w:val="00FA3AB9"/>
    <w:rsid w:val="00FA3D20"/>
    <w:rsid w:val="00FA4307"/>
    <w:rsid w:val="00FA44FC"/>
    <w:rsid w:val="00FA466E"/>
    <w:rsid w:val="00FA4784"/>
    <w:rsid w:val="00FA4C21"/>
    <w:rsid w:val="00FA4E27"/>
    <w:rsid w:val="00FA50F4"/>
    <w:rsid w:val="00FA5780"/>
    <w:rsid w:val="00FA5996"/>
    <w:rsid w:val="00FA5E96"/>
    <w:rsid w:val="00FA5EBD"/>
    <w:rsid w:val="00FA614B"/>
    <w:rsid w:val="00FA631B"/>
    <w:rsid w:val="00FA64BC"/>
    <w:rsid w:val="00FA652E"/>
    <w:rsid w:val="00FA6557"/>
    <w:rsid w:val="00FA6D39"/>
    <w:rsid w:val="00FA6E8E"/>
    <w:rsid w:val="00FA71CB"/>
    <w:rsid w:val="00FA71CE"/>
    <w:rsid w:val="00FA7463"/>
    <w:rsid w:val="00FA74F5"/>
    <w:rsid w:val="00FA76E4"/>
    <w:rsid w:val="00FA7949"/>
    <w:rsid w:val="00FA7A03"/>
    <w:rsid w:val="00FA7D97"/>
    <w:rsid w:val="00FA7EC4"/>
    <w:rsid w:val="00FA7EFE"/>
    <w:rsid w:val="00FB00F1"/>
    <w:rsid w:val="00FB015E"/>
    <w:rsid w:val="00FB026D"/>
    <w:rsid w:val="00FB038E"/>
    <w:rsid w:val="00FB0452"/>
    <w:rsid w:val="00FB07D2"/>
    <w:rsid w:val="00FB0DDC"/>
    <w:rsid w:val="00FB0E50"/>
    <w:rsid w:val="00FB0ED5"/>
    <w:rsid w:val="00FB108E"/>
    <w:rsid w:val="00FB1399"/>
    <w:rsid w:val="00FB148F"/>
    <w:rsid w:val="00FB14A7"/>
    <w:rsid w:val="00FB1596"/>
    <w:rsid w:val="00FB18DD"/>
    <w:rsid w:val="00FB1943"/>
    <w:rsid w:val="00FB1A64"/>
    <w:rsid w:val="00FB1EB7"/>
    <w:rsid w:val="00FB220E"/>
    <w:rsid w:val="00FB227A"/>
    <w:rsid w:val="00FB22C2"/>
    <w:rsid w:val="00FB2358"/>
    <w:rsid w:val="00FB2672"/>
    <w:rsid w:val="00FB2D3F"/>
    <w:rsid w:val="00FB315A"/>
    <w:rsid w:val="00FB32E2"/>
    <w:rsid w:val="00FB35CA"/>
    <w:rsid w:val="00FB366C"/>
    <w:rsid w:val="00FB3B65"/>
    <w:rsid w:val="00FB3C7C"/>
    <w:rsid w:val="00FB3F4E"/>
    <w:rsid w:val="00FB40BC"/>
    <w:rsid w:val="00FB4337"/>
    <w:rsid w:val="00FB4354"/>
    <w:rsid w:val="00FB4515"/>
    <w:rsid w:val="00FB45D8"/>
    <w:rsid w:val="00FB49A3"/>
    <w:rsid w:val="00FB49B9"/>
    <w:rsid w:val="00FB4D03"/>
    <w:rsid w:val="00FB4D06"/>
    <w:rsid w:val="00FB4E14"/>
    <w:rsid w:val="00FB526E"/>
    <w:rsid w:val="00FB5311"/>
    <w:rsid w:val="00FB5328"/>
    <w:rsid w:val="00FB53E2"/>
    <w:rsid w:val="00FB57E6"/>
    <w:rsid w:val="00FB583D"/>
    <w:rsid w:val="00FB589A"/>
    <w:rsid w:val="00FB58D9"/>
    <w:rsid w:val="00FB5DEA"/>
    <w:rsid w:val="00FB6235"/>
    <w:rsid w:val="00FB64F1"/>
    <w:rsid w:val="00FB66A3"/>
    <w:rsid w:val="00FB6948"/>
    <w:rsid w:val="00FB6A77"/>
    <w:rsid w:val="00FB6AFA"/>
    <w:rsid w:val="00FB6B97"/>
    <w:rsid w:val="00FB7350"/>
    <w:rsid w:val="00FB7738"/>
    <w:rsid w:val="00FB7775"/>
    <w:rsid w:val="00FB78E8"/>
    <w:rsid w:val="00FB7C3F"/>
    <w:rsid w:val="00FB7DAB"/>
    <w:rsid w:val="00FC0299"/>
    <w:rsid w:val="00FC0307"/>
    <w:rsid w:val="00FC03E6"/>
    <w:rsid w:val="00FC0D05"/>
    <w:rsid w:val="00FC0E81"/>
    <w:rsid w:val="00FC0FEF"/>
    <w:rsid w:val="00FC102A"/>
    <w:rsid w:val="00FC1121"/>
    <w:rsid w:val="00FC1436"/>
    <w:rsid w:val="00FC18C1"/>
    <w:rsid w:val="00FC1BA4"/>
    <w:rsid w:val="00FC1BB2"/>
    <w:rsid w:val="00FC2777"/>
    <w:rsid w:val="00FC296A"/>
    <w:rsid w:val="00FC2981"/>
    <w:rsid w:val="00FC2AEA"/>
    <w:rsid w:val="00FC2BE2"/>
    <w:rsid w:val="00FC2E37"/>
    <w:rsid w:val="00FC307B"/>
    <w:rsid w:val="00FC308C"/>
    <w:rsid w:val="00FC365F"/>
    <w:rsid w:val="00FC37B0"/>
    <w:rsid w:val="00FC3A92"/>
    <w:rsid w:val="00FC3C60"/>
    <w:rsid w:val="00FC3D0E"/>
    <w:rsid w:val="00FC3F83"/>
    <w:rsid w:val="00FC3FE6"/>
    <w:rsid w:val="00FC4261"/>
    <w:rsid w:val="00FC42B7"/>
    <w:rsid w:val="00FC4387"/>
    <w:rsid w:val="00FC45DA"/>
    <w:rsid w:val="00FC46F3"/>
    <w:rsid w:val="00FC48ED"/>
    <w:rsid w:val="00FC4BC2"/>
    <w:rsid w:val="00FC4BD1"/>
    <w:rsid w:val="00FC4CF1"/>
    <w:rsid w:val="00FC4F76"/>
    <w:rsid w:val="00FC4FF2"/>
    <w:rsid w:val="00FC5B5A"/>
    <w:rsid w:val="00FC5DDD"/>
    <w:rsid w:val="00FC5DE6"/>
    <w:rsid w:val="00FC5E1A"/>
    <w:rsid w:val="00FC5EB8"/>
    <w:rsid w:val="00FC5F5D"/>
    <w:rsid w:val="00FC618F"/>
    <w:rsid w:val="00FC629E"/>
    <w:rsid w:val="00FC6391"/>
    <w:rsid w:val="00FC6445"/>
    <w:rsid w:val="00FC648B"/>
    <w:rsid w:val="00FC66EA"/>
    <w:rsid w:val="00FC68D8"/>
    <w:rsid w:val="00FC69F8"/>
    <w:rsid w:val="00FC6BAA"/>
    <w:rsid w:val="00FC6BB8"/>
    <w:rsid w:val="00FC6CFF"/>
    <w:rsid w:val="00FC6D5D"/>
    <w:rsid w:val="00FC6F93"/>
    <w:rsid w:val="00FC703A"/>
    <w:rsid w:val="00FC7080"/>
    <w:rsid w:val="00FC7105"/>
    <w:rsid w:val="00FC72B6"/>
    <w:rsid w:val="00FC72FD"/>
    <w:rsid w:val="00FC7306"/>
    <w:rsid w:val="00FC76BA"/>
    <w:rsid w:val="00FC7759"/>
    <w:rsid w:val="00FC77B7"/>
    <w:rsid w:val="00FC7877"/>
    <w:rsid w:val="00FC789F"/>
    <w:rsid w:val="00FC7984"/>
    <w:rsid w:val="00FC7AC4"/>
    <w:rsid w:val="00FC7AEC"/>
    <w:rsid w:val="00FC7C74"/>
    <w:rsid w:val="00FC7CC2"/>
    <w:rsid w:val="00FC7D11"/>
    <w:rsid w:val="00FD046B"/>
    <w:rsid w:val="00FD0568"/>
    <w:rsid w:val="00FD0570"/>
    <w:rsid w:val="00FD100F"/>
    <w:rsid w:val="00FD130E"/>
    <w:rsid w:val="00FD154B"/>
    <w:rsid w:val="00FD17B6"/>
    <w:rsid w:val="00FD1B3E"/>
    <w:rsid w:val="00FD1F37"/>
    <w:rsid w:val="00FD21D1"/>
    <w:rsid w:val="00FD2587"/>
    <w:rsid w:val="00FD2ADF"/>
    <w:rsid w:val="00FD2E19"/>
    <w:rsid w:val="00FD328D"/>
    <w:rsid w:val="00FD32C3"/>
    <w:rsid w:val="00FD33DA"/>
    <w:rsid w:val="00FD33EB"/>
    <w:rsid w:val="00FD3650"/>
    <w:rsid w:val="00FD3B23"/>
    <w:rsid w:val="00FD418E"/>
    <w:rsid w:val="00FD42F7"/>
    <w:rsid w:val="00FD4538"/>
    <w:rsid w:val="00FD4941"/>
    <w:rsid w:val="00FD4A29"/>
    <w:rsid w:val="00FD4AF1"/>
    <w:rsid w:val="00FD4B9B"/>
    <w:rsid w:val="00FD517F"/>
    <w:rsid w:val="00FD551A"/>
    <w:rsid w:val="00FD59C7"/>
    <w:rsid w:val="00FD5A18"/>
    <w:rsid w:val="00FD6034"/>
    <w:rsid w:val="00FD6258"/>
    <w:rsid w:val="00FD628F"/>
    <w:rsid w:val="00FD6547"/>
    <w:rsid w:val="00FD65F1"/>
    <w:rsid w:val="00FD661E"/>
    <w:rsid w:val="00FD6940"/>
    <w:rsid w:val="00FD6965"/>
    <w:rsid w:val="00FD6AE3"/>
    <w:rsid w:val="00FD6C6A"/>
    <w:rsid w:val="00FD6CBF"/>
    <w:rsid w:val="00FD77BD"/>
    <w:rsid w:val="00FD78A2"/>
    <w:rsid w:val="00FD795E"/>
    <w:rsid w:val="00FD79C4"/>
    <w:rsid w:val="00FD7DD0"/>
    <w:rsid w:val="00FD7E27"/>
    <w:rsid w:val="00FE0058"/>
    <w:rsid w:val="00FE0363"/>
    <w:rsid w:val="00FE1600"/>
    <w:rsid w:val="00FE166F"/>
    <w:rsid w:val="00FE1808"/>
    <w:rsid w:val="00FE1E50"/>
    <w:rsid w:val="00FE1F30"/>
    <w:rsid w:val="00FE1FCF"/>
    <w:rsid w:val="00FE206D"/>
    <w:rsid w:val="00FE2297"/>
    <w:rsid w:val="00FE2326"/>
    <w:rsid w:val="00FE23EE"/>
    <w:rsid w:val="00FE248C"/>
    <w:rsid w:val="00FE2517"/>
    <w:rsid w:val="00FE2EA1"/>
    <w:rsid w:val="00FE3017"/>
    <w:rsid w:val="00FE358D"/>
    <w:rsid w:val="00FE38DE"/>
    <w:rsid w:val="00FE3B7A"/>
    <w:rsid w:val="00FE3BC8"/>
    <w:rsid w:val="00FE3CD6"/>
    <w:rsid w:val="00FE3DEB"/>
    <w:rsid w:val="00FE4336"/>
    <w:rsid w:val="00FE4486"/>
    <w:rsid w:val="00FE47CB"/>
    <w:rsid w:val="00FE4B05"/>
    <w:rsid w:val="00FE544B"/>
    <w:rsid w:val="00FE55A1"/>
    <w:rsid w:val="00FE5688"/>
    <w:rsid w:val="00FE57D7"/>
    <w:rsid w:val="00FE5A09"/>
    <w:rsid w:val="00FE5A62"/>
    <w:rsid w:val="00FE5BF4"/>
    <w:rsid w:val="00FE5CD7"/>
    <w:rsid w:val="00FE5D34"/>
    <w:rsid w:val="00FE5EE9"/>
    <w:rsid w:val="00FE5F03"/>
    <w:rsid w:val="00FE6446"/>
    <w:rsid w:val="00FE6567"/>
    <w:rsid w:val="00FE66D2"/>
    <w:rsid w:val="00FE67D2"/>
    <w:rsid w:val="00FE6942"/>
    <w:rsid w:val="00FE6999"/>
    <w:rsid w:val="00FE6B0F"/>
    <w:rsid w:val="00FE6FEB"/>
    <w:rsid w:val="00FE78D9"/>
    <w:rsid w:val="00FE79B7"/>
    <w:rsid w:val="00FF018B"/>
    <w:rsid w:val="00FF01EC"/>
    <w:rsid w:val="00FF0306"/>
    <w:rsid w:val="00FF054A"/>
    <w:rsid w:val="00FF07AF"/>
    <w:rsid w:val="00FF07D4"/>
    <w:rsid w:val="00FF0F31"/>
    <w:rsid w:val="00FF0F6B"/>
    <w:rsid w:val="00FF111D"/>
    <w:rsid w:val="00FF11E8"/>
    <w:rsid w:val="00FF1392"/>
    <w:rsid w:val="00FF15A8"/>
    <w:rsid w:val="00FF15F2"/>
    <w:rsid w:val="00FF160D"/>
    <w:rsid w:val="00FF1B07"/>
    <w:rsid w:val="00FF1E13"/>
    <w:rsid w:val="00FF1EDE"/>
    <w:rsid w:val="00FF1FB1"/>
    <w:rsid w:val="00FF2000"/>
    <w:rsid w:val="00FF2473"/>
    <w:rsid w:val="00FF2488"/>
    <w:rsid w:val="00FF24EA"/>
    <w:rsid w:val="00FF28B3"/>
    <w:rsid w:val="00FF2DC6"/>
    <w:rsid w:val="00FF2E40"/>
    <w:rsid w:val="00FF3102"/>
    <w:rsid w:val="00FF381E"/>
    <w:rsid w:val="00FF3864"/>
    <w:rsid w:val="00FF397A"/>
    <w:rsid w:val="00FF41C6"/>
    <w:rsid w:val="00FF43CB"/>
    <w:rsid w:val="00FF446E"/>
    <w:rsid w:val="00FF45AA"/>
    <w:rsid w:val="00FF4609"/>
    <w:rsid w:val="00FF48E7"/>
    <w:rsid w:val="00FF4B56"/>
    <w:rsid w:val="00FF52F4"/>
    <w:rsid w:val="00FF546E"/>
    <w:rsid w:val="00FF5856"/>
    <w:rsid w:val="00FF5A01"/>
    <w:rsid w:val="00FF5ADA"/>
    <w:rsid w:val="00FF5FF8"/>
    <w:rsid w:val="00FF6098"/>
    <w:rsid w:val="00FF65D8"/>
    <w:rsid w:val="00FF6749"/>
    <w:rsid w:val="00FF68B4"/>
    <w:rsid w:val="00FF6A9C"/>
    <w:rsid w:val="00FF6DC9"/>
    <w:rsid w:val="00FF7498"/>
    <w:rsid w:val="00FF75D2"/>
    <w:rsid w:val="00FF7816"/>
    <w:rsid w:val="00FF784F"/>
    <w:rsid w:val="00FF78E8"/>
    <w:rsid w:val="00FF7B81"/>
    <w:rsid w:val="00FF7E3F"/>
    <w:rsid w:val="0243119F"/>
    <w:rsid w:val="043C7071"/>
    <w:rsid w:val="049E624B"/>
    <w:rsid w:val="0557EA2A"/>
    <w:rsid w:val="05AD7FF9"/>
    <w:rsid w:val="06BDFA18"/>
    <w:rsid w:val="0742C23D"/>
    <w:rsid w:val="07BDB7A0"/>
    <w:rsid w:val="08698337"/>
    <w:rsid w:val="08879E5C"/>
    <w:rsid w:val="08A2E290"/>
    <w:rsid w:val="09C85FAF"/>
    <w:rsid w:val="0A0898E5"/>
    <w:rsid w:val="0A09AE90"/>
    <w:rsid w:val="0AF24E40"/>
    <w:rsid w:val="0B4B8059"/>
    <w:rsid w:val="0B5C0A6A"/>
    <w:rsid w:val="0CD5CD95"/>
    <w:rsid w:val="0D18BBCC"/>
    <w:rsid w:val="0DC750FA"/>
    <w:rsid w:val="0DFDC081"/>
    <w:rsid w:val="0E8F4DA7"/>
    <w:rsid w:val="0F0F4F0A"/>
    <w:rsid w:val="0F5D2948"/>
    <w:rsid w:val="10231972"/>
    <w:rsid w:val="108774E1"/>
    <w:rsid w:val="1101A8F7"/>
    <w:rsid w:val="11344E14"/>
    <w:rsid w:val="116F5A16"/>
    <w:rsid w:val="12050BCF"/>
    <w:rsid w:val="12089CD1"/>
    <w:rsid w:val="1261E2D8"/>
    <w:rsid w:val="12DDB910"/>
    <w:rsid w:val="12E88E7D"/>
    <w:rsid w:val="141F9652"/>
    <w:rsid w:val="14DDD0C7"/>
    <w:rsid w:val="154685AC"/>
    <w:rsid w:val="15880AD5"/>
    <w:rsid w:val="1633A14E"/>
    <w:rsid w:val="169B37DF"/>
    <w:rsid w:val="17CFD8C0"/>
    <w:rsid w:val="184A7085"/>
    <w:rsid w:val="186BB6CD"/>
    <w:rsid w:val="190AD8A8"/>
    <w:rsid w:val="19DC63AA"/>
    <w:rsid w:val="19DD7121"/>
    <w:rsid w:val="19EA8701"/>
    <w:rsid w:val="1A1BF97C"/>
    <w:rsid w:val="1A6AFAB1"/>
    <w:rsid w:val="1AEA156A"/>
    <w:rsid w:val="1C70BCC4"/>
    <w:rsid w:val="1C9DE1ED"/>
    <w:rsid w:val="1CB2227B"/>
    <w:rsid w:val="1CBD4C61"/>
    <w:rsid w:val="1D05078E"/>
    <w:rsid w:val="1D6D69C9"/>
    <w:rsid w:val="1D8309CE"/>
    <w:rsid w:val="1E02FE47"/>
    <w:rsid w:val="1E24594B"/>
    <w:rsid w:val="1EA37C7D"/>
    <w:rsid w:val="1F3F706B"/>
    <w:rsid w:val="1FA1C760"/>
    <w:rsid w:val="209B634F"/>
    <w:rsid w:val="21488F6A"/>
    <w:rsid w:val="216249DD"/>
    <w:rsid w:val="2174CB70"/>
    <w:rsid w:val="21C55853"/>
    <w:rsid w:val="221893E9"/>
    <w:rsid w:val="227A6A16"/>
    <w:rsid w:val="22F30FFD"/>
    <w:rsid w:val="23046281"/>
    <w:rsid w:val="23B7CBD9"/>
    <w:rsid w:val="2450DDBD"/>
    <w:rsid w:val="24A61634"/>
    <w:rsid w:val="24AB4F5E"/>
    <w:rsid w:val="26692604"/>
    <w:rsid w:val="270A61D3"/>
    <w:rsid w:val="28159574"/>
    <w:rsid w:val="291CCACF"/>
    <w:rsid w:val="2A1BF82F"/>
    <w:rsid w:val="2A1DD5A9"/>
    <w:rsid w:val="2A60028E"/>
    <w:rsid w:val="2B1B8231"/>
    <w:rsid w:val="2BFFDE31"/>
    <w:rsid w:val="2CA85975"/>
    <w:rsid w:val="2CC16EBA"/>
    <w:rsid w:val="2D0396B9"/>
    <w:rsid w:val="2E8239CC"/>
    <w:rsid w:val="2F27E633"/>
    <w:rsid w:val="2F503BB5"/>
    <w:rsid w:val="2FD2776C"/>
    <w:rsid w:val="2FDA9FE0"/>
    <w:rsid w:val="3015C3A3"/>
    <w:rsid w:val="30FB1B7F"/>
    <w:rsid w:val="31D2BB91"/>
    <w:rsid w:val="328B77A3"/>
    <w:rsid w:val="344BACD3"/>
    <w:rsid w:val="3459339D"/>
    <w:rsid w:val="3478F4E9"/>
    <w:rsid w:val="34B16890"/>
    <w:rsid w:val="36C399DA"/>
    <w:rsid w:val="36EF66A6"/>
    <w:rsid w:val="382E2763"/>
    <w:rsid w:val="38522261"/>
    <w:rsid w:val="38C097D1"/>
    <w:rsid w:val="3902C1CA"/>
    <w:rsid w:val="3A041879"/>
    <w:rsid w:val="3A2129D2"/>
    <w:rsid w:val="3A2345E3"/>
    <w:rsid w:val="3A80C1AE"/>
    <w:rsid w:val="3AA77240"/>
    <w:rsid w:val="3AD8796F"/>
    <w:rsid w:val="3AFAF3AA"/>
    <w:rsid w:val="3B628F73"/>
    <w:rsid w:val="3B740613"/>
    <w:rsid w:val="3C426DB0"/>
    <w:rsid w:val="3D7E9749"/>
    <w:rsid w:val="3DB3DF79"/>
    <w:rsid w:val="3E83D77B"/>
    <w:rsid w:val="3E876C43"/>
    <w:rsid w:val="3E8C0104"/>
    <w:rsid w:val="40418695"/>
    <w:rsid w:val="40AD4E1C"/>
    <w:rsid w:val="40F948EB"/>
    <w:rsid w:val="415D56D9"/>
    <w:rsid w:val="43320ED5"/>
    <w:rsid w:val="437BF6FF"/>
    <w:rsid w:val="439247B9"/>
    <w:rsid w:val="43DCF154"/>
    <w:rsid w:val="448B6709"/>
    <w:rsid w:val="449DF4F1"/>
    <w:rsid w:val="46925723"/>
    <w:rsid w:val="46A4AA14"/>
    <w:rsid w:val="4801D6C6"/>
    <w:rsid w:val="4817F529"/>
    <w:rsid w:val="4867C594"/>
    <w:rsid w:val="494B0DB1"/>
    <w:rsid w:val="49F403EB"/>
    <w:rsid w:val="4A37BB25"/>
    <w:rsid w:val="4AF5BA43"/>
    <w:rsid w:val="4C75B545"/>
    <w:rsid w:val="4C79F610"/>
    <w:rsid w:val="4CC15F3C"/>
    <w:rsid w:val="4CC39DBC"/>
    <w:rsid w:val="4E688BFB"/>
    <w:rsid w:val="506AA9C5"/>
    <w:rsid w:val="5158FD69"/>
    <w:rsid w:val="515D7D1D"/>
    <w:rsid w:val="5262D339"/>
    <w:rsid w:val="5268A844"/>
    <w:rsid w:val="5282329D"/>
    <w:rsid w:val="5362D4C2"/>
    <w:rsid w:val="53A104A1"/>
    <w:rsid w:val="53E982DC"/>
    <w:rsid w:val="540B8769"/>
    <w:rsid w:val="558C90CF"/>
    <w:rsid w:val="565F5FF3"/>
    <w:rsid w:val="56981B68"/>
    <w:rsid w:val="56BAED36"/>
    <w:rsid w:val="57909819"/>
    <w:rsid w:val="579F2E89"/>
    <w:rsid w:val="57B1D56D"/>
    <w:rsid w:val="57F3BD46"/>
    <w:rsid w:val="57FA7EB9"/>
    <w:rsid w:val="57FBA8D6"/>
    <w:rsid w:val="58392E3B"/>
    <w:rsid w:val="58A5882A"/>
    <w:rsid w:val="5C5176A6"/>
    <w:rsid w:val="5CFDBC8D"/>
    <w:rsid w:val="5D1711F9"/>
    <w:rsid w:val="5DAB8C1D"/>
    <w:rsid w:val="5F32CFCD"/>
    <w:rsid w:val="601E0E22"/>
    <w:rsid w:val="605BB473"/>
    <w:rsid w:val="61089833"/>
    <w:rsid w:val="611CD3D9"/>
    <w:rsid w:val="626522EA"/>
    <w:rsid w:val="63C21082"/>
    <w:rsid w:val="63D47C9C"/>
    <w:rsid w:val="64432EE3"/>
    <w:rsid w:val="663A6D87"/>
    <w:rsid w:val="66BE551A"/>
    <w:rsid w:val="67A2727A"/>
    <w:rsid w:val="67C2637F"/>
    <w:rsid w:val="68568B5D"/>
    <w:rsid w:val="688E7255"/>
    <w:rsid w:val="695EA7EB"/>
    <w:rsid w:val="6A10AC41"/>
    <w:rsid w:val="6A2048FD"/>
    <w:rsid w:val="6B2B434E"/>
    <w:rsid w:val="6BD09013"/>
    <w:rsid w:val="6C0201C5"/>
    <w:rsid w:val="6C0E05E4"/>
    <w:rsid w:val="6DA5162B"/>
    <w:rsid w:val="6DF4ACAA"/>
    <w:rsid w:val="6E3EB20A"/>
    <w:rsid w:val="6E498DDE"/>
    <w:rsid w:val="6EAF06BA"/>
    <w:rsid w:val="6F2C0885"/>
    <w:rsid w:val="6F3AB8D8"/>
    <w:rsid w:val="6FDD93D1"/>
    <w:rsid w:val="6FEC4BA6"/>
    <w:rsid w:val="71A9BF94"/>
    <w:rsid w:val="71CF78A9"/>
    <w:rsid w:val="7331460E"/>
    <w:rsid w:val="75939FFC"/>
    <w:rsid w:val="75F0E1DB"/>
    <w:rsid w:val="760F69FF"/>
    <w:rsid w:val="76ABC677"/>
    <w:rsid w:val="76E2E52A"/>
    <w:rsid w:val="76FFEE13"/>
    <w:rsid w:val="7727661E"/>
    <w:rsid w:val="77B9E654"/>
    <w:rsid w:val="783252CD"/>
    <w:rsid w:val="78A57D63"/>
    <w:rsid w:val="794E76CE"/>
    <w:rsid w:val="795D2D1A"/>
    <w:rsid w:val="79718FDE"/>
    <w:rsid w:val="79825EA3"/>
    <w:rsid w:val="79F3B8B6"/>
    <w:rsid w:val="7A197E9C"/>
    <w:rsid w:val="7A4CB96C"/>
    <w:rsid w:val="7BA1014B"/>
    <w:rsid w:val="7C0D7CC8"/>
    <w:rsid w:val="7CE75B41"/>
    <w:rsid w:val="7E2709B0"/>
    <w:rsid w:val="7F38BCDF"/>
    <w:rsid w:val="7FCE03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E0C7BE"/>
  <w15:chartTrackingRefBased/>
  <w15:docId w15:val="{A959B6FE-19DF-4B65-9AF4-7FE461A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B6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B6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B6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B6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B6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B6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B6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B6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B6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B6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B6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B6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B629A"/>
    <w:rPr>
      <w:rFonts w:eastAsiaTheme="majorEastAsia" w:cstheme="majorBidi"/>
      <w:i/>
      <w:iCs/>
      <w:color w:val="0F4761" w:themeColor="accent1" w:themeShade="BF"/>
    </w:rPr>
  </w:style>
  <w:style w:type="character" w:customStyle="1" w:styleId="Heading5Char">
    <w:name w:val="Heading 5 Char"/>
    <w:basedOn w:val="DefaultParagraphFont"/>
    <w:link w:val="Heading5"/>
    <w:rsid w:val="00DB629A"/>
    <w:rPr>
      <w:rFonts w:eastAsiaTheme="majorEastAsia" w:cstheme="majorBidi"/>
      <w:color w:val="0F4761" w:themeColor="accent1" w:themeShade="BF"/>
    </w:rPr>
  </w:style>
  <w:style w:type="character" w:customStyle="1" w:styleId="Heading6Char">
    <w:name w:val="Heading 6 Char"/>
    <w:basedOn w:val="DefaultParagraphFont"/>
    <w:link w:val="Heading6"/>
    <w:rsid w:val="00DB629A"/>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B629A"/>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B629A"/>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B629A"/>
    <w:rPr>
      <w:rFonts w:eastAsiaTheme="majorEastAsia" w:cstheme="majorBidi"/>
      <w:color w:val="272727" w:themeColor="text1" w:themeTint="D8"/>
    </w:rPr>
  </w:style>
  <w:style w:type="paragraph" w:styleId="Title">
    <w:name w:val="Title"/>
    <w:basedOn w:val="Normal"/>
    <w:next w:val="Normal"/>
    <w:link w:val="TitleChar"/>
    <w:uiPriority w:val="40"/>
    <w:qFormat/>
    <w:rsid w:val="00DB6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40"/>
    <w:rsid w:val="00DB6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29A"/>
    <w:pPr>
      <w:spacing w:before="160"/>
      <w:jc w:val="center"/>
    </w:pPr>
    <w:rPr>
      <w:i/>
      <w:iCs/>
      <w:color w:val="404040" w:themeColor="text1" w:themeTint="BF"/>
    </w:rPr>
  </w:style>
  <w:style w:type="character" w:customStyle="1" w:styleId="QuoteChar">
    <w:name w:val="Quote Char"/>
    <w:basedOn w:val="DefaultParagraphFont"/>
    <w:link w:val="Quote"/>
    <w:uiPriority w:val="29"/>
    <w:rsid w:val="00DB629A"/>
    <w:rPr>
      <w:i/>
      <w:iCs/>
      <w:color w:val="404040" w:themeColor="text1" w:themeTint="BF"/>
    </w:rPr>
  </w:style>
  <w:style w:type="paragraph" w:styleId="ListParagraph">
    <w:name w:val="List Paragraph"/>
    <w:basedOn w:val="Normal"/>
    <w:uiPriority w:val="34"/>
    <w:qFormat/>
    <w:rsid w:val="00DB629A"/>
    <w:pPr>
      <w:ind w:left="720"/>
      <w:contextualSpacing/>
    </w:pPr>
  </w:style>
  <w:style w:type="character" w:styleId="IntenseEmphasis">
    <w:name w:val="Intense Emphasis"/>
    <w:basedOn w:val="DefaultParagraphFont"/>
    <w:uiPriority w:val="21"/>
    <w:qFormat/>
    <w:rsid w:val="00DB629A"/>
    <w:rPr>
      <w:i/>
      <w:iCs/>
      <w:color w:val="0F4761" w:themeColor="accent1" w:themeShade="BF"/>
    </w:rPr>
  </w:style>
  <w:style w:type="paragraph" w:styleId="IntenseQuote">
    <w:name w:val="Intense Quote"/>
    <w:basedOn w:val="Normal"/>
    <w:next w:val="Normal"/>
    <w:link w:val="IntenseQuoteChar"/>
    <w:uiPriority w:val="30"/>
    <w:qFormat/>
    <w:rsid w:val="00DB6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29A"/>
    <w:rPr>
      <w:i/>
      <w:iCs/>
      <w:color w:val="0F4761" w:themeColor="accent1" w:themeShade="BF"/>
    </w:rPr>
  </w:style>
  <w:style w:type="character" w:styleId="IntenseReference">
    <w:name w:val="Intense Reference"/>
    <w:basedOn w:val="DefaultParagraphFont"/>
    <w:uiPriority w:val="32"/>
    <w:qFormat/>
    <w:rsid w:val="00DB629A"/>
    <w:rPr>
      <w:b/>
      <w:bCs/>
      <w:smallCaps/>
      <w:color w:val="0F4761" w:themeColor="accent1" w:themeShade="BF"/>
      <w:spacing w:val="5"/>
    </w:rPr>
  </w:style>
  <w:style w:type="character" w:customStyle="1" w:styleId="Marker">
    <w:name w:val="Marker"/>
    <w:basedOn w:val="DefaultParagraphFont"/>
    <w:rsid w:val="00EF641F"/>
    <w:rPr>
      <w:color w:val="0000FF"/>
      <w:shd w:val="clear" w:color="auto" w:fill="auto"/>
    </w:rPr>
  </w:style>
  <w:style w:type="paragraph" w:styleId="Header">
    <w:name w:val="header"/>
    <w:basedOn w:val="Normal"/>
    <w:link w:val="HeaderChar"/>
    <w:unhideWhenUsed/>
    <w:rsid w:val="00EF641F"/>
    <w:pPr>
      <w:tabs>
        <w:tab w:val="center" w:pos="4513"/>
        <w:tab w:val="right" w:pos="9026"/>
      </w:tabs>
      <w:spacing w:after="0" w:line="240" w:lineRule="auto"/>
    </w:pPr>
  </w:style>
  <w:style w:type="character" w:customStyle="1" w:styleId="HeaderChar">
    <w:name w:val="Header Char"/>
    <w:basedOn w:val="DefaultParagraphFont"/>
    <w:link w:val="Header"/>
    <w:rsid w:val="00EF641F"/>
  </w:style>
  <w:style w:type="paragraph" w:styleId="Footer">
    <w:name w:val="footer"/>
    <w:basedOn w:val="Normal"/>
    <w:link w:val="FooterChar"/>
    <w:unhideWhenUsed/>
    <w:rsid w:val="00EF641F"/>
    <w:pPr>
      <w:tabs>
        <w:tab w:val="center" w:pos="4513"/>
        <w:tab w:val="right" w:pos="9026"/>
      </w:tabs>
      <w:spacing w:after="0" w:line="240" w:lineRule="auto"/>
    </w:pPr>
  </w:style>
  <w:style w:type="character" w:customStyle="1" w:styleId="FooterChar">
    <w:name w:val="Footer Char"/>
    <w:basedOn w:val="DefaultParagraphFont"/>
    <w:link w:val="Footer"/>
    <w:rsid w:val="00EF641F"/>
  </w:style>
  <w:style w:type="paragraph" w:customStyle="1" w:styleId="Pagedecouverture">
    <w:name w:val="Page de couverture"/>
    <w:basedOn w:val="Normal"/>
    <w:next w:val="Normal"/>
    <w:rsid w:val="00EF641F"/>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F641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F641F"/>
    <w:rPr>
      <w:rFonts w:ascii="Times New Roman" w:hAnsi="Times New Roman" w:cs="Times New Roman"/>
      <w:sz w:val="24"/>
    </w:rPr>
  </w:style>
  <w:style w:type="paragraph" w:customStyle="1" w:styleId="FooterSensitivity">
    <w:name w:val="Footer Sensitivity"/>
    <w:basedOn w:val="Normal"/>
    <w:link w:val="FooterSensitivityChar"/>
    <w:rsid w:val="00EF64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F641F"/>
    <w:rPr>
      <w:rFonts w:ascii="Times New Roman" w:hAnsi="Times New Roman" w:cs="Times New Roman"/>
      <w:b/>
      <w:sz w:val="32"/>
    </w:rPr>
  </w:style>
  <w:style w:type="paragraph" w:customStyle="1" w:styleId="HeaderCoverPage">
    <w:name w:val="Header Cover Page"/>
    <w:basedOn w:val="Normal"/>
    <w:link w:val="HeaderCoverPageChar"/>
    <w:rsid w:val="00EF641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F641F"/>
    <w:rPr>
      <w:rFonts w:ascii="Times New Roman" w:hAnsi="Times New Roman" w:cs="Times New Roman"/>
      <w:sz w:val="24"/>
    </w:rPr>
  </w:style>
  <w:style w:type="paragraph" w:customStyle="1" w:styleId="HeaderSensitivity">
    <w:name w:val="Header Sensitivity"/>
    <w:basedOn w:val="Normal"/>
    <w:link w:val="HeaderSensitivityChar"/>
    <w:rsid w:val="00EF64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F641F"/>
    <w:rPr>
      <w:rFonts w:ascii="Times New Roman" w:hAnsi="Times New Roman" w:cs="Times New Roman"/>
      <w:b/>
      <w:sz w:val="32"/>
    </w:rPr>
  </w:style>
  <w:style w:type="paragraph" w:customStyle="1" w:styleId="HeaderSensitivityRight">
    <w:name w:val="Header Sensitivity Right"/>
    <w:basedOn w:val="Normal"/>
    <w:link w:val="HeaderSensitivityRightChar"/>
    <w:rsid w:val="00EF64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F641F"/>
    <w:rPr>
      <w:rFonts w:ascii="Times New Roman" w:hAnsi="Times New Roman" w:cs="Times New Roman"/>
      <w:sz w:val="28"/>
    </w:rPr>
  </w:style>
  <w:style w:type="paragraph" w:styleId="TOCHeading">
    <w:name w:val="TOC Heading"/>
    <w:basedOn w:val="Heading1"/>
    <w:next w:val="Normal"/>
    <w:unhideWhenUsed/>
    <w:qFormat/>
    <w:rsid w:val="00770D39"/>
    <w:pPr>
      <w:spacing w:before="240" w:after="0"/>
      <w:outlineLvl w:val="9"/>
    </w:pPr>
    <w:rPr>
      <w:kern w:val="0"/>
      <w:sz w:val="32"/>
      <w:szCs w:val="32"/>
      <w:lang w:val="en-US"/>
      <w14:ligatures w14:val="none"/>
    </w:rPr>
  </w:style>
  <w:style w:type="paragraph" w:styleId="TOC2">
    <w:name w:val="toc 2"/>
    <w:basedOn w:val="Normal"/>
    <w:next w:val="Normal"/>
    <w:autoRedefine/>
    <w:unhideWhenUsed/>
    <w:rsid w:val="00770D39"/>
    <w:pPr>
      <w:spacing w:after="100"/>
      <w:ind w:left="220"/>
    </w:pPr>
    <w:rPr>
      <w:rFonts w:eastAsiaTheme="minorEastAsia" w:cs="Times New Roman"/>
      <w:kern w:val="0"/>
      <w:lang w:val="en-US"/>
      <w14:ligatures w14:val="none"/>
    </w:rPr>
  </w:style>
  <w:style w:type="paragraph" w:styleId="TOC1">
    <w:name w:val="toc 1"/>
    <w:basedOn w:val="Normal"/>
    <w:next w:val="Normal"/>
    <w:autoRedefine/>
    <w:unhideWhenUsed/>
    <w:rsid w:val="00770D39"/>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770D39"/>
    <w:pPr>
      <w:spacing w:after="100"/>
      <w:ind w:left="440"/>
    </w:pPr>
    <w:rPr>
      <w:rFonts w:eastAsiaTheme="minorEastAsia" w:cs="Times New Roman"/>
      <w:kern w:val="0"/>
      <w:lang w:val="en-US"/>
      <w14:ligatures w14:val="none"/>
    </w:rPr>
  </w:style>
  <w:style w:type="character" w:styleId="Hyperlink">
    <w:name w:val="Hyperlink"/>
    <w:basedOn w:val="DefaultParagraphFont"/>
    <w:uiPriority w:val="99"/>
    <w:unhideWhenUsed/>
    <w:rsid w:val="00770D39"/>
    <w:rPr>
      <w:color w:val="467886" w:themeColor="hyperlink"/>
      <w:u w:val="single"/>
    </w:rPr>
  </w:style>
  <w:style w:type="character" w:styleId="CommentReference">
    <w:name w:val="annotation reference"/>
    <w:basedOn w:val="DefaultParagraphFont"/>
    <w:uiPriority w:val="99"/>
    <w:semiHidden/>
    <w:unhideWhenUsed/>
    <w:rsid w:val="004C2FD8"/>
    <w:rPr>
      <w:sz w:val="16"/>
      <w:szCs w:val="16"/>
    </w:rPr>
  </w:style>
  <w:style w:type="paragraph" w:styleId="CommentText">
    <w:name w:val="annotation text"/>
    <w:basedOn w:val="Normal"/>
    <w:link w:val="CommentTextChar"/>
    <w:uiPriority w:val="99"/>
    <w:unhideWhenUsed/>
    <w:rsid w:val="004C2FD8"/>
    <w:pPr>
      <w:spacing w:line="240" w:lineRule="auto"/>
    </w:pPr>
    <w:rPr>
      <w:sz w:val="20"/>
      <w:szCs w:val="20"/>
    </w:rPr>
  </w:style>
  <w:style w:type="character" w:customStyle="1" w:styleId="CommentTextChar">
    <w:name w:val="Comment Text Char"/>
    <w:basedOn w:val="DefaultParagraphFont"/>
    <w:link w:val="CommentText"/>
    <w:uiPriority w:val="99"/>
    <w:rsid w:val="004C2FD8"/>
    <w:rPr>
      <w:sz w:val="20"/>
      <w:szCs w:val="20"/>
    </w:rPr>
  </w:style>
  <w:style w:type="paragraph" w:styleId="CommentSubject">
    <w:name w:val="annotation subject"/>
    <w:basedOn w:val="CommentText"/>
    <w:next w:val="CommentText"/>
    <w:link w:val="CommentSubjectChar"/>
    <w:uiPriority w:val="99"/>
    <w:semiHidden/>
    <w:unhideWhenUsed/>
    <w:rsid w:val="004C2FD8"/>
    <w:rPr>
      <w:b/>
      <w:bCs/>
    </w:rPr>
  </w:style>
  <w:style w:type="character" w:customStyle="1" w:styleId="CommentSubjectChar">
    <w:name w:val="Comment Subject Char"/>
    <w:basedOn w:val="CommentTextChar"/>
    <w:link w:val="CommentSubject"/>
    <w:uiPriority w:val="99"/>
    <w:semiHidden/>
    <w:rsid w:val="004C2FD8"/>
    <w:rPr>
      <w:b/>
      <w:bCs/>
      <w:sz w:val="20"/>
      <w:szCs w:val="20"/>
    </w:rPr>
  </w:style>
  <w:style w:type="character" w:styleId="FootnoteReference">
    <w:name w:val="footnote reference"/>
    <w:semiHidden/>
    <w:rsid w:val="00506ABD"/>
    <w:rPr>
      <w:vertAlign w:val="superscript"/>
    </w:rPr>
  </w:style>
  <w:style w:type="paragraph" w:styleId="FootnoteText">
    <w:name w:val="footnote text"/>
    <w:basedOn w:val="Normal"/>
    <w:link w:val="FootnoteTextChar"/>
    <w:rsid w:val="00506ABD"/>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FootnoteTextChar">
    <w:name w:val="Footnote Text Char"/>
    <w:basedOn w:val="DefaultParagraphFont"/>
    <w:link w:val="FootnoteText"/>
    <w:rsid w:val="00506ABD"/>
    <w:rPr>
      <w:rFonts w:ascii="Times New Roman" w:eastAsia="Times New Roman" w:hAnsi="Times New Roman" w:cs="Times New Roman"/>
      <w:kern w:val="0"/>
      <w:sz w:val="20"/>
      <w:szCs w:val="20"/>
      <w:lang w:val="en-GB" w:eastAsia="en-IE"/>
      <w14:ligatures w14:val="none"/>
    </w:rPr>
  </w:style>
  <w:style w:type="paragraph" w:customStyle="1" w:styleId="Text1">
    <w:name w:val="Text 1"/>
    <w:basedOn w:val="Normal"/>
    <w:qFormat/>
    <w:rsid w:val="00506ABD"/>
    <w:pPr>
      <w:spacing w:after="240" w:line="240" w:lineRule="auto"/>
      <w:ind w:left="482"/>
      <w:jc w:val="both"/>
    </w:pPr>
    <w:rPr>
      <w:rFonts w:ascii="Times New Roman" w:eastAsia="Times New Roman" w:hAnsi="Times New Roman" w:cs="Times New Roman"/>
      <w:kern w:val="0"/>
      <w:sz w:val="24"/>
      <w:szCs w:val="20"/>
      <w:lang w:val="en-GB" w:eastAsia="en-IE"/>
      <w14:ligatures w14:val="none"/>
    </w:rPr>
  </w:style>
  <w:style w:type="character" w:customStyle="1" w:styleId="UnresolvedMention">
    <w:name w:val="Unresolved Mention"/>
    <w:basedOn w:val="DefaultParagraphFont"/>
    <w:uiPriority w:val="99"/>
    <w:semiHidden/>
    <w:unhideWhenUsed/>
    <w:rsid w:val="00B15E3A"/>
    <w:rPr>
      <w:color w:val="605E5C"/>
      <w:shd w:val="clear" w:color="auto" w:fill="E1DFDD"/>
    </w:rPr>
  </w:style>
  <w:style w:type="paragraph" w:customStyle="1" w:styleId="Text3">
    <w:name w:val="Text 3"/>
    <w:basedOn w:val="Normal"/>
    <w:qFormat/>
    <w:rsid w:val="00C41210"/>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character" w:customStyle="1" w:styleId="Mention">
    <w:name w:val="Mention"/>
    <w:basedOn w:val="DefaultParagraphFont"/>
    <w:uiPriority w:val="99"/>
    <w:unhideWhenUsed/>
    <w:rsid w:val="00EB7484"/>
    <w:rPr>
      <w:color w:val="2B579A"/>
      <w:shd w:val="clear" w:color="auto" w:fill="E1DFDD"/>
    </w:rPr>
  </w:style>
  <w:style w:type="paragraph" w:customStyle="1" w:styleId="Text2">
    <w:name w:val="Text 2"/>
    <w:basedOn w:val="Normal"/>
    <w:qFormat/>
    <w:rsid w:val="009035F8"/>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character" w:customStyle="1" w:styleId="BodyPlaceholderText">
    <w:name w:val="BodyPlaceholderText"/>
    <w:basedOn w:val="PlaceholderText"/>
    <w:semiHidden/>
    <w:rsid w:val="00F70481"/>
    <w:rPr>
      <w:color w:val="288061"/>
    </w:rPr>
  </w:style>
  <w:style w:type="character" w:customStyle="1" w:styleId="CrossReference">
    <w:name w:val="Cross Reference"/>
    <w:basedOn w:val="DefaultParagraphFont"/>
    <w:semiHidden/>
    <w:rsid w:val="00F70481"/>
    <w:rPr>
      <w:i/>
    </w:rPr>
  </w:style>
  <w:style w:type="character" w:customStyle="1" w:styleId="InstructionBlue">
    <w:name w:val="InstructionBlue"/>
    <w:semiHidden/>
    <w:rsid w:val="00F70481"/>
    <w:rPr>
      <w:i/>
      <w:color w:val="3366CC"/>
    </w:rPr>
  </w:style>
  <w:style w:type="character" w:customStyle="1" w:styleId="InstructionPlaceholder">
    <w:name w:val="InstructionPlaceholder"/>
    <w:semiHidden/>
    <w:rsid w:val="00F70481"/>
    <w:rPr>
      <w:color w:val="CB3535"/>
    </w:rPr>
  </w:style>
  <w:style w:type="character" w:customStyle="1" w:styleId="InstructionRed">
    <w:name w:val="InstructionRed"/>
    <w:semiHidden/>
    <w:rsid w:val="00F70481"/>
    <w:rPr>
      <w:i/>
      <w:color w:val="CB3535"/>
    </w:rPr>
  </w:style>
  <w:style w:type="character" w:customStyle="1" w:styleId="MarkingLabel">
    <w:name w:val="MarkingLabel"/>
    <w:semiHidden/>
    <w:rsid w:val="00F70481"/>
    <w:rPr>
      <w:b/>
      <w:caps/>
      <w:sz w:val="28"/>
    </w:rPr>
  </w:style>
  <w:style w:type="character" w:customStyle="1" w:styleId="MarkingText">
    <w:name w:val="MarkingText"/>
    <w:semiHidden/>
    <w:rsid w:val="00F70481"/>
    <w:rPr>
      <w:i/>
      <w:sz w:val="28"/>
    </w:rPr>
  </w:style>
  <w:style w:type="character" w:styleId="PlaceholderText">
    <w:name w:val="Placeholder Text"/>
    <w:basedOn w:val="DefaultParagraphFont"/>
    <w:semiHidden/>
    <w:rsid w:val="00F70481"/>
    <w:rPr>
      <w:color w:val="288061"/>
    </w:rPr>
  </w:style>
  <w:style w:type="paragraph" w:customStyle="1" w:styleId="AfterTable">
    <w:name w:val="After Table"/>
    <w:semiHidden/>
    <w:rsid w:val="00F70481"/>
    <w:pPr>
      <w:spacing w:after="0" w:line="240" w:lineRule="auto"/>
    </w:pPr>
    <w:rPr>
      <w:rFonts w:ascii="Times New Roman" w:eastAsia="Times New Roman" w:hAnsi="Times New Roman" w:cs="Times New Roman"/>
      <w:kern w:val="0"/>
      <w:sz w:val="4"/>
      <w:szCs w:val="20"/>
      <w:lang w:val="en-GB" w:eastAsia="en-IE"/>
      <w14:ligatures w14:val="none"/>
    </w:rPr>
  </w:style>
  <w:style w:type="paragraph" w:customStyle="1" w:styleId="AnnexTitle">
    <w:name w:val="AnnexTitle"/>
    <w:basedOn w:val="Normal"/>
    <w:next w:val="Normal"/>
    <w:uiPriority w:val="45"/>
    <w:qFormat/>
    <w:rsid w:val="00F70481"/>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val="en-GB" w:eastAsia="en-IE"/>
      <w14:ligatures w14:val="none"/>
    </w:rPr>
  </w:style>
  <w:style w:type="paragraph" w:styleId="Caption">
    <w:name w:val="caption"/>
    <w:basedOn w:val="Normal"/>
    <w:next w:val="Normal"/>
    <w:semiHidden/>
    <w:rsid w:val="00F70481"/>
    <w:pPr>
      <w:spacing w:before="160" w:after="240" w:line="240" w:lineRule="auto"/>
      <w:jc w:val="both"/>
    </w:pPr>
    <w:rPr>
      <w:rFonts w:ascii="Times New Roman" w:eastAsia="Times New Roman" w:hAnsi="Times New Roman" w:cs="Times New Roman"/>
      <w:i/>
      <w:kern w:val="0"/>
      <w:szCs w:val="20"/>
      <w:lang w:val="en-GB" w:eastAsia="en-IE"/>
      <w14:ligatures w14:val="none"/>
    </w:rPr>
  </w:style>
  <w:style w:type="paragraph" w:customStyle="1" w:styleId="ChapterTitle">
    <w:name w:val="ChapterTitle"/>
    <w:basedOn w:val="Normal"/>
    <w:next w:val="SectionTitle"/>
    <w:uiPriority w:val="43"/>
    <w:qFormat/>
    <w:rsid w:val="00F70481"/>
    <w:pPr>
      <w:keepNext/>
      <w:spacing w:after="480" w:line="240" w:lineRule="auto"/>
      <w:jc w:val="center"/>
      <w:outlineLvl w:val="0"/>
    </w:pPr>
    <w:rPr>
      <w:rFonts w:ascii="Times New Roman" w:eastAsia="Times New Roman" w:hAnsi="Times New Roman" w:cs="Times New Roman"/>
      <w:b/>
      <w:kern w:val="0"/>
      <w:sz w:val="32"/>
      <w:szCs w:val="20"/>
      <w:lang w:val="en-GB" w:eastAsia="en-IE"/>
      <w14:ligatures w14:val="none"/>
    </w:rPr>
  </w:style>
  <w:style w:type="paragraph" w:customStyle="1" w:styleId="ConfidentialUE">
    <w:name w:val="Confidential 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Contact">
    <w:name w:val="Contact"/>
    <w:basedOn w:val="Normal"/>
    <w:semiHidden/>
    <w:rsid w:val="00F70481"/>
    <w:pPr>
      <w:spacing w:before="480" w:after="0" w:line="240" w:lineRule="auto"/>
      <w:ind w:left="567" w:hanging="567"/>
      <w:contextualSpacing/>
    </w:pPr>
    <w:rPr>
      <w:rFonts w:ascii="Times New Roman" w:eastAsia="Times New Roman" w:hAnsi="Times New Roman" w:cs="Times New Roman"/>
      <w:kern w:val="0"/>
      <w:sz w:val="24"/>
      <w:szCs w:val="20"/>
      <w:lang w:val="en-GB" w:eastAsia="en-IE"/>
      <w14:ligatures w14:val="none"/>
    </w:rPr>
  </w:style>
  <w:style w:type="paragraph" w:customStyle="1" w:styleId="ContNum">
    <w:name w:val="ContNum"/>
    <w:basedOn w:val="Normal"/>
    <w:uiPriority w:val="20"/>
    <w:qFormat/>
    <w:rsid w:val="00F70481"/>
    <w:pPr>
      <w:numPr>
        <w:numId w:val="18"/>
      </w:numPr>
      <w:tabs>
        <w:tab w:val="clear" w:pos="476"/>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ContNumLevel2">
    <w:name w:val="ContNum (Level 2)"/>
    <w:basedOn w:val="Normal"/>
    <w:uiPriority w:val="20"/>
    <w:rsid w:val="00F70481"/>
    <w:pPr>
      <w:numPr>
        <w:ilvl w:val="1"/>
        <w:numId w:val="18"/>
      </w:numPr>
      <w:tabs>
        <w:tab w:val="clear" w:pos="952"/>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ContNumLevel3">
    <w:name w:val="ContNum (Level 3)"/>
    <w:basedOn w:val="Normal"/>
    <w:uiPriority w:val="20"/>
    <w:rsid w:val="00F70481"/>
    <w:pPr>
      <w:numPr>
        <w:ilvl w:val="2"/>
        <w:numId w:val="18"/>
      </w:numPr>
      <w:tabs>
        <w:tab w:val="clear" w:pos="1429"/>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styleId="Date">
    <w:name w:val="Date"/>
    <w:basedOn w:val="Normal"/>
    <w:next w:val="References"/>
    <w:link w:val="DateChar"/>
    <w:semiHidden/>
    <w:rsid w:val="00F70481"/>
    <w:pPr>
      <w:spacing w:after="0" w:line="240" w:lineRule="auto"/>
      <w:ind w:left="5102" w:right="-567"/>
    </w:pPr>
    <w:rPr>
      <w:rFonts w:ascii="Times New Roman" w:eastAsia="Times New Roman" w:hAnsi="Times New Roman" w:cs="Times New Roman"/>
      <w:kern w:val="0"/>
      <w:sz w:val="24"/>
      <w:szCs w:val="20"/>
      <w:lang w:val="en-GB" w:eastAsia="en-IE"/>
      <w14:ligatures w14:val="none"/>
    </w:rPr>
  </w:style>
  <w:style w:type="character" w:customStyle="1" w:styleId="DateChar">
    <w:name w:val="Date Char"/>
    <w:basedOn w:val="DefaultParagraphFont"/>
    <w:link w:val="Date"/>
    <w:semiHidden/>
    <w:rsid w:val="00F70481"/>
    <w:rPr>
      <w:rFonts w:ascii="Times New Roman" w:eastAsia="Times New Roman" w:hAnsi="Times New Roman" w:cs="Times New Roman"/>
      <w:kern w:val="0"/>
      <w:sz w:val="24"/>
      <w:szCs w:val="20"/>
      <w:lang w:val="en-GB" w:eastAsia="en-IE"/>
      <w14:ligatures w14:val="none"/>
    </w:rPr>
  </w:style>
  <w:style w:type="paragraph" w:customStyle="1" w:styleId="Designator">
    <w:name w:val="Designator"/>
    <w:basedOn w:val="Normal"/>
    <w:semiHidden/>
    <w:rsid w:val="00F70481"/>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DoubSign">
    <w:name w:val="DoubSign"/>
    <w:basedOn w:val="Normal"/>
    <w:semiHidden/>
    <w:rsid w:val="00F70481"/>
    <w:pPr>
      <w:spacing w:before="1200" w:after="0" w:line="240" w:lineRule="auto"/>
    </w:pPr>
    <w:rPr>
      <w:rFonts w:ascii="Times New Roman" w:eastAsia="Times New Roman" w:hAnsi="Times New Roman" w:cs="Times New Roman"/>
      <w:kern w:val="0"/>
      <w:sz w:val="24"/>
      <w:szCs w:val="20"/>
      <w:lang w:val="en-GB" w:eastAsia="en-IE"/>
      <w14:ligatures w14:val="none"/>
    </w:rPr>
  </w:style>
  <w:style w:type="paragraph" w:customStyle="1" w:styleId="EmptyParagraph">
    <w:name w:val="Empty Paragraph"/>
    <w:basedOn w:val="Normal"/>
    <w:next w:val="Normal"/>
    <w:semiHidden/>
    <w:rsid w:val="00F70481"/>
    <w:pPr>
      <w:spacing w:before="240"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EndnoteText">
    <w:name w:val="endnote text"/>
    <w:basedOn w:val="Normal"/>
    <w:link w:val="EndnoteTextChar"/>
    <w:semiHidden/>
    <w:rsid w:val="00F70481"/>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EndnoteTextChar">
    <w:name w:val="Endnote Text Char"/>
    <w:basedOn w:val="DefaultParagraphFont"/>
    <w:link w:val="EndnoteText"/>
    <w:semiHidden/>
    <w:rsid w:val="00F70481"/>
    <w:rPr>
      <w:rFonts w:ascii="Times New Roman" w:eastAsia="Times New Roman" w:hAnsi="Times New Roman" w:cs="Times New Roman"/>
      <w:kern w:val="0"/>
      <w:sz w:val="20"/>
      <w:szCs w:val="20"/>
      <w:lang w:val="en-GB" w:eastAsia="en-IE"/>
      <w14:ligatures w14:val="none"/>
    </w:rPr>
  </w:style>
  <w:style w:type="paragraph" w:customStyle="1" w:styleId="FigureBody">
    <w:name w:val="Figure Body"/>
    <w:basedOn w:val="Normal"/>
    <w:next w:val="FigureSource"/>
    <w:uiPriority w:val="99"/>
    <w:semiHidden/>
    <w:unhideWhenUsed/>
    <w:rsid w:val="00F70481"/>
    <w:pPr>
      <w:keepNext/>
      <w:spacing w:after="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FigureBody1">
    <w:name w:val="Figure Body 1"/>
    <w:basedOn w:val="Text1"/>
    <w:next w:val="FigureSource1"/>
    <w:uiPriority w:val="99"/>
    <w:semiHidden/>
    <w:unhideWhenUsed/>
    <w:rsid w:val="00F70481"/>
    <w:pPr>
      <w:keepNext/>
      <w:spacing w:after="40"/>
    </w:pPr>
  </w:style>
  <w:style w:type="paragraph" w:customStyle="1" w:styleId="FigureBody2">
    <w:name w:val="Figure Body 2"/>
    <w:basedOn w:val="Text2"/>
    <w:next w:val="FigureSource2"/>
    <w:uiPriority w:val="99"/>
    <w:semiHidden/>
    <w:unhideWhenUsed/>
    <w:rsid w:val="00F70481"/>
    <w:pPr>
      <w:keepNext/>
      <w:spacing w:after="40"/>
    </w:pPr>
  </w:style>
  <w:style w:type="paragraph" w:customStyle="1" w:styleId="FigureBody3">
    <w:name w:val="Figure Body 3"/>
    <w:basedOn w:val="Text3"/>
    <w:next w:val="FigureSource3"/>
    <w:uiPriority w:val="99"/>
    <w:semiHidden/>
    <w:unhideWhenUsed/>
    <w:rsid w:val="00F70481"/>
    <w:pPr>
      <w:keepNext/>
      <w:spacing w:after="40"/>
    </w:pPr>
  </w:style>
  <w:style w:type="paragraph" w:customStyle="1" w:styleId="FigureBody4">
    <w:name w:val="Figure Body 4"/>
    <w:basedOn w:val="Text4"/>
    <w:next w:val="FigureSource4"/>
    <w:uiPriority w:val="99"/>
    <w:semiHidden/>
    <w:unhideWhenUsed/>
    <w:rsid w:val="00F70481"/>
    <w:pPr>
      <w:keepNext/>
      <w:spacing w:after="40"/>
    </w:pPr>
  </w:style>
  <w:style w:type="paragraph" w:customStyle="1" w:styleId="FigureSource">
    <w:name w:val="Figur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FigureSource1">
    <w:name w:val="Figure Source 1"/>
    <w:basedOn w:val="Text1"/>
    <w:next w:val="Text1"/>
    <w:uiPriority w:val="99"/>
    <w:semiHidden/>
    <w:unhideWhenUsed/>
    <w:rsid w:val="00F70481"/>
    <w:rPr>
      <w:sz w:val="20"/>
    </w:rPr>
  </w:style>
  <w:style w:type="paragraph" w:customStyle="1" w:styleId="FigureSource2">
    <w:name w:val="Figure Source 2"/>
    <w:basedOn w:val="Text2"/>
    <w:next w:val="Text2"/>
    <w:uiPriority w:val="99"/>
    <w:semiHidden/>
    <w:unhideWhenUsed/>
    <w:rsid w:val="00F70481"/>
    <w:rPr>
      <w:sz w:val="20"/>
    </w:rPr>
  </w:style>
  <w:style w:type="paragraph" w:customStyle="1" w:styleId="FigureSource3">
    <w:name w:val="Figure Source 3"/>
    <w:basedOn w:val="Text3"/>
    <w:next w:val="Text3"/>
    <w:uiPriority w:val="99"/>
    <w:semiHidden/>
    <w:unhideWhenUsed/>
    <w:rsid w:val="00F70481"/>
    <w:rPr>
      <w:sz w:val="20"/>
    </w:rPr>
  </w:style>
  <w:style w:type="paragraph" w:customStyle="1" w:styleId="FigureSource4">
    <w:name w:val="Figure Source 4"/>
    <w:basedOn w:val="Text4"/>
    <w:next w:val="Text4"/>
    <w:uiPriority w:val="99"/>
    <w:semiHidden/>
    <w:unhideWhenUsed/>
    <w:rsid w:val="00F70481"/>
    <w:rPr>
      <w:sz w:val="20"/>
    </w:rPr>
  </w:style>
  <w:style w:type="paragraph" w:customStyle="1" w:styleId="FigureTitle">
    <w:name w:val="Figure Title"/>
    <w:basedOn w:val="Normal"/>
    <w:next w:val="FigureBody"/>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val="en-GB" w:eastAsia="en-IE"/>
      <w14:ligatures w14:val="none"/>
    </w:rPr>
  </w:style>
  <w:style w:type="paragraph" w:customStyle="1" w:styleId="FigureTitle1">
    <w:name w:val="Figure Title 1"/>
    <w:basedOn w:val="Text1"/>
    <w:next w:val="FigureBody1"/>
    <w:uiPriority w:val="99"/>
    <w:semiHidden/>
    <w:unhideWhenUsed/>
    <w:rsid w:val="00F70481"/>
    <w:pPr>
      <w:keepNext/>
      <w:spacing w:after="120"/>
    </w:pPr>
    <w:rPr>
      <w:b/>
      <w:i/>
    </w:rPr>
  </w:style>
  <w:style w:type="paragraph" w:customStyle="1" w:styleId="FigureTitle2">
    <w:name w:val="Figure Title 2"/>
    <w:basedOn w:val="Text2"/>
    <w:next w:val="FigureBody2"/>
    <w:uiPriority w:val="99"/>
    <w:semiHidden/>
    <w:unhideWhenUsed/>
    <w:rsid w:val="00F70481"/>
    <w:pPr>
      <w:keepNext/>
      <w:spacing w:after="120"/>
    </w:pPr>
    <w:rPr>
      <w:b/>
      <w:i/>
    </w:rPr>
  </w:style>
  <w:style w:type="paragraph" w:customStyle="1" w:styleId="FigureTitle3">
    <w:name w:val="Figure Title 3"/>
    <w:basedOn w:val="Text3"/>
    <w:next w:val="FigureBody3"/>
    <w:uiPriority w:val="99"/>
    <w:semiHidden/>
    <w:unhideWhenUsed/>
    <w:rsid w:val="00F70481"/>
    <w:pPr>
      <w:keepNext/>
      <w:spacing w:after="120"/>
    </w:pPr>
    <w:rPr>
      <w:b/>
      <w:i/>
    </w:rPr>
  </w:style>
  <w:style w:type="paragraph" w:customStyle="1" w:styleId="FigureTitle4">
    <w:name w:val="Figure Title 4"/>
    <w:basedOn w:val="Text4"/>
    <w:next w:val="FigureBody4"/>
    <w:uiPriority w:val="99"/>
    <w:semiHidden/>
    <w:unhideWhenUsed/>
    <w:rsid w:val="00F70481"/>
    <w:pPr>
      <w:keepNext/>
      <w:spacing w:after="120"/>
    </w:pPr>
    <w:rPr>
      <w:b/>
      <w:i/>
    </w:rPr>
  </w:style>
  <w:style w:type="paragraph" w:customStyle="1" w:styleId="FooterLine">
    <w:name w:val="Footer Line"/>
    <w:basedOn w:val="Footer"/>
    <w:next w:val="Footer"/>
    <w:semiHidden/>
    <w:rsid w:val="00F70481"/>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val="en-GB" w:eastAsia="en-IE"/>
      <w14:ligatures w14:val="none"/>
    </w:rPr>
  </w:style>
  <w:style w:type="paragraph" w:customStyle="1" w:styleId="HistoryTable">
    <w:name w:val="HistoryTable"/>
    <w:basedOn w:val="Normal"/>
    <w:semiHidden/>
    <w:rsid w:val="00F70481"/>
    <w:pPr>
      <w:spacing w:before="60" w:after="60" w:line="240" w:lineRule="auto"/>
    </w:pPr>
    <w:rPr>
      <w:rFonts w:ascii="Times New Roman" w:eastAsia="Times New Roman" w:hAnsi="Times New Roman" w:cs="Times New Roman"/>
      <w:kern w:val="0"/>
      <w:sz w:val="20"/>
      <w:szCs w:val="20"/>
      <w:lang w:val="en-GB" w:eastAsia="en-IE"/>
      <w14:ligatures w14:val="none"/>
    </w:rPr>
  </w:style>
  <w:style w:type="paragraph" w:customStyle="1" w:styleId="HistTableHeading">
    <w:name w:val="HistTableHeading"/>
    <w:basedOn w:val="Normal"/>
    <w:next w:val="HistoryTable"/>
    <w:semiHidden/>
    <w:rsid w:val="00F70481"/>
    <w:pPr>
      <w:spacing w:before="240" w:after="240" w:line="240" w:lineRule="auto"/>
      <w:jc w:val="center"/>
    </w:pPr>
    <w:rPr>
      <w:rFonts w:ascii="Times New Roman Bold" w:eastAsia="Times New Roman" w:hAnsi="Times New Roman Bold" w:cs="Times New Roman"/>
      <w:b/>
      <w:caps/>
      <w:kern w:val="0"/>
      <w:sz w:val="24"/>
      <w:szCs w:val="20"/>
      <w:lang w:val="en-GB" w:eastAsia="en-IE"/>
      <w14:ligatures w14:val="none"/>
    </w:rPr>
  </w:style>
  <w:style w:type="paragraph" w:customStyle="1" w:styleId="LegalNumPar">
    <w:name w:val="LegalNumPar"/>
    <w:basedOn w:val="Normal"/>
    <w:uiPriority w:val="20"/>
    <w:qFormat/>
    <w:rsid w:val="00F70481"/>
    <w:pPr>
      <w:numPr>
        <w:numId w:val="17"/>
      </w:numPr>
      <w:tabs>
        <w:tab w:val="clear" w:pos="476"/>
      </w:tabs>
      <w:spacing w:after="240" w:line="36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egalNumPar2">
    <w:name w:val="LegalNumPar2"/>
    <w:basedOn w:val="Normal"/>
    <w:uiPriority w:val="20"/>
    <w:rsid w:val="00F70481"/>
    <w:pPr>
      <w:numPr>
        <w:ilvl w:val="1"/>
        <w:numId w:val="17"/>
      </w:numPr>
      <w:tabs>
        <w:tab w:val="clear" w:pos="952"/>
      </w:tabs>
      <w:spacing w:after="240" w:line="36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egalNumPar3">
    <w:name w:val="LegalNumPar3"/>
    <w:basedOn w:val="Normal"/>
    <w:uiPriority w:val="20"/>
    <w:rsid w:val="00F70481"/>
    <w:pPr>
      <w:numPr>
        <w:ilvl w:val="2"/>
        <w:numId w:val="17"/>
      </w:numPr>
      <w:tabs>
        <w:tab w:val="clear" w:pos="1429"/>
      </w:tabs>
      <w:spacing w:after="240" w:line="36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styleId="ListBullet">
    <w:name w:val="List Bullet"/>
    <w:basedOn w:val="Normal"/>
    <w:uiPriority w:val="35"/>
    <w:rsid w:val="00F70481"/>
    <w:pPr>
      <w:numPr>
        <w:numId w:val="16"/>
      </w:numPr>
      <w:tabs>
        <w:tab w:val="clear" w:pos="283"/>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2">
    <w:name w:val="List Bullet (Level 2)"/>
    <w:basedOn w:val="Normal"/>
    <w:uiPriority w:val="35"/>
    <w:semiHidden/>
    <w:unhideWhenUsed/>
    <w:rsid w:val="00F70481"/>
    <w:pPr>
      <w:numPr>
        <w:ilvl w:val="1"/>
        <w:numId w:val="16"/>
      </w:numPr>
      <w:tabs>
        <w:tab w:val="clear" w:pos="567"/>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3">
    <w:name w:val="List Bullet (Level 3)"/>
    <w:basedOn w:val="Normal"/>
    <w:uiPriority w:val="35"/>
    <w:semiHidden/>
    <w:unhideWhenUsed/>
    <w:rsid w:val="00F70481"/>
    <w:pPr>
      <w:numPr>
        <w:ilvl w:val="2"/>
        <w:numId w:val="16"/>
      </w:numPr>
      <w:tabs>
        <w:tab w:val="clear" w:pos="850"/>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BulletLevel4">
    <w:name w:val="List Bullet (Level 4)"/>
    <w:basedOn w:val="Normal"/>
    <w:uiPriority w:val="35"/>
    <w:semiHidden/>
    <w:unhideWhenUsed/>
    <w:rsid w:val="00F70481"/>
    <w:pPr>
      <w:numPr>
        <w:ilvl w:val="3"/>
        <w:numId w:val="16"/>
      </w:numPr>
      <w:tabs>
        <w:tab w:val="clear" w:pos="1134"/>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Bullet1">
    <w:name w:val="List Bullet 1"/>
    <w:basedOn w:val="Text1"/>
    <w:uiPriority w:val="35"/>
    <w:rsid w:val="00F70481"/>
    <w:pPr>
      <w:numPr>
        <w:numId w:val="15"/>
      </w:numPr>
      <w:tabs>
        <w:tab w:val="clear" w:pos="765"/>
      </w:tabs>
      <w:ind w:left="0" w:firstLine="0"/>
    </w:pPr>
  </w:style>
  <w:style w:type="paragraph" w:customStyle="1" w:styleId="ListBullet1Level2">
    <w:name w:val="List Bullet 1 (Level 2)"/>
    <w:basedOn w:val="Text1"/>
    <w:uiPriority w:val="35"/>
    <w:semiHidden/>
    <w:unhideWhenUsed/>
    <w:rsid w:val="00F70481"/>
    <w:pPr>
      <w:numPr>
        <w:ilvl w:val="1"/>
        <w:numId w:val="15"/>
      </w:numPr>
      <w:tabs>
        <w:tab w:val="clear" w:pos="1049"/>
      </w:tabs>
      <w:ind w:left="0" w:firstLine="0"/>
    </w:pPr>
  </w:style>
  <w:style w:type="paragraph" w:customStyle="1" w:styleId="ListBullet1Level3">
    <w:name w:val="List Bullet 1 (Level 3)"/>
    <w:basedOn w:val="Text1"/>
    <w:uiPriority w:val="35"/>
    <w:semiHidden/>
    <w:unhideWhenUsed/>
    <w:rsid w:val="00F70481"/>
    <w:pPr>
      <w:numPr>
        <w:ilvl w:val="2"/>
        <w:numId w:val="15"/>
      </w:numPr>
      <w:tabs>
        <w:tab w:val="clear" w:pos="1332"/>
      </w:tabs>
      <w:ind w:left="0" w:firstLine="0"/>
    </w:pPr>
  </w:style>
  <w:style w:type="paragraph" w:customStyle="1" w:styleId="ListBullet1Level4">
    <w:name w:val="List Bullet 1 (Level 4)"/>
    <w:basedOn w:val="Text1"/>
    <w:uiPriority w:val="35"/>
    <w:semiHidden/>
    <w:unhideWhenUsed/>
    <w:rsid w:val="00F70481"/>
    <w:pPr>
      <w:numPr>
        <w:ilvl w:val="3"/>
        <w:numId w:val="15"/>
      </w:numPr>
      <w:tabs>
        <w:tab w:val="clear" w:pos="1616"/>
      </w:tabs>
      <w:ind w:left="0" w:firstLine="0"/>
    </w:pPr>
  </w:style>
  <w:style w:type="paragraph" w:styleId="ListBullet2">
    <w:name w:val="List Bullet 2"/>
    <w:basedOn w:val="Text2"/>
    <w:uiPriority w:val="35"/>
    <w:rsid w:val="00F70481"/>
    <w:pPr>
      <w:numPr>
        <w:numId w:val="14"/>
      </w:numPr>
      <w:tabs>
        <w:tab w:val="clear" w:pos="1485"/>
      </w:tabs>
      <w:ind w:left="0" w:firstLine="0"/>
    </w:pPr>
  </w:style>
  <w:style w:type="paragraph" w:customStyle="1" w:styleId="ListBullet2Level2">
    <w:name w:val="List Bullet 2 (Level 2)"/>
    <w:basedOn w:val="Text2"/>
    <w:uiPriority w:val="35"/>
    <w:semiHidden/>
    <w:unhideWhenUsed/>
    <w:rsid w:val="00F70481"/>
    <w:pPr>
      <w:numPr>
        <w:ilvl w:val="1"/>
        <w:numId w:val="14"/>
      </w:numPr>
      <w:tabs>
        <w:tab w:val="clear" w:pos="1769"/>
      </w:tabs>
      <w:ind w:left="0" w:firstLine="0"/>
    </w:pPr>
  </w:style>
  <w:style w:type="paragraph" w:customStyle="1" w:styleId="ListBullet2Level3">
    <w:name w:val="List Bullet 2 (Level 3)"/>
    <w:basedOn w:val="Text2"/>
    <w:uiPriority w:val="35"/>
    <w:semiHidden/>
    <w:unhideWhenUsed/>
    <w:rsid w:val="00F70481"/>
    <w:pPr>
      <w:numPr>
        <w:ilvl w:val="2"/>
        <w:numId w:val="14"/>
      </w:numPr>
      <w:tabs>
        <w:tab w:val="clear" w:pos="2052"/>
      </w:tabs>
      <w:ind w:left="0" w:firstLine="0"/>
    </w:pPr>
  </w:style>
  <w:style w:type="paragraph" w:customStyle="1" w:styleId="ListBullet2Level4">
    <w:name w:val="List Bullet 2 (Level 4)"/>
    <w:basedOn w:val="Text2"/>
    <w:uiPriority w:val="35"/>
    <w:semiHidden/>
    <w:unhideWhenUsed/>
    <w:rsid w:val="00F70481"/>
    <w:pPr>
      <w:numPr>
        <w:ilvl w:val="3"/>
        <w:numId w:val="14"/>
      </w:numPr>
      <w:tabs>
        <w:tab w:val="clear" w:pos="2336"/>
      </w:tabs>
      <w:ind w:left="0" w:firstLine="0"/>
    </w:pPr>
  </w:style>
  <w:style w:type="paragraph" w:styleId="ListBullet3">
    <w:name w:val="List Bullet 3"/>
    <w:basedOn w:val="Text3"/>
    <w:uiPriority w:val="35"/>
    <w:rsid w:val="00F70481"/>
    <w:pPr>
      <w:numPr>
        <w:numId w:val="13"/>
      </w:numPr>
      <w:tabs>
        <w:tab w:val="clear" w:pos="1485"/>
      </w:tabs>
      <w:ind w:left="0" w:firstLine="0"/>
    </w:pPr>
  </w:style>
  <w:style w:type="paragraph" w:customStyle="1" w:styleId="ListBullet3Level2">
    <w:name w:val="List Bullet 3 (Level 2)"/>
    <w:basedOn w:val="Text3"/>
    <w:uiPriority w:val="35"/>
    <w:semiHidden/>
    <w:unhideWhenUsed/>
    <w:rsid w:val="00F70481"/>
    <w:pPr>
      <w:numPr>
        <w:ilvl w:val="1"/>
        <w:numId w:val="13"/>
      </w:numPr>
      <w:tabs>
        <w:tab w:val="clear" w:pos="1769"/>
      </w:tabs>
      <w:ind w:left="0" w:firstLine="0"/>
    </w:pPr>
  </w:style>
  <w:style w:type="paragraph" w:customStyle="1" w:styleId="ListBullet3Level3">
    <w:name w:val="List Bullet 3 (Level 3)"/>
    <w:basedOn w:val="Text3"/>
    <w:uiPriority w:val="35"/>
    <w:semiHidden/>
    <w:unhideWhenUsed/>
    <w:rsid w:val="00F70481"/>
    <w:pPr>
      <w:numPr>
        <w:ilvl w:val="2"/>
        <w:numId w:val="13"/>
      </w:numPr>
      <w:tabs>
        <w:tab w:val="clear" w:pos="2052"/>
      </w:tabs>
      <w:ind w:left="0" w:firstLine="0"/>
    </w:pPr>
  </w:style>
  <w:style w:type="paragraph" w:customStyle="1" w:styleId="ListBullet3Level4">
    <w:name w:val="List Bullet 3 (Level 4)"/>
    <w:basedOn w:val="Text3"/>
    <w:uiPriority w:val="35"/>
    <w:semiHidden/>
    <w:unhideWhenUsed/>
    <w:rsid w:val="00F70481"/>
    <w:pPr>
      <w:numPr>
        <w:ilvl w:val="3"/>
        <w:numId w:val="13"/>
      </w:numPr>
      <w:tabs>
        <w:tab w:val="clear" w:pos="2336"/>
      </w:tabs>
      <w:ind w:left="0" w:firstLine="0"/>
    </w:pPr>
  </w:style>
  <w:style w:type="paragraph" w:styleId="ListBullet4">
    <w:name w:val="List Bullet 4"/>
    <w:basedOn w:val="Text4"/>
    <w:uiPriority w:val="35"/>
    <w:rsid w:val="00F70481"/>
    <w:pPr>
      <w:numPr>
        <w:numId w:val="12"/>
      </w:numPr>
      <w:tabs>
        <w:tab w:val="clear" w:pos="1485"/>
      </w:tabs>
      <w:ind w:left="0" w:firstLine="0"/>
    </w:pPr>
  </w:style>
  <w:style w:type="paragraph" w:customStyle="1" w:styleId="ListBullet4Level2">
    <w:name w:val="List Bullet 4 (Level 2)"/>
    <w:basedOn w:val="Text4"/>
    <w:uiPriority w:val="35"/>
    <w:semiHidden/>
    <w:unhideWhenUsed/>
    <w:rsid w:val="00F70481"/>
    <w:pPr>
      <w:numPr>
        <w:ilvl w:val="1"/>
        <w:numId w:val="12"/>
      </w:numPr>
      <w:tabs>
        <w:tab w:val="clear" w:pos="1769"/>
      </w:tabs>
      <w:ind w:left="0" w:firstLine="0"/>
    </w:pPr>
  </w:style>
  <w:style w:type="paragraph" w:customStyle="1" w:styleId="ListBullet4Level3">
    <w:name w:val="List Bullet 4 (Level 3)"/>
    <w:basedOn w:val="Text4"/>
    <w:uiPriority w:val="35"/>
    <w:semiHidden/>
    <w:unhideWhenUsed/>
    <w:rsid w:val="00F70481"/>
    <w:pPr>
      <w:numPr>
        <w:ilvl w:val="2"/>
        <w:numId w:val="12"/>
      </w:numPr>
      <w:tabs>
        <w:tab w:val="clear" w:pos="2052"/>
      </w:tabs>
      <w:ind w:left="0" w:firstLine="0"/>
    </w:pPr>
  </w:style>
  <w:style w:type="paragraph" w:customStyle="1" w:styleId="ListBullet4Level4">
    <w:name w:val="List Bullet 4 (Level 4)"/>
    <w:basedOn w:val="Text4"/>
    <w:uiPriority w:val="35"/>
    <w:semiHidden/>
    <w:unhideWhenUsed/>
    <w:rsid w:val="00F70481"/>
    <w:pPr>
      <w:numPr>
        <w:ilvl w:val="3"/>
        <w:numId w:val="12"/>
      </w:numPr>
      <w:tabs>
        <w:tab w:val="clear" w:pos="2336"/>
      </w:tabs>
      <w:ind w:left="0" w:firstLine="0"/>
    </w:pPr>
  </w:style>
  <w:style w:type="paragraph" w:customStyle="1" w:styleId="ListDash">
    <w:name w:val="List Dash"/>
    <w:basedOn w:val="Normal"/>
    <w:uiPriority w:val="35"/>
    <w:rsid w:val="00F70481"/>
    <w:pPr>
      <w:numPr>
        <w:numId w:val="6"/>
      </w:numPr>
      <w:tabs>
        <w:tab w:val="clear" w:pos="283"/>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DashLevel2">
    <w:name w:val="List Dash (Level 2)"/>
    <w:basedOn w:val="Normal"/>
    <w:semiHidden/>
    <w:unhideWhenUsed/>
    <w:rsid w:val="00F70481"/>
    <w:pPr>
      <w:numPr>
        <w:ilvl w:val="1"/>
        <w:numId w:val="6"/>
      </w:numPr>
      <w:tabs>
        <w:tab w:val="clear" w:pos="567"/>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DashLevel3">
    <w:name w:val="List Dash (Level 3)"/>
    <w:basedOn w:val="Normal"/>
    <w:semiHidden/>
    <w:unhideWhenUsed/>
    <w:rsid w:val="00F70481"/>
    <w:pPr>
      <w:numPr>
        <w:ilvl w:val="2"/>
        <w:numId w:val="6"/>
      </w:numPr>
      <w:tabs>
        <w:tab w:val="clear" w:pos="850"/>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DashLevel4">
    <w:name w:val="List Dash (Level 4)"/>
    <w:basedOn w:val="Normal"/>
    <w:semiHidden/>
    <w:unhideWhenUsed/>
    <w:rsid w:val="00F70481"/>
    <w:pPr>
      <w:numPr>
        <w:ilvl w:val="3"/>
        <w:numId w:val="6"/>
      </w:numPr>
      <w:tabs>
        <w:tab w:val="clear" w:pos="1134"/>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Dash1">
    <w:name w:val="List Dash 1"/>
    <w:basedOn w:val="Text1"/>
    <w:uiPriority w:val="35"/>
    <w:rsid w:val="00F70481"/>
    <w:pPr>
      <w:numPr>
        <w:numId w:val="5"/>
      </w:numPr>
      <w:tabs>
        <w:tab w:val="clear" w:pos="765"/>
      </w:tabs>
      <w:ind w:left="0" w:firstLine="0"/>
    </w:pPr>
  </w:style>
  <w:style w:type="paragraph" w:customStyle="1" w:styleId="ListDash1Level2">
    <w:name w:val="List Dash 1 (Level 2)"/>
    <w:basedOn w:val="Text1"/>
    <w:uiPriority w:val="35"/>
    <w:semiHidden/>
    <w:unhideWhenUsed/>
    <w:rsid w:val="00F70481"/>
    <w:pPr>
      <w:numPr>
        <w:ilvl w:val="1"/>
        <w:numId w:val="5"/>
      </w:numPr>
      <w:tabs>
        <w:tab w:val="clear" w:pos="1049"/>
      </w:tabs>
      <w:ind w:left="0" w:firstLine="0"/>
    </w:pPr>
  </w:style>
  <w:style w:type="paragraph" w:customStyle="1" w:styleId="ListDash1Level3">
    <w:name w:val="List Dash 1 (Level 3)"/>
    <w:basedOn w:val="Text1"/>
    <w:uiPriority w:val="35"/>
    <w:semiHidden/>
    <w:unhideWhenUsed/>
    <w:rsid w:val="00F70481"/>
    <w:pPr>
      <w:numPr>
        <w:ilvl w:val="2"/>
        <w:numId w:val="5"/>
      </w:numPr>
      <w:tabs>
        <w:tab w:val="clear" w:pos="1332"/>
      </w:tabs>
      <w:ind w:left="0" w:firstLine="0"/>
    </w:pPr>
  </w:style>
  <w:style w:type="paragraph" w:customStyle="1" w:styleId="ListDash1Level4">
    <w:name w:val="List Dash 1 (Level 4)"/>
    <w:basedOn w:val="Text1"/>
    <w:uiPriority w:val="35"/>
    <w:semiHidden/>
    <w:unhideWhenUsed/>
    <w:rsid w:val="00F70481"/>
    <w:pPr>
      <w:numPr>
        <w:ilvl w:val="3"/>
        <w:numId w:val="5"/>
      </w:numPr>
      <w:tabs>
        <w:tab w:val="clear" w:pos="1616"/>
      </w:tabs>
      <w:ind w:left="0" w:firstLine="0"/>
    </w:pPr>
  </w:style>
  <w:style w:type="paragraph" w:customStyle="1" w:styleId="ListDash2">
    <w:name w:val="List Dash 2"/>
    <w:basedOn w:val="Text2"/>
    <w:uiPriority w:val="35"/>
    <w:rsid w:val="00F70481"/>
    <w:pPr>
      <w:numPr>
        <w:numId w:val="4"/>
      </w:numPr>
      <w:tabs>
        <w:tab w:val="clear" w:pos="1485"/>
      </w:tabs>
      <w:ind w:left="0" w:firstLine="0"/>
    </w:pPr>
  </w:style>
  <w:style w:type="paragraph" w:customStyle="1" w:styleId="ListDash2Level2">
    <w:name w:val="List Dash 2 (Level 2)"/>
    <w:basedOn w:val="Text2"/>
    <w:uiPriority w:val="35"/>
    <w:semiHidden/>
    <w:unhideWhenUsed/>
    <w:rsid w:val="00F70481"/>
    <w:pPr>
      <w:numPr>
        <w:ilvl w:val="1"/>
        <w:numId w:val="4"/>
      </w:numPr>
      <w:tabs>
        <w:tab w:val="clear" w:pos="1769"/>
      </w:tabs>
      <w:ind w:left="0" w:firstLine="0"/>
    </w:pPr>
  </w:style>
  <w:style w:type="paragraph" w:customStyle="1" w:styleId="ListDash2Level3">
    <w:name w:val="List Dash 2 (Level 3)"/>
    <w:basedOn w:val="Text2"/>
    <w:uiPriority w:val="35"/>
    <w:semiHidden/>
    <w:unhideWhenUsed/>
    <w:rsid w:val="00F70481"/>
    <w:pPr>
      <w:numPr>
        <w:ilvl w:val="2"/>
        <w:numId w:val="4"/>
      </w:numPr>
      <w:tabs>
        <w:tab w:val="clear" w:pos="2052"/>
      </w:tabs>
      <w:ind w:left="0" w:firstLine="0"/>
    </w:pPr>
  </w:style>
  <w:style w:type="paragraph" w:customStyle="1" w:styleId="ListDash2Level4">
    <w:name w:val="List Dash 2 (Level 4)"/>
    <w:basedOn w:val="Text2"/>
    <w:uiPriority w:val="35"/>
    <w:semiHidden/>
    <w:unhideWhenUsed/>
    <w:rsid w:val="00F70481"/>
    <w:pPr>
      <w:numPr>
        <w:ilvl w:val="3"/>
        <w:numId w:val="4"/>
      </w:numPr>
      <w:tabs>
        <w:tab w:val="clear" w:pos="2336"/>
      </w:tabs>
      <w:ind w:left="0" w:firstLine="0"/>
    </w:pPr>
  </w:style>
  <w:style w:type="paragraph" w:customStyle="1" w:styleId="ListDash3">
    <w:name w:val="List Dash 3"/>
    <w:basedOn w:val="Text3"/>
    <w:uiPriority w:val="35"/>
    <w:rsid w:val="00F70481"/>
    <w:pPr>
      <w:numPr>
        <w:numId w:val="3"/>
      </w:numPr>
      <w:tabs>
        <w:tab w:val="clear" w:pos="1485"/>
      </w:tabs>
      <w:ind w:left="0" w:firstLine="0"/>
    </w:pPr>
  </w:style>
  <w:style w:type="paragraph" w:customStyle="1" w:styleId="ListDash3Level2">
    <w:name w:val="List Dash 3 (Level 2)"/>
    <w:basedOn w:val="Text3"/>
    <w:uiPriority w:val="35"/>
    <w:semiHidden/>
    <w:unhideWhenUsed/>
    <w:rsid w:val="00F70481"/>
    <w:pPr>
      <w:numPr>
        <w:ilvl w:val="1"/>
        <w:numId w:val="3"/>
      </w:numPr>
      <w:tabs>
        <w:tab w:val="clear" w:pos="1769"/>
      </w:tabs>
      <w:ind w:left="0" w:firstLine="0"/>
    </w:pPr>
  </w:style>
  <w:style w:type="paragraph" w:customStyle="1" w:styleId="ListDash3Level3">
    <w:name w:val="List Dash 3 (Level 3)"/>
    <w:basedOn w:val="Text3"/>
    <w:uiPriority w:val="35"/>
    <w:semiHidden/>
    <w:unhideWhenUsed/>
    <w:rsid w:val="00F70481"/>
    <w:pPr>
      <w:numPr>
        <w:ilvl w:val="2"/>
        <w:numId w:val="3"/>
      </w:numPr>
      <w:tabs>
        <w:tab w:val="clear" w:pos="2052"/>
      </w:tabs>
      <w:ind w:left="0" w:firstLine="0"/>
    </w:pPr>
  </w:style>
  <w:style w:type="paragraph" w:customStyle="1" w:styleId="ListDash3Level4">
    <w:name w:val="List Dash 3 (Level 4)"/>
    <w:basedOn w:val="Text3"/>
    <w:uiPriority w:val="35"/>
    <w:semiHidden/>
    <w:unhideWhenUsed/>
    <w:rsid w:val="00F70481"/>
    <w:pPr>
      <w:numPr>
        <w:ilvl w:val="3"/>
        <w:numId w:val="3"/>
      </w:numPr>
      <w:tabs>
        <w:tab w:val="clear" w:pos="2336"/>
      </w:tabs>
      <w:ind w:left="0" w:firstLine="0"/>
    </w:pPr>
  </w:style>
  <w:style w:type="paragraph" w:customStyle="1" w:styleId="ListDash4">
    <w:name w:val="List Dash 4"/>
    <w:basedOn w:val="Text4"/>
    <w:uiPriority w:val="35"/>
    <w:rsid w:val="00F70481"/>
    <w:pPr>
      <w:numPr>
        <w:numId w:val="2"/>
      </w:numPr>
      <w:tabs>
        <w:tab w:val="clear" w:pos="1485"/>
      </w:tabs>
      <w:ind w:left="0" w:firstLine="0"/>
    </w:pPr>
  </w:style>
  <w:style w:type="paragraph" w:customStyle="1" w:styleId="ListDash4Level2">
    <w:name w:val="List Dash 4 (Level 2)"/>
    <w:basedOn w:val="Text4"/>
    <w:uiPriority w:val="35"/>
    <w:semiHidden/>
    <w:unhideWhenUsed/>
    <w:rsid w:val="00F70481"/>
    <w:pPr>
      <w:numPr>
        <w:ilvl w:val="1"/>
        <w:numId w:val="2"/>
      </w:numPr>
      <w:tabs>
        <w:tab w:val="clear" w:pos="1769"/>
      </w:tabs>
      <w:ind w:left="0" w:firstLine="0"/>
    </w:pPr>
  </w:style>
  <w:style w:type="paragraph" w:customStyle="1" w:styleId="ListDash4Level3">
    <w:name w:val="List Dash 4 (Level 3)"/>
    <w:basedOn w:val="Text4"/>
    <w:uiPriority w:val="35"/>
    <w:semiHidden/>
    <w:unhideWhenUsed/>
    <w:rsid w:val="00F70481"/>
    <w:pPr>
      <w:numPr>
        <w:ilvl w:val="2"/>
        <w:numId w:val="2"/>
      </w:numPr>
      <w:tabs>
        <w:tab w:val="clear" w:pos="2052"/>
      </w:tabs>
      <w:ind w:left="0" w:firstLine="0"/>
    </w:pPr>
  </w:style>
  <w:style w:type="paragraph" w:customStyle="1" w:styleId="ListDash4Level4">
    <w:name w:val="List Dash 4 (Level 4)"/>
    <w:basedOn w:val="Text4"/>
    <w:uiPriority w:val="35"/>
    <w:semiHidden/>
    <w:unhideWhenUsed/>
    <w:rsid w:val="00F70481"/>
    <w:pPr>
      <w:numPr>
        <w:ilvl w:val="3"/>
        <w:numId w:val="2"/>
      </w:numPr>
      <w:tabs>
        <w:tab w:val="clear" w:pos="2336"/>
      </w:tabs>
      <w:ind w:left="0" w:firstLine="0"/>
    </w:pPr>
  </w:style>
  <w:style w:type="paragraph" w:styleId="ListNumber">
    <w:name w:val="List Number"/>
    <w:basedOn w:val="Normal"/>
    <w:uiPriority w:val="30"/>
    <w:rsid w:val="00F70481"/>
    <w:pPr>
      <w:numPr>
        <w:numId w:val="11"/>
      </w:numPr>
      <w:tabs>
        <w:tab w:val="clear" w:pos="709"/>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2">
    <w:name w:val="List Number (Level 2)"/>
    <w:basedOn w:val="Normal"/>
    <w:uiPriority w:val="30"/>
    <w:rsid w:val="00F70481"/>
    <w:pPr>
      <w:numPr>
        <w:ilvl w:val="1"/>
        <w:numId w:val="11"/>
      </w:numPr>
      <w:tabs>
        <w:tab w:val="clear" w:pos="1417"/>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3">
    <w:name w:val="List Number (Level 3)"/>
    <w:basedOn w:val="Normal"/>
    <w:uiPriority w:val="30"/>
    <w:rsid w:val="00F70481"/>
    <w:pPr>
      <w:numPr>
        <w:ilvl w:val="2"/>
        <w:numId w:val="11"/>
      </w:numPr>
      <w:tabs>
        <w:tab w:val="clear" w:pos="2126"/>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Level4">
    <w:name w:val="List Number (Level 4)"/>
    <w:basedOn w:val="Normal"/>
    <w:uiPriority w:val="30"/>
    <w:rsid w:val="00F70481"/>
    <w:pPr>
      <w:numPr>
        <w:ilvl w:val="3"/>
        <w:numId w:val="11"/>
      </w:numPr>
      <w:tabs>
        <w:tab w:val="clear" w:pos="2835"/>
      </w:tabs>
      <w:spacing w:after="240" w:line="240" w:lineRule="auto"/>
      <w:ind w:left="0" w:firstLine="0"/>
      <w:jc w:val="both"/>
    </w:pPr>
    <w:rPr>
      <w:rFonts w:ascii="Times New Roman" w:eastAsia="Times New Roman" w:hAnsi="Times New Roman" w:cs="Times New Roman"/>
      <w:kern w:val="0"/>
      <w:sz w:val="24"/>
      <w:szCs w:val="20"/>
      <w:lang w:val="en-GB" w:eastAsia="en-IE"/>
      <w14:ligatures w14:val="none"/>
    </w:rPr>
  </w:style>
  <w:style w:type="paragraph" w:customStyle="1" w:styleId="ListNumber1">
    <w:name w:val="List Number 1"/>
    <w:basedOn w:val="Text1"/>
    <w:uiPriority w:val="30"/>
    <w:rsid w:val="00F70481"/>
    <w:pPr>
      <w:numPr>
        <w:numId w:val="10"/>
      </w:numPr>
      <w:tabs>
        <w:tab w:val="clear" w:pos="1191"/>
      </w:tabs>
      <w:ind w:left="0" w:firstLine="0"/>
    </w:pPr>
  </w:style>
  <w:style w:type="paragraph" w:customStyle="1" w:styleId="ListNumber1Level2">
    <w:name w:val="List Number 1 (Level 2)"/>
    <w:basedOn w:val="Text1"/>
    <w:uiPriority w:val="30"/>
    <w:semiHidden/>
    <w:unhideWhenUsed/>
    <w:rsid w:val="00F70481"/>
    <w:pPr>
      <w:numPr>
        <w:ilvl w:val="1"/>
        <w:numId w:val="10"/>
      </w:numPr>
      <w:tabs>
        <w:tab w:val="clear" w:pos="1899"/>
      </w:tabs>
      <w:ind w:left="0" w:firstLine="0"/>
    </w:pPr>
  </w:style>
  <w:style w:type="paragraph" w:customStyle="1" w:styleId="ListNumber1Level3">
    <w:name w:val="List Number 1 (Level 3)"/>
    <w:basedOn w:val="Text1"/>
    <w:uiPriority w:val="30"/>
    <w:semiHidden/>
    <w:unhideWhenUsed/>
    <w:rsid w:val="00F70481"/>
    <w:pPr>
      <w:numPr>
        <w:ilvl w:val="2"/>
        <w:numId w:val="10"/>
      </w:numPr>
      <w:tabs>
        <w:tab w:val="clear" w:pos="2608"/>
      </w:tabs>
      <w:ind w:left="0" w:firstLine="0"/>
    </w:pPr>
  </w:style>
  <w:style w:type="paragraph" w:customStyle="1" w:styleId="ListNumber1Level4">
    <w:name w:val="List Number 1 (Level 4)"/>
    <w:basedOn w:val="Text1"/>
    <w:uiPriority w:val="30"/>
    <w:semiHidden/>
    <w:unhideWhenUsed/>
    <w:rsid w:val="00F70481"/>
    <w:pPr>
      <w:numPr>
        <w:ilvl w:val="3"/>
        <w:numId w:val="10"/>
      </w:numPr>
      <w:tabs>
        <w:tab w:val="clear" w:pos="3317"/>
      </w:tabs>
      <w:ind w:left="0" w:firstLine="0"/>
    </w:pPr>
  </w:style>
  <w:style w:type="paragraph" w:styleId="ListNumber2">
    <w:name w:val="List Number 2"/>
    <w:basedOn w:val="Text2"/>
    <w:uiPriority w:val="30"/>
    <w:rsid w:val="00F70481"/>
    <w:pPr>
      <w:numPr>
        <w:numId w:val="9"/>
      </w:numPr>
      <w:tabs>
        <w:tab w:val="clear" w:pos="1911"/>
      </w:tabs>
      <w:ind w:left="0" w:firstLine="0"/>
    </w:pPr>
  </w:style>
  <w:style w:type="paragraph" w:customStyle="1" w:styleId="ListNumber2Level2">
    <w:name w:val="List Number 2 (Level 2)"/>
    <w:basedOn w:val="Text2"/>
    <w:uiPriority w:val="30"/>
    <w:semiHidden/>
    <w:unhideWhenUsed/>
    <w:rsid w:val="00F70481"/>
    <w:pPr>
      <w:numPr>
        <w:ilvl w:val="1"/>
        <w:numId w:val="9"/>
      </w:numPr>
      <w:tabs>
        <w:tab w:val="clear" w:pos="2619"/>
      </w:tabs>
      <w:ind w:left="0" w:firstLine="0"/>
    </w:pPr>
  </w:style>
  <w:style w:type="paragraph" w:customStyle="1" w:styleId="ListNumber2Level3">
    <w:name w:val="List Number 2 (Level 3)"/>
    <w:basedOn w:val="Text2"/>
    <w:uiPriority w:val="30"/>
    <w:semiHidden/>
    <w:unhideWhenUsed/>
    <w:rsid w:val="00F70481"/>
    <w:pPr>
      <w:numPr>
        <w:ilvl w:val="2"/>
        <w:numId w:val="9"/>
      </w:numPr>
      <w:tabs>
        <w:tab w:val="clear" w:pos="3328"/>
      </w:tabs>
      <w:ind w:left="0" w:firstLine="0"/>
    </w:pPr>
  </w:style>
  <w:style w:type="paragraph" w:customStyle="1" w:styleId="ListNumber2Level4">
    <w:name w:val="List Number 2 (Level 4)"/>
    <w:basedOn w:val="Text2"/>
    <w:uiPriority w:val="30"/>
    <w:semiHidden/>
    <w:unhideWhenUsed/>
    <w:rsid w:val="00F70481"/>
    <w:pPr>
      <w:numPr>
        <w:ilvl w:val="3"/>
        <w:numId w:val="9"/>
      </w:numPr>
      <w:tabs>
        <w:tab w:val="clear" w:pos="4037"/>
      </w:tabs>
      <w:ind w:left="0" w:firstLine="0"/>
    </w:pPr>
  </w:style>
  <w:style w:type="paragraph" w:styleId="ListNumber3">
    <w:name w:val="List Number 3"/>
    <w:basedOn w:val="Text3"/>
    <w:uiPriority w:val="30"/>
    <w:rsid w:val="00F70481"/>
    <w:pPr>
      <w:numPr>
        <w:numId w:val="8"/>
      </w:numPr>
      <w:tabs>
        <w:tab w:val="clear" w:pos="1911"/>
      </w:tabs>
      <w:ind w:left="0" w:firstLine="0"/>
    </w:pPr>
  </w:style>
  <w:style w:type="paragraph" w:customStyle="1" w:styleId="ListNumber3Level2">
    <w:name w:val="List Number 3 (Level 2)"/>
    <w:basedOn w:val="Text3"/>
    <w:uiPriority w:val="30"/>
    <w:semiHidden/>
    <w:unhideWhenUsed/>
    <w:rsid w:val="00F70481"/>
    <w:pPr>
      <w:numPr>
        <w:ilvl w:val="1"/>
        <w:numId w:val="8"/>
      </w:numPr>
      <w:tabs>
        <w:tab w:val="clear" w:pos="2619"/>
      </w:tabs>
      <w:ind w:left="0" w:firstLine="0"/>
    </w:pPr>
  </w:style>
  <w:style w:type="paragraph" w:customStyle="1" w:styleId="ListNumber3Level3">
    <w:name w:val="List Number 3 (Level 3)"/>
    <w:basedOn w:val="Text3"/>
    <w:uiPriority w:val="30"/>
    <w:semiHidden/>
    <w:unhideWhenUsed/>
    <w:rsid w:val="00F70481"/>
    <w:pPr>
      <w:numPr>
        <w:ilvl w:val="2"/>
        <w:numId w:val="8"/>
      </w:numPr>
      <w:tabs>
        <w:tab w:val="clear" w:pos="3328"/>
      </w:tabs>
      <w:ind w:left="0" w:firstLine="0"/>
    </w:pPr>
  </w:style>
  <w:style w:type="paragraph" w:customStyle="1" w:styleId="ListNumber3Level4">
    <w:name w:val="List Number 3 (Level 4)"/>
    <w:basedOn w:val="Text3"/>
    <w:uiPriority w:val="30"/>
    <w:semiHidden/>
    <w:unhideWhenUsed/>
    <w:rsid w:val="00F70481"/>
    <w:pPr>
      <w:numPr>
        <w:ilvl w:val="3"/>
        <w:numId w:val="8"/>
      </w:numPr>
      <w:tabs>
        <w:tab w:val="clear" w:pos="4037"/>
      </w:tabs>
      <w:ind w:left="0" w:firstLine="0"/>
    </w:pPr>
  </w:style>
  <w:style w:type="paragraph" w:styleId="ListNumber4">
    <w:name w:val="List Number 4"/>
    <w:basedOn w:val="Text4"/>
    <w:uiPriority w:val="30"/>
    <w:rsid w:val="00F70481"/>
    <w:pPr>
      <w:numPr>
        <w:numId w:val="7"/>
      </w:numPr>
      <w:tabs>
        <w:tab w:val="clear" w:pos="1911"/>
      </w:tabs>
      <w:ind w:left="0" w:firstLine="0"/>
    </w:pPr>
  </w:style>
  <w:style w:type="paragraph" w:customStyle="1" w:styleId="ListNumber4Level2">
    <w:name w:val="List Number 4 (Level 2)"/>
    <w:basedOn w:val="Text4"/>
    <w:uiPriority w:val="30"/>
    <w:semiHidden/>
    <w:unhideWhenUsed/>
    <w:rsid w:val="00F70481"/>
    <w:pPr>
      <w:numPr>
        <w:ilvl w:val="1"/>
        <w:numId w:val="7"/>
      </w:numPr>
      <w:tabs>
        <w:tab w:val="clear" w:pos="2619"/>
      </w:tabs>
      <w:ind w:left="0" w:firstLine="0"/>
    </w:pPr>
  </w:style>
  <w:style w:type="paragraph" w:customStyle="1" w:styleId="ListNumber4Level3">
    <w:name w:val="List Number 4 (Level 3)"/>
    <w:basedOn w:val="Text4"/>
    <w:uiPriority w:val="30"/>
    <w:semiHidden/>
    <w:unhideWhenUsed/>
    <w:rsid w:val="00F70481"/>
    <w:pPr>
      <w:numPr>
        <w:ilvl w:val="2"/>
        <w:numId w:val="7"/>
      </w:numPr>
      <w:tabs>
        <w:tab w:val="clear" w:pos="3328"/>
      </w:tabs>
      <w:ind w:left="0" w:firstLine="0"/>
    </w:pPr>
  </w:style>
  <w:style w:type="paragraph" w:customStyle="1" w:styleId="ListNumber4Level4">
    <w:name w:val="List Number 4 (Level 4)"/>
    <w:basedOn w:val="Text4"/>
    <w:uiPriority w:val="30"/>
    <w:semiHidden/>
    <w:unhideWhenUsed/>
    <w:rsid w:val="00F70481"/>
    <w:pPr>
      <w:numPr>
        <w:ilvl w:val="3"/>
        <w:numId w:val="7"/>
      </w:numPr>
      <w:tabs>
        <w:tab w:val="clear" w:pos="4037"/>
      </w:tabs>
      <w:ind w:left="0" w:firstLine="0"/>
    </w:pPr>
  </w:style>
  <w:style w:type="paragraph" w:customStyle="1" w:styleId="Marking">
    <w:name w:val="Marking"/>
    <w:basedOn w:val="Normal"/>
    <w:semiHidden/>
    <w:rsid w:val="00F70481"/>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1"/>
    <w:qFormat/>
    <w:rsid w:val="00F70481"/>
    <w:pPr>
      <w:keepNext w:val="0"/>
      <w:keepLines w:val="0"/>
      <w:tabs>
        <w:tab w:val="num" w:pos="482"/>
      </w:tabs>
      <w:spacing w:before="0" w:after="240" w:line="240" w:lineRule="auto"/>
      <w:jc w:val="both"/>
      <w:outlineLvl w:val="9"/>
    </w:pPr>
    <w:rPr>
      <w:rFonts w:ascii="Times New Roman" w:eastAsia="Times New Roman" w:hAnsi="Times New Roman" w:cs="Times New Roman"/>
      <w:b/>
      <w:color w:val="auto"/>
      <w:kern w:val="0"/>
      <w:sz w:val="24"/>
      <w:szCs w:val="20"/>
      <w:lang w:val="en-GB" w:eastAsia="en-IE"/>
      <w14:ligatures w14:val="none"/>
    </w:rPr>
  </w:style>
  <w:style w:type="paragraph" w:customStyle="1" w:styleId="NumPar2">
    <w:name w:val="NumPar 2"/>
    <w:basedOn w:val="Heading2"/>
    <w:uiPriority w:val="20"/>
    <w:qFormat/>
    <w:rsid w:val="00F70481"/>
    <w:pPr>
      <w:keepNext w:val="0"/>
      <w:keepLines w:val="0"/>
      <w:numPr>
        <w:ilvl w:val="1"/>
      </w:numPr>
      <w:tabs>
        <w:tab w:val="num" w:pos="1202"/>
      </w:tabs>
      <w:spacing w:before="0" w:after="240" w:line="240" w:lineRule="auto"/>
      <w:ind w:left="1202" w:hanging="720"/>
      <w:jc w:val="both"/>
      <w:outlineLvl w:val="9"/>
    </w:pPr>
    <w:rPr>
      <w:rFonts w:ascii="Times New Roman" w:eastAsia="Times New Roman" w:hAnsi="Times New Roman" w:cs="Times New Roman"/>
      <w:i/>
      <w:color w:val="auto"/>
      <w:kern w:val="0"/>
      <w:sz w:val="24"/>
      <w:szCs w:val="20"/>
      <w:lang w:val="en-GB" w:eastAsia="en-IE"/>
      <w14:ligatures w14:val="none"/>
    </w:rPr>
  </w:style>
  <w:style w:type="paragraph" w:customStyle="1" w:styleId="NumPar3">
    <w:name w:val="NumPar 3"/>
    <w:basedOn w:val="Heading3"/>
    <w:uiPriority w:val="20"/>
    <w:qFormat/>
    <w:rsid w:val="00F70481"/>
    <w:pPr>
      <w:keepNext w:val="0"/>
      <w:keepLines w:val="0"/>
      <w:numPr>
        <w:ilvl w:val="2"/>
      </w:numPr>
      <w:tabs>
        <w:tab w:val="num" w:pos="2438"/>
      </w:tabs>
      <w:spacing w:before="0" w:after="240" w:line="240" w:lineRule="auto"/>
      <w:ind w:left="2211" w:hanging="1009"/>
      <w:jc w:val="both"/>
      <w:outlineLvl w:val="9"/>
    </w:pPr>
    <w:rPr>
      <w:rFonts w:ascii="Times New Roman" w:eastAsia="Times New Roman" w:hAnsi="Times New Roman" w:cs="Times New Roman"/>
      <w:color w:val="auto"/>
      <w:kern w:val="0"/>
      <w:sz w:val="24"/>
      <w:szCs w:val="20"/>
      <w:lang w:val="en-GB" w:eastAsia="en-IE"/>
      <w14:ligatures w14:val="none"/>
    </w:rPr>
  </w:style>
  <w:style w:type="paragraph" w:customStyle="1" w:styleId="NumPar4">
    <w:name w:val="NumPar 4"/>
    <w:basedOn w:val="Heading4"/>
    <w:uiPriority w:val="20"/>
    <w:qFormat/>
    <w:rsid w:val="00F70481"/>
    <w:pPr>
      <w:keepNext w:val="0"/>
      <w:keepLines w:val="0"/>
      <w:numPr>
        <w:ilvl w:val="3"/>
      </w:numPr>
      <w:tabs>
        <w:tab w:val="num" w:pos="2438"/>
      </w:tabs>
      <w:spacing w:before="0" w:after="240" w:line="240" w:lineRule="auto"/>
      <w:ind w:left="2211" w:hanging="1009"/>
      <w:jc w:val="both"/>
      <w:outlineLvl w:val="9"/>
    </w:pPr>
    <w:rPr>
      <w:rFonts w:ascii="Times New Roman" w:eastAsia="Times New Roman" w:hAnsi="Times New Roman" w:cs="Times New Roman"/>
      <w:i w:val="0"/>
      <w:iCs w:val="0"/>
      <w:color w:val="auto"/>
      <w:kern w:val="0"/>
      <w:sz w:val="24"/>
      <w:szCs w:val="20"/>
      <w:lang w:val="en-GB" w:eastAsia="en-IE"/>
      <w14:ligatures w14:val="none"/>
    </w:rPr>
  </w:style>
  <w:style w:type="paragraph" w:customStyle="1" w:styleId="PartTitle">
    <w:name w:val="PartTitle"/>
    <w:basedOn w:val="Normal"/>
    <w:next w:val="ChapterTitle"/>
    <w:uiPriority w:val="42"/>
    <w:qFormat/>
    <w:rsid w:val="00F70481"/>
    <w:pPr>
      <w:keepNext/>
      <w:pageBreakBefore/>
      <w:spacing w:after="480" w:line="240" w:lineRule="auto"/>
      <w:jc w:val="center"/>
      <w:outlineLvl w:val="0"/>
    </w:pPr>
    <w:rPr>
      <w:rFonts w:ascii="Times New Roman" w:eastAsia="Times New Roman" w:hAnsi="Times New Roman" w:cs="Times New Roman"/>
      <w:b/>
      <w:kern w:val="0"/>
      <w:sz w:val="36"/>
      <w:szCs w:val="20"/>
      <w:lang w:val="en-GB" w:eastAsia="en-IE"/>
      <w14:ligatures w14:val="none"/>
    </w:rPr>
  </w:style>
  <w:style w:type="paragraph" w:customStyle="1" w:styleId="References">
    <w:name w:val="References"/>
    <w:basedOn w:val="Normal"/>
    <w:semiHidden/>
    <w:rsid w:val="00F70481"/>
    <w:pPr>
      <w:spacing w:after="240" w:line="240" w:lineRule="auto"/>
      <w:ind w:left="5102" w:right="-567"/>
      <w:contextualSpacing/>
    </w:pPr>
    <w:rPr>
      <w:rFonts w:ascii="Times New Roman" w:eastAsia="Times New Roman" w:hAnsi="Times New Roman" w:cs="Times New Roman"/>
      <w:kern w:val="0"/>
      <w:sz w:val="20"/>
      <w:szCs w:val="20"/>
      <w:lang w:val="en-GB" w:eastAsia="en-IE"/>
      <w14:ligatures w14:val="none"/>
    </w:rPr>
  </w:style>
  <w:style w:type="paragraph" w:customStyle="1" w:styleId="Releasable">
    <w:name w:val="Releasable"/>
    <w:basedOn w:val="Normal"/>
    <w:semiHidden/>
    <w:rsid w:val="00F70481"/>
    <w:pPr>
      <w:spacing w:after="0" w:line="240" w:lineRule="auto"/>
      <w:jc w:val="center"/>
    </w:pPr>
    <w:rPr>
      <w:rFonts w:ascii="Times New Roman" w:eastAsia="Times New Roman" w:hAnsi="Times New Roman" w:cs="Times New Roman"/>
      <w:b/>
      <w:caps/>
      <w:kern w:val="0"/>
      <w:sz w:val="32"/>
      <w:szCs w:val="20"/>
      <w:lang w:val="en-GB" w:eastAsia="en-IE"/>
      <w14:ligatures w14:val="none"/>
    </w:rPr>
  </w:style>
  <w:style w:type="paragraph" w:customStyle="1" w:styleId="RUE">
    <w:name w:val="R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val="en-GB" w:eastAsia="en-IE"/>
      <w14:ligatures w14:val="none"/>
    </w:rPr>
  </w:style>
  <w:style w:type="paragraph" w:customStyle="1" w:styleId="SecretUE">
    <w:name w:val="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SectionTitle">
    <w:name w:val="SectionTitle"/>
    <w:basedOn w:val="Normal"/>
    <w:next w:val="Heading1"/>
    <w:uiPriority w:val="44"/>
    <w:qFormat/>
    <w:rsid w:val="00F70481"/>
    <w:pPr>
      <w:keepNext/>
      <w:spacing w:after="480" w:line="240" w:lineRule="auto"/>
      <w:jc w:val="center"/>
      <w:outlineLvl w:val="0"/>
    </w:pPr>
    <w:rPr>
      <w:rFonts w:ascii="Times New Roman" w:eastAsia="Times New Roman" w:hAnsi="Times New Roman" w:cs="Times New Roman"/>
      <w:b/>
      <w:smallCaps/>
      <w:kern w:val="0"/>
      <w:sz w:val="28"/>
      <w:szCs w:val="20"/>
      <w:lang w:val="en-GB" w:eastAsia="en-IE"/>
      <w14:ligatures w14:val="none"/>
    </w:rPr>
  </w:style>
  <w:style w:type="paragraph" w:styleId="Signature">
    <w:name w:val="Signature"/>
    <w:basedOn w:val="Normal"/>
    <w:link w:val="SignatureChar"/>
    <w:semiHidden/>
    <w:rsid w:val="00F70481"/>
    <w:pPr>
      <w:spacing w:before="1200" w:after="0" w:line="240" w:lineRule="auto"/>
      <w:ind w:left="5102"/>
      <w:jc w:val="center"/>
    </w:pPr>
    <w:rPr>
      <w:rFonts w:ascii="Times New Roman" w:eastAsia="Times New Roman" w:hAnsi="Times New Roman" w:cs="Times New Roman"/>
      <w:kern w:val="0"/>
      <w:sz w:val="24"/>
      <w:szCs w:val="20"/>
      <w:lang w:val="en-GB" w:eastAsia="en-IE"/>
      <w14:ligatures w14:val="none"/>
    </w:rPr>
  </w:style>
  <w:style w:type="character" w:customStyle="1" w:styleId="SignatureChar">
    <w:name w:val="Signature Char"/>
    <w:basedOn w:val="DefaultParagraphFont"/>
    <w:link w:val="Signature"/>
    <w:semiHidden/>
    <w:rsid w:val="00F70481"/>
    <w:rPr>
      <w:rFonts w:ascii="Times New Roman" w:eastAsia="Times New Roman" w:hAnsi="Times New Roman" w:cs="Times New Roman"/>
      <w:kern w:val="0"/>
      <w:sz w:val="24"/>
      <w:szCs w:val="20"/>
      <w:lang w:val="en-GB" w:eastAsia="en-IE"/>
      <w14:ligatures w14:val="none"/>
    </w:rPr>
  </w:style>
  <w:style w:type="paragraph" w:customStyle="1" w:styleId="SignatureL">
    <w:name w:val="SignatureL"/>
    <w:basedOn w:val="Normal"/>
    <w:semiHidden/>
    <w:rsid w:val="00F70481"/>
    <w:pPr>
      <w:spacing w:before="1200" w:after="0" w:line="240" w:lineRule="auto"/>
    </w:pPr>
    <w:rPr>
      <w:rFonts w:ascii="Times New Roman" w:eastAsia="Times New Roman" w:hAnsi="Times New Roman" w:cs="Times New Roman"/>
      <w:kern w:val="0"/>
      <w:sz w:val="24"/>
      <w:szCs w:val="20"/>
      <w:lang w:val="en-GB" w:eastAsia="en-IE"/>
      <w14:ligatures w14:val="none"/>
    </w:rPr>
  </w:style>
  <w:style w:type="paragraph" w:customStyle="1" w:styleId="SubTitle1">
    <w:name w:val="SubTitle 1"/>
    <w:basedOn w:val="Normal"/>
    <w:next w:val="SubTitle2"/>
    <w:uiPriority w:val="41"/>
    <w:qFormat/>
    <w:rsid w:val="00F70481"/>
    <w:pPr>
      <w:spacing w:after="240" w:line="240" w:lineRule="auto"/>
      <w:jc w:val="center"/>
    </w:pPr>
    <w:rPr>
      <w:rFonts w:ascii="Times New Roman" w:eastAsia="Times New Roman" w:hAnsi="Times New Roman" w:cs="Times New Roman"/>
      <w:b/>
      <w:kern w:val="0"/>
      <w:sz w:val="40"/>
      <w:szCs w:val="20"/>
      <w:lang w:val="en-GB" w:eastAsia="en-IE"/>
      <w14:ligatures w14:val="none"/>
    </w:rPr>
  </w:style>
  <w:style w:type="paragraph" w:customStyle="1" w:styleId="SubTitle2">
    <w:name w:val="SubTitle 2"/>
    <w:basedOn w:val="Normal"/>
    <w:uiPriority w:val="41"/>
    <w:qFormat/>
    <w:rsid w:val="00F70481"/>
    <w:pPr>
      <w:spacing w:after="240" w:line="240" w:lineRule="auto"/>
      <w:jc w:val="center"/>
    </w:pPr>
    <w:rPr>
      <w:rFonts w:ascii="Times New Roman" w:eastAsia="Times New Roman" w:hAnsi="Times New Roman" w:cs="Times New Roman"/>
      <w:b/>
      <w:kern w:val="0"/>
      <w:sz w:val="32"/>
      <w:szCs w:val="20"/>
      <w:lang w:val="en-GB" w:eastAsia="en-IE"/>
      <w14:ligatures w14:val="none"/>
    </w:rPr>
  </w:style>
  <w:style w:type="paragraph" w:customStyle="1" w:styleId="TableListBullet">
    <w:name w:val="Table List Bullet"/>
    <w:basedOn w:val="TableText"/>
    <w:uiPriority w:val="55"/>
    <w:rsid w:val="00F70481"/>
    <w:pPr>
      <w:numPr>
        <w:numId w:val="20"/>
      </w:numPr>
      <w:tabs>
        <w:tab w:val="clear" w:pos="283"/>
      </w:tabs>
      <w:ind w:left="0" w:firstLine="0"/>
    </w:pPr>
  </w:style>
  <w:style w:type="paragraph" w:customStyle="1" w:styleId="TableListBulletLevel2">
    <w:name w:val="Table List Bullet (Level 2)"/>
    <w:basedOn w:val="TableText"/>
    <w:uiPriority w:val="55"/>
    <w:semiHidden/>
    <w:unhideWhenUsed/>
    <w:rsid w:val="00F70481"/>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rsid w:val="00F70481"/>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rsid w:val="00F70481"/>
    <w:pPr>
      <w:numPr>
        <w:ilvl w:val="3"/>
        <w:numId w:val="20"/>
      </w:numPr>
      <w:tabs>
        <w:tab w:val="clear" w:pos="1134"/>
      </w:tabs>
      <w:ind w:left="0" w:firstLine="0"/>
    </w:pPr>
  </w:style>
  <w:style w:type="paragraph" w:customStyle="1" w:styleId="TableListDash">
    <w:name w:val="Table List Dash"/>
    <w:basedOn w:val="TableText"/>
    <w:uiPriority w:val="55"/>
    <w:rsid w:val="00F70481"/>
    <w:pPr>
      <w:numPr>
        <w:numId w:val="21"/>
      </w:numPr>
      <w:tabs>
        <w:tab w:val="clear" w:pos="283"/>
      </w:tabs>
      <w:ind w:left="0" w:firstLine="0"/>
    </w:pPr>
  </w:style>
  <w:style w:type="paragraph" w:customStyle="1" w:styleId="TableListDashLevel2">
    <w:name w:val="Table List Dash (Level 2)"/>
    <w:basedOn w:val="TableText"/>
    <w:uiPriority w:val="55"/>
    <w:semiHidden/>
    <w:unhideWhenUsed/>
    <w:rsid w:val="00F70481"/>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rsid w:val="00F70481"/>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rsid w:val="00F70481"/>
    <w:pPr>
      <w:numPr>
        <w:ilvl w:val="3"/>
        <w:numId w:val="21"/>
      </w:numPr>
      <w:tabs>
        <w:tab w:val="clear" w:pos="1134"/>
      </w:tabs>
      <w:ind w:left="0" w:firstLine="0"/>
    </w:pPr>
  </w:style>
  <w:style w:type="paragraph" w:customStyle="1" w:styleId="TableListNumber">
    <w:name w:val="Table List Number"/>
    <w:basedOn w:val="TableText"/>
    <w:uiPriority w:val="55"/>
    <w:rsid w:val="00F70481"/>
    <w:pPr>
      <w:numPr>
        <w:numId w:val="22"/>
      </w:numPr>
      <w:tabs>
        <w:tab w:val="clear" w:pos="454"/>
      </w:tabs>
      <w:ind w:left="0" w:firstLine="0"/>
    </w:pPr>
  </w:style>
  <w:style w:type="paragraph" w:customStyle="1" w:styleId="TableListNumberLevel2">
    <w:name w:val="Table List Number (Level 2)"/>
    <w:basedOn w:val="TableText"/>
    <w:uiPriority w:val="55"/>
    <w:semiHidden/>
    <w:unhideWhenUsed/>
    <w:rsid w:val="00F70481"/>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rsid w:val="00F70481"/>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rsid w:val="00F70481"/>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val="en-GB" w:eastAsia="en-IE"/>
      <w14:ligatures w14:val="none"/>
    </w:rPr>
  </w:style>
  <w:style w:type="paragraph" w:customStyle="1" w:styleId="TableSource1">
    <w:name w:val="Table Source 1"/>
    <w:basedOn w:val="Text1"/>
    <w:next w:val="Text1"/>
    <w:uiPriority w:val="99"/>
    <w:semiHidden/>
    <w:unhideWhenUsed/>
    <w:rsid w:val="00F70481"/>
    <w:rPr>
      <w:sz w:val="20"/>
    </w:rPr>
  </w:style>
  <w:style w:type="paragraph" w:customStyle="1" w:styleId="TableSource2">
    <w:name w:val="Table Source 2"/>
    <w:basedOn w:val="Text2"/>
    <w:next w:val="Text2"/>
    <w:uiPriority w:val="99"/>
    <w:semiHidden/>
    <w:unhideWhenUsed/>
    <w:rsid w:val="00F70481"/>
    <w:rPr>
      <w:sz w:val="20"/>
    </w:rPr>
  </w:style>
  <w:style w:type="paragraph" w:customStyle="1" w:styleId="TableSource3">
    <w:name w:val="Table Source 3"/>
    <w:basedOn w:val="Text3"/>
    <w:next w:val="Text3"/>
    <w:uiPriority w:val="99"/>
    <w:semiHidden/>
    <w:unhideWhenUsed/>
    <w:rsid w:val="00F70481"/>
    <w:rPr>
      <w:sz w:val="20"/>
    </w:rPr>
  </w:style>
  <w:style w:type="paragraph" w:customStyle="1" w:styleId="TableSource4">
    <w:name w:val="Table Source 4"/>
    <w:basedOn w:val="Text4"/>
    <w:next w:val="Text4"/>
    <w:uiPriority w:val="99"/>
    <w:semiHidden/>
    <w:unhideWhenUsed/>
    <w:rsid w:val="00F70481"/>
    <w:rPr>
      <w:sz w:val="20"/>
    </w:rPr>
  </w:style>
  <w:style w:type="paragraph" w:customStyle="1" w:styleId="TableText">
    <w:name w:val="Table Text"/>
    <w:basedOn w:val="Normal"/>
    <w:uiPriority w:val="50"/>
    <w:qFormat/>
    <w:rsid w:val="00F70481"/>
    <w:pPr>
      <w:spacing w:before="60" w:after="60" w:line="240" w:lineRule="auto"/>
    </w:pPr>
    <w:rPr>
      <w:rFonts w:ascii="Times New Roman" w:eastAsia="Times New Roman" w:hAnsi="Times New Roman" w:cs="Times New Roman"/>
      <w:kern w:val="0"/>
      <w:sz w:val="24"/>
      <w:szCs w:val="20"/>
      <w:lang w:val="en-GB" w:eastAsia="en-IE"/>
      <w14:ligatures w14:val="none"/>
    </w:rPr>
  </w:style>
  <w:style w:type="paragraph" w:customStyle="1" w:styleId="TableTitle">
    <w:name w:val="Table Title"/>
    <w:basedOn w:val="Normal"/>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val="en-GB" w:eastAsia="en-IE"/>
      <w14:ligatures w14:val="none"/>
    </w:rPr>
  </w:style>
  <w:style w:type="paragraph" w:customStyle="1" w:styleId="TableTitle1">
    <w:name w:val="Table Title 1"/>
    <w:basedOn w:val="Text1"/>
    <w:uiPriority w:val="99"/>
    <w:semiHidden/>
    <w:unhideWhenUsed/>
    <w:rsid w:val="00F70481"/>
    <w:pPr>
      <w:keepNext/>
      <w:spacing w:after="120"/>
    </w:pPr>
    <w:rPr>
      <w:b/>
      <w:i/>
    </w:rPr>
  </w:style>
  <w:style w:type="paragraph" w:customStyle="1" w:styleId="TableTitle2">
    <w:name w:val="Table Title 2"/>
    <w:basedOn w:val="Text2"/>
    <w:uiPriority w:val="99"/>
    <w:semiHidden/>
    <w:unhideWhenUsed/>
    <w:rsid w:val="00F70481"/>
    <w:pPr>
      <w:keepNext/>
      <w:spacing w:after="120"/>
    </w:pPr>
    <w:rPr>
      <w:b/>
      <w:i/>
    </w:rPr>
  </w:style>
  <w:style w:type="paragraph" w:customStyle="1" w:styleId="TableTitle3">
    <w:name w:val="Table Title 3"/>
    <w:basedOn w:val="Text3"/>
    <w:uiPriority w:val="99"/>
    <w:semiHidden/>
    <w:unhideWhenUsed/>
    <w:rsid w:val="00F70481"/>
    <w:pPr>
      <w:keepNext/>
      <w:spacing w:after="120"/>
    </w:pPr>
    <w:rPr>
      <w:b/>
      <w:i/>
    </w:rPr>
  </w:style>
  <w:style w:type="paragraph" w:customStyle="1" w:styleId="TableTitle4">
    <w:name w:val="Table Title 4"/>
    <w:basedOn w:val="Text4"/>
    <w:uiPriority w:val="99"/>
    <w:semiHidden/>
    <w:unhideWhenUsed/>
    <w:rsid w:val="00F70481"/>
    <w:pPr>
      <w:keepNext/>
      <w:spacing w:after="120"/>
    </w:pPr>
    <w:rPr>
      <w:b/>
      <w:i/>
    </w:rPr>
  </w:style>
  <w:style w:type="paragraph" w:customStyle="1" w:styleId="Text4">
    <w:name w:val="Text 4"/>
    <w:basedOn w:val="Normal"/>
    <w:qFormat/>
    <w:rsid w:val="00F70481"/>
    <w:pPr>
      <w:spacing w:after="240" w:line="240" w:lineRule="auto"/>
      <w:ind w:left="1202"/>
      <w:jc w:val="both"/>
    </w:pPr>
    <w:rPr>
      <w:rFonts w:ascii="Times New Roman" w:eastAsia="Times New Roman" w:hAnsi="Times New Roman" w:cs="Times New Roman"/>
      <w:kern w:val="0"/>
      <w:sz w:val="24"/>
      <w:szCs w:val="20"/>
      <w:lang w:val="en-GB" w:eastAsia="en-IE"/>
      <w14:ligatures w14:val="none"/>
    </w:rPr>
  </w:style>
  <w:style w:type="paragraph" w:styleId="TOC4">
    <w:name w:val="toc 4"/>
    <w:basedOn w:val="Normal"/>
    <w:next w:val="Normal"/>
    <w:semiHidden/>
    <w:rsid w:val="00F70481"/>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val="en-GB" w:eastAsia="en-IE"/>
      <w14:ligatures w14:val="none"/>
    </w:rPr>
  </w:style>
  <w:style w:type="paragraph" w:styleId="TOC5">
    <w:name w:val="toc 5"/>
    <w:basedOn w:val="Normal"/>
    <w:next w:val="Normal"/>
    <w:semiHidden/>
    <w:rsid w:val="00F70481"/>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val="en-GB" w:eastAsia="en-IE"/>
      <w14:ligatures w14:val="none"/>
    </w:rPr>
  </w:style>
  <w:style w:type="paragraph" w:styleId="TOC6">
    <w:name w:val="toc 6"/>
    <w:basedOn w:val="Normal"/>
    <w:next w:val="Normal"/>
    <w:semiHidden/>
    <w:rsid w:val="00F70481"/>
    <w:pPr>
      <w:spacing w:after="240" w:line="240" w:lineRule="auto"/>
      <w:jc w:val="both"/>
    </w:pPr>
    <w:rPr>
      <w:rFonts w:ascii="Times New Roman" w:eastAsia="Times New Roman" w:hAnsi="Times New Roman" w:cs="Times New Roman"/>
      <w:caps/>
      <w:kern w:val="0"/>
      <w:sz w:val="24"/>
      <w:szCs w:val="20"/>
      <w:lang w:val="en-GB" w:eastAsia="en-IE"/>
      <w14:ligatures w14:val="none"/>
    </w:rPr>
  </w:style>
  <w:style w:type="paragraph" w:styleId="TOC7">
    <w:name w:val="toc 7"/>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TOC8">
    <w:name w:val="toc 8"/>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TOC9">
    <w:name w:val="toc 9"/>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TrsSecretUE">
    <w:name w:val="Très 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val="en-GB" w:eastAsia="en-IE"/>
      <w14:ligatures w14:val="none"/>
    </w:rPr>
  </w:style>
  <w:style w:type="paragraph" w:customStyle="1" w:styleId="ZCom">
    <w:name w:val="Z_Com"/>
    <w:basedOn w:val="Normal"/>
    <w:next w:val="ZDGName"/>
    <w:semiHidden/>
    <w:rsid w:val="00F70481"/>
    <w:pPr>
      <w:widowControl w:val="0"/>
      <w:spacing w:before="90" w:after="0" w:line="240" w:lineRule="auto"/>
      <w:ind w:right="85"/>
    </w:pPr>
    <w:rPr>
      <w:rFonts w:ascii="Times New Roman" w:eastAsia="Times New Roman" w:hAnsi="Times New Roman" w:cs="Times New Roman"/>
      <w:kern w:val="0"/>
      <w:sz w:val="24"/>
      <w:szCs w:val="20"/>
      <w:lang w:val="en-GB" w:eastAsia="en-IE"/>
      <w14:ligatures w14:val="none"/>
    </w:rPr>
  </w:style>
  <w:style w:type="paragraph" w:customStyle="1" w:styleId="ZDGName">
    <w:name w:val="Z_DGName"/>
    <w:basedOn w:val="Normal"/>
    <w:semiHidden/>
    <w:rsid w:val="00F70481"/>
    <w:pPr>
      <w:widowControl w:val="0"/>
      <w:spacing w:after="0" w:line="240" w:lineRule="auto"/>
      <w:ind w:right="85"/>
    </w:pPr>
    <w:rPr>
      <w:rFonts w:ascii="Times New Roman" w:eastAsia="Times New Roman" w:hAnsi="Times New Roman" w:cs="Times New Roman"/>
      <w:kern w:val="0"/>
      <w:sz w:val="16"/>
      <w:szCs w:val="20"/>
      <w:lang w:val="en-GB" w:eastAsia="en-IE"/>
      <w14:ligatures w14:val="none"/>
    </w:rPr>
  </w:style>
  <w:style w:type="paragraph" w:customStyle="1" w:styleId="ZFlag">
    <w:name w:val="Z_Flag"/>
    <w:basedOn w:val="Normal"/>
    <w:next w:val="Normal"/>
    <w:semiHidden/>
    <w:rsid w:val="00F70481"/>
    <w:pPr>
      <w:widowControl w:val="0"/>
      <w:spacing w:after="0" w:line="240" w:lineRule="auto"/>
      <w:ind w:right="85"/>
      <w:jc w:val="both"/>
    </w:pPr>
    <w:rPr>
      <w:rFonts w:ascii="Times New Roman" w:eastAsia="Times New Roman" w:hAnsi="Times New Roman" w:cs="Times New Roman"/>
      <w:kern w:val="0"/>
      <w:sz w:val="24"/>
      <w:szCs w:val="20"/>
      <w:lang w:val="en-GB" w:eastAsia="en-IE"/>
      <w14:ligatures w14:val="none"/>
    </w:rPr>
  </w:style>
  <w:style w:type="table" w:customStyle="1" w:styleId="EurolookClassicBlue">
    <w:name w:val="Eurolook Classic Blu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F70481"/>
    <w:pPr>
      <w:spacing w:after="24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F70481"/>
    <w:pPr>
      <w:spacing w:after="0" w:line="240" w:lineRule="auto"/>
    </w:pPr>
    <w:rPr>
      <w:rFonts w:ascii="Times New Roman" w:eastAsia="Times New Roman" w:hAnsi="Times New Roman" w:cs="Times New Roman"/>
      <w:kern w:val="0"/>
      <w:sz w:val="20"/>
      <w:szCs w:val="20"/>
      <w:lang w:val="en-GB"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F70481"/>
    <w:tblPr>
      <w:tblInd w:w="482" w:type="dxa"/>
    </w:tblPr>
    <w:tblStylePr w:type="firstRow">
      <w:rPr>
        <w:b/>
      </w:rPr>
      <w:tblPr/>
      <w:trPr>
        <w:cantSplit/>
        <w:tblHeader/>
      </w:trPr>
    </w:tblStylePr>
  </w:style>
  <w:style w:type="table" w:customStyle="1" w:styleId="EurolookTable2">
    <w:name w:val="Eurolook Table 2"/>
    <w:basedOn w:val="EurolookTable"/>
    <w:semiHidden/>
    <w:rsid w:val="00F70481"/>
    <w:tblPr>
      <w:tblInd w:w="1202" w:type="dxa"/>
    </w:tblPr>
    <w:tblStylePr w:type="firstRow">
      <w:rPr>
        <w:b/>
      </w:rPr>
      <w:tblPr/>
      <w:trPr>
        <w:cantSplit/>
        <w:tblHeader/>
      </w:trPr>
    </w:tblStylePr>
  </w:style>
  <w:style w:type="table" w:customStyle="1" w:styleId="EurolookTable3">
    <w:name w:val="Eurolook Table 3"/>
    <w:basedOn w:val="EurolookTable"/>
    <w:semiHidden/>
    <w:rsid w:val="00F70481"/>
    <w:tblPr>
      <w:tblInd w:w="1202" w:type="dxa"/>
    </w:tblPr>
    <w:tblStylePr w:type="firstRow">
      <w:rPr>
        <w:b/>
      </w:rPr>
      <w:tblPr/>
      <w:trPr>
        <w:cantSplit/>
        <w:tblHeader/>
      </w:trPr>
    </w:tblStylePr>
  </w:style>
  <w:style w:type="table" w:customStyle="1" w:styleId="EurolookTable4">
    <w:name w:val="Eurolook Table 4"/>
    <w:basedOn w:val="EurolookTable"/>
    <w:semiHidden/>
    <w:rsid w:val="00F70481"/>
    <w:tblPr>
      <w:tblInd w:w="1202" w:type="dxa"/>
    </w:tblPr>
    <w:tblStylePr w:type="firstRow">
      <w:rPr>
        <w:b/>
      </w:rPr>
      <w:tblPr/>
      <w:trPr>
        <w:cantSplit/>
        <w:tblHeader/>
      </w:trPr>
    </w:tblStylePr>
  </w:style>
  <w:style w:type="table" w:customStyle="1" w:styleId="HelperTableBase">
    <w:name w:val="Helper Table Base"/>
    <w:semiHidden/>
    <w:rsid w:val="00F70481"/>
    <w:pPr>
      <w:spacing w:after="0" w:line="240" w:lineRule="auto"/>
    </w:pPr>
    <w:rPr>
      <w:rFonts w:ascii="Times New Roman" w:eastAsia="Times New Roman" w:hAnsi="Times New Roman" w:cs="Times New Roman"/>
      <w:kern w:val="0"/>
      <w:sz w:val="24"/>
      <w:szCs w:val="20"/>
      <w:lang w:val="en-GB"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F70481"/>
    <w:tblPr/>
  </w:style>
  <w:style w:type="table" w:styleId="TableGrid">
    <w:name w:val="Table Grid"/>
    <w:uiPriority w:val="39"/>
    <w:rsid w:val="00F70481"/>
    <w:pPr>
      <w:spacing w:after="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F70481"/>
    <w:pPr>
      <w:spacing w:before="60" w:after="60" w:line="264" w:lineRule="auto"/>
    </w:pPr>
    <w:rPr>
      <w:rFonts w:ascii="Times New Roman" w:eastAsia="Times New Roman" w:hAnsi="Times New Roman" w:cs="Times New Roman"/>
      <w:kern w:val="0"/>
      <w:szCs w:val="20"/>
      <w:lang w:val="en-GB"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F70481"/>
    <w:pPr>
      <w:spacing w:after="0" w:line="240" w:lineRule="auto"/>
    </w:pPr>
    <w:rPr>
      <w:rFonts w:ascii="Times New Roman" w:eastAsia="Times New Roman" w:hAnsi="Times New Roman" w:cs="Times New Roman"/>
      <w:kern w:val="0"/>
      <w:sz w:val="24"/>
      <w:szCs w:val="20"/>
      <w:lang w:val="en-GB" w:eastAsia="en-IE"/>
      <w14:ligatures w14:val="none"/>
    </w:rPr>
    <w:tblPr>
      <w:tblCellMar>
        <w:left w:w="0" w:type="dxa"/>
        <w:bottom w:w="340" w:type="dxa"/>
        <w:right w:w="0" w:type="dxa"/>
      </w:tblCellMar>
    </w:tblPr>
  </w:style>
  <w:style w:type="paragraph" w:styleId="Revision">
    <w:name w:val="Revision"/>
    <w:hidden/>
    <w:uiPriority w:val="99"/>
    <w:semiHidden/>
    <w:rsid w:val="00F70481"/>
    <w:pPr>
      <w:spacing w:after="0" w:line="240" w:lineRule="auto"/>
    </w:pPr>
    <w:rPr>
      <w:rFonts w:ascii="Times New Roman" w:eastAsia="Times New Roman" w:hAnsi="Times New Roman" w:cs="Times New Roman"/>
      <w:kern w:val="0"/>
      <w:sz w:val="24"/>
      <w:szCs w:val="20"/>
      <w:lang w:val="en-GB" w:eastAsia="en-IE"/>
      <w14:ligatures w14:val="none"/>
    </w:rPr>
  </w:style>
  <w:style w:type="character" w:styleId="FollowedHyperlink">
    <w:name w:val="FollowedHyperlink"/>
    <w:basedOn w:val="DefaultParagraphFont"/>
    <w:uiPriority w:val="99"/>
    <w:semiHidden/>
    <w:unhideWhenUsed/>
    <w:rsid w:val="00F70481"/>
    <w:rPr>
      <w:color w:val="96607D" w:themeColor="followedHyperlink"/>
      <w:u w:val="single"/>
    </w:rPr>
  </w:style>
  <w:style w:type="paragraph" w:customStyle="1" w:styleId="paragraph">
    <w:name w:val="paragraph"/>
    <w:basedOn w:val="Normal"/>
    <w:rsid w:val="00F6147C"/>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F6147C"/>
  </w:style>
  <w:style w:type="character" w:customStyle="1" w:styleId="eop">
    <w:name w:val="eop"/>
    <w:basedOn w:val="DefaultParagraphFont"/>
    <w:rsid w:val="00F6147C"/>
  </w:style>
  <w:style w:type="character" w:customStyle="1" w:styleId="superscript">
    <w:name w:val="superscript"/>
    <w:basedOn w:val="DefaultParagraphFont"/>
    <w:rsid w:val="00F6147C"/>
  </w:style>
  <w:style w:type="character" w:customStyle="1" w:styleId="wacimagecontainer">
    <w:name w:val="wacimagecontainer"/>
    <w:basedOn w:val="DefaultParagraphFont"/>
    <w:rsid w:val="00F6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1412">
      <w:bodyDiv w:val="1"/>
      <w:marLeft w:val="0"/>
      <w:marRight w:val="0"/>
      <w:marTop w:val="0"/>
      <w:marBottom w:val="0"/>
      <w:divBdr>
        <w:top w:val="none" w:sz="0" w:space="0" w:color="auto"/>
        <w:left w:val="none" w:sz="0" w:space="0" w:color="auto"/>
        <w:bottom w:val="none" w:sz="0" w:space="0" w:color="auto"/>
        <w:right w:val="none" w:sz="0" w:space="0" w:color="auto"/>
      </w:divBdr>
    </w:div>
    <w:div w:id="100347454">
      <w:bodyDiv w:val="1"/>
      <w:marLeft w:val="0"/>
      <w:marRight w:val="0"/>
      <w:marTop w:val="0"/>
      <w:marBottom w:val="0"/>
      <w:divBdr>
        <w:top w:val="none" w:sz="0" w:space="0" w:color="auto"/>
        <w:left w:val="none" w:sz="0" w:space="0" w:color="auto"/>
        <w:bottom w:val="none" w:sz="0" w:space="0" w:color="auto"/>
        <w:right w:val="none" w:sz="0" w:space="0" w:color="auto"/>
      </w:divBdr>
      <w:divsChild>
        <w:div w:id="41950752">
          <w:marLeft w:val="0"/>
          <w:marRight w:val="0"/>
          <w:marTop w:val="0"/>
          <w:marBottom w:val="0"/>
          <w:divBdr>
            <w:top w:val="none" w:sz="0" w:space="0" w:color="auto"/>
            <w:left w:val="none" w:sz="0" w:space="0" w:color="auto"/>
            <w:bottom w:val="none" w:sz="0" w:space="0" w:color="auto"/>
            <w:right w:val="none" w:sz="0" w:space="0" w:color="auto"/>
          </w:divBdr>
        </w:div>
        <w:div w:id="516962560">
          <w:marLeft w:val="0"/>
          <w:marRight w:val="0"/>
          <w:marTop w:val="0"/>
          <w:marBottom w:val="0"/>
          <w:divBdr>
            <w:top w:val="none" w:sz="0" w:space="0" w:color="auto"/>
            <w:left w:val="none" w:sz="0" w:space="0" w:color="auto"/>
            <w:bottom w:val="none" w:sz="0" w:space="0" w:color="auto"/>
            <w:right w:val="none" w:sz="0" w:space="0" w:color="auto"/>
          </w:divBdr>
        </w:div>
        <w:div w:id="567152808">
          <w:marLeft w:val="0"/>
          <w:marRight w:val="0"/>
          <w:marTop w:val="0"/>
          <w:marBottom w:val="0"/>
          <w:divBdr>
            <w:top w:val="none" w:sz="0" w:space="0" w:color="auto"/>
            <w:left w:val="none" w:sz="0" w:space="0" w:color="auto"/>
            <w:bottom w:val="none" w:sz="0" w:space="0" w:color="auto"/>
            <w:right w:val="none" w:sz="0" w:space="0" w:color="auto"/>
          </w:divBdr>
        </w:div>
        <w:div w:id="1071663278">
          <w:marLeft w:val="0"/>
          <w:marRight w:val="0"/>
          <w:marTop w:val="0"/>
          <w:marBottom w:val="0"/>
          <w:divBdr>
            <w:top w:val="none" w:sz="0" w:space="0" w:color="auto"/>
            <w:left w:val="none" w:sz="0" w:space="0" w:color="auto"/>
            <w:bottom w:val="none" w:sz="0" w:space="0" w:color="auto"/>
            <w:right w:val="none" w:sz="0" w:space="0" w:color="auto"/>
          </w:divBdr>
        </w:div>
        <w:div w:id="1107650854">
          <w:marLeft w:val="0"/>
          <w:marRight w:val="0"/>
          <w:marTop w:val="0"/>
          <w:marBottom w:val="0"/>
          <w:divBdr>
            <w:top w:val="none" w:sz="0" w:space="0" w:color="auto"/>
            <w:left w:val="none" w:sz="0" w:space="0" w:color="auto"/>
            <w:bottom w:val="none" w:sz="0" w:space="0" w:color="auto"/>
            <w:right w:val="none" w:sz="0" w:space="0" w:color="auto"/>
          </w:divBdr>
        </w:div>
        <w:div w:id="1504125868">
          <w:marLeft w:val="0"/>
          <w:marRight w:val="0"/>
          <w:marTop w:val="0"/>
          <w:marBottom w:val="0"/>
          <w:divBdr>
            <w:top w:val="none" w:sz="0" w:space="0" w:color="auto"/>
            <w:left w:val="none" w:sz="0" w:space="0" w:color="auto"/>
            <w:bottom w:val="none" w:sz="0" w:space="0" w:color="auto"/>
            <w:right w:val="none" w:sz="0" w:space="0" w:color="auto"/>
          </w:divBdr>
        </w:div>
        <w:div w:id="1531381163">
          <w:marLeft w:val="0"/>
          <w:marRight w:val="0"/>
          <w:marTop w:val="0"/>
          <w:marBottom w:val="0"/>
          <w:divBdr>
            <w:top w:val="none" w:sz="0" w:space="0" w:color="auto"/>
            <w:left w:val="none" w:sz="0" w:space="0" w:color="auto"/>
            <w:bottom w:val="none" w:sz="0" w:space="0" w:color="auto"/>
            <w:right w:val="none" w:sz="0" w:space="0" w:color="auto"/>
          </w:divBdr>
        </w:div>
        <w:div w:id="1546984490">
          <w:marLeft w:val="0"/>
          <w:marRight w:val="0"/>
          <w:marTop w:val="0"/>
          <w:marBottom w:val="0"/>
          <w:divBdr>
            <w:top w:val="none" w:sz="0" w:space="0" w:color="auto"/>
            <w:left w:val="none" w:sz="0" w:space="0" w:color="auto"/>
            <w:bottom w:val="none" w:sz="0" w:space="0" w:color="auto"/>
            <w:right w:val="none" w:sz="0" w:space="0" w:color="auto"/>
          </w:divBdr>
        </w:div>
        <w:div w:id="1959025169">
          <w:marLeft w:val="0"/>
          <w:marRight w:val="0"/>
          <w:marTop w:val="0"/>
          <w:marBottom w:val="0"/>
          <w:divBdr>
            <w:top w:val="none" w:sz="0" w:space="0" w:color="auto"/>
            <w:left w:val="none" w:sz="0" w:space="0" w:color="auto"/>
            <w:bottom w:val="none" w:sz="0" w:space="0" w:color="auto"/>
            <w:right w:val="none" w:sz="0" w:space="0" w:color="auto"/>
          </w:divBdr>
        </w:div>
        <w:div w:id="2021547320">
          <w:marLeft w:val="0"/>
          <w:marRight w:val="0"/>
          <w:marTop w:val="0"/>
          <w:marBottom w:val="0"/>
          <w:divBdr>
            <w:top w:val="none" w:sz="0" w:space="0" w:color="auto"/>
            <w:left w:val="none" w:sz="0" w:space="0" w:color="auto"/>
            <w:bottom w:val="none" w:sz="0" w:space="0" w:color="auto"/>
            <w:right w:val="none" w:sz="0" w:space="0" w:color="auto"/>
          </w:divBdr>
        </w:div>
        <w:div w:id="2039578203">
          <w:marLeft w:val="0"/>
          <w:marRight w:val="0"/>
          <w:marTop w:val="0"/>
          <w:marBottom w:val="0"/>
          <w:divBdr>
            <w:top w:val="none" w:sz="0" w:space="0" w:color="auto"/>
            <w:left w:val="none" w:sz="0" w:space="0" w:color="auto"/>
            <w:bottom w:val="none" w:sz="0" w:space="0" w:color="auto"/>
            <w:right w:val="none" w:sz="0" w:space="0" w:color="auto"/>
          </w:divBdr>
        </w:div>
      </w:divsChild>
    </w:div>
    <w:div w:id="243496979">
      <w:bodyDiv w:val="1"/>
      <w:marLeft w:val="0"/>
      <w:marRight w:val="0"/>
      <w:marTop w:val="0"/>
      <w:marBottom w:val="0"/>
      <w:divBdr>
        <w:top w:val="none" w:sz="0" w:space="0" w:color="auto"/>
        <w:left w:val="none" w:sz="0" w:space="0" w:color="auto"/>
        <w:bottom w:val="none" w:sz="0" w:space="0" w:color="auto"/>
        <w:right w:val="none" w:sz="0" w:space="0" w:color="auto"/>
      </w:divBdr>
    </w:div>
    <w:div w:id="252445818">
      <w:bodyDiv w:val="1"/>
      <w:marLeft w:val="0"/>
      <w:marRight w:val="0"/>
      <w:marTop w:val="0"/>
      <w:marBottom w:val="0"/>
      <w:divBdr>
        <w:top w:val="none" w:sz="0" w:space="0" w:color="auto"/>
        <w:left w:val="none" w:sz="0" w:space="0" w:color="auto"/>
        <w:bottom w:val="none" w:sz="0" w:space="0" w:color="auto"/>
        <w:right w:val="none" w:sz="0" w:space="0" w:color="auto"/>
      </w:divBdr>
    </w:div>
    <w:div w:id="429938459">
      <w:bodyDiv w:val="1"/>
      <w:marLeft w:val="0"/>
      <w:marRight w:val="0"/>
      <w:marTop w:val="0"/>
      <w:marBottom w:val="0"/>
      <w:divBdr>
        <w:top w:val="none" w:sz="0" w:space="0" w:color="auto"/>
        <w:left w:val="none" w:sz="0" w:space="0" w:color="auto"/>
        <w:bottom w:val="none" w:sz="0" w:space="0" w:color="auto"/>
        <w:right w:val="none" w:sz="0" w:space="0" w:color="auto"/>
      </w:divBdr>
    </w:div>
    <w:div w:id="463236815">
      <w:bodyDiv w:val="1"/>
      <w:marLeft w:val="0"/>
      <w:marRight w:val="0"/>
      <w:marTop w:val="0"/>
      <w:marBottom w:val="0"/>
      <w:divBdr>
        <w:top w:val="none" w:sz="0" w:space="0" w:color="auto"/>
        <w:left w:val="none" w:sz="0" w:space="0" w:color="auto"/>
        <w:bottom w:val="none" w:sz="0" w:space="0" w:color="auto"/>
        <w:right w:val="none" w:sz="0" w:space="0" w:color="auto"/>
      </w:divBdr>
    </w:div>
    <w:div w:id="465511696">
      <w:bodyDiv w:val="1"/>
      <w:marLeft w:val="0"/>
      <w:marRight w:val="0"/>
      <w:marTop w:val="0"/>
      <w:marBottom w:val="0"/>
      <w:divBdr>
        <w:top w:val="none" w:sz="0" w:space="0" w:color="auto"/>
        <w:left w:val="none" w:sz="0" w:space="0" w:color="auto"/>
        <w:bottom w:val="none" w:sz="0" w:space="0" w:color="auto"/>
        <w:right w:val="none" w:sz="0" w:space="0" w:color="auto"/>
      </w:divBdr>
    </w:div>
    <w:div w:id="513349623">
      <w:bodyDiv w:val="1"/>
      <w:marLeft w:val="0"/>
      <w:marRight w:val="0"/>
      <w:marTop w:val="0"/>
      <w:marBottom w:val="0"/>
      <w:divBdr>
        <w:top w:val="none" w:sz="0" w:space="0" w:color="auto"/>
        <w:left w:val="none" w:sz="0" w:space="0" w:color="auto"/>
        <w:bottom w:val="none" w:sz="0" w:space="0" w:color="auto"/>
        <w:right w:val="none" w:sz="0" w:space="0" w:color="auto"/>
      </w:divBdr>
    </w:div>
    <w:div w:id="544828957">
      <w:bodyDiv w:val="1"/>
      <w:marLeft w:val="0"/>
      <w:marRight w:val="0"/>
      <w:marTop w:val="0"/>
      <w:marBottom w:val="0"/>
      <w:divBdr>
        <w:top w:val="none" w:sz="0" w:space="0" w:color="auto"/>
        <w:left w:val="none" w:sz="0" w:space="0" w:color="auto"/>
        <w:bottom w:val="none" w:sz="0" w:space="0" w:color="auto"/>
        <w:right w:val="none" w:sz="0" w:space="0" w:color="auto"/>
      </w:divBdr>
      <w:divsChild>
        <w:div w:id="179513098">
          <w:marLeft w:val="0"/>
          <w:marRight w:val="0"/>
          <w:marTop w:val="0"/>
          <w:marBottom w:val="0"/>
          <w:divBdr>
            <w:top w:val="none" w:sz="0" w:space="0" w:color="auto"/>
            <w:left w:val="none" w:sz="0" w:space="0" w:color="auto"/>
            <w:bottom w:val="none" w:sz="0" w:space="0" w:color="auto"/>
            <w:right w:val="none" w:sz="0" w:space="0" w:color="auto"/>
          </w:divBdr>
        </w:div>
        <w:div w:id="883179507">
          <w:marLeft w:val="0"/>
          <w:marRight w:val="0"/>
          <w:marTop w:val="0"/>
          <w:marBottom w:val="0"/>
          <w:divBdr>
            <w:top w:val="none" w:sz="0" w:space="0" w:color="auto"/>
            <w:left w:val="none" w:sz="0" w:space="0" w:color="auto"/>
            <w:bottom w:val="none" w:sz="0" w:space="0" w:color="auto"/>
            <w:right w:val="none" w:sz="0" w:space="0" w:color="auto"/>
          </w:divBdr>
        </w:div>
        <w:div w:id="909924869">
          <w:marLeft w:val="0"/>
          <w:marRight w:val="0"/>
          <w:marTop w:val="0"/>
          <w:marBottom w:val="0"/>
          <w:divBdr>
            <w:top w:val="none" w:sz="0" w:space="0" w:color="auto"/>
            <w:left w:val="none" w:sz="0" w:space="0" w:color="auto"/>
            <w:bottom w:val="none" w:sz="0" w:space="0" w:color="auto"/>
            <w:right w:val="none" w:sz="0" w:space="0" w:color="auto"/>
          </w:divBdr>
        </w:div>
        <w:div w:id="1048651958">
          <w:marLeft w:val="0"/>
          <w:marRight w:val="0"/>
          <w:marTop w:val="0"/>
          <w:marBottom w:val="0"/>
          <w:divBdr>
            <w:top w:val="none" w:sz="0" w:space="0" w:color="auto"/>
            <w:left w:val="none" w:sz="0" w:space="0" w:color="auto"/>
            <w:bottom w:val="none" w:sz="0" w:space="0" w:color="auto"/>
            <w:right w:val="none" w:sz="0" w:space="0" w:color="auto"/>
          </w:divBdr>
        </w:div>
        <w:div w:id="1093281391">
          <w:marLeft w:val="0"/>
          <w:marRight w:val="0"/>
          <w:marTop w:val="0"/>
          <w:marBottom w:val="0"/>
          <w:divBdr>
            <w:top w:val="none" w:sz="0" w:space="0" w:color="auto"/>
            <w:left w:val="none" w:sz="0" w:space="0" w:color="auto"/>
            <w:bottom w:val="none" w:sz="0" w:space="0" w:color="auto"/>
            <w:right w:val="none" w:sz="0" w:space="0" w:color="auto"/>
          </w:divBdr>
        </w:div>
        <w:div w:id="1472943717">
          <w:marLeft w:val="0"/>
          <w:marRight w:val="0"/>
          <w:marTop w:val="0"/>
          <w:marBottom w:val="0"/>
          <w:divBdr>
            <w:top w:val="none" w:sz="0" w:space="0" w:color="auto"/>
            <w:left w:val="none" w:sz="0" w:space="0" w:color="auto"/>
            <w:bottom w:val="none" w:sz="0" w:space="0" w:color="auto"/>
            <w:right w:val="none" w:sz="0" w:space="0" w:color="auto"/>
          </w:divBdr>
        </w:div>
        <w:div w:id="1654677909">
          <w:marLeft w:val="0"/>
          <w:marRight w:val="0"/>
          <w:marTop w:val="0"/>
          <w:marBottom w:val="0"/>
          <w:divBdr>
            <w:top w:val="none" w:sz="0" w:space="0" w:color="auto"/>
            <w:left w:val="none" w:sz="0" w:space="0" w:color="auto"/>
            <w:bottom w:val="none" w:sz="0" w:space="0" w:color="auto"/>
            <w:right w:val="none" w:sz="0" w:space="0" w:color="auto"/>
          </w:divBdr>
        </w:div>
        <w:div w:id="1872448351">
          <w:marLeft w:val="0"/>
          <w:marRight w:val="0"/>
          <w:marTop w:val="0"/>
          <w:marBottom w:val="0"/>
          <w:divBdr>
            <w:top w:val="none" w:sz="0" w:space="0" w:color="auto"/>
            <w:left w:val="none" w:sz="0" w:space="0" w:color="auto"/>
            <w:bottom w:val="none" w:sz="0" w:space="0" w:color="auto"/>
            <w:right w:val="none" w:sz="0" w:space="0" w:color="auto"/>
          </w:divBdr>
        </w:div>
        <w:div w:id="2066560979">
          <w:marLeft w:val="0"/>
          <w:marRight w:val="0"/>
          <w:marTop w:val="0"/>
          <w:marBottom w:val="0"/>
          <w:divBdr>
            <w:top w:val="none" w:sz="0" w:space="0" w:color="auto"/>
            <w:left w:val="none" w:sz="0" w:space="0" w:color="auto"/>
            <w:bottom w:val="none" w:sz="0" w:space="0" w:color="auto"/>
            <w:right w:val="none" w:sz="0" w:space="0" w:color="auto"/>
          </w:divBdr>
        </w:div>
        <w:div w:id="2071150746">
          <w:marLeft w:val="0"/>
          <w:marRight w:val="0"/>
          <w:marTop w:val="0"/>
          <w:marBottom w:val="0"/>
          <w:divBdr>
            <w:top w:val="none" w:sz="0" w:space="0" w:color="auto"/>
            <w:left w:val="none" w:sz="0" w:space="0" w:color="auto"/>
            <w:bottom w:val="none" w:sz="0" w:space="0" w:color="auto"/>
            <w:right w:val="none" w:sz="0" w:space="0" w:color="auto"/>
          </w:divBdr>
        </w:div>
        <w:div w:id="2088533137">
          <w:marLeft w:val="0"/>
          <w:marRight w:val="0"/>
          <w:marTop w:val="0"/>
          <w:marBottom w:val="0"/>
          <w:divBdr>
            <w:top w:val="none" w:sz="0" w:space="0" w:color="auto"/>
            <w:left w:val="none" w:sz="0" w:space="0" w:color="auto"/>
            <w:bottom w:val="none" w:sz="0" w:space="0" w:color="auto"/>
            <w:right w:val="none" w:sz="0" w:space="0" w:color="auto"/>
          </w:divBdr>
        </w:div>
      </w:divsChild>
    </w:div>
    <w:div w:id="574511928">
      <w:bodyDiv w:val="1"/>
      <w:marLeft w:val="0"/>
      <w:marRight w:val="0"/>
      <w:marTop w:val="0"/>
      <w:marBottom w:val="0"/>
      <w:divBdr>
        <w:top w:val="none" w:sz="0" w:space="0" w:color="auto"/>
        <w:left w:val="none" w:sz="0" w:space="0" w:color="auto"/>
        <w:bottom w:val="none" w:sz="0" w:space="0" w:color="auto"/>
        <w:right w:val="none" w:sz="0" w:space="0" w:color="auto"/>
      </w:divBdr>
    </w:div>
    <w:div w:id="582951286">
      <w:bodyDiv w:val="1"/>
      <w:marLeft w:val="0"/>
      <w:marRight w:val="0"/>
      <w:marTop w:val="0"/>
      <w:marBottom w:val="0"/>
      <w:divBdr>
        <w:top w:val="none" w:sz="0" w:space="0" w:color="auto"/>
        <w:left w:val="none" w:sz="0" w:space="0" w:color="auto"/>
        <w:bottom w:val="none" w:sz="0" w:space="0" w:color="auto"/>
        <w:right w:val="none" w:sz="0" w:space="0" w:color="auto"/>
      </w:divBdr>
    </w:div>
    <w:div w:id="589848667">
      <w:bodyDiv w:val="1"/>
      <w:marLeft w:val="0"/>
      <w:marRight w:val="0"/>
      <w:marTop w:val="0"/>
      <w:marBottom w:val="0"/>
      <w:divBdr>
        <w:top w:val="none" w:sz="0" w:space="0" w:color="auto"/>
        <w:left w:val="none" w:sz="0" w:space="0" w:color="auto"/>
        <w:bottom w:val="none" w:sz="0" w:space="0" w:color="auto"/>
        <w:right w:val="none" w:sz="0" w:space="0" w:color="auto"/>
      </w:divBdr>
    </w:div>
    <w:div w:id="673076084">
      <w:bodyDiv w:val="1"/>
      <w:marLeft w:val="0"/>
      <w:marRight w:val="0"/>
      <w:marTop w:val="0"/>
      <w:marBottom w:val="0"/>
      <w:divBdr>
        <w:top w:val="none" w:sz="0" w:space="0" w:color="auto"/>
        <w:left w:val="none" w:sz="0" w:space="0" w:color="auto"/>
        <w:bottom w:val="none" w:sz="0" w:space="0" w:color="auto"/>
        <w:right w:val="none" w:sz="0" w:space="0" w:color="auto"/>
      </w:divBdr>
    </w:div>
    <w:div w:id="683555191">
      <w:bodyDiv w:val="1"/>
      <w:marLeft w:val="0"/>
      <w:marRight w:val="0"/>
      <w:marTop w:val="0"/>
      <w:marBottom w:val="0"/>
      <w:divBdr>
        <w:top w:val="none" w:sz="0" w:space="0" w:color="auto"/>
        <w:left w:val="none" w:sz="0" w:space="0" w:color="auto"/>
        <w:bottom w:val="none" w:sz="0" w:space="0" w:color="auto"/>
        <w:right w:val="none" w:sz="0" w:space="0" w:color="auto"/>
      </w:divBdr>
    </w:div>
    <w:div w:id="754085052">
      <w:bodyDiv w:val="1"/>
      <w:marLeft w:val="0"/>
      <w:marRight w:val="0"/>
      <w:marTop w:val="0"/>
      <w:marBottom w:val="0"/>
      <w:divBdr>
        <w:top w:val="none" w:sz="0" w:space="0" w:color="auto"/>
        <w:left w:val="none" w:sz="0" w:space="0" w:color="auto"/>
        <w:bottom w:val="none" w:sz="0" w:space="0" w:color="auto"/>
        <w:right w:val="none" w:sz="0" w:space="0" w:color="auto"/>
      </w:divBdr>
      <w:divsChild>
        <w:div w:id="4480420">
          <w:marLeft w:val="0"/>
          <w:marRight w:val="0"/>
          <w:marTop w:val="0"/>
          <w:marBottom w:val="0"/>
          <w:divBdr>
            <w:top w:val="none" w:sz="0" w:space="0" w:color="auto"/>
            <w:left w:val="none" w:sz="0" w:space="0" w:color="auto"/>
            <w:bottom w:val="none" w:sz="0" w:space="0" w:color="auto"/>
            <w:right w:val="none" w:sz="0" w:space="0" w:color="auto"/>
          </w:divBdr>
        </w:div>
        <w:div w:id="794102630">
          <w:marLeft w:val="0"/>
          <w:marRight w:val="0"/>
          <w:marTop w:val="0"/>
          <w:marBottom w:val="0"/>
          <w:divBdr>
            <w:top w:val="none" w:sz="0" w:space="0" w:color="auto"/>
            <w:left w:val="none" w:sz="0" w:space="0" w:color="auto"/>
            <w:bottom w:val="none" w:sz="0" w:space="0" w:color="auto"/>
            <w:right w:val="none" w:sz="0" w:space="0" w:color="auto"/>
          </w:divBdr>
        </w:div>
        <w:div w:id="879628873">
          <w:marLeft w:val="0"/>
          <w:marRight w:val="0"/>
          <w:marTop w:val="0"/>
          <w:marBottom w:val="0"/>
          <w:divBdr>
            <w:top w:val="none" w:sz="0" w:space="0" w:color="auto"/>
            <w:left w:val="none" w:sz="0" w:space="0" w:color="auto"/>
            <w:bottom w:val="none" w:sz="0" w:space="0" w:color="auto"/>
            <w:right w:val="none" w:sz="0" w:space="0" w:color="auto"/>
          </w:divBdr>
        </w:div>
        <w:div w:id="987325812">
          <w:marLeft w:val="0"/>
          <w:marRight w:val="0"/>
          <w:marTop w:val="0"/>
          <w:marBottom w:val="0"/>
          <w:divBdr>
            <w:top w:val="none" w:sz="0" w:space="0" w:color="auto"/>
            <w:left w:val="none" w:sz="0" w:space="0" w:color="auto"/>
            <w:bottom w:val="none" w:sz="0" w:space="0" w:color="auto"/>
            <w:right w:val="none" w:sz="0" w:space="0" w:color="auto"/>
          </w:divBdr>
        </w:div>
        <w:div w:id="987437786">
          <w:marLeft w:val="0"/>
          <w:marRight w:val="0"/>
          <w:marTop w:val="0"/>
          <w:marBottom w:val="0"/>
          <w:divBdr>
            <w:top w:val="none" w:sz="0" w:space="0" w:color="auto"/>
            <w:left w:val="none" w:sz="0" w:space="0" w:color="auto"/>
            <w:bottom w:val="none" w:sz="0" w:space="0" w:color="auto"/>
            <w:right w:val="none" w:sz="0" w:space="0" w:color="auto"/>
          </w:divBdr>
        </w:div>
        <w:div w:id="1123039931">
          <w:marLeft w:val="0"/>
          <w:marRight w:val="0"/>
          <w:marTop w:val="0"/>
          <w:marBottom w:val="0"/>
          <w:divBdr>
            <w:top w:val="none" w:sz="0" w:space="0" w:color="auto"/>
            <w:left w:val="none" w:sz="0" w:space="0" w:color="auto"/>
            <w:bottom w:val="none" w:sz="0" w:space="0" w:color="auto"/>
            <w:right w:val="none" w:sz="0" w:space="0" w:color="auto"/>
          </w:divBdr>
        </w:div>
        <w:div w:id="1144657142">
          <w:marLeft w:val="0"/>
          <w:marRight w:val="0"/>
          <w:marTop w:val="0"/>
          <w:marBottom w:val="0"/>
          <w:divBdr>
            <w:top w:val="none" w:sz="0" w:space="0" w:color="auto"/>
            <w:left w:val="none" w:sz="0" w:space="0" w:color="auto"/>
            <w:bottom w:val="none" w:sz="0" w:space="0" w:color="auto"/>
            <w:right w:val="none" w:sz="0" w:space="0" w:color="auto"/>
          </w:divBdr>
        </w:div>
        <w:div w:id="1257205072">
          <w:marLeft w:val="0"/>
          <w:marRight w:val="0"/>
          <w:marTop w:val="0"/>
          <w:marBottom w:val="0"/>
          <w:divBdr>
            <w:top w:val="none" w:sz="0" w:space="0" w:color="auto"/>
            <w:left w:val="none" w:sz="0" w:space="0" w:color="auto"/>
            <w:bottom w:val="none" w:sz="0" w:space="0" w:color="auto"/>
            <w:right w:val="none" w:sz="0" w:space="0" w:color="auto"/>
          </w:divBdr>
        </w:div>
        <w:div w:id="1462503887">
          <w:marLeft w:val="0"/>
          <w:marRight w:val="0"/>
          <w:marTop w:val="0"/>
          <w:marBottom w:val="0"/>
          <w:divBdr>
            <w:top w:val="none" w:sz="0" w:space="0" w:color="auto"/>
            <w:left w:val="none" w:sz="0" w:space="0" w:color="auto"/>
            <w:bottom w:val="none" w:sz="0" w:space="0" w:color="auto"/>
            <w:right w:val="none" w:sz="0" w:space="0" w:color="auto"/>
          </w:divBdr>
        </w:div>
        <w:div w:id="1689067077">
          <w:marLeft w:val="0"/>
          <w:marRight w:val="0"/>
          <w:marTop w:val="0"/>
          <w:marBottom w:val="0"/>
          <w:divBdr>
            <w:top w:val="none" w:sz="0" w:space="0" w:color="auto"/>
            <w:left w:val="none" w:sz="0" w:space="0" w:color="auto"/>
            <w:bottom w:val="none" w:sz="0" w:space="0" w:color="auto"/>
            <w:right w:val="none" w:sz="0" w:space="0" w:color="auto"/>
          </w:divBdr>
        </w:div>
        <w:div w:id="1933974759">
          <w:marLeft w:val="0"/>
          <w:marRight w:val="0"/>
          <w:marTop w:val="0"/>
          <w:marBottom w:val="0"/>
          <w:divBdr>
            <w:top w:val="none" w:sz="0" w:space="0" w:color="auto"/>
            <w:left w:val="none" w:sz="0" w:space="0" w:color="auto"/>
            <w:bottom w:val="none" w:sz="0" w:space="0" w:color="auto"/>
            <w:right w:val="none" w:sz="0" w:space="0" w:color="auto"/>
          </w:divBdr>
        </w:div>
      </w:divsChild>
    </w:div>
    <w:div w:id="832188674">
      <w:bodyDiv w:val="1"/>
      <w:marLeft w:val="0"/>
      <w:marRight w:val="0"/>
      <w:marTop w:val="0"/>
      <w:marBottom w:val="0"/>
      <w:divBdr>
        <w:top w:val="none" w:sz="0" w:space="0" w:color="auto"/>
        <w:left w:val="none" w:sz="0" w:space="0" w:color="auto"/>
        <w:bottom w:val="none" w:sz="0" w:space="0" w:color="auto"/>
        <w:right w:val="none" w:sz="0" w:space="0" w:color="auto"/>
      </w:divBdr>
    </w:div>
    <w:div w:id="874197163">
      <w:bodyDiv w:val="1"/>
      <w:marLeft w:val="0"/>
      <w:marRight w:val="0"/>
      <w:marTop w:val="0"/>
      <w:marBottom w:val="0"/>
      <w:divBdr>
        <w:top w:val="none" w:sz="0" w:space="0" w:color="auto"/>
        <w:left w:val="none" w:sz="0" w:space="0" w:color="auto"/>
        <w:bottom w:val="none" w:sz="0" w:space="0" w:color="auto"/>
        <w:right w:val="none" w:sz="0" w:space="0" w:color="auto"/>
      </w:divBdr>
    </w:div>
    <w:div w:id="945382568">
      <w:bodyDiv w:val="1"/>
      <w:marLeft w:val="0"/>
      <w:marRight w:val="0"/>
      <w:marTop w:val="0"/>
      <w:marBottom w:val="0"/>
      <w:divBdr>
        <w:top w:val="none" w:sz="0" w:space="0" w:color="auto"/>
        <w:left w:val="none" w:sz="0" w:space="0" w:color="auto"/>
        <w:bottom w:val="none" w:sz="0" w:space="0" w:color="auto"/>
        <w:right w:val="none" w:sz="0" w:space="0" w:color="auto"/>
      </w:divBdr>
    </w:div>
    <w:div w:id="955868719">
      <w:bodyDiv w:val="1"/>
      <w:marLeft w:val="0"/>
      <w:marRight w:val="0"/>
      <w:marTop w:val="0"/>
      <w:marBottom w:val="0"/>
      <w:divBdr>
        <w:top w:val="none" w:sz="0" w:space="0" w:color="auto"/>
        <w:left w:val="none" w:sz="0" w:space="0" w:color="auto"/>
        <w:bottom w:val="none" w:sz="0" w:space="0" w:color="auto"/>
        <w:right w:val="none" w:sz="0" w:space="0" w:color="auto"/>
      </w:divBdr>
    </w:div>
    <w:div w:id="975450651">
      <w:bodyDiv w:val="1"/>
      <w:marLeft w:val="0"/>
      <w:marRight w:val="0"/>
      <w:marTop w:val="0"/>
      <w:marBottom w:val="0"/>
      <w:divBdr>
        <w:top w:val="none" w:sz="0" w:space="0" w:color="auto"/>
        <w:left w:val="none" w:sz="0" w:space="0" w:color="auto"/>
        <w:bottom w:val="none" w:sz="0" w:space="0" w:color="auto"/>
        <w:right w:val="none" w:sz="0" w:space="0" w:color="auto"/>
      </w:divBdr>
    </w:div>
    <w:div w:id="1051612438">
      <w:bodyDiv w:val="1"/>
      <w:marLeft w:val="0"/>
      <w:marRight w:val="0"/>
      <w:marTop w:val="0"/>
      <w:marBottom w:val="0"/>
      <w:divBdr>
        <w:top w:val="none" w:sz="0" w:space="0" w:color="auto"/>
        <w:left w:val="none" w:sz="0" w:space="0" w:color="auto"/>
        <w:bottom w:val="none" w:sz="0" w:space="0" w:color="auto"/>
        <w:right w:val="none" w:sz="0" w:space="0" w:color="auto"/>
      </w:divBdr>
    </w:div>
    <w:div w:id="1060247688">
      <w:bodyDiv w:val="1"/>
      <w:marLeft w:val="0"/>
      <w:marRight w:val="0"/>
      <w:marTop w:val="0"/>
      <w:marBottom w:val="0"/>
      <w:divBdr>
        <w:top w:val="none" w:sz="0" w:space="0" w:color="auto"/>
        <w:left w:val="none" w:sz="0" w:space="0" w:color="auto"/>
        <w:bottom w:val="none" w:sz="0" w:space="0" w:color="auto"/>
        <w:right w:val="none" w:sz="0" w:space="0" w:color="auto"/>
      </w:divBdr>
    </w:div>
    <w:div w:id="1087120317">
      <w:bodyDiv w:val="1"/>
      <w:marLeft w:val="0"/>
      <w:marRight w:val="0"/>
      <w:marTop w:val="0"/>
      <w:marBottom w:val="0"/>
      <w:divBdr>
        <w:top w:val="none" w:sz="0" w:space="0" w:color="auto"/>
        <w:left w:val="none" w:sz="0" w:space="0" w:color="auto"/>
        <w:bottom w:val="none" w:sz="0" w:space="0" w:color="auto"/>
        <w:right w:val="none" w:sz="0" w:space="0" w:color="auto"/>
      </w:divBdr>
    </w:div>
    <w:div w:id="1126315353">
      <w:bodyDiv w:val="1"/>
      <w:marLeft w:val="0"/>
      <w:marRight w:val="0"/>
      <w:marTop w:val="0"/>
      <w:marBottom w:val="0"/>
      <w:divBdr>
        <w:top w:val="none" w:sz="0" w:space="0" w:color="auto"/>
        <w:left w:val="none" w:sz="0" w:space="0" w:color="auto"/>
        <w:bottom w:val="none" w:sz="0" w:space="0" w:color="auto"/>
        <w:right w:val="none" w:sz="0" w:space="0" w:color="auto"/>
      </w:divBdr>
    </w:div>
    <w:div w:id="1137377931">
      <w:bodyDiv w:val="1"/>
      <w:marLeft w:val="0"/>
      <w:marRight w:val="0"/>
      <w:marTop w:val="0"/>
      <w:marBottom w:val="0"/>
      <w:divBdr>
        <w:top w:val="none" w:sz="0" w:space="0" w:color="auto"/>
        <w:left w:val="none" w:sz="0" w:space="0" w:color="auto"/>
        <w:bottom w:val="none" w:sz="0" w:space="0" w:color="auto"/>
        <w:right w:val="none" w:sz="0" w:space="0" w:color="auto"/>
      </w:divBdr>
    </w:div>
    <w:div w:id="1163933099">
      <w:bodyDiv w:val="1"/>
      <w:marLeft w:val="0"/>
      <w:marRight w:val="0"/>
      <w:marTop w:val="0"/>
      <w:marBottom w:val="0"/>
      <w:divBdr>
        <w:top w:val="none" w:sz="0" w:space="0" w:color="auto"/>
        <w:left w:val="none" w:sz="0" w:space="0" w:color="auto"/>
        <w:bottom w:val="none" w:sz="0" w:space="0" w:color="auto"/>
        <w:right w:val="none" w:sz="0" w:space="0" w:color="auto"/>
      </w:divBdr>
    </w:div>
    <w:div w:id="1191606055">
      <w:bodyDiv w:val="1"/>
      <w:marLeft w:val="0"/>
      <w:marRight w:val="0"/>
      <w:marTop w:val="0"/>
      <w:marBottom w:val="0"/>
      <w:divBdr>
        <w:top w:val="none" w:sz="0" w:space="0" w:color="auto"/>
        <w:left w:val="none" w:sz="0" w:space="0" w:color="auto"/>
        <w:bottom w:val="none" w:sz="0" w:space="0" w:color="auto"/>
        <w:right w:val="none" w:sz="0" w:space="0" w:color="auto"/>
      </w:divBdr>
    </w:div>
    <w:div w:id="1216433152">
      <w:bodyDiv w:val="1"/>
      <w:marLeft w:val="0"/>
      <w:marRight w:val="0"/>
      <w:marTop w:val="0"/>
      <w:marBottom w:val="0"/>
      <w:divBdr>
        <w:top w:val="none" w:sz="0" w:space="0" w:color="auto"/>
        <w:left w:val="none" w:sz="0" w:space="0" w:color="auto"/>
        <w:bottom w:val="none" w:sz="0" w:space="0" w:color="auto"/>
        <w:right w:val="none" w:sz="0" w:space="0" w:color="auto"/>
      </w:divBdr>
    </w:div>
    <w:div w:id="1390231618">
      <w:bodyDiv w:val="1"/>
      <w:marLeft w:val="0"/>
      <w:marRight w:val="0"/>
      <w:marTop w:val="0"/>
      <w:marBottom w:val="0"/>
      <w:divBdr>
        <w:top w:val="none" w:sz="0" w:space="0" w:color="auto"/>
        <w:left w:val="none" w:sz="0" w:space="0" w:color="auto"/>
        <w:bottom w:val="none" w:sz="0" w:space="0" w:color="auto"/>
        <w:right w:val="none" w:sz="0" w:space="0" w:color="auto"/>
      </w:divBdr>
    </w:div>
    <w:div w:id="1408502849">
      <w:bodyDiv w:val="1"/>
      <w:marLeft w:val="0"/>
      <w:marRight w:val="0"/>
      <w:marTop w:val="0"/>
      <w:marBottom w:val="0"/>
      <w:divBdr>
        <w:top w:val="none" w:sz="0" w:space="0" w:color="auto"/>
        <w:left w:val="none" w:sz="0" w:space="0" w:color="auto"/>
        <w:bottom w:val="none" w:sz="0" w:space="0" w:color="auto"/>
        <w:right w:val="none" w:sz="0" w:space="0" w:color="auto"/>
      </w:divBdr>
    </w:div>
    <w:div w:id="1428034693">
      <w:bodyDiv w:val="1"/>
      <w:marLeft w:val="0"/>
      <w:marRight w:val="0"/>
      <w:marTop w:val="0"/>
      <w:marBottom w:val="0"/>
      <w:divBdr>
        <w:top w:val="none" w:sz="0" w:space="0" w:color="auto"/>
        <w:left w:val="none" w:sz="0" w:space="0" w:color="auto"/>
        <w:bottom w:val="none" w:sz="0" w:space="0" w:color="auto"/>
        <w:right w:val="none" w:sz="0" w:space="0" w:color="auto"/>
      </w:divBdr>
    </w:div>
    <w:div w:id="1448695868">
      <w:bodyDiv w:val="1"/>
      <w:marLeft w:val="0"/>
      <w:marRight w:val="0"/>
      <w:marTop w:val="0"/>
      <w:marBottom w:val="0"/>
      <w:divBdr>
        <w:top w:val="none" w:sz="0" w:space="0" w:color="auto"/>
        <w:left w:val="none" w:sz="0" w:space="0" w:color="auto"/>
        <w:bottom w:val="none" w:sz="0" w:space="0" w:color="auto"/>
        <w:right w:val="none" w:sz="0" w:space="0" w:color="auto"/>
      </w:divBdr>
    </w:div>
    <w:div w:id="1452164651">
      <w:bodyDiv w:val="1"/>
      <w:marLeft w:val="0"/>
      <w:marRight w:val="0"/>
      <w:marTop w:val="0"/>
      <w:marBottom w:val="0"/>
      <w:divBdr>
        <w:top w:val="none" w:sz="0" w:space="0" w:color="auto"/>
        <w:left w:val="none" w:sz="0" w:space="0" w:color="auto"/>
        <w:bottom w:val="none" w:sz="0" w:space="0" w:color="auto"/>
        <w:right w:val="none" w:sz="0" w:space="0" w:color="auto"/>
      </w:divBdr>
    </w:div>
    <w:div w:id="1475298803">
      <w:bodyDiv w:val="1"/>
      <w:marLeft w:val="0"/>
      <w:marRight w:val="0"/>
      <w:marTop w:val="0"/>
      <w:marBottom w:val="0"/>
      <w:divBdr>
        <w:top w:val="none" w:sz="0" w:space="0" w:color="auto"/>
        <w:left w:val="none" w:sz="0" w:space="0" w:color="auto"/>
        <w:bottom w:val="none" w:sz="0" w:space="0" w:color="auto"/>
        <w:right w:val="none" w:sz="0" w:space="0" w:color="auto"/>
      </w:divBdr>
    </w:div>
    <w:div w:id="1693721956">
      <w:bodyDiv w:val="1"/>
      <w:marLeft w:val="0"/>
      <w:marRight w:val="0"/>
      <w:marTop w:val="0"/>
      <w:marBottom w:val="0"/>
      <w:divBdr>
        <w:top w:val="none" w:sz="0" w:space="0" w:color="auto"/>
        <w:left w:val="none" w:sz="0" w:space="0" w:color="auto"/>
        <w:bottom w:val="none" w:sz="0" w:space="0" w:color="auto"/>
        <w:right w:val="none" w:sz="0" w:space="0" w:color="auto"/>
      </w:divBdr>
    </w:div>
    <w:div w:id="1835142827">
      <w:bodyDiv w:val="1"/>
      <w:marLeft w:val="0"/>
      <w:marRight w:val="0"/>
      <w:marTop w:val="0"/>
      <w:marBottom w:val="0"/>
      <w:divBdr>
        <w:top w:val="none" w:sz="0" w:space="0" w:color="auto"/>
        <w:left w:val="none" w:sz="0" w:space="0" w:color="auto"/>
        <w:bottom w:val="none" w:sz="0" w:space="0" w:color="auto"/>
        <w:right w:val="none" w:sz="0" w:space="0" w:color="auto"/>
      </w:divBdr>
    </w:div>
    <w:div w:id="1944334474">
      <w:bodyDiv w:val="1"/>
      <w:marLeft w:val="0"/>
      <w:marRight w:val="0"/>
      <w:marTop w:val="0"/>
      <w:marBottom w:val="0"/>
      <w:divBdr>
        <w:top w:val="none" w:sz="0" w:space="0" w:color="auto"/>
        <w:left w:val="none" w:sz="0" w:space="0" w:color="auto"/>
        <w:bottom w:val="none" w:sz="0" w:space="0" w:color="auto"/>
        <w:right w:val="none" w:sz="0" w:space="0" w:color="auto"/>
      </w:divBdr>
    </w:div>
    <w:div w:id="2032491819">
      <w:bodyDiv w:val="1"/>
      <w:marLeft w:val="0"/>
      <w:marRight w:val="0"/>
      <w:marTop w:val="0"/>
      <w:marBottom w:val="0"/>
      <w:divBdr>
        <w:top w:val="none" w:sz="0" w:space="0" w:color="auto"/>
        <w:left w:val="none" w:sz="0" w:space="0" w:color="auto"/>
        <w:bottom w:val="none" w:sz="0" w:space="0" w:color="auto"/>
        <w:right w:val="none" w:sz="0" w:space="0" w:color="auto"/>
      </w:divBdr>
    </w:div>
    <w:div w:id="208910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Minimum_wage_statistics" TargetMode="External"/><Relationship Id="rId2" Type="http://schemas.openxmlformats.org/officeDocument/2006/relationships/hyperlink" Target="https://employment-social-affairs.ec.europa.eu/policies-and-activities/european-pillar-social-rights-building-fairer-and-more-inclusive-european-union_en" TargetMode="External"/><Relationship Id="rId1" Type="http://schemas.openxmlformats.org/officeDocument/2006/relationships/hyperlink" Target="https://eur-lex.europa.eu/eli/dir/2022/2041/oj/eng" TargetMode="External"/><Relationship Id="rId5" Type="http://schemas.openxmlformats.org/officeDocument/2006/relationships/hyperlink" Target="https://eur-lex.europa.eu/legal-content/EN/TXT/PDF/?uri=OJ:L_202403134" TargetMode="External"/><Relationship Id="rId4" Type="http://schemas.openxmlformats.org/officeDocument/2006/relationships/hyperlink" Target="https://eur-lex.europa.eu/legal-content/EN/TXT/PDF/?uri=CELEX:32023H01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46D291388000A54997C6715B9B4FFF05009BF36AE4A61C1348945412939C34732E" ma:contentTypeVersion="28" ma:contentTypeDescription="Create a new document in this library." ma:contentTypeScope="" ma:versionID="726f18e71a23245f48dc2290c6fc8595">
  <xsd:schema xmlns:xsd="http://www.w3.org/2001/XMLSchema" xmlns:xs="http://www.w3.org/2001/XMLSchema" xmlns:p="http://schemas.microsoft.com/office/2006/metadata/properties" xmlns:ns2="http://schemas.microsoft.com/sharepoint/v3/fields" xmlns:ns3="e7ce7334-6d34-4bd6-adf1-7b434eb0d83e" xmlns:ns4="43eb9028-f615-416e-ab95-1f973838ac88" targetNamespace="http://schemas.microsoft.com/office/2006/metadata/properties" ma:root="true" ma:fieldsID="a14aaee4dd5210c14bd0821486145b4d" ns2:_="" ns3:_="" ns4:_="">
    <xsd:import namespace="http://schemas.microsoft.com/sharepoint/v3/fields"/>
    <xsd:import namespace="e7ce7334-6d34-4bd6-adf1-7b434eb0d83e"/>
    <xsd:import namespace="43eb9028-f615-416e-ab95-1f973838ac8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1abe68a-44b5-4098-b7a0-e82b8a7cb32f}"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eb9028-f615-416e-ab95-1f973838ac88">
      <Terms xmlns="http://schemas.microsoft.com/office/infopath/2007/PartnerControls"/>
    </lcf76f155ced4ddcb4097134ff3c332f>
    <EC_Collab_DocumentLanguage xmlns="e7ce7334-6d34-4bd6-adf1-7b434eb0d83e">EN</EC_Collab_DocumentLanguage>
    <TaxCatchAll xmlns="e7ce7334-6d34-4bd6-adf1-7b434eb0d83e" xsi:nil="true"/>
    <_Status xmlns="http://schemas.microsoft.com/sharepoint/v3/fields">Not Started</_Status>
    <EC_Collab_Status xmlns="e7ce7334-6d34-4bd6-adf1-7b434eb0d83e">Not Started</EC_Collab_Status>
    <EC_Collab_Reference xmlns="e7ce7334-6d34-4bd6-adf1-7b434eb0d8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092E0-F478-4151-BD61-43C97F1CA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7ce7334-6d34-4bd6-adf1-7b434eb0d83e"/>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601F14-C63A-4D7E-9EEA-15ECC880CC75}">
  <ds:schemaRefs>
    <ds:schemaRef ds:uri="http://schemas.microsoft.com/sharepoint/v3/contenttype/forms"/>
  </ds:schemaRefs>
</ds:datastoreItem>
</file>

<file path=customXml/itemProps3.xml><?xml version="1.0" encoding="utf-8"?>
<ds:datastoreItem xmlns:ds="http://schemas.openxmlformats.org/officeDocument/2006/customXml" ds:itemID="{B0BBB468-3AF2-4B1D-8C38-758122914E1B}">
  <ds:schemaRefs>
    <ds:schemaRef ds:uri="http://schemas.microsoft.com/office/2006/metadata/properties"/>
    <ds:schemaRef ds:uri="http://schemas.microsoft.com/office/infopath/2007/PartnerControls"/>
    <ds:schemaRef ds:uri="43eb9028-f615-416e-ab95-1f973838ac88"/>
    <ds:schemaRef ds:uri="e7ce7334-6d34-4bd6-adf1-7b434eb0d83e"/>
    <ds:schemaRef ds:uri="http://schemas.microsoft.com/sharepoint/v3/fields"/>
  </ds:schemaRefs>
</ds:datastoreItem>
</file>

<file path=customXml/itemProps4.xml><?xml version="1.0" encoding="utf-8"?>
<ds:datastoreItem xmlns:ds="http://schemas.openxmlformats.org/officeDocument/2006/customXml" ds:itemID="{EC1172ED-6014-44D5-8B40-030652545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4128</Words>
  <Characters>23536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27609</CharactersWithSpaces>
  <SharedDoc>false</SharedDoc>
  <HLinks>
    <vt:vector size="54" baseType="variant">
      <vt:variant>
        <vt:i4>1114167</vt:i4>
      </vt:variant>
      <vt:variant>
        <vt:i4>20</vt:i4>
      </vt:variant>
      <vt:variant>
        <vt:i4>0</vt:i4>
      </vt:variant>
      <vt:variant>
        <vt:i4>5</vt:i4>
      </vt:variant>
      <vt:variant>
        <vt:lpwstr/>
      </vt:variant>
      <vt:variant>
        <vt:lpwstr>_Toc234835281</vt:lpwstr>
      </vt:variant>
      <vt:variant>
        <vt:i4>1114167</vt:i4>
      </vt:variant>
      <vt:variant>
        <vt:i4>14</vt:i4>
      </vt:variant>
      <vt:variant>
        <vt:i4>0</vt:i4>
      </vt:variant>
      <vt:variant>
        <vt:i4>5</vt:i4>
      </vt:variant>
      <vt:variant>
        <vt:lpwstr/>
      </vt:variant>
      <vt:variant>
        <vt:lpwstr>_Toc234835280</vt:lpwstr>
      </vt:variant>
      <vt:variant>
        <vt:i4>1966135</vt:i4>
      </vt:variant>
      <vt:variant>
        <vt:i4>8</vt:i4>
      </vt:variant>
      <vt:variant>
        <vt:i4>0</vt:i4>
      </vt:variant>
      <vt:variant>
        <vt:i4>5</vt:i4>
      </vt:variant>
      <vt:variant>
        <vt:lpwstr/>
      </vt:variant>
      <vt:variant>
        <vt:lpwstr>_Toc234835279</vt:lpwstr>
      </vt:variant>
      <vt:variant>
        <vt:i4>1966135</vt:i4>
      </vt:variant>
      <vt:variant>
        <vt:i4>2</vt:i4>
      </vt:variant>
      <vt:variant>
        <vt:i4>0</vt:i4>
      </vt:variant>
      <vt:variant>
        <vt:i4>5</vt:i4>
      </vt:variant>
      <vt:variant>
        <vt:lpwstr/>
      </vt:variant>
      <vt:variant>
        <vt:lpwstr>_Toc234835278</vt:lpwstr>
      </vt:variant>
      <vt:variant>
        <vt:i4>8060992</vt:i4>
      </vt:variant>
      <vt:variant>
        <vt:i4>15</vt:i4>
      </vt:variant>
      <vt:variant>
        <vt:i4>0</vt:i4>
      </vt:variant>
      <vt:variant>
        <vt:i4>5</vt:i4>
      </vt:variant>
      <vt:variant>
        <vt:lpwstr>https://eur-lex.europa.eu/legal-content/EN/TXT/PDF/?uri=OJ:L_202403134</vt:lpwstr>
      </vt:variant>
      <vt:variant>
        <vt:lpwstr/>
      </vt:variant>
      <vt:variant>
        <vt:i4>1245194</vt:i4>
      </vt:variant>
      <vt:variant>
        <vt:i4>12</vt:i4>
      </vt:variant>
      <vt:variant>
        <vt:i4>0</vt:i4>
      </vt:variant>
      <vt:variant>
        <vt:i4>5</vt:i4>
      </vt:variant>
      <vt:variant>
        <vt:lpwstr>https://eur-lex.europa.eu/legal-content/EN/TXT/PDF/?uri=CELEX:32023H01389</vt:lpwstr>
      </vt:variant>
      <vt:variant>
        <vt:lpwstr/>
      </vt:variant>
      <vt:variant>
        <vt:i4>4587614</vt:i4>
      </vt:variant>
      <vt:variant>
        <vt:i4>6</vt:i4>
      </vt:variant>
      <vt:variant>
        <vt:i4>0</vt:i4>
      </vt:variant>
      <vt:variant>
        <vt:i4>5</vt:i4>
      </vt:variant>
      <vt:variant>
        <vt:lpwstr>https://ec.europa.eu/eurostat/statistics-explained/index.php?title=Minimum_wage_statistics</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7667813</vt:i4>
      </vt:variant>
      <vt:variant>
        <vt:i4>0</vt:i4>
      </vt:variant>
      <vt:variant>
        <vt:i4>0</vt:i4>
      </vt:variant>
      <vt:variant>
        <vt:i4>5</vt:i4>
      </vt:variant>
      <vt:variant>
        <vt:lpwstr>https://eur-lex.europa.eu/eli/dir/2022/2041/oj/eng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2026-06-15T14:27:00Z</cp:lastPrinted>
  <dcterms:created xsi:type="dcterms:W3CDTF">2026-07-13T12:31:00Z</dcterms:created>
  <dcterms:modified xsi:type="dcterms:W3CDTF">2026-07-22T06:51:00Z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2026-05-20T15:01:12Z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e4aba57d-2303-4705-89f1-bfff4985e3dd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0x01010046D291388000A54997C6715B9B4FFF05009BF36AE4A61C1348945412939C34732E</vt:lpwstr>
  </property>
  <property fmtid="{D5CDD505-2E9C-101B-9397-08002B2CF9AE}" pid="13" name="MediaServiceImageTags">
    <vt:lpwstr/>
  </property>
</Properties>
</file>