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44C21" w14:textId="45307253" w:rsidR="00FA089C" w:rsidRPr="004F5FA3" w:rsidRDefault="002432A1" w:rsidP="002432A1">
      <w:pPr>
        <w:pStyle w:val="Pagedecouverture"/>
        <w:rPr>
          <w:noProof/>
        </w:rPr>
      </w:pPr>
      <w:r>
        <w:rPr>
          <w:noProof/>
        </w:rPr>
        <w:pict w14:anchorId="76247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BF9B43-7694-41EF-B665-9E3183612473" style="width:455.25pt;height:450.75pt">
            <v:imagedata r:id="rId8" o:title=""/>
          </v:shape>
        </w:pict>
      </w:r>
    </w:p>
    <w:p w14:paraId="40F96BA6" w14:textId="77777777" w:rsidR="00FA089C" w:rsidRPr="004F5FA3" w:rsidRDefault="00FA089C" w:rsidP="00FA089C">
      <w:pPr>
        <w:rPr>
          <w:noProof/>
        </w:rPr>
        <w:sectPr w:rsidR="00FA089C" w:rsidRPr="004F5FA3" w:rsidSect="002432A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BA39B18" w14:textId="77777777" w:rsidR="00FA089C" w:rsidRPr="004F5FA3" w:rsidRDefault="00FA089C" w:rsidP="00FA089C">
      <w:pPr>
        <w:pStyle w:val="Annexetitre"/>
        <w:rPr>
          <w:noProof/>
        </w:rPr>
      </w:pPr>
      <w:bookmarkStart w:id="0" w:name="_GoBack"/>
      <w:bookmarkEnd w:id="0"/>
      <w:r w:rsidRPr="004F5FA3">
        <w:rPr>
          <w:noProof/>
        </w:rPr>
        <w:lastRenderedPageBreak/>
        <w:t xml:space="preserve">ANEXĂ </w:t>
      </w:r>
    </w:p>
    <w:p w14:paraId="0E81AEC1" w14:textId="77777777" w:rsidR="00BB37E9" w:rsidRDefault="00FB471D" w:rsidP="00BB37E9">
      <w:pPr>
        <w:pStyle w:val="Body"/>
        <w:spacing w:before="360" w:after="0"/>
        <w:jc w:val="center"/>
        <w:rPr>
          <w:b/>
          <w:noProof/>
        </w:rPr>
      </w:pPr>
      <w:r w:rsidRPr="00F842DA">
        <w:rPr>
          <w:b/>
          <w:noProof/>
          <w:lang w:val="fr-FR"/>
        </w:rPr>
        <w:t xml:space="preserve">PROIECT DE DECIZIE NR. </w:t>
      </w:r>
      <w:r w:rsidRPr="004F5FA3">
        <w:rPr>
          <w:b/>
          <w:noProof/>
          <w:color w:val="0000FF"/>
        </w:rPr>
        <w:t>[…]</w:t>
      </w:r>
      <w:r w:rsidRPr="004F5FA3">
        <w:rPr>
          <w:b/>
          <w:noProof/>
        </w:rPr>
        <w:t xml:space="preserve"> A COMITETULUI MIXT AL SEE</w:t>
      </w:r>
    </w:p>
    <w:p w14:paraId="6CF63EF3" w14:textId="77777777" w:rsidR="00F842DA" w:rsidRPr="004F5FA3" w:rsidRDefault="00F842DA" w:rsidP="00F842DA">
      <w:pPr>
        <w:jc w:val="center"/>
        <w:rPr>
          <w:noProof/>
        </w:rPr>
      </w:pPr>
    </w:p>
    <w:p w14:paraId="1B434699" w14:textId="77777777" w:rsidR="0016530C" w:rsidRPr="004F5FA3" w:rsidRDefault="0016530C" w:rsidP="0016530C">
      <w:pPr>
        <w:spacing w:before="360" w:after="0"/>
        <w:jc w:val="center"/>
        <w:rPr>
          <w:b/>
          <w:noProof/>
          <w:color w:val="0000FF"/>
          <w:szCs w:val="24"/>
        </w:rPr>
      </w:pPr>
      <w:r w:rsidRPr="004F5FA3">
        <w:rPr>
          <w:b/>
          <w:noProof/>
          <w:color w:val="000000" w:themeColor="text1"/>
        </w:rPr>
        <w:t xml:space="preserve">din </w:t>
      </w:r>
      <w:r w:rsidRPr="004F5FA3">
        <w:rPr>
          <w:b/>
          <w:noProof/>
          <w:color w:val="0000FF"/>
        </w:rPr>
        <w:t>[…]</w:t>
      </w:r>
    </w:p>
    <w:p w14:paraId="7EF8187F" w14:textId="77777777" w:rsidR="0016530C" w:rsidRPr="004F5FA3" w:rsidRDefault="0016530C" w:rsidP="0016530C">
      <w:pPr>
        <w:spacing w:before="360" w:after="360"/>
        <w:jc w:val="center"/>
        <w:rPr>
          <w:rFonts w:ascii="Times New Roman Bold" w:hAnsi="Times New Roman Bold"/>
          <w:b/>
          <w:noProof/>
          <w:color w:val="000000" w:themeColor="text1"/>
          <w:szCs w:val="24"/>
        </w:rPr>
      </w:pPr>
      <w:r w:rsidRPr="004F5FA3">
        <w:rPr>
          <w:rFonts w:ascii="Times New Roman Bold" w:hAnsi="Times New Roman Bold"/>
          <w:b/>
          <w:noProof/>
          <w:color w:val="000000" w:themeColor="text1"/>
        </w:rPr>
        <w:t>de modificare a anexei IV (Energia) la Acordul privind SEE</w:t>
      </w:r>
    </w:p>
    <w:p w14:paraId="0ED0B3D4" w14:textId="77777777" w:rsidR="0016530C" w:rsidRPr="004F5FA3" w:rsidRDefault="0016530C" w:rsidP="0016530C">
      <w:pPr>
        <w:spacing w:before="600"/>
        <w:rPr>
          <w:noProof/>
          <w:color w:val="000000" w:themeColor="text1"/>
          <w:szCs w:val="24"/>
        </w:rPr>
      </w:pPr>
      <w:r w:rsidRPr="004F5FA3">
        <w:rPr>
          <w:noProof/>
          <w:color w:val="000000" w:themeColor="text1"/>
        </w:rPr>
        <w:t>COMITETUL MIXT AL SEE,</w:t>
      </w:r>
    </w:p>
    <w:p w14:paraId="778F90DF" w14:textId="77777777" w:rsidR="0016530C" w:rsidRPr="004F5FA3" w:rsidRDefault="0016530C" w:rsidP="0016530C">
      <w:pPr>
        <w:rPr>
          <w:noProof/>
          <w:color w:val="000000" w:themeColor="text1"/>
          <w:szCs w:val="24"/>
        </w:rPr>
      </w:pPr>
      <w:r w:rsidRPr="004F5FA3">
        <w:rPr>
          <w:noProof/>
          <w:color w:val="000000" w:themeColor="text1"/>
        </w:rPr>
        <w:t>având în vedere Acordul privind Spațiul Economic European („Acordul privind SEE”), în special articolul 98,</w:t>
      </w:r>
    </w:p>
    <w:p w14:paraId="59B5B871" w14:textId="77777777" w:rsidR="0016530C" w:rsidRPr="004F5FA3" w:rsidRDefault="0016530C" w:rsidP="0016530C">
      <w:pPr>
        <w:rPr>
          <w:noProof/>
          <w:color w:val="000000" w:themeColor="text1"/>
          <w:szCs w:val="24"/>
        </w:rPr>
      </w:pPr>
      <w:r w:rsidRPr="004F5FA3">
        <w:rPr>
          <w:noProof/>
          <w:color w:val="000000" w:themeColor="text1"/>
        </w:rPr>
        <w:t>întrucât:</w:t>
      </w:r>
    </w:p>
    <w:p w14:paraId="2B71A397" w14:textId="77777777" w:rsidR="0016530C" w:rsidRPr="004F5FA3" w:rsidRDefault="0016530C" w:rsidP="00614F71">
      <w:pPr>
        <w:pStyle w:val="Point0number"/>
        <w:numPr>
          <w:ilvl w:val="0"/>
          <w:numId w:val="13"/>
        </w:numPr>
        <w:rPr>
          <w:noProof/>
        </w:rPr>
      </w:pPr>
      <w:bookmarkStart w:id="1" w:name="_Hlk232610161"/>
      <w:r w:rsidRPr="004F5FA3">
        <w:rPr>
          <w:noProof/>
        </w:rPr>
        <w:t>Regulamentul (UE) nr. 312/2014 al Comisiei din 26 martie 2014 de stabilire a unui cod de rețea privind echilibrarea rețelelor de transport de gaz</w:t>
      </w:r>
      <w:r w:rsidRPr="004F5FA3">
        <w:rPr>
          <w:rStyle w:val="FootnoteReference"/>
          <w:noProof/>
          <w:szCs w:val="24"/>
        </w:rPr>
        <w:footnoteReference w:id="1"/>
      </w:r>
      <w:bookmarkEnd w:id="1"/>
      <w:r w:rsidRPr="004F5FA3">
        <w:rPr>
          <w:noProof/>
        </w:rPr>
        <w:t xml:space="preserve"> trebuie încorporat în Acordul privind SEE.</w:t>
      </w:r>
    </w:p>
    <w:p w14:paraId="419D97D8" w14:textId="77777777" w:rsidR="0016530C" w:rsidRPr="004F5FA3" w:rsidRDefault="0016530C" w:rsidP="008C512D">
      <w:pPr>
        <w:pStyle w:val="Point0number"/>
        <w:rPr>
          <w:noProof/>
        </w:rPr>
      </w:pPr>
      <w:r w:rsidRPr="004F5FA3">
        <w:rPr>
          <w:noProof/>
        </w:rPr>
        <w:t>În conformitate cu Decizia nr. 93/2017 a Comitetului mixt al SEE din 5 mai 2017</w:t>
      </w:r>
      <w:r w:rsidRPr="004F5FA3">
        <w:rPr>
          <w:rStyle w:val="FootnoteReference"/>
          <w:noProof/>
          <w:szCs w:val="24"/>
        </w:rPr>
        <w:footnoteReference w:id="2"/>
      </w:r>
      <w:r w:rsidRPr="004F5FA3">
        <w:rPr>
          <w:noProof/>
        </w:rPr>
        <w:t>, Islanda beneficiază de o derogare de la Regulamentul (CE) nr. 715/2009 al Parlamentului European și al Consiliului, care constituie temeiul juridic al Regulamentului (UE) nr. 312/2014. Prin urmare, Regulamentul (UE) 312/2014 nu ar trebui să se aplice Islandei.</w:t>
      </w:r>
    </w:p>
    <w:p w14:paraId="55D717F4" w14:textId="77777777" w:rsidR="0016530C" w:rsidRPr="006E0EB7" w:rsidRDefault="0016530C" w:rsidP="008C512D">
      <w:pPr>
        <w:pStyle w:val="Point0number"/>
        <w:rPr>
          <w:noProof/>
          <w:spacing w:val="-3"/>
        </w:rPr>
      </w:pPr>
      <w:r w:rsidRPr="006E0EB7">
        <w:rPr>
          <w:noProof/>
          <w:spacing w:val="-3"/>
        </w:rPr>
        <w:t>Articolul 2 alineatul (2) din Regulamentul (UE) nr. 312/2014 prevede că regulamentul nu se aplică zonelor de echilibrare din statele membre care beneficiază de o derogare în temeiul articolului 49 din Directiva 2009/73/CE. În conformitate cu Directiva 2009/73/CE a Parlamentului European și a Consiliului, astfel cum a fost încorporată în Acordul privind SEE prin Decizia nr. 93/2017 a Comitetului mixt al SEE din 5 mai 2017</w:t>
      </w:r>
      <w:r w:rsidRPr="006E0EB7">
        <w:rPr>
          <w:rStyle w:val="FootnoteReference"/>
          <w:noProof/>
          <w:spacing w:val="-3"/>
          <w:szCs w:val="24"/>
        </w:rPr>
        <w:footnoteReference w:id="3"/>
      </w:r>
      <w:r w:rsidRPr="006E0EB7">
        <w:rPr>
          <w:noProof/>
          <w:spacing w:val="-3"/>
        </w:rPr>
        <w:t>, o astfel de derogare se aplică Principatului Liechtenstein. Prin urmare, Regulamentul (UE) nr. 312/2014 nu ar trebui să se aplice Principatului Liechtenstein.</w:t>
      </w:r>
    </w:p>
    <w:p w14:paraId="37BEC75B" w14:textId="037B42F8" w:rsidR="0016530C" w:rsidRPr="004F5FA3" w:rsidRDefault="0016530C" w:rsidP="008C512D">
      <w:pPr>
        <w:pStyle w:val="Point0number"/>
        <w:rPr>
          <w:noProof/>
        </w:rPr>
      </w:pPr>
      <w:bookmarkStart w:id="4" w:name="_Hlk200974650"/>
      <w:r w:rsidRPr="004F5FA3">
        <w:rPr>
          <w:noProof/>
        </w:rPr>
        <w:t>În Norvegia nu există o rețea pentru transportul gazelor naturale care să facă obiectul Regulamentului (CE) nr. 715/2009 al Parlamentului European și al Consiliului din 13</w:t>
      </w:r>
      <w:r w:rsidR="006E0EB7">
        <w:rPr>
          <w:noProof/>
        </w:rPr>
        <w:t> </w:t>
      </w:r>
      <w:r w:rsidRPr="004F5FA3">
        <w:rPr>
          <w:noProof/>
        </w:rPr>
        <w:t>iulie 2009 privind condițiile de acces la rețelele pentru transportul gazelor naturale și de abrogare a Regulamentului (CE) nr. 1775/2005</w:t>
      </w:r>
      <w:r w:rsidRPr="004F5FA3">
        <w:rPr>
          <w:rStyle w:val="FootnoteReference"/>
          <w:noProof/>
          <w:szCs w:val="24"/>
        </w:rPr>
        <w:footnoteReference w:id="4"/>
      </w:r>
      <w:r w:rsidRPr="004F5FA3">
        <w:rPr>
          <w:noProof/>
        </w:rPr>
        <w:t>. Prin urmare, Regulamentul (UE) nr. 312/2014 ar trebui încorporat în Acordul privind SEE și transpus în legislația națională, dar aplicarea sa ar trebui suspendată până la realizarea unei rețele operaționale pentru transportul gazelor naturale în Norvegia. Odată ce va fi realizat o rețea operațională pentru transportul gazelor naturale, Norvegia ar trebui să notifice acest lucru Autorității AELS de Supraveghere.</w:t>
      </w:r>
    </w:p>
    <w:p w14:paraId="2CF2AE20" w14:textId="3A4F7D85" w:rsidR="0016530C" w:rsidRPr="004F5FA3" w:rsidRDefault="0016530C" w:rsidP="008C512D">
      <w:pPr>
        <w:pStyle w:val="Point0number"/>
        <w:rPr>
          <w:noProof/>
        </w:rPr>
      </w:pPr>
      <w:r w:rsidRPr="004F5FA3">
        <w:rPr>
          <w:noProof/>
        </w:rPr>
        <w:t>Întrucât Regulamentul (UE) nr. 312/2014 a fost adoptat pe baza Regulamentului (CE) nr. 715/2009, textele de adaptare elaborate și adoptate în temeiul Deciziei nr. 93/2017 a Comitetului mixt al SEE din 5 mai 2017</w:t>
      </w:r>
      <w:r w:rsidRPr="004F5FA3">
        <w:rPr>
          <w:rStyle w:val="FootnoteReference"/>
          <w:noProof/>
          <w:szCs w:val="24"/>
        </w:rPr>
        <w:footnoteReference w:id="5"/>
      </w:r>
      <w:r w:rsidRPr="004F5FA3">
        <w:rPr>
          <w:noProof/>
        </w:rPr>
        <w:t>,</w:t>
      </w:r>
      <w:r w:rsidR="006E0EB7">
        <w:rPr>
          <w:noProof/>
        </w:rPr>
        <w:t xml:space="preserve"> </w:t>
      </w:r>
      <w:r w:rsidRPr="004F5FA3">
        <w:rPr>
          <w:noProof/>
        </w:rPr>
        <w:t>prin care Regulamentul (CE) nr. 715/2009 a fost încorporat în Acordul privind SEE, sunt relevante pentru aplicarea Regulamentului (UE) nr. 312/2014.</w:t>
      </w:r>
      <w:bookmarkEnd w:id="4"/>
    </w:p>
    <w:p w14:paraId="750EC0B6" w14:textId="77777777" w:rsidR="0016530C" w:rsidRPr="004F5FA3" w:rsidRDefault="0016530C" w:rsidP="008C512D">
      <w:pPr>
        <w:pStyle w:val="Point0number"/>
        <w:rPr>
          <w:noProof/>
          <w:color w:val="000000" w:themeColor="text1"/>
        </w:rPr>
      </w:pPr>
      <w:r w:rsidRPr="004F5FA3">
        <w:rPr>
          <w:noProof/>
        </w:rPr>
        <w:t>Prin urmare, anexa IV la Acordul privind SEE ar trebui modificată în consecință,</w:t>
      </w:r>
    </w:p>
    <w:p w14:paraId="52040412" w14:textId="77777777" w:rsidR="0016530C" w:rsidRPr="004F5FA3" w:rsidRDefault="0016530C" w:rsidP="0016530C">
      <w:pPr>
        <w:keepNext/>
        <w:tabs>
          <w:tab w:val="left" w:pos="709"/>
        </w:tabs>
        <w:rPr>
          <w:noProof/>
          <w:color w:val="000000" w:themeColor="text1"/>
          <w:szCs w:val="24"/>
        </w:rPr>
      </w:pPr>
      <w:r w:rsidRPr="004F5FA3">
        <w:rPr>
          <w:noProof/>
          <w:color w:val="000000" w:themeColor="text1"/>
        </w:rPr>
        <w:t>ADOPTĂ PREZENTA DECIZIE:</w:t>
      </w:r>
    </w:p>
    <w:p w14:paraId="7F1D0D69" w14:textId="77777777" w:rsidR="0016530C" w:rsidRPr="004F5FA3" w:rsidRDefault="0016530C" w:rsidP="0016530C">
      <w:pPr>
        <w:pStyle w:val="Articleheading"/>
        <w:rPr>
          <w:noProof/>
        </w:rPr>
      </w:pPr>
      <w:r w:rsidRPr="004F5FA3">
        <w:rPr>
          <w:noProof/>
        </w:rPr>
        <w:t>Articolul 1</w:t>
      </w:r>
    </w:p>
    <w:p w14:paraId="18988469" w14:textId="77777777" w:rsidR="0016530C" w:rsidRPr="004F5FA3" w:rsidRDefault="0016530C" w:rsidP="0016530C">
      <w:pPr>
        <w:pStyle w:val="Articletext"/>
        <w:rPr>
          <w:noProof/>
        </w:rPr>
      </w:pPr>
      <w:r w:rsidRPr="004F5FA3">
        <w:rPr>
          <w:noProof/>
        </w:rPr>
        <w:t>În anexa IV la Acordul privind SEE, la punctul 51 [Regulamentul de punere în aplicare (UE) nr. 1348/2014 al Comisiei] se adaugă următorul text:</w:t>
      </w:r>
    </w:p>
    <w:p w14:paraId="2E1C6F03" w14:textId="5B86599C" w:rsidR="0016530C" w:rsidRPr="004F5FA3" w:rsidRDefault="0016530C" w:rsidP="0016530C">
      <w:pPr>
        <w:pStyle w:val="Point0"/>
        <w:rPr>
          <w:noProof/>
        </w:rPr>
      </w:pPr>
      <w:r w:rsidRPr="004F5FA3">
        <w:rPr>
          <w:noProof/>
        </w:rPr>
        <w:t>„52.</w:t>
      </w:r>
      <w:r w:rsidRPr="004F5FA3">
        <w:rPr>
          <w:noProof/>
        </w:rPr>
        <w:tab/>
      </w:r>
      <w:r w:rsidRPr="004F5FA3">
        <w:rPr>
          <w:b/>
          <w:noProof/>
        </w:rPr>
        <w:t>32014 R 0312</w:t>
      </w:r>
      <w:r w:rsidRPr="004F5FA3">
        <w:rPr>
          <w:noProof/>
        </w:rPr>
        <w:t>: Regulamentul (UE) nr. 312/2014 al Comisiei din 26 martie 2014 de stabilire a unui cod de rețea privind echilibrarea rețelelor de transport de gaz (JO</w:t>
      </w:r>
      <w:r w:rsidR="006E0EB7">
        <w:rPr>
          <w:noProof/>
        </w:rPr>
        <w:t> </w:t>
      </w:r>
      <w:r w:rsidRPr="004F5FA3">
        <w:rPr>
          <w:noProof/>
        </w:rPr>
        <w:t>L 91, 27.3.2014, p. 15).</w:t>
      </w:r>
    </w:p>
    <w:p w14:paraId="13DB88C7" w14:textId="77777777" w:rsidR="0016530C" w:rsidRPr="004F5FA3" w:rsidRDefault="0016530C" w:rsidP="0016530C">
      <w:pPr>
        <w:pStyle w:val="Point0"/>
        <w:ind w:firstLine="0"/>
        <w:rPr>
          <w:noProof/>
        </w:rPr>
      </w:pPr>
      <w:r w:rsidRPr="004F5FA3">
        <w:rPr>
          <w:noProof/>
        </w:rPr>
        <w:t xml:space="preserve">În sensul prezentului acord, dispozițiile regulamentului se citesc cu următoarea adaptare: </w:t>
      </w:r>
    </w:p>
    <w:p w14:paraId="681B0718" w14:textId="77777777" w:rsidR="0016530C" w:rsidRPr="004F5FA3" w:rsidRDefault="0016530C" w:rsidP="0016530C">
      <w:pPr>
        <w:pStyle w:val="Point0"/>
        <w:ind w:firstLine="0"/>
        <w:rPr>
          <w:noProof/>
        </w:rPr>
      </w:pPr>
      <w:r w:rsidRPr="004F5FA3">
        <w:rPr>
          <w:noProof/>
        </w:rPr>
        <w:t>Norvegia poate suspenda punerea în aplicare a regulamentului până în momentul în care o rețea pentru transportul gazelor naturale începe să funcționeze pe teritoriul său. Odată ce a fost realizată o rețea pentru transportul gazelor naturale, Norvegia notifică acest lucru Autorității AELS de Supraveghere.</w:t>
      </w:r>
    </w:p>
    <w:p w14:paraId="6FEC0486" w14:textId="77777777" w:rsidR="0016530C" w:rsidRPr="004F5FA3" w:rsidRDefault="0016530C" w:rsidP="0016530C">
      <w:pPr>
        <w:pStyle w:val="Point0"/>
        <w:ind w:firstLine="0"/>
        <w:rPr>
          <w:noProof/>
        </w:rPr>
      </w:pPr>
      <w:bookmarkStart w:id="5" w:name="_Hlk24623120"/>
      <w:r w:rsidRPr="004F5FA3">
        <w:rPr>
          <w:noProof/>
        </w:rPr>
        <w:t>Regulamentul nu se aplică Islandei și Principatului Liechtenstein.”</w:t>
      </w:r>
    </w:p>
    <w:bookmarkEnd w:id="5"/>
    <w:p w14:paraId="4C767C98" w14:textId="77777777" w:rsidR="0016530C" w:rsidRPr="004F5FA3" w:rsidRDefault="0016530C" w:rsidP="0016530C">
      <w:pPr>
        <w:pStyle w:val="Articleheading"/>
        <w:rPr>
          <w:noProof/>
          <w:color w:val="auto"/>
        </w:rPr>
      </w:pPr>
      <w:r w:rsidRPr="004F5FA3">
        <w:rPr>
          <w:noProof/>
          <w:color w:val="auto"/>
        </w:rPr>
        <w:t>Articolul 2</w:t>
      </w:r>
    </w:p>
    <w:p w14:paraId="7896AD0E" w14:textId="77777777" w:rsidR="0016530C" w:rsidRPr="004F5FA3" w:rsidRDefault="0016530C" w:rsidP="0016530C">
      <w:pPr>
        <w:pStyle w:val="Articletext"/>
        <w:rPr>
          <w:noProof/>
          <w:color w:val="auto"/>
        </w:rPr>
      </w:pPr>
      <w:r w:rsidRPr="004F5FA3">
        <w:rPr>
          <w:noProof/>
        </w:rPr>
        <w:t xml:space="preserve">Textele Regulamentului (UE) nr. 312/2014 al Comisiei în limbile islandeză și norvegiană, care urmează să fie publicate în suplimentul SEE la </w:t>
      </w:r>
      <w:r w:rsidRPr="004F5FA3">
        <w:rPr>
          <w:i/>
          <w:iCs/>
          <w:noProof/>
        </w:rPr>
        <w:t>Jurnalul Oficial al Uniunii Europene</w:t>
      </w:r>
      <w:r w:rsidRPr="004F5FA3">
        <w:rPr>
          <w:noProof/>
        </w:rPr>
        <w:t>, sunt autentice.</w:t>
      </w:r>
    </w:p>
    <w:p w14:paraId="4779EA1F" w14:textId="77777777" w:rsidR="0016530C" w:rsidRPr="004F5FA3" w:rsidRDefault="0016530C" w:rsidP="0016530C">
      <w:pPr>
        <w:pStyle w:val="Articleheading"/>
        <w:rPr>
          <w:noProof/>
        </w:rPr>
      </w:pPr>
      <w:r w:rsidRPr="004F5FA3">
        <w:rPr>
          <w:noProof/>
        </w:rPr>
        <w:t>Articolul 3</w:t>
      </w:r>
    </w:p>
    <w:p w14:paraId="2B1780CD" w14:textId="77777777" w:rsidR="0016530C" w:rsidRPr="004F5FA3" w:rsidRDefault="0016530C" w:rsidP="0016530C">
      <w:pPr>
        <w:pStyle w:val="Articletext"/>
        <w:rPr>
          <w:noProof/>
        </w:rPr>
      </w:pPr>
      <w:r w:rsidRPr="004F5FA3">
        <w:rPr>
          <w:noProof/>
          <w:color w:val="000000"/>
        </w:rPr>
        <w:t>Prezenta decizie intră în vigoare la</w:t>
      </w:r>
      <w:r w:rsidRPr="004F5FA3">
        <w:rPr>
          <w:noProof/>
        </w:rPr>
        <w:t xml:space="preserve"> </w:t>
      </w:r>
      <w:r w:rsidRPr="004F5FA3">
        <w:rPr>
          <w:rStyle w:val="Marker"/>
          <w:noProof/>
        </w:rPr>
        <w:t>[…]</w:t>
      </w:r>
      <w:r w:rsidRPr="004F5FA3">
        <w:rPr>
          <w:noProof/>
          <w:color w:val="000000"/>
        </w:rPr>
        <w:t>, cu condiția să se fi efectuat toate notificările prevăzute la articolul 103 alineatul (1) din Acordul privind SEE</w:t>
      </w:r>
      <w:r w:rsidRPr="004F5FA3">
        <w:rPr>
          <w:rStyle w:val="FootnoteReference"/>
          <w:rFonts w:eastAsia="Calibri"/>
          <w:b/>
          <w:noProof/>
          <w:color w:val="000000"/>
        </w:rPr>
        <w:footnoteReference w:customMarkFollows="1" w:id="6"/>
        <w:sym w:font="Symbol" w:char="F02A"/>
      </w:r>
      <w:r w:rsidRPr="004F5FA3">
        <w:rPr>
          <w:noProof/>
          <w:color w:val="000000"/>
        </w:rPr>
        <w:t>.</w:t>
      </w:r>
    </w:p>
    <w:p w14:paraId="3FB514A3" w14:textId="77777777" w:rsidR="0016530C" w:rsidRPr="004F5FA3" w:rsidRDefault="0016530C" w:rsidP="0016530C">
      <w:pPr>
        <w:pStyle w:val="Articleheading"/>
        <w:rPr>
          <w:noProof/>
        </w:rPr>
      </w:pPr>
      <w:r w:rsidRPr="004F5FA3">
        <w:rPr>
          <w:noProof/>
        </w:rPr>
        <w:t>Articolul 4</w:t>
      </w:r>
    </w:p>
    <w:p w14:paraId="20E574BA" w14:textId="77777777" w:rsidR="0016530C" w:rsidRPr="004F5FA3" w:rsidRDefault="0016530C" w:rsidP="0016530C">
      <w:pPr>
        <w:pStyle w:val="Articletext"/>
        <w:rPr>
          <w:noProof/>
        </w:rPr>
      </w:pPr>
      <w:r w:rsidRPr="004F5FA3">
        <w:rPr>
          <w:noProof/>
        </w:rPr>
        <w:t xml:space="preserve">Prezenta decizie se publică în secțiunea SEE și în suplimentul SEE ale </w:t>
      </w:r>
      <w:r w:rsidRPr="004F5FA3">
        <w:rPr>
          <w:i/>
          <w:noProof/>
        </w:rPr>
        <w:t>Jurnalului Oficial al Uniunii Europene</w:t>
      </w:r>
      <w:r w:rsidRPr="004F5FA3">
        <w:rPr>
          <w:noProof/>
        </w:rPr>
        <w:t>.</w:t>
      </w:r>
    </w:p>
    <w:p w14:paraId="1DBBD04D" w14:textId="77777777" w:rsidR="0016530C" w:rsidRPr="004F5FA3" w:rsidRDefault="0016530C" w:rsidP="0016530C">
      <w:pPr>
        <w:rPr>
          <w:noProof/>
          <w:szCs w:val="24"/>
        </w:rPr>
      </w:pPr>
      <w:r w:rsidRPr="004F5FA3">
        <w:rPr>
          <w:noProof/>
        </w:rPr>
        <w:t>Adoptată la Bruxelles,</w:t>
      </w:r>
      <w:r w:rsidRPr="004F5FA3">
        <w:rPr>
          <w:rStyle w:val="Marker"/>
          <w:noProof/>
        </w:rPr>
        <w:t xml:space="preserve"> […]</w:t>
      </w:r>
      <w:r w:rsidRPr="004F5FA3">
        <w:rPr>
          <w:noProof/>
        </w:rPr>
        <w:t>.</w:t>
      </w:r>
    </w:p>
    <w:p w14:paraId="4932CD73" w14:textId="77777777" w:rsidR="0016530C" w:rsidRPr="004F5FA3" w:rsidRDefault="0016530C" w:rsidP="0016530C">
      <w:pPr>
        <w:tabs>
          <w:tab w:val="left" w:pos="4253"/>
        </w:tabs>
        <w:spacing w:after="0"/>
        <w:rPr>
          <w:i/>
          <w:noProof/>
          <w:szCs w:val="24"/>
        </w:rPr>
      </w:pPr>
      <w:r w:rsidRPr="004F5FA3">
        <w:rPr>
          <w:noProof/>
        </w:rPr>
        <w:tab/>
      </w:r>
      <w:r w:rsidRPr="004F5FA3">
        <w:rPr>
          <w:i/>
          <w:noProof/>
        </w:rPr>
        <w:t>Pentru Comitetul mixt al SEE</w:t>
      </w:r>
    </w:p>
    <w:p w14:paraId="3D008673" w14:textId="77777777" w:rsidR="0016530C" w:rsidRPr="004F5FA3" w:rsidRDefault="0016530C" w:rsidP="0016530C">
      <w:pPr>
        <w:tabs>
          <w:tab w:val="left" w:pos="4253"/>
        </w:tabs>
        <w:spacing w:after="0"/>
        <w:rPr>
          <w:i/>
          <w:noProof/>
          <w:szCs w:val="24"/>
        </w:rPr>
      </w:pPr>
      <w:r w:rsidRPr="004F5FA3">
        <w:rPr>
          <w:noProof/>
        </w:rPr>
        <w:tab/>
      </w:r>
      <w:r w:rsidRPr="004F5FA3">
        <w:rPr>
          <w:i/>
          <w:noProof/>
        </w:rPr>
        <w:t>Președintele</w:t>
      </w:r>
    </w:p>
    <w:p w14:paraId="5832C32A" w14:textId="77777777" w:rsidR="0016530C" w:rsidRPr="004F5FA3" w:rsidRDefault="0016530C" w:rsidP="0016530C">
      <w:pPr>
        <w:tabs>
          <w:tab w:val="left" w:pos="4253"/>
        </w:tabs>
        <w:spacing w:after="0"/>
        <w:rPr>
          <w:i/>
          <w:noProof/>
          <w:szCs w:val="24"/>
        </w:rPr>
      </w:pPr>
      <w:r w:rsidRPr="004F5FA3">
        <w:rPr>
          <w:noProof/>
        </w:rPr>
        <w:tab/>
      </w:r>
      <w:r w:rsidRPr="004F5FA3">
        <w:rPr>
          <w:rStyle w:val="Marker"/>
          <w:i/>
          <w:noProof/>
        </w:rPr>
        <w:t>[…]</w:t>
      </w:r>
    </w:p>
    <w:p w14:paraId="2E7616D9" w14:textId="77777777" w:rsidR="0016530C" w:rsidRPr="004F5FA3" w:rsidRDefault="0016530C" w:rsidP="0016530C">
      <w:pPr>
        <w:pStyle w:val="ListParagraph"/>
        <w:ind w:left="0"/>
        <w:rPr>
          <w:rStyle w:val="Marker"/>
          <w:noProof/>
        </w:rPr>
      </w:pPr>
    </w:p>
    <w:p w14:paraId="03574E97" w14:textId="77777777" w:rsidR="0016530C" w:rsidRPr="004F5FA3" w:rsidRDefault="0016530C" w:rsidP="0016530C">
      <w:pPr>
        <w:pStyle w:val="ListParagraph"/>
        <w:ind w:left="0"/>
        <w:rPr>
          <w:rStyle w:val="Marker"/>
          <w:noProof/>
        </w:rPr>
      </w:pPr>
    </w:p>
    <w:p w14:paraId="476E9C78" w14:textId="77777777" w:rsidR="0016530C" w:rsidRPr="004F5FA3" w:rsidRDefault="0016530C" w:rsidP="0016530C">
      <w:pPr>
        <w:pStyle w:val="ListParagraph"/>
        <w:tabs>
          <w:tab w:val="left" w:pos="4253"/>
        </w:tabs>
        <w:ind w:left="0"/>
        <w:rPr>
          <w:rFonts w:cs="Times New Roman"/>
          <w:i/>
          <w:noProof/>
          <w:sz w:val="24"/>
          <w:szCs w:val="24"/>
        </w:rPr>
      </w:pPr>
      <w:r w:rsidRPr="004F5FA3">
        <w:rPr>
          <w:noProof/>
        </w:rPr>
        <w:tab/>
      </w:r>
      <w:r w:rsidRPr="004F5FA3">
        <w:rPr>
          <w:i/>
          <w:noProof/>
          <w:sz w:val="24"/>
        </w:rPr>
        <w:t>Secretarii</w:t>
      </w:r>
    </w:p>
    <w:p w14:paraId="79758879" w14:textId="77777777" w:rsidR="0016530C" w:rsidRPr="004F5FA3" w:rsidRDefault="0016530C" w:rsidP="0016530C">
      <w:pPr>
        <w:pStyle w:val="ListParagraph"/>
        <w:tabs>
          <w:tab w:val="left" w:pos="4253"/>
        </w:tabs>
        <w:ind w:left="0"/>
        <w:rPr>
          <w:rFonts w:cs="Times New Roman"/>
          <w:i/>
          <w:noProof/>
          <w:sz w:val="24"/>
          <w:szCs w:val="24"/>
        </w:rPr>
      </w:pPr>
      <w:r w:rsidRPr="004F5FA3">
        <w:rPr>
          <w:noProof/>
        </w:rPr>
        <w:tab/>
      </w:r>
      <w:r w:rsidRPr="004F5FA3">
        <w:rPr>
          <w:i/>
          <w:noProof/>
          <w:sz w:val="24"/>
        </w:rPr>
        <w:t>Comitetului mixt al SEE</w:t>
      </w:r>
    </w:p>
    <w:p w14:paraId="1B19EDD5" w14:textId="30A73999" w:rsidR="0016530C" w:rsidRPr="006E0EB7" w:rsidRDefault="0016530C" w:rsidP="006E0EB7">
      <w:pPr>
        <w:pStyle w:val="ListParagraph"/>
        <w:tabs>
          <w:tab w:val="left" w:pos="4253"/>
        </w:tabs>
        <w:ind w:left="0"/>
        <w:rPr>
          <w:noProof/>
          <w:sz w:val="24"/>
          <w:szCs w:val="24"/>
        </w:rPr>
      </w:pPr>
      <w:r w:rsidRPr="004F5FA3">
        <w:rPr>
          <w:noProof/>
        </w:rPr>
        <w:tab/>
      </w:r>
      <w:r w:rsidRPr="004F5FA3">
        <w:rPr>
          <w:rStyle w:val="Marker"/>
          <w:i/>
          <w:noProof/>
          <w:sz w:val="24"/>
        </w:rPr>
        <w:t>[…]</w:t>
      </w:r>
    </w:p>
    <w:sectPr w:rsidR="0016530C" w:rsidRPr="006E0EB7" w:rsidSect="002432A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DB122" w14:textId="77777777" w:rsidR="003D1242" w:rsidRDefault="003D1242" w:rsidP="00FA089C">
      <w:pPr>
        <w:spacing w:before="0" w:after="0"/>
      </w:pPr>
      <w:r>
        <w:separator/>
      </w:r>
    </w:p>
  </w:endnote>
  <w:endnote w:type="continuationSeparator" w:id="0">
    <w:p w14:paraId="7081050F" w14:textId="77777777" w:rsidR="003D1242" w:rsidRDefault="003D1242"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F6D0" w14:textId="4FD000BF" w:rsidR="002432A1" w:rsidRPr="002432A1" w:rsidRDefault="002432A1" w:rsidP="002432A1">
    <w:pPr>
      <w:pStyle w:val="Footer"/>
      <w:rPr>
        <w:rFonts w:ascii="Arial" w:hAnsi="Arial" w:cs="Arial"/>
        <w:b/>
        <w:sz w:val="48"/>
      </w:rPr>
    </w:pPr>
    <w:r w:rsidRPr="002432A1">
      <w:rPr>
        <w:rFonts w:ascii="Arial" w:hAnsi="Arial" w:cs="Arial"/>
        <w:b/>
        <w:sz w:val="48"/>
      </w:rPr>
      <w:t>RO</w:t>
    </w:r>
    <w:r w:rsidRPr="002432A1">
      <w:rPr>
        <w:rFonts w:ascii="Arial" w:hAnsi="Arial" w:cs="Arial"/>
        <w:b/>
        <w:sz w:val="48"/>
      </w:rPr>
      <w:tab/>
    </w:r>
    <w:r w:rsidRPr="002432A1">
      <w:rPr>
        <w:rFonts w:ascii="Arial" w:hAnsi="Arial" w:cs="Arial"/>
        <w:b/>
        <w:sz w:val="48"/>
      </w:rPr>
      <w:tab/>
    </w:r>
    <w:r w:rsidRPr="002432A1">
      <w:tab/>
    </w:r>
    <w:r w:rsidRPr="002432A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FB478" w14:textId="4C6F96AE" w:rsidR="002432A1" w:rsidRPr="002432A1" w:rsidRDefault="002432A1" w:rsidP="002432A1">
    <w:pPr>
      <w:pStyle w:val="Footer"/>
      <w:rPr>
        <w:rFonts w:ascii="Arial" w:hAnsi="Arial" w:cs="Arial"/>
        <w:b/>
        <w:sz w:val="48"/>
      </w:rPr>
    </w:pPr>
    <w:r w:rsidRPr="002432A1">
      <w:rPr>
        <w:rFonts w:ascii="Arial" w:hAnsi="Arial" w:cs="Arial"/>
        <w:b/>
        <w:sz w:val="48"/>
      </w:rPr>
      <w:t>RO</w:t>
    </w:r>
    <w:r w:rsidRPr="002432A1">
      <w:rPr>
        <w:rFonts w:ascii="Arial" w:hAnsi="Arial" w:cs="Arial"/>
        <w:b/>
        <w:sz w:val="48"/>
      </w:rPr>
      <w:tab/>
    </w:r>
    <w:r w:rsidRPr="002432A1">
      <w:rPr>
        <w:rFonts w:ascii="Arial" w:hAnsi="Arial" w:cs="Arial"/>
        <w:b/>
        <w:sz w:val="48"/>
      </w:rPr>
      <w:tab/>
    </w:r>
    <w:r w:rsidRPr="002432A1">
      <w:tab/>
    </w:r>
    <w:r w:rsidRPr="002432A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5F0BE" w14:textId="77777777" w:rsidR="002432A1" w:rsidRPr="002432A1" w:rsidRDefault="002432A1" w:rsidP="002432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436B3" w14:textId="77777777" w:rsidR="002432A1" w:rsidRDefault="002432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F754" w14:textId="345967D0" w:rsidR="002432A1" w:rsidRPr="002432A1" w:rsidRDefault="002432A1" w:rsidP="002432A1">
    <w:pPr>
      <w:pStyle w:val="Footer"/>
      <w:rPr>
        <w:rFonts w:ascii="Arial" w:hAnsi="Arial" w:cs="Arial"/>
        <w:b/>
        <w:sz w:val="48"/>
      </w:rPr>
    </w:pPr>
    <w:r w:rsidRPr="002432A1">
      <w:rPr>
        <w:rFonts w:ascii="Arial" w:hAnsi="Arial" w:cs="Arial"/>
        <w:b/>
        <w:sz w:val="48"/>
      </w:rPr>
      <w:t>RO</w:t>
    </w:r>
    <w:r w:rsidRPr="002432A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432A1">
      <w:tab/>
    </w:r>
    <w:r w:rsidRPr="002432A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FD9D" w14:textId="77777777" w:rsidR="002432A1" w:rsidRDefault="002432A1" w:rsidP="00243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29813" w14:textId="77777777" w:rsidR="003D1242" w:rsidRDefault="003D1242" w:rsidP="00FA089C">
      <w:pPr>
        <w:spacing w:before="0" w:after="0"/>
      </w:pPr>
      <w:r>
        <w:separator/>
      </w:r>
    </w:p>
  </w:footnote>
  <w:footnote w:type="continuationSeparator" w:id="0">
    <w:p w14:paraId="721E2B79" w14:textId="77777777" w:rsidR="003D1242" w:rsidRDefault="003D1242" w:rsidP="00FA089C">
      <w:pPr>
        <w:spacing w:before="0" w:after="0"/>
      </w:pPr>
      <w:r>
        <w:continuationSeparator/>
      </w:r>
    </w:p>
  </w:footnote>
  <w:footnote w:id="1">
    <w:p w14:paraId="60DE4F71" w14:textId="77777777" w:rsidR="0016530C" w:rsidRPr="008F3874" w:rsidRDefault="0016530C" w:rsidP="0016530C">
      <w:pPr>
        <w:pStyle w:val="FootnoteText"/>
      </w:pPr>
      <w:r>
        <w:rPr>
          <w:rStyle w:val="FootnoteReference"/>
        </w:rPr>
        <w:footnoteRef/>
      </w:r>
      <w:r>
        <w:tab/>
      </w:r>
      <w:bookmarkStart w:id="2" w:name="_Hlk232610183"/>
      <w:r>
        <w:t>JO L 91, 27.3.2014, p. 15.</w:t>
      </w:r>
      <w:bookmarkEnd w:id="2"/>
    </w:p>
  </w:footnote>
  <w:footnote w:id="2">
    <w:p w14:paraId="4B9A8722" w14:textId="77777777" w:rsidR="0016530C" w:rsidRPr="008F3874" w:rsidRDefault="0016530C" w:rsidP="0016530C">
      <w:pPr>
        <w:pStyle w:val="FootnoteText"/>
      </w:pPr>
      <w:r>
        <w:rPr>
          <w:rStyle w:val="FootnoteReference"/>
        </w:rPr>
        <w:footnoteRef/>
      </w:r>
      <w:r>
        <w:tab/>
        <w:t>JO L 36, 7.2.2019, p. 44.</w:t>
      </w:r>
    </w:p>
  </w:footnote>
  <w:footnote w:id="3">
    <w:p w14:paraId="023EEF1C" w14:textId="77777777" w:rsidR="0016530C" w:rsidRPr="00471C49" w:rsidRDefault="0016530C" w:rsidP="0016530C">
      <w:pPr>
        <w:pStyle w:val="FootnoteText"/>
      </w:pPr>
      <w:r>
        <w:rPr>
          <w:rStyle w:val="FootnoteReference"/>
        </w:rPr>
        <w:footnoteRef/>
      </w:r>
      <w:r>
        <w:tab/>
      </w:r>
      <w:bookmarkStart w:id="3" w:name="_Hlk24620180"/>
      <w:r>
        <w:t>JO L 36, 7.2.2019, p. 44.</w:t>
      </w:r>
      <w:bookmarkEnd w:id="3"/>
    </w:p>
  </w:footnote>
  <w:footnote w:id="4">
    <w:p w14:paraId="4367AAC9" w14:textId="77777777" w:rsidR="0016530C" w:rsidRPr="004F5FA3" w:rsidRDefault="0016530C" w:rsidP="0016530C">
      <w:pPr>
        <w:pStyle w:val="FootnoteText"/>
        <w:rPr>
          <w:lang w:val="fr-BE"/>
        </w:rPr>
      </w:pPr>
      <w:r>
        <w:rPr>
          <w:rStyle w:val="FootnoteReference"/>
        </w:rPr>
        <w:footnoteRef/>
      </w:r>
      <w:r w:rsidRPr="004F5FA3">
        <w:rPr>
          <w:lang w:val="fr-BE"/>
        </w:rPr>
        <w:tab/>
        <w:t>JO L 211, 14.8.2009, p. 36.</w:t>
      </w:r>
    </w:p>
  </w:footnote>
  <w:footnote w:id="5">
    <w:p w14:paraId="7B0FC1E7" w14:textId="77777777" w:rsidR="0016530C" w:rsidRPr="004F5FA3" w:rsidRDefault="0016530C" w:rsidP="0016530C">
      <w:pPr>
        <w:pStyle w:val="FootnoteText"/>
        <w:rPr>
          <w:lang w:val="fr-BE"/>
        </w:rPr>
      </w:pPr>
      <w:r>
        <w:rPr>
          <w:rStyle w:val="FootnoteReference"/>
        </w:rPr>
        <w:footnoteRef/>
      </w:r>
      <w:r w:rsidRPr="004F5FA3">
        <w:rPr>
          <w:lang w:val="fr-BE"/>
        </w:rPr>
        <w:tab/>
        <w:t>JO L 36, 7.2.2019, p. 44.</w:t>
      </w:r>
    </w:p>
  </w:footnote>
  <w:footnote w:id="6">
    <w:p w14:paraId="268EA671" w14:textId="77777777" w:rsidR="0016530C" w:rsidRPr="004F5FA3" w:rsidRDefault="0016530C" w:rsidP="0016530C">
      <w:pPr>
        <w:pStyle w:val="FootnoteText"/>
        <w:rPr>
          <w:rFonts w:eastAsia="Calibri"/>
          <w:lang w:val="fr-BE"/>
        </w:rPr>
      </w:pPr>
      <w:r>
        <w:rPr>
          <w:rStyle w:val="FootnoteReference"/>
        </w:rPr>
        <w:sym w:font="Symbol" w:char="F02A"/>
      </w:r>
      <w:r w:rsidRPr="004F5FA3">
        <w:rPr>
          <w:lang w:val="fr-BE"/>
        </w:rPr>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83BD3" w14:textId="77777777" w:rsidR="002432A1" w:rsidRPr="002432A1" w:rsidRDefault="002432A1" w:rsidP="00243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971F5" w14:textId="77777777" w:rsidR="002432A1" w:rsidRPr="002432A1" w:rsidRDefault="002432A1" w:rsidP="002432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A6A4A" w14:textId="77777777" w:rsidR="002432A1" w:rsidRPr="002432A1" w:rsidRDefault="002432A1" w:rsidP="002432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04850" w14:textId="77777777" w:rsidR="002432A1" w:rsidRDefault="002432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EA83E" w14:textId="77777777" w:rsidR="002432A1" w:rsidRDefault="00243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2 19:12: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5BF9B43-7694-41EF-B665-9E3183612473"/>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referitor la modificarea anexei IV (Energia) la Acordul privind SEE _x000b_ _x000b_(Codul de re\u539?ea privind echilibrarea re\u539?elelor de transport de gaz) _x000b_ _x000b_"/>
    <w:docVar w:name="LW_OBJETACTEPRINCIPAL.CP" w:val="privind pozi\u539?ia care urmeaz\u259? s\u259? fie luat\u259?, în numele Uniunii Europene în cadrul Comitetului mixt al SEE, referitor la modificarea anexei IV (Energia) la Acordul privind SEE _x000b_ _x000b_(Codul de re\u539?ea privind echilibrarea re\u539?elelor de transport de gaz) _x000b_ _x000b_"/>
    <w:docVar w:name="LW_PART_NBR" w:val="1"/>
    <w:docVar w:name="LW_PART_NBR_TOTAL" w:val="1"/>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34722"/>
    <w:rsid w:val="000440A0"/>
    <w:rsid w:val="0005237D"/>
    <w:rsid w:val="00061BBD"/>
    <w:rsid w:val="000662EB"/>
    <w:rsid w:val="000921F1"/>
    <w:rsid w:val="000E198E"/>
    <w:rsid w:val="000F3476"/>
    <w:rsid w:val="0012048A"/>
    <w:rsid w:val="0016530C"/>
    <w:rsid w:val="00174167"/>
    <w:rsid w:val="001770F8"/>
    <w:rsid w:val="00185721"/>
    <w:rsid w:val="00192B5B"/>
    <w:rsid w:val="001C2816"/>
    <w:rsid w:val="001D6F25"/>
    <w:rsid w:val="001F3F14"/>
    <w:rsid w:val="002432A1"/>
    <w:rsid w:val="00274529"/>
    <w:rsid w:val="00276A6F"/>
    <w:rsid w:val="00285931"/>
    <w:rsid w:val="002D3DFC"/>
    <w:rsid w:val="002F2559"/>
    <w:rsid w:val="002F61FE"/>
    <w:rsid w:val="00320A4E"/>
    <w:rsid w:val="00327C3C"/>
    <w:rsid w:val="003373F5"/>
    <w:rsid w:val="00373143"/>
    <w:rsid w:val="00385C62"/>
    <w:rsid w:val="003D1242"/>
    <w:rsid w:val="003E52B4"/>
    <w:rsid w:val="003F0E54"/>
    <w:rsid w:val="00407DF3"/>
    <w:rsid w:val="00415CCF"/>
    <w:rsid w:val="00432358"/>
    <w:rsid w:val="004369FD"/>
    <w:rsid w:val="004476AE"/>
    <w:rsid w:val="00455DDA"/>
    <w:rsid w:val="00484058"/>
    <w:rsid w:val="00487B34"/>
    <w:rsid w:val="004A6F37"/>
    <w:rsid w:val="004B227F"/>
    <w:rsid w:val="004C146F"/>
    <w:rsid w:val="004F5FA3"/>
    <w:rsid w:val="00500040"/>
    <w:rsid w:val="005210EF"/>
    <w:rsid w:val="005845A6"/>
    <w:rsid w:val="005B3148"/>
    <w:rsid w:val="005D6244"/>
    <w:rsid w:val="005D6F1A"/>
    <w:rsid w:val="005E5466"/>
    <w:rsid w:val="005E7F03"/>
    <w:rsid w:val="005F59E6"/>
    <w:rsid w:val="00614CDA"/>
    <w:rsid w:val="00614F71"/>
    <w:rsid w:val="006531D7"/>
    <w:rsid w:val="00655FE8"/>
    <w:rsid w:val="00673CDD"/>
    <w:rsid w:val="006C59B2"/>
    <w:rsid w:val="006E054A"/>
    <w:rsid w:val="006E0EB7"/>
    <w:rsid w:val="006E255E"/>
    <w:rsid w:val="00731592"/>
    <w:rsid w:val="00761D40"/>
    <w:rsid w:val="0076759F"/>
    <w:rsid w:val="00780782"/>
    <w:rsid w:val="007921C7"/>
    <w:rsid w:val="007C75A3"/>
    <w:rsid w:val="007D7134"/>
    <w:rsid w:val="007D7772"/>
    <w:rsid w:val="007E131B"/>
    <w:rsid w:val="00810E27"/>
    <w:rsid w:val="008112C5"/>
    <w:rsid w:val="00826EE6"/>
    <w:rsid w:val="00827826"/>
    <w:rsid w:val="008612AB"/>
    <w:rsid w:val="00867EBD"/>
    <w:rsid w:val="008A1F01"/>
    <w:rsid w:val="008C512D"/>
    <w:rsid w:val="00913A49"/>
    <w:rsid w:val="00952E0F"/>
    <w:rsid w:val="00963E79"/>
    <w:rsid w:val="00974C60"/>
    <w:rsid w:val="00986B33"/>
    <w:rsid w:val="00987AD5"/>
    <w:rsid w:val="009F0A00"/>
    <w:rsid w:val="009F5467"/>
    <w:rsid w:val="00A145EF"/>
    <w:rsid w:val="00A164EF"/>
    <w:rsid w:val="00A255F3"/>
    <w:rsid w:val="00A52F7E"/>
    <w:rsid w:val="00A71FC6"/>
    <w:rsid w:val="00A93C8A"/>
    <w:rsid w:val="00AA31D7"/>
    <w:rsid w:val="00AB0C24"/>
    <w:rsid w:val="00AD0B6A"/>
    <w:rsid w:val="00AD4B7F"/>
    <w:rsid w:val="00B05913"/>
    <w:rsid w:val="00B0658F"/>
    <w:rsid w:val="00B14D97"/>
    <w:rsid w:val="00B42901"/>
    <w:rsid w:val="00B45548"/>
    <w:rsid w:val="00B704E9"/>
    <w:rsid w:val="00B711EC"/>
    <w:rsid w:val="00B856AB"/>
    <w:rsid w:val="00B90126"/>
    <w:rsid w:val="00BB0CF3"/>
    <w:rsid w:val="00BB37E9"/>
    <w:rsid w:val="00BC2EB6"/>
    <w:rsid w:val="00BD0DB0"/>
    <w:rsid w:val="00BF17AA"/>
    <w:rsid w:val="00BF5C8E"/>
    <w:rsid w:val="00C03412"/>
    <w:rsid w:val="00C24294"/>
    <w:rsid w:val="00C24556"/>
    <w:rsid w:val="00C362A9"/>
    <w:rsid w:val="00C445CB"/>
    <w:rsid w:val="00C5255D"/>
    <w:rsid w:val="00C55C9C"/>
    <w:rsid w:val="00C61C6D"/>
    <w:rsid w:val="00C91E25"/>
    <w:rsid w:val="00CF4F2E"/>
    <w:rsid w:val="00CF7406"/>
    <w:rsid w:val="00D05904"/>
    <w:rsid w:val="00D7412A"/>
    <w:rsid w:val="00D801B5"/>
    <w:rsid w:val="00D8326E"/>
    <w:rsid w:val="00DF0D83"/>
    <w:rsid w:val="00E10491"/>
    <w:rsid w:val="00E34FD5"/>
    <w:rsid w:val="00E37A58"/>
    <w:rsid w:val="00E420DD"/>
    <w:rsid w:val="00E7115E"/>
    <w:rsid w:val="00E871BC"/>
    <w:rsid w:val="00EC53A0"/>
    <w:rsid w:val="00EE0A65"/>
    <w:rsid w:val="00EF3FF8"/>
    <w:rsid w:val="00F00E4B"/>
    <w:rsid w:val="00F016EA"/>
    <w:rsid w:val="00F310E2"/>
    <w:rsid w:val="00F34A2B"/>
    <w:rsid w:val="00F44453"/>
    <w:rsid w:val="00F57F03"/>
    <w:rsid w:val="00F614F4"/>
    <w:rsid w:val="00F81EBC"/>
    <w:rsid w:val="00F842DA"/>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5CA9E5"/>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F842DA"/>
    <w:rPr>
      <w:color w:val="605E5C"/>
      <w:shd w:val="clear" w:color="auto" w:fill="E1DFDD"/>
    </w:rPr>
  </w:style>
  <w:style w:type="character" w:customStyle="1" w:styleId="HeaderChar">
    <w:name w:val="Header Char"/>
    <w:basedOn w:val="DefaultParagraphFont"/>
    <w:link w:val="Header"/>
    <w:uiPriority w:val="99"/>
    <w:rsid w:val="002432A1"/>
    <w:rPr>
      <w:rFonts w:ascii="Times New Roman" w:hAnsi="Times New Roman" w:cs="Times New Roman"/>
      <w:sz w:val="24"/>
      <w:lang w:val="ro-RO"/>
    </w:rPr>
  </w:style>
  <w:style w:type="character" w:customStyle="1" w:styleId="FooterChar">
    <w:name w:val="Footer Char"/>
    <w:basedOn w:val="DefaultParagraphFont"/>
    <w:link w:val="Footer"/>
    <w:uiPriority w:val="99"/>
    <w:rsid w:val="002432A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432A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32A1"/>
    <w:pPr>
      <w:spacing w:before="0"/>
      <w:jc w:val="right"/>
    </w:pPr>
    <w:rPr>
      <w:sz w:val="28"/>
    </w:rPr>
  </w:style>
  <w:style w:type="paragraph" w:customStyle="1" w:styleId="FooterSensitivity">
    <w:name w:val="Footer Sensitivity"/>
    <w:basedOn w:val="Normal"/>
    <w:rsid w:val="002432A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432A1"/>
    <w:pPr>
      <w:tabs>
        <w:tab w:val="center" w:pos="4535"/>
        <w:tab w:val="right" w:pos="9071"/>
      </w:tabs>
      <w:spacing w:before="0"/>
    </w:pPr>
  </w:style>
  <w:style w:type="paragraph" w:customStyle="1" w:styleId="HeaderLandscape">
    <w:name w:val="HeaderLandscape"/>
    <w:basedOn w:val="Normal"/>
    <w:rsid w:val="002432A1"/>
    <w:pPr>
      <w:tabs>
        <w:tab w:val="center" w:pos="7285"/>
        <w:tab w:val="right" w:pos="14003"/>
      </w:tabs>
      <w:spacing w:before="0"/>
    </w:pPr>
  </w:style>
  <w:style w:type="paragraph" w:styleId="Footer">
    <w:name w:val="footer"/>
    <w:basedOn w:val="Normal"/>
    <w:link w:val="FooterChar"/>
    <w:uiPriority w:val="99"/>
    <w:unhideWhenUsed/>
    <w:rsid w:val="002432A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432A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8B927-93B7-4984-9C50-DDD6BCD67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2022-10-25T08:43:00Z</dcterms:created>
  <dcterms:modified xsi:type="dcterms:W3CDTF">2026-07-22T17:12:00Z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