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08232" w14:textId="236E5CE4" w:rsidR="00DB61C5" w:rsidRDefault="00880B40" w:rsidP="00880B40">
      <w:pPr>
        <w:pStyle w:val="Pagedecouverture"/>
        <w:rPr>
          <w:noProof/>
        </w:rPr>
      </w:pPr>
      <w:r>
        <w:rPr>
          <w:noProof/>
        </w:rPr>
        <w:pict w14:anchorId="2CA91C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9832FC5-7686-4C09-A7A1-42D075B46CE2" style="width:455.25pt;height:396pt">
            <v:imagedata r:id="rId7" o:title=""/>
          </v:shape>
        </w:pict>
      </w:r>
    </w:p>
    <w:p w14:paraId="4DBF82A4" w14:textId="77777777" w:rsidR="00DB61C5" w:rsidRDefault="00DB61C5" w:rsidP="00DB61C5">
      <w:pPr>
        <w:rPr>
          <w:noProof/>
        </w:rPr>
        <w:sectPr w:rsidR="00DB61C5" w:rsidSect="00880B40">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703BC8C" w14:textId="77777777" w:rsidR="00DB61C5" w:rsidRDefault="00DB61C5" w:rsidP="00DB61C5">
      <w:pPr>
        <w:pStyle w:val="Annexetitre"/>
        <w:rPr>
          <w:noProof/>
        </w:rPr>
      </w:pPr>
      <w:bookmarkStart w:id="0" w:name="_GoBack"/>
      <w:bookmarkEnd w:id="0"/>
      <w:r w:rsidRPr="00DB61C5">
        <w:rPr>
          <w:noProof/>
        </w:rPr>
        <w:lastRenderedPageBreak/>
        <w:t xml:space="preserve">ANNEX </w:t>
      </w:r>
    </w:p>
    <w:p w14:paraId="75652112" w14:textId="0A5B1048" w:rsidR="00905D22" w:rsidRPr="00DB61C5" w:rsidRDefault="00DB61C5" w:rsidP="00DB61C5">
      <w:pPr>
        <w:rPr>
          <w:noProof/>
        </w:rPr>
      </w:pPr>
      <w:r w:rsidRPr="008F0E42">
        <w:rPr>
          <w:noProof/>
        </w:rPr>
        <w:t xml:space="preserve">The Union shall support the accession of the </w:t>
      </w:r>
      <w:r>
        <w:rPr>
          <w:noProof/>
        </w:rPr>
        <w:t>Government of the Islamic Republic of Pakistan</w:t>
      </w:r>
      <w:r w:rsidRPr="008F0E42">
        <w:rPr>
          <w:noProof/>
        </w:rPr>
        <w:t xml:space="preserve"> to the Agreement, at a future session of the Council of Members or within the framework of a procedure for adoption by the Council of Members by exchange of correspondence, provided that the participation shares of </w:t>
      </w:r>
      <w:r>
        <w:rPr>
          <w:noProof/>
        </w:rPr>
        <w:t>Pakistan</w:t>
      </w:r>
      <w:r w:rsidRPr="008F0E42">
        <w:rPr>
          <w:noProof/>
        </w:rPr>
        <w:t xml:space="preserve"> are calculated according to the formula specified in Article 11 of the Agreement and that the time limit for the deposit of the instrument of accession does not exceed a year and a half after the decision of the Council of Members. If the deposit of the instrument is delayed, the Union may support, in subsequent decisions to be adopted by the Council of Members, the extension of the period for the deposit of the instrument.</w:t>
      </w:r>
    </w:p>
    <w:sectPr w:rsidR="00905D22" w:rsidRPr="00DB61C5" w:rsidSect="00880B4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FC868" w14:textId="77777777" w:rsidR="00DB61C5" w:rsidRDefault="00DB61C5" w:rsidP="00DB61C5">
      <w:pPr>
        <w:spacing w:before="0" w:after="0"/>
      </w:pPr>
      <w:r>
        <w:separator/>
      </w:r>
    </w:p>
  </w:endnote>
  <w:endnote w:type="continuationSeparator" w:id="0">
    <w:p w14:paraId="2587F2D1" w14:textId="77777777" w:rsidR="00DB61C5" w:rsidRDefault="00DB61C5" w:rsidP="00DB61C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1E370" w14:textId="3CAD4B8E" w:rsidR="00880B40" w:rsidRPr="00880B40" w:rsidRDefault="00880B40" w:rsidP="00880B40">
    <w:pPr>
      <w:pStyle w:val="Footer"/>
      <w:rPr>
        <w:rFonts w:ascii="Arial" w:hAnsi="Arial" w:cs="Arial"/>
        <w:b/>
        <w:sz w:val="48"/>
      </w:rPr>
    </w:pPr>
    <w:r w:rsidRPr="00880B40">
      <w:rPr>
        <w:rFonts w:ascii="Arial" w:hAnsi="Arial" w:cs="Arial"/>
        <w:b/>
        <w:sz w:val="48"/>
      </w:rPr>
      <w:t>EN</w:t>
    </w:r>
    <w:r w:rsidRPr="00880B40">
      <w:rPr>
        <w:rFonts w:ascii="Arial" w:hAnsi="Arial" w:cs="Arial"/>
        <w:b/>
        <w:sz w:val="48"/>
      </w:rPr>
      <w:tab/>
    </w:r>
    <w:r w:rsidRPr="00880B40">
      <w:rPr>
        <w:rFonts w:ascii="Arial" w:hAnsi="Arial" w:cs="Arial"/>
        <w:b/>
        <w:sz w:val="48"/>
      </w:rPr>
      <w:tab/>
    </w:r>
    <w:r w:rsidRPr="00880B40">
      <w:tab/>
    </w:r>
    <w:r w:rsidRPr="00880B4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85487" w14:textId="29811B72" w:rsidR="00880B40" w:rsidRPr="00880B40" w:rsidRDefault="00880B40" w:rsidP="00880B40">
    <w:pPr>
      <w:pStyle w:val="Footer"/>
      <w:rPr>
        <w:rFonts w:ascii="Arial" w:hAnsi="Arial" w:cs="Arial"/>
        <w:b/>
        <w:sz w:val="48"/>
      </w:rPr>
    </w:pPr>
    <w:r w:rsidRPr="00880B40">
      <w:rPr>
        <w:rFonts w:ascii="Arial" w:hAnsi="Arial" w:cs="Arial"/>
        <w:b/>
        <w:sz w:val="48"/>
      </w:rPr>
      <w:t>EN</w:t>
    </w:r>
    <w:r w:rsidRPr="00880B40">
      <w:rPr>
        <w:rFonts w:ascii="Arial" w:hAnsi="Arial" w:cs="Arial"/>
        <w:b/>
        <w:sz w:val="48"/>
      </w:rPr>
      <w:tab/>
    </w:r>
    <w:r w:rsidRPr="00880B40">
      <w:rPr>
        <w:rFonts w:ascii="Arial" w:hAnsi="Arial" w:cs="Arial"/>
        <w:b/>
        <w:sz w:val="48"/>
      </w:rPr>
      <w:tab/>
    </w:r>
    <w:r w:rsidRPr="00880B40">
      <w:tab/>
    </w:r>
    <w:r w:rsidRPr="00880B4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66371" w14:textId="77777777" w:rsidR="00880B40" w:rsidRPr="00880B40" w:rsidRDefault="00880B40" w:rsidP="00880B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E5BA1" w14:textId="77777777" w:rsidR="00880B40" w:rsidRDefault="00880B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82685" w14:textId="39141E19" w:rsidR="00880B40" w:rsidRPr="00880B40" w:rsidRDefault="00880B40" w:rsidP="00880B40">
    <w:pPr>
      <w:pStyle w:val="Footer"/>
      <w:rPr>
        <w:rFonts w:ascii="Arial" w:hAnsi="Arial" w:cs="Arial"/>
        <w:b/>
        <w:sz w:val="48"/>
      </w:rPr>
    </w:pPr>
    <w:r w:rsidRPr="00880B40">
      <w:rPr>
        <w:rFonts w:ascii="Arial" w:hAnsi="Arial" w:cs="Arial"/>
        <w:b/>
        <w:sz w:val="48"/>
      </w:rPr>
      <w:t>EN</w:t>
    </w:r>
    <w:r w:rsidRPr="00880B40">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880B40">
      <w:tab/>
    </w:r>
    <w:r w:rsidRPr="00880B40">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523E6" w14:textId="77777777" w:rsidR="00880B40" w:rsidRDefault="00880B40" w:rsidP="00880B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EA2F8" w14:textId="77777777" w:rsidR="00DB61C5" w:rsidRDefault="00DB61C5" w:rsidP="00DB61C5">
      <w:pPr>
        <w:spacing w:before="0" w:after="0"/>
      </w:pPr>
      <w:r>
        <w:separator/>
      </w:r>
    </w:p>
  </w:footnote>
  <w:footnote w:type="continuationSeparator" w:id="0">
    <w:p w14:paraId="0EF02AAB" w14:textId="77777777" w:rsidR="00DB61C5" w:rsidRDefault="00DB61C5" w:rsidP="00DB61C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A8643" w14:textId="77777777" w:rsidR="00880B40" w:rsidRPr="00880B40" w:rsidRDefault="00880B40" w:rsidP="00880B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BADC3" w14:textId="77777777" w:rsidR="00880B40" w:rsidRPr="00880B40" w:rsidRDefault="00880B40" w:rsidP="00880B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727EC" w14:textId="77777777" w:rsidR="00880B40" w:rsidRPr="00880B40" w:rsidRDefault="00880B40" w:rsidP="00880B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76E8A" w14:textId="77777777" w:rsidR="00880B40" w:rsidRDefault="00880B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FE2DA" w14:textId="77777777" w:rsidR="00880B40" w:rsidRDefault="00880B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48BA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B9A3F0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C2A4D7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D0E80A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E88B2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390C38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F06A3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03CFF0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9 08:20: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ACCOMPAGNANT" w:val="to the Proposal for a"/>
    <w:docVar w:name="LW_ACCOMPAGNANT.CP" w:val="to the Proposal for a"/>
    <w:docVar w:name="LW_ANNEX_NBR_FIRST" w:val="1"/>
    <w:docVar w:name="LW_ANNEX_NBR_LAST" w:val="1"/>
    <w:docVar w:name="LW_ANNEX_UNIQUE" w:val="1"/>
    <w:docVar w:name="LW_CORRIGENDUM" w:val="&lt;UNUSED&gt;"/>
    <w:docVar w:name="LW_COVERPAGE_EXISTS" w:val="True"/>
    <w:docVar w:name="LW_COVERPAGE_GUID" w:val="89832FC5-7686-4C09-A7A1-42D075B46CE2"/>
    <w:docVar w:name="LW_COVERPAGE_TYPE" w:val="1"/>
    <w:docVar w:name="LW_CreatedUtc" w:val="2025-11-11T11:38:14.0246852Z"/>
    <w:docVar w:name="LW_CROSSREFERENCE" w:val="&lt;UNUSED&gt;"/>
    <w:docVar w:name="LW_DocType" w:val="ANNEX"/>
    <w:docVar w:name="LW_EMISSION" w:val="29.1.2026"/>
    <w:docVar w:name="LW_EMISSION_ISODATE" w:val="2026-01-29"/>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Council of Members of the International Olive Council (IOC), with respect to the accession of the Islamic Republic of Pakistan to the International Agreement on Olive Oil and Table Olives, 2015_x000d__x000b_"/>
    <w:docVar w:name="LW_OBJETACTEPRINCIPAL.CP" w:val="on the position to be taken on behalf of the European Union in the Council of Members of the International Olive Council (IOC), with respect to the accession of the Islamic Republic of Pakistan to the International Agreement on Olive Oil and Table Olives, 2015_x000d__x000b_"/>
    <w:docVar w:name="LW_PART_NBR" w:val="1"/>
    <w:docVar w:name="LW_PART_NBR_TOTAL" w:val="1"/>
    <w:docVar w:name="LW_REF.INST.NEW" w:val="COM"/>
    <w:docVar w:name="LW_REF.INST.NEW_ADOPTED" w:val="final"/>
    <w:docVar w:name="LW_REF.INST.NEW_TEXT" w:val="(2026) 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UNCIL DECISION"/>
    <w:docVar w:name="LW_TYPEACTEPRINCIPAL.CP" w:val="COUNCIL DECISION"/>
    <w:docVar w:name="LwApiVersions" w:val="LW4CoDe 1.24.5.0; LW 9.2, Build 20251112"/>
  </w:docVars>
  <w:rsids>
    <w:rsidRoot w:val="00DB61C5"/>
    <w:rsid w:val="000B1DB6"/>
    <w:rsid w:val="000E1EEF"/>
    <w:rsid w:val="00140132"/>
    <w:rsid w:val="00165C4F"/>
    <w:rsid w:val="001E63AD"/>
    <w:rsid w:val="001F343E"/>
    <w:rsid w:val="002162A1"/>
    <w:rsid w:val="002A6FBC"/>
    <w:rsid w:val="00437102"/>
    <w:rsid w:val="00460F35"/>
    <w:rsid w:val="00492EB7"/>
    <w:rsid w:val="00626E37"/>
    <w:rsid w:val="00635F67"/>
    <w:rsid w:val="006A6BCB"/>
    <w:rsid w:val="006F7913"/>
    <w:rsid w:val="00806399"/>
    <w:rsid w:val="00880B40"/>
    <w:rsid w:val="008D6398"/>
    <w:rsid w:val="00905D22"/>
    <w:rsid w:val="00A22AEE"/>
    <w:rsid w:val="00A33A73"/>
    <w:rsid w:val="00A47A6A"/>
    <w:rsid w:val="00A562E8"/>
    <w:rsid w:val="00A6243B"/>
    <w:rsid w:val="00A71F6D"/>
    <w:rsid w:val="00A84858"/>
    <w:rsid w:val="00B535A3"/>
    <w:rsid w:val="00BA4F3C"/>
    <w:rsid w:val="00BB30BC"/>
    <w:rsid w:val="00C902D2"/>
    <w:rsid w:val="00C953CA"/>
    <w:rsid w:val="00D328C4"/>
    <w:rsid w:val="00D33986"/>
    <w:rsid w:val="00DB61C5"/>
    <w:rsid w:val="00E023CA"/>
    <w:rsid w:val="00E411F8"/>
    <w:rsid w:val="00F7024E"/>
    <w:rsid w:val="00F82260"/>
    <w:rsid w:val="00F935D3"/>
    <w:rsid w:val="00F94B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E1961F9"/>
  <w15:docId w15:val="{2592841A-F3A3-4057-9FA3-F8D6449B2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6F7913"/>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F7913"/>
    <w:pPr>
      <w:spacing w:after="0"/>
    </w:pPr>
  </w:style>
  <w:style w:type="paragraph" w:styleId="ListBullet">
    <w:name w:val="List Bullet"/>
    <w:basedOn w:val="Normal"/>
    <w:uiPriority w:val="99"/>
    <w:semiHidden/>
    <w:unhideWhenUsed/>
    <w:rsid w:val="006F7913"/>
    <w:pPr>
      <w:numPr>
        <w:numId w:val="1"/>
      </w:numPr>
      <w:contextualSpacing/>
    </w:pPr>
  </w:style>
  <w:style w:type="paragraph" w:styleId="ListBullet2">
    <w:name w:val="List Bullet 2"/>
    <w:basedOn w:val="Normal"/>
    <w:uiPriority w:val="99"/>
    <w:semiHidden/>
    <w:unhideWhenUsed/>
    <w:rsid w:val="006F7913"/>
    <w:pPr>
      <w:numPr>
        <w:numId w:val="2"/>
      </w:numPr>
      <w:contextualSpacing/>
    </w:pPr>
  </w:style>
  <w:style w:type="paragraph" w:styleId="ListBullet3">
    <w:name w:val="List Bullet 3"/>
    <w:basedOn w:val="Normal"/>
    <w:uiPriority w:val="99"/>
    <w:semiHidden/>
    <w:unhideWhenUsed/>
    <w:rsid w:val="006F7913"/>
    <w:pPr>
      <w:numPr>
        <w:numId w:val="3"/>
      </w:numPr>
      <w:contextualSpacing/>
    </w:pPr>
  </w:style>
  <w:style w:type="paragraph" w:styleId="ListBullet4">
    <w:name w:val="List Bullet 4"/>
    <w:basedOn w:val="Normal"/>
    <w:uiPriority w:val="99"/>
    <w:semiHidden/>
    <w:unhideWhenUsed/>
    <w:rsid w:val="006F7913"/>
    <w:pPr>
      <w:numPr>
        <w:numId w:val="4"/>
      </w:numPr>
      <w:contextualSpacing/>
    </w:pPr>
  </w:style>
  <w:style w:type="paragraph" w:styleId="ListNumber">
    <w:name w:val="List Number"/>
    <w:basedOn w:val="Normal"/>
    <w:uiPriority w:val="99"/>
    <w:semiHidden/>
    <w:unhideWhenUsed/>
    <w:rsid w:val="006F7913"/>
    <w:pPr>
      <w:numPr>
        <w:numId w:val="5"/>
      </w:numPr>
      <w:contextualSpacing/>
    </w:pPr>
  </w:style>
  <w:style w:type="paragraph" w:styleId="ListNumber2">
    <w:name w:val="List Number 2"/>
    <w:basedOn w:val="Normal"/>
    <w:uiPriority w:val="99"/>
    <w:semiHidden/>
    <w:unhideWhenUsed/>
    <w:rsid w:val="006F7913"/>
    <w:pPr>
      <w:numPr>
        <w:numId w:val="6"/>
      </w:numPr>
      <w:contextualSpacing/>
    </w:pPr>
  </w:style>
  <w:style w:type="paragraph" w:styleId="ListNumber3">
    <w:name w:val="List Number 3"/>
    <w:basedOn w:val="Normal"/>
    <w:uiPriority w:val="99"/>
    <w:semiHidden/>
    <w:unhideWhenUsed/>
    <w:rsid w:val="006F7913"/>
    <w:pPr>
      <w:numPr>
        <w:numId w:val="7"/>
      </w:numPr>
      <w:contextualSpacing/>
    </w:pPr>
  </w:style>
  <w:style w:type="paragraph" w:styleId="ListNumber4">
    <w:name w:val="List Number 4"/>
    <w:basedOn w:val="Normal"/>
    <w:uiPriority w:val="99"/>
    <w:semiHidden/>
    <w:unhideWhenUsed/>
    <w:rsid w:val="006F7913"/>
    <w:pPr>
      <w:numPr>
        <w:numId w:val="8"/>
      </w:numPr>
      <w:contextualSpacing/>
    </w:pPr>
  </w:style>
  <w:style w:type="character" w:customStyle="1" w:styleId="HeaderChar">
    <w:name w:val="Header Char"/>
    <w:basedOn w:val="DefaultParagraphFont"/>
    <w:link w:val="Header"/>
    <w:uiPriority w:val="99"/>
    <w:rsid w:val="00880B40"/>
    <w:rPr>
      <w:rFonts w:ascii="Times New Roman" w:hAnsi="Times New Roman" w:cs="Times New Roman"/>
      <w:sz w:val="24"/>
      <w:lang w:val="en-GB"/>
    </w:rPr>
  </w:style>
  <w:style w:type="character" w:customStyle="1" w:styleId="FooterChar">
    <w:name w:val="Footer Char"/>
    <w:basedOn w:val="DefaultParagraphFont"/>
    <w:link w:val="Footer"/>
    <w:uiPriority w:val="99"/>
    <w:rsid w:val="00880B4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80B4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80B40"/>
    <w:pPr>
      <w:spacing w:before="0"/>
      <w:jc w:val="right"/>
    </w:pPr>
    <w:rPr>
      <w:sz w:val="28"/>
    </w:rPr>
  </w:style>
  <w:style w:type="paragraph" w:customStyle="1" w:styleId="FooterSensitivity">
    <w:name w:val="Footer Sensitivity"/>
    <w:basedOn w:val="Normal"/>
    <w:rsid w:val="00880B4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80B40"/>
    <w:pPr>
      <w:tabs>
        <w:tab w:val="center" w:pos="4535"/>
        <w:tab w:val="right" w:pos="9071"/>
      </w:tabs>
      <w:spacing w:before="0"/>
    </w:pPr>
  </w:style>
  <w:style w:type="paragraph" w:customStyle="1" w:styleId="HeaderLandscape">
    <w:name w:val="HeaderLandscape"/>
    <w:basedOn w:val="Normal"/>
    <w:rsid w:val="00880B40"/>
    <w:pPr>
      <w:tabs>
        <w:tab w:val="center" w:pos="7285"/>
        <w:tab w:val="right" w:pos="14003"/>
      </w:tabs>
      <w:spacing w:before="0"/>
    </w:pPr>
  </w:style>
  <w:style w:type="paragraph" w:styleId="Footer">
    <w:name w:val="footer"/>
    <w:basedOn w:val="Normal"/>
    <w:link w:val="FooterChar"/>
    <w:uiPriority w:val="99"/>
    <w:unhideWhenUsed/>
    <w:rsid w:val="00880B4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80B4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TotalTime>
  <Pages>2</Pages>
  <Words>112</Words>
  <Characters>642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2026-01-14T17:37:00Z</dcterms:created>
  <dcterms:modified xsi:type="dcterms:W3CDTF">2026-01-29T07:20:00Z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2025-11-11T11:43:48Z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91861942-7a2f-43fb-b148-8b8e3c142d16</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