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DDF6DC" w14:textId="1865AB15" w:rsidR="0029533F" w:rsidRPr="00FB1AE8" w:rsidRDefault="007945C1" w:rsidP="007945C1">
      <w:pPr>
        <w:pStyle w:val="Pagedecouverture"/>
        <w:rPr>
          <w:noProof/>
        </w:rPr>
      </w:pPr>
      <w:r>
        <w:rPr>
          <w:noProof/>
        </w:rPr>
        <w:pict w14:anchorId="78903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66DC60-B605-424A-86D3-FBE6F6EC8DB4" style="width:455.25pt;height:435.75pt">
            <v:imagedata r:id="rId8" o:title=""/>
          </v:shape>
        </w:pict>
      </w:r>
    </w:p>
    <w:p w14:paraId="76545273" w14:textId="77777777" w:rsidR="0080666E" w:rsidRPr="00FB1AE8" w:rsidRDefault="0080666E">
      <w:pPr>
        <w:rPr>
          <w:noProof/>
        </w:rPr>
        <w:sectPr w:rsidR="0080666E" w:rsidRPr="00FB1AE8" w:rsidSect="007945C1">
          <w:footerReference w:type="even" r:id="rId9"/>
          <w:footerReference w:type="default" r:id="rId10"/>
          <w:pgSz w:w="11907" w:h="16839"/>
          <w:pgMar w:top="1134" w:right="1417" w:bottom="1134" w:left="1417" w:header="709" w:footer="709" w:gutter="0"/>
          <w:pgNumType w:start="0"/>
          <w:cols w:space="720"/>
          <w:docGrid w:linePitch="360"/>
        </w:sectPr>
      </w:pPr>
    </w:p>
    <w:p w14:paraId="7D91BDAC" w14:textId="5D763F8D" w:rsidR="00FF6489" w:rsidRPr="00FB1AE8" w:rsidRDefault="00FB1AE8" w:rsidP="00FB1AE8">
      <w:pPr>
        <w:pStyle w:val="Rfrenceinterinstitutionnelle"/>
        <w:rPr>
          <w:noProof/>
        </w:rPr>
      </w:pPr>
      <w:bookmarkStart w:id="0" w:name="_GoBack"/>
      <w:bookmarkEnd w:id="0"/>
      <w:r>
        <w:rPr>
          <w:noProof/>
        </w:rPr>
        <w:lastRenderedPageBreak/>
        <w:t>2025/0429 (COD)</w:t>
      </w:r>
    </w:p>
    <w:p w14:paraId="1BEC0D2D" w14:textId="1A63A15D" w:rsidR="0080666E" w:rsidRPr="00FB1AE8" w:rsidRDefault="00FB1AE8" w:rsidP="00FB1AE8">
      <w:pPr>
        <w:pStyle w:val="Typedudocument"/>
        <w:rPr>
          <w:noProof/>
        </w:rPr>
      </w:pPr>
      <w:r w:rsidRPr="00FB1AE8">
        <w:rPr>
          <w:noProof/>
        </w:rPr>
        <w:t>AVIZ AL COMISIEI</w:t>
      </w:r>
      <w:r w:rsidRPr="00FB1AE8">
        <w:rPr>
          <w:noProof/>
        </w:rPr>
        <w:br/>
      </w:r>
      <w:r w:rsidRPr="00FB1AE8">
        <w:rPr>
          <w:noProof/>
        </w:rPr>
        <w:br/>
        <w:t>în conformitate cu articolul 294 alineatul (7) litera (c) din Tratatul privind funcționarea Uniunii Europene privind modificările propuse de Parlamentul European</w:t>
      </w:r>
      <w:r w:rsidRPr="00FB1AE8">
        <w:rPr>
          <w:noProof/>
        </w:rPr>
        <w:br/>
        <w:t>la poziția Consiliului</w:t>
      </w:r>
    </w:p>
    <w:p w14:paraId="49C23384" w14:textId="2A2035B2" w:rsidR="0080666E" w:rsidRPr="00FB1AE8" w:rsidRDefault="00FB1AE8" w:rsidP="00FB1AE8">
      <w:pPr>
        <w:pStyle w:val="Titreobjet"/>
        <w:rPr>
          <w:noProof/>
        </w:rPr>
      </w:pPr>
      <w:r w:rsidRPr="00FB1AE8">
        <w:rPr>
          <w:noProof/>
        </w:rPr>
        <w:t xml:space="preserve">referitoare la adoptarea unui Regulament AL PARLAMENTULUI EUROPEAN ȘI AL CONSILIULUI </w:t>
      </w:r>
      <w:r w:rsidRPr="00FB1AE8">
        <w:rPr>
          <w:noProof/>
        </w:rPr>
        <w:br/>
        <w:t xml:space="preserve"> </w:t>
      </w:r>
      <w:r w:rsidRPr="00FB1AE8">
        <w:rPr>
          <w:noProof/>
        </w:rPr>
        <w:br/>
        <w:t>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w:t>
      </w:r>
    </w:p>
    <w:p w14:paraId="3A3F2353" w14:textId="77777777" w:rsidR="0080666E" w:rsidRPr="00FB1AE8" w:rsidRDefault="0080666E" w:rsidP="00F006B9">
      <w:pPr>
        <w:pStyle w:val="ManualHeading1"/>
        <w:rPr>
          <w:noProof/>
        </w:rPr>
      </w:pPr>
      <w:r w:rsidRPr="00FB1AE8">
        <w:rPr>
          <w:noProof/>
        </w:rPr>
        <w:t>1.</w:t>
      </w:r>
      <w:r w:rsidRPr="00FB1AE8">
        <w:rPr>
          <w:noProof/>
        </w:rPr>
        <w:tab/>
        <w:t>Introducere</w:t>
      </w:r>
    </w:p>
    <w:p w14:paraId="233AEEDC" w14:textId="0DEEBE77" w:rsidR="0080666E" w:rsidRPr="00FB1AE8" w:rsidRDefault="0080666E" w:rsidP="00F006B9">
      <w:pPr>
        <w:rPr>
          <w:noProof/>
        </w:rPr>
      </w:pPr>
      <w:r w:rsidRPr="00FB1AE8">
        <w:rPr>
          <w:noProof/>
        </w:rPr>
        <w:t>În conformitate cu articolul 294 alineatul (7) litera (c) din Tratatul privind funcționarea Uniunii Europene, Comisia emite un aviz privind modificările propuse de Parlamentul</w:t>
      </w:r>
      <w:r w:rsidR="00FB1AE8">
        <w:rPr>
          <w:noProof/>
        </w:rPr>
        <w:t> </w:t>
      </w:r>
      <w:r w:rsidRPr="00FB1AE8">
        <w:rPr>
          <w:noProof/>
        </w:rPr>
        <w:t>European în a doua lectură. Comisia își prezintă mai jos avizul privind cele trei</w:t>
      </w:r>
      <w:r w:rsidR="00FB1AE8">
        <w:rPr>
          <w:noProof/>
        </w:rPr>
        <w:t> </w:t>
      </w:r>
      <w:r w:rsidRPr="00FB1AE8">
        <w:rPr>
          <w:noProof/>
        </w:rPr>
        <w:t xml:space="preserve">modificări propuse de Parlament. </w:t>
      </w:r>
    </w:p>
    <w:p w14:paraId="26EA413E" w14:textId="77777777" w:rsidR="0080666E" w:rsidRPr="00FB1AE8" w:rsidRDefault="0080666E" w:rsidP="00F006B9">
      <w:pPr>
        <w:pStyle w:val="ManualHeading1"/>
        <w:rPr>
          <w:noProof/>
        </w:rPr>
      </w:pPr>
      <w:r w:rsidRPr="00FB1AE8">
        <w:rPr>
          <w:noProof/>
        </w:rPr>
        <w:t>2.</w:t>
      </w:r>
      <w:r w:rsidRPr="00FB1AE8">
        <w:rPr>
          <w:noProof/>
        </w:rPr>
        <w:tab/>
        <w:t>Context</w:t>
      </w:r>
    </w:p>
    <w:p w14:paraId="03D5C0C4" w14:textId="734ADA5C" w:rsidR="0080666E" w:rsidRPr="00FB1AE8" w:rsidRDefault="0080666E" w:rsidP="0080666E">
      <w:pPr>
        <w:rPr>
          <w:noProof/>
        </w:rPr>
      </w:pPr>
      <w:r w:rsidRPr="00FB1AE8">
        <w:rPr>
          <w:noProof/>
        </w:rPr>
        <w:t>Regulamentul (UE) 2021/1232 (denumit în continuare „Regulamentul provizoriu”) a introdus o derogare temporară de la anumite obligații prevăzute în Directiva 2002/58/CE</w:t>
      </w:r>
      <w:r w:rsidRPr="00FB1AE8">
        <w:rPr>
          <w:rStyle w:val="FootnoteReference"/>
          <w:noProof/>
        </w:rPr>
        <w:footnoteReference w:id="1"/>
      </w:r>
      <w:r w:rsidRPr="00FB1AE8">
        <w:rPr>
          <w:noProof/>
        </w:rPr>
        <w:t>.</w:t>
      </w:r>
      <w:r w:rsidR="00FB1AE8">
        <w:rPr>
          <w:noProof/>
        </w:rPr>
        <w:t xml:space="preserve"> </w:t>
      </w:r>
      <w:r w:rsidRPr="00FB1AE8">
        <w:rPr>
          <w:noProof/>
        </w:rPr>
        <w:t xml:space="preserve">Regulamentul a permis furnizorilor anumitor servicii de comunicații interpersonale care nu se bazează pe numere, în mod voluntar și sub rezerva unor garanții stricte, să utilizeze în continuare tehnologiile de prelucrarea datelor cu caracter personal și a altor date pentru a detecta, a raporta și a elimina abuzurile sexuale online asupra copiilor din serviciile lor. </w:t>
      </w:r>
    </w:p>
    <w:p w14:paraId="7FE8D4BC" w14:textId="54E616CD" w:rsidR="00E83D8B" w:rsidRPr="00FB1AE8" w:rsidRDefault="00FD248D" w:rsidP="0080666E">
      <w:pPr>
        <w:rPr>
          <w:noProof/>
        </w:rPr>
      </w:pPr>
      <w:r w:rsidRPr="00FB1AE8">
        <w:rPr>
          <w:noProof/>
        </w:rPr>
        <w:t>În decembrie 2025, Comisia a adoptat o propunere de prelungire limitată a Regulamentului provizoriu până la data de 3 aprilie 2028, cu scopul de a evita insecuritatea juridică pentru furnizorii de servicii și de a menține un cadru juridic care să permită continuarea, în conformitate cu legislația Uniunii, a activităților voluntare de detectare, raportare și eliminare a abuzului sexual online asupra copiilor din serviciile lor pe durata derulării negocierilor cu privire la un regulament pe termen lung de prevenire și combatere a abuzului sexual online asupra copiilor</w:t>
      </w:r>
      <w:r w:rsidRPr="00FB1AE8">
        <w:rPr>
          <w:rStyle w:val="FootnoteReference"/>
          <w:noProof/>
        </w:rPr>
        <w:footnoteReference w:id="2"/>
      </w:r>
      <w:r w:rsidRPr="00FB1AE8">
        <w:rPr>
          <w:noProof/>
        </w:rPr>
        <w:t xml:space="preserve"> (denumit în continuare „regulamentul pe termen lung”). Regulamentul provizoriu a expirat la data de 3 aprilie 2026. Consiliul și-a adoptat poziția în prima lectură la data de 2 iulie 2026. La data de 3 iulie 2026, Comisia și-a adoptat propria poziție referitoare la poziția Consiliului în temeiul articolului 294 alineatul (6) din Tratatul privind funcționarea Uniunii Europene. </w:t>
      </w:r>
    </w:p>
    <w:p w14:paraId="4B9AB8C5" w14:textId="77777777" w:rsidR="0080666E" w:rsidRPr="00FB1AE8" w:rsidRDefault="0080666E" w:rsidP="00F006B9">
      <w:pPr>
        <w:pStyle w:val="ManualHeading1"/>
        <w:rPr>
          <w:noProof/>
        </w:rPr>
      </w:pPr>
      <w:r w:rsidRPr="00FB1AE8">
        <w:rPr>
          <w:noProof/>
        </w:rPr>
        <w:lastRenderedPageBreak/>
        <w:t>3.</w:t>
      </w:r>
      <w:r w:rsidRPr="00FB1AE8">
        <w:rPr>
          <w:noProof/>
        </w:rPr>
        <w:tab/>
        <w:t xml:space="preserve">Obiectivul propunerii Comisiei </w:t>
      </w:r>
    </w:p>
    <w:p w14:paraId="09AF28CC" w14:textId="7EAC3417" w:rsidR="0080666E" w:rsidRPr="00FB1AE8" w:rsidRDefault="0080666E" w:rsidP="00F006B9">
      <w:pPr>
        <w:rPr>
          <w:noProof/>
        </w:rPr>
      </w:pPr>
      <w:r w:rsidRPr="00FB1AE8">
        <w:rPr>
          <w:noProof/>
        </w:rPr>
        <w:t>Propunerea Comisiei vizează exclusiv prelungirea perioadei de aplicare a Regulamentului provizoriu, fără a modifica în alt mod conținutul acestuia sau garanțiile oferite de acesta. Propunerea are ca obiectiv prevenirea insecurității juridice pentru furnizorii de servicii și asigurarea continuității cadrului juridic temporar, permițând furnizorilor să continue, în mod voluntar și sub rezerva unor condiții stricte, activitățile de detectare, raportare și eliminare a abuzului sexual online asupra copiilor, până la adoptarea și aplicarea regulamentului pe termen lung.</w:t>
      </w:r>
    </w:p>
    <w:p w14:paraId="1FBCDBAD" w14:textId="77777777" w:rsidR="0080666E" w:rsidRPr="00FB1AE8" w:rsidRDefault="0080666E" w:rsidP="005909C5">
      <w:pPr>
        <w:pStyle w:val="ManualHeading1"/>
        <w:rPr>
          <w:noProof/>
        </w:rPr>
      </w:pPr>
      <w:r w:rsidRPr="00FB1AE8">
        <w:rPr>
          <w:noProof/>
        </w:rPr>
        <w:t>4.</w:t>
      </w:r>
      <w:r w:rsidRPr="00FB1AE8">
        <w:rPr>
          <w:noProof/>
        </w:rPr>
        <w:tab/>
        <w:t>Avizul Comisiei privind modificările propuse de Parlamentul European</w:t>
      </w:r>
    </w:p>
    <w:p w14:paraId="7693E44A" w14:textId="23592570" w:rsidR="00F45297" w:rsidRPr="00FB1AE8" w:rsidRDefault="00F45297" w:rsidP="00F45297">
      <w:pPr>
        <w:rPr>
          <w:noProof/>
        </w:rPr>
      </w:pPr>
      <w:r w:rsidRPr="00FB1AE8">
        <w:rPr>
          <w:noProof/>
        </w:rPr>
        <w:t xml:space="preserve">Cele trei modificări propuse de Parlamentul European exclud din domeniul de aplicare al regulamentului comunicațiile interpersonale care nu se bazează pe numere cărora li se aplică, li s-a aplicat sau li se va aplica criptarea de la un capăt la altul. </w:t>
      </w:r>
    </w:p>
    <w:p w14:paraId="2B442CDA" w14:textId="5D3911C3" w:rsidR="005B0D97" w:rsidRPr="00FB1AE8" w:rsidRDefault="00E61A3C" w:rsidP="005B0D97">
      <w:pPr>
        <w:rPr>
          <w:noProof/>
        </w:rPr>
      </w:pPr>
      <w:r w:rsidRPr="00FB1AE8">
        <w:rPr>
          <w:noProof/>
        </w:rPr>
        <w:t>Comisia poate sprijini adoptarea regulamentului care prevede o derogare temporară de la anumite dispoziții ale Directivei 2002/58/CE, astfel cum a fost modificat de Parlamentul</w:t>
      </w:r>
      <w:r w:rsidR="00FB1AE8">
        <w:rPr>
          <w:noProof/>
        </w:rPr>
        <w:t> </w:t>
      </w:r>
      <w:r w:rsidRPr="00FB1AE8">
        <w:rPr>
          <w:noProof/>
        </w:rPr>
        <w:t>European prin votul său din 9 iulie 2026, ca măsură excepțională și strict temporară, justificată de necesitatea urgentă de a restabili, fără efect retroactiv, securitatea juridică la nivelul UE pentru activitățile voluntare ale furnizorilor de servicii de comunicații interpersonale care nu se bazează pe numere de detectare, raportare și eliminare a abuzului sexual online asupra copiilor din serviciile lor. Având în vedere durata limitată și scopul specific al Regulamentului provizoriu, deși domeniul de aplicare al excluderii ar putea fi definit cu mai multă precizie și claritate pentru a asigura o protecție eficace a copiilor atât împotriva violenței sexuale, cât și a victimizării secundare, modificările adoptate de Parlamentul European sunt considerate acceptabile și, prin urmare, Comisia poate emite un aviz pozitiv cu privire la acestea.</w:t>
      </w:r>
    </w:p>
    <w:p w14:paraId="72B4F62F" w14:textId="08012A66" w:rsidR="00F45297" w:rsidRPr="00FB1AE8" w:rsidRDefault="00E83D8B" w:rsidP="005B0D97">
      <w:pPr>
        <w:rPr>
          <w:noProof/>
        </w:rPr>
      </w:pPr>
      <w:r w:rsidRPr="00FB1AE8">
        <w:rPr>
          <w:noProof/>
        </w:rPr>
        <w:t>Acest acord nu aduce atingere poziției Comisiei cu privire la negocierile în curs referitoare la regulamentul pe termen lung, care trebuie să ofere claritate și securitate juridică pe termen lung. Comisia reiterează necesitatea de a se ajunge rapid la un acord cu privire la un regulament pe termen lung pentru a asigura o protecție eficace a copiilor.</w:t>
      </w:r>
    </w:p>
    <w:p w14:paraId="4A386654" w14:textId="77777777" w:rsidR="008C0E11" w:rsidRDefault="008C0E11" w:rsidP="00F006B9">
      <w:pPr>
        <w:rPr>
          <w:noProof/>
        </w:rPr>
      </w:pPr>
    </w:p>
    <w:p w14:paraId="6C0DA987" w14:textId="5580D356" w:rsidR="0080666E" w:rsidRPr="00FB1AE8" w:rsidRDefault="0080666E" w:rsidP="00F006B9">
      <w:pPr>
        <w:rPr>
          <w:noProof/>
        </w:rPr>
      </w:pPr>
    </w:p>
    <w:sectPr w:rsidR="0080666E" w:rsidRPr="00FB1AE8" w:rsidSect="007945C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941A2" w14:textId="77777777" w:rsidR="00050ECD" w:rsidRDefault="00050ECD" w:rsidP="0080666E">
      <w:pPr>
        <w:spacing w:before="0" w:after="0"/>
      </w:pPr>
      <w:r>
        <w:separator/>
      </w:r>
    </w:p>
  </w:endnote>
  <w:endnote w:type="continuationSeparator" w:id="0">
    <w:p w14:paraId="6CD39823" w14:textId="77777777" w:rsidR="00050ECD" w:rsidRDefault="00050ECD" w:rsidP="0080666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43D98" w14:textId="26AB1169" w:rsidR="007945C1" w:rsidRPr="007945C1" w:rsidRDefault="007945C1" w:rsidP="007945C1">
    <w:pPr>
      <w:pStyle w:val="Footer"/>
      <w:rPr>
        <w:rFonts w:ascii="Arial" w:hAnsi="Arial" w:cs="Arial"/>
        <w:b/>
        <w:sz w:val="48"/>
      </w:rPr>
    </w:pPr>
    <w:r w:rsidRPr="007945C1">
      <w:rPr>
        <w:rFonts w:ascii="Arial" w:hAnsi="Arial" w:cs="Arial"/>
        <w:b/>
        <w:sz w:val="48"/>
      </w:rPr>
      <w:t>RO</w:t>
    </w:r>
    <w:r w:rsidRPr="007945C1">
      <w:rPr>
        <w:rFonts w:ascii="Arial" w:hAnsi="Arial" w:cs="Arial"/>
        <w:b/>
        <w:sz w:val="48"/>
      </w:rPr>
      <w:tab/>
    </w:r>
    <w:r w:rsidRPr="007945C1">
      <w:rPr>
        <w:rFonts w:ascii="Arial" w:hAnsi="Arial" w:cs="Arial"/>
        <w:b/>
        <w:sz w:val="48"/>
      </w:rPr>
      <w:tab/>
    </w:r>
    <w:r w:rsidRPr="007945C1">
      <w:tab/>
    </w:r>
    <w:r w:rsidRPr="007945C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05743" w14:textId="73C434E7" w:rsidR="007945C1" w:rsidRPr="007945C1" w:rsidRDefault="007945C1" w:rsidP="007945C1">
    <w:pPr>
      <w:pStyle w:val="Footer"/>
      <w:rPr>
        <w:rFonts w:ascii="Arial" w:hAnsi="Arial" w:cs="Arial"/>
        <w:b/>
        <w:sz w:val="48"/>
      </w:rPr>
    </w:pPr>
    <w:r w:rsidRPr="007945C1">
      <w:rPr>
        <w:rFonts w:ascii="Arial" w:hAnsi="Arial" w:cs="Arial"/>
        <w:b/>
        <w:sz w:val="48"/>
      </w:rPr>
      <w:t>RO</w:t>
    </w:r>
    <w:r w:rsidRPr="007945C1">
      <w:rPr>
        <w:rFonts w:ascii="Arial" w:hAnsi="Arial" w:cs="Arial"/>
        <w:b/>
        <w:sz w:val="48"/>
      </w:rPr>
      <w:tab/>
    </w:r>
    <w:r w:rsidRPr="007945C1">
      <w:rPr>
        <w:rFonts w:ascii="Arial" w:hAnsi="Arial" w:cs="Arial"/>
        <w:b/>
        <w:sz w:val="48"/>
      </w:rPr>
      <w:tab/>
    </w:r>
    <w:r w:rsidRPr="007945C1">
      <w:tab/>
    </w:r>
    <w:r w:rsidRPr="007945C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443F2" w14:textId="77777777" w:rsidR="007945C1" w:rsidRDefault="007945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E127C" w14:textId="29899E79" w:rsidR="007945C1" w:rsidRPr="007945C1" w:rsidRDefault="007945C1" w:rsidP="007945C1">
    <w:pPr>
      <w:pStyle w:val="Footer"/>
      <w:rPr>
        <w:rFonts w:ascii="Arial" w:hAnsi="Arial" w:cs="Arial"/>
        <w:b/>
        <w:sz w:val="48"/>
      </w:rPr>
    </w:pPr>
    <w:r w:rsidRPr="007945C1">
      <w:rPr>
        <w:rFonts w:ascii="Arial" w:hAnsi="Arial" w:cs="Arial"/>
        <w:b/>
        <w:sz w:val="48"/>
      </w:rPr>
      <w:t>RO</w:t>
    </w:r>
    <w:r w:rsidRPr="007945C1">
      <w:rPr>
        <w:rFonts w:ascii="Arial" w:hAnsi="Arial" w:cs="Arial"/>
        <w:b/>
        <w:sz w:val="48"/>
      </w:rPr>
      <w:tab/>
    </w:r>
    <w:r>
      <w:fldChar w:fldCharType="begin"/>
    </w:r>
    <w:r>
      <w:instrText xml:space="preserve"> PAGE  \* MERGEFORMAT </w:instrText>
    </w:r>
    <w:r>
      <w:fldChar w:fldCharType="separate"/>
    </w:r>
    <w:r w:rsidR="008C0E11">
      <w:rPr>
        <w:noProof/>
      </w:rPr>
      <w:t>2</w:t>
    </w:r>
    <w:r>
      <w:fldChar w:fldCharType="end"/>
    </w:r>
    <w:r>
      <w:tab/>
    </w:r>
    <w:r w:rsidRPr="007945C1">
      <w:tab/>
    </w:r>
    <w:r w:rsidRPr="007945C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6C359" w14:textId="77777777" w:rsidR="007945C1" w:rsidRDefault="007945C1" w:rsidP="00794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B011B" w14:textId="77777777" w:rsidR="00050ECD" w:rsidRDefault="00050ECD" w:rsidP="0080666E">
      <w:pPr>
        <w:spacing w:before="0" w:after="0"/>
      </w:pPr>
      <w:r>
        <w:separator/>
      </w:r>
    </w:p>
  </w:footnote>
  <w:footnote w:type="continuationSeparator" w:id="0">
    <w:p w14:paraId="4BC8EF87" w14:textId="77777777" w:rsidR="00050ECD" w:rsidRDefault="00050ECD" w:rsidP="0080666E">
      <w:pPr>
        <w:spacing w:before="0" w:after="0"/>
      </w:pPr>
      <w:r>
        <w:continuationSeparator/>
      </w:r>
    </w:p>
  </w:footnote>
  <w:footnote w:id="1">
    <w:p w14:paraId="3D56FEE1" w14:textId="6A6D49B0" w:rsidR="0080666E" w:rsidRPr="0080666E" w:rsidRDefault="0080666E">
      <w:pPr>
        <w:pStyle w:val="FootnoteText"/>
      </w:pPr>
      <w:r>
        <w:rPr>
          <w:rStyle w:val="FootnoteReference"/>
        </w:rPr>
        <w:footnoteRef/>
      </w:r>
      <w:r>
        <w:tab/>
        <w:t>Directiva 2002/58/CE a Parlamentului European și a Consiliului din 12 iulie 2002 privind prelucrarea datelor cu caracter personal și protecția vieții private în sectorul comunicațiilor electronice (Directiva privind viața privată și comunicațiile electronice) (JO L 201, 31.7.2002, p. 37).</w:t>
      </w:r>
    </w:p>
  </w:footnote>
  <w:footnote w:id="2">
    <w:p w14:paraId="4B37F797" w14:textId="77777777" w:rsidR="00E83D8B" w:rsidRPr="0080666E" w:rsidRDefault="00E83D8B" w:rsidP="00E83D8B">
      <w:pPr>
        <w:pStyle w:val="FootnoteText"/>
      </w:pPr>
      <w:r>
        <w:rPr>
          <w:rStyle w:val="FootnoteReference"/>
        </w:rPr>
        <w:footnoteRef/>
      </w:r>
      <w:r>
        <w:tab/>
        <w:t>Propunerea de Regulament al Parlamentului European și al Consiliului de stabilire a normelor de prevenire și combatere a abuzului sexual asupra copiilor, COM/2022/209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4EBBF" w14:textId="77777777" w:rsidR="007945C1" w:rsidRDefault="00794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2F64A" w14:textId="77777777" w:rsidR="007945C1" w:rsidRDefault="00794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D4622C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CFE5EA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7FC6B6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732CDB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3EC7F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FB480F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E4C89F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296A60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7"/>
  </w:num>
  <w:num w:numId="3">
    <w:abstractNumId w:val="5"/>
  </w:num>
  <w:num w:numId="4">
    <w:abstractNumId w:val="4"/>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2 09:36: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166DC60-B605-424A-86D3-FBE6F6EC8DB4"/>
    <w:docVar w:name="LW_COVERPAGE_TYPE" w:val="1"/>
    <w:docVar w:name="LW_CreatedUtc" w:val="2026-07-09T15:14:02.3038366Z"/>
    <w:docVar w:name="LW_CROSSREFERENCE" w:val="&lt;UNUSED&gt;"/>
    <w:docVar w:name="LW_DocType" w:val="COM"/>
    <w:docVar w:name="LW_EMISSION" w:val="15.7.2026"/>
    <w:docVar w:name="LW_EMISSION_ISODATE" w:val="2026-07-15"/>
    <w:docVar w:name="LW_EMISSION_LOCATION" w:val="BRX"/>
    <w:docVar w:name="LW_EMISSION_PREFIX" w:val="Bruxelles, "/>
    <w:docVar w:name="LW_EMISSION_SUFFIX" w:val=" "/>
    <w:docVar w:name="LW_ID_DOCMODEL" w:val="SJ-029_P"/>
    <w:docVar w:name="LW_ID_DOCSTRUCTURE" w:val="COM/PL/CODEC"/>
    <w:docVar w:name="LW_ID_DOCTYPE" w:val="SJ-029_P"/>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429"/>
    <w:docVar w:name="LW_REF.II.NEW.CP_YEAR" w:val="2025"/>
    <w:docVar w:name="LW_REF.INST.NEW" w:val="COM"/>
    <w:docVar w:name="LW_REF.INST.NEW_ADOPTED" w:val="final"/>
    <w:docVar w:name="LW_REF.INST.NEW_TEXT" w:val="(2026) 3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feritoare la adoptarea unui Regulament AL PARLAMENTULUI EUROPEAN \u536?I AL CONSILIULUI _x000b_ _x000b_privind o derogare temporar\u259? de la anumite dispozi\u539?ii ale Directivei 2002/58/CE în ceea ce prive\u537?te utilizarea tehnologiilor de c\u259?tre furnizorii de servicii de comunica\u539?ii interpersonale care nu se bazeaz\u259? pe numere pentru prelucrarea datelor cu caracter personal \u537?i a altor date în scopul combaterii abuzului sexual online asupra copiilor"/>
    <w:docVar w:name="LW_TYPE.DOC.CP" w:val="AVIZ AL COMISIEI_x000b__x000b_în conformitate cu articolul 294 alineatul (7) litera (c) din Tratatul privind func\u539?ionarea Uniunii Europene privind modific\u259?rile propuse de Parlamentul European_x000b_la pozi\u539?ia Consiliului"/>
    <w:docVar w:name="LwApiVersions" w:val="LW4CoDe 1.24.5.0; LW 9.2, Build 20251112"/>
  </w:docVars>
  <w:rsids>
    <w:rsidRoot w:val="0080666E"/>
    <w:rsid w:val="0000183E"/>
    <w:rsid w:val="0002648C"/>
    <w:rsid w:val="00027033"/>
    <w:rsid w:val="00030EB0"/>
    <w:rsid w:val="00050ECD"/>
    <w:rsid w:val="00062B0B"/>
    <w:rsid w:val="00096479"/>
    <w:rsid w:val="000A0E11"/>
    <w:rsid w:val="000D0EEA"/>
    <w:rsid w:val="00104018"/>
    <w:rsid w:val="001065F5"/>
    <w:rsid w:val="00122560"/>
    <w:rsid w:val="001238EF"/>
    <w:rsid w:val="0014289A"/>
    <w:rsid w:val="00161626"/>
    <w:rsid w:val="00185B24"/>
    <w:rsid w:val="00192957"/>
    <w:rsid w:val="00197613"/>
    <w:rsid w:val="001C4EFC"/>
    <w:rsid w:val="001C66AD"/>
    <w:rsid w:val="00204301"/>
    <w:rsid w:val="00211CA9"/>
    <w:rsid w:val="00227459"/>
    <w:rsid w:val="00233DC7"/>
    <w:rsid w:val="00237AE2"/>
    <w:rsid w:val="00247779"/>
    <w:rsid w:val="0025280C"/>
    <w:rsid w:val="002542B6"/>
    <w:rsid w:val="002703C1"/>
    <w:rsid w:val="00272646"/>
    <w:rsid w:val="00285BEE"/>
    <w:rsid w:val="0029533F"/>
    <w:rsid w:val="002A1D94"/>
    <w:rsid w:val="002A79CC"/>
    <w:rsid w:val="002B30AF"/>
    <w:rsid w:val="002B5FB6"/>
    <w:rsid w:val="002B7494"/>
    <w:rsid w:val="002C0622"/>
    <w:rsid w:val="002C2138"/>
    <w:rsid w:val="002C2183"/>
    <w:rsid w:val="002C55D4"/>
    <w:rsid w:val="002C76A3"/>
    <w:rsid w:val="002D0041"/>
    <w:rsid w:val="002D29A5"/>
    <w:rsid w:val="002D35EA"/>
    <w:rsid w:val="002E21E8"/>
    <w:rsid w:val="003164A6"/>
    <w:rsid w:val="00323E2E"/>
    <w:rsid w:val="0033344A"/>
    <w:rsid w:val="0034305D"/>
    <w:rsid w:val="003540A4"/>
    <w:rsid w:val="00355365"/>
    <w:rsid w:val="003664DF"/>
    <w:rsid w:val="00372205"/>
    <w:rsid w:val="00376FAB"/>
    <w:rsid w:val="003D6760"/>
    <w:rsid w:val="00406946"/>
    <w:rsid w:val="0042648E"/>
    <w:rsid w:val="00442845"/>
    <w:rsid w:val="004754BA"/>
    <w:rsid w:val="004758E3"/>
    <w:rsid w:val="004936D2"/>
    <w:rsid w:val="004A515B"/>
    <w:rsid w:val="004F394A"/>
    <w:rsid w:val="004F6F40"/>
    <w:rsid w:val="00501733"/>
    <w:rsid w:val="00527C2C"/>
    <w:rsid w:val="005544FA"/>
    <w:rsid w:val="00567170"/>
    <w:rsid w:val="005909C5"/>
    <w:rsid w:val="005923BA"/>
    <w:rsid w:val="005B0D97"/>
    <w:rsid w:val="005B1EB6"/>
    <w:rsid w:val="005D1F90"/>
    <w:rsid w:val="0064339D"/>
    <w:rsid w:val="00654084"/>
    <w:rsid w:val="00654641"/>
    <w:rsid w:val="006664B9"/>
    <w:rsid w:val="0067584D"/>
    <w:rsid w:val="006801A8"/>
    <w:rsid w:val="0069030D"/>
    <w:rsid w:val="006B17EB"/>
    <w:rsid w:val="006B59BD"/>
    <w:rsid w:val="006C41AE"/>
    <w:rsid w:val="007018B2"/>
    <w:rsid w:val="00707C49"/>
    <w:rsid w:val="00712B35"/>
    <w:rsid w:val="00727109"/>
    <w:rsid w:val="0076385B"/>
    <w:rsid w:val="00773331"/>
    <w:rsid w:val="007932EF"/>
    <w:rsid w:val="007945C1"/>
    <w:rsid w:val="007C14FE"/>
    <w:rsid w:val="007E05B0"/>
    <w:rsid w:val="007F478E"/>
    <w:rsid w:val="0080666E"/>
    <w:rsid w:val="008273F2"/>
    <w:rsid w:val="00860FD6"/>
    <w:rsid w:val="00874D22"/>
    <w:rsid w:val="0088481B"/>
    <w:rsid w:val="0089741D"/>
    <w:rsid w:val="008A2914"/>
    <w:rsid w:val="008C02FC"/>
    <w:rsid w:val="008C0E11"/>
    <w:rsid w:val="008C7811"/>
    <w:rsid w:val="008E1277"/>
    <w:rsid w:val="008E4D8E"/>
    <w:rsid w:val="008F2848"/>
    <w:rsid w:val="0090538C"/>
    <w:rsid w:val="00912429"/>
    <w:rsid w:val="00933495"/>
    <w:rsid w:val="00940EAE"/>
    <w:rsid w:val="00956F8F"/>
    <w:rsid w:val="009A06F9"/>
    <w:rsid w:val="009A65A3"/>
    <w:rsid w:val="009D6E0E"/>
    <w:rsid w:val="009D7A53"/>
    <w:rsid w:val="009E3EF5"/>
    <w:rsid w:val="009E6045"/>
    <w:rsid w:val="00A14F67"/>
    <w:rsid w:val="00A20918"/>
    <w:rsid w:val="00A24BB0"/>
    <w:rsid w:val="00A332D1"/>
    <w:rsid w:val="00A35D53"/>
    <w:rsid w:val="00A46F40"/>
    <w:rsid w:val="00A54DAB"/>
    <w:rsid w:val="00A65B65"/>
    <w:rsid w:val="00AA548F"/>
    <w:rsid w:val="00B007BD"/>
    <w:rsid w:val="00B02644"/>
    <w:rsid w:val="00B607F3"/>
    <w:rsid w:val="00B81344"/>
    <w:rsid w:val="00B8747C"/>
    <w:rsid w:val="00B950A5"/>
    <w:rsid w:val="00BA4386"/>
    <w:rsid w:val="00BC3984"/>
    <w:rsid w:val="00BD63AA"/>
    <w:rsid w:val="00BD662C"/>
    <w:rsid w:val="00C12301"/>
    <w:rsid w:val="00C158BE"/>
    <w:rsid w:val="00C33A7B"/>
    <w:rsid w:val="00C42B11"/>
    <w:rsid w:val="00C76809"/>
    <w:rsid w:val="00C7780C"/>
    <w:rsid w:val="00CC6025"/>
    <w:rsid w:val="00CD754C"/>
    <w:rsid w:val="00D20381"/>
    <w:rsid w:val="00D23AE3"/>
    <w:rsid w:val="00D25848"/>
    <w:rsid w:val="00D45CF9"/>
    <w:rsid w:val="00D648D6"/>
    <w:rsid w:val="00D6530E"/>
    <w:rsid w:val="00D93744"/>
    <w:rsid w:val="00DA2C4A"/>
    <w:rsid w:val="00DA2C59"/>
    <w:rsid w:val="00DA35F8"/>
    <w:rsid w:val="00DA54DB"/>
    <w:rsid w:val="00DB6D35"/>
    <w:rsid w:val="00DC3181"/>
    <w:rsid w:val="00DD604C"/>
    <w:rsid w:val="00E002AE"/>
    <w:rsid w:val="00E10BDF"/>
    <w:rsid w:val="00E114DC"/>
    <w:rsid w:val="00E46020"/>
    <w:rsid w:val="00E61A3C"/>
    <w:rsid w:val="00E664ED"/>
    <w:rsid w:val="00E83D8B"/>
    <w:rsid w:val="00EA0F3D"/>
    <w:rsid w:val="00EC190C"/>
    <w:rsid w:val="00EC396B"/>
    <w:rsid w:val="00EF1303"/>
    <w:rsid w:val="00F060F8"/>
    <w:rsid w:val="00F3760B"/>
    <w:rsid w:val="00F45297"/>
    <w:rsid w:val="00F735A9"/>
    <w:rsid w:val="00FA71D2"/>
    <w:rsid w:val="00FB0451"/>
    <w:rsid w:val="00FB1AE8"/>
    <w:rsid w:val="00FC38F8"/>
    <w:rsid w:val="00FC6735"/>
    <w:rsid w:val="00FD248D"/>
    <w:rsid w:val="00FF0271"/>
    <w:rsid w:val="00FF181E"/>
    <w:rsid w:val="00FF64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B54039"/>
  <w15:docId w15:val="{13F59CF7-7EBB-4EA0-9A9D-71848A025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0666E"/>
    <w:pPr>
      <w:numPr>
        <w:numId w:val="1"/>
      </w:numPr>
      <w:tabs>
        <w:tab w:val="clear" w:pos="1209"/>
      </w:tabs>
      <w:ind w:left="0" w:firstLine="0"/>
    </w:pPr>
    <w:rPr>
      <w:rFonts w:eastAsia="Times New Roman"/>
      <w:lang w:eastAsia="en-GB"/>
    </w:rPr>
  </w:style>
  <w:style w:type="paragraph" w:styleId="Caption">
    <w:name w:val="caption"/>
    <w:basedOn w:val="Normal"/>
    <w:next w:val="Normal"/>
    <w:uiPriority w:val="35"/>
    <w:semiHidden/>
    <w:unhideWhenUsed/>
    <w:qFormat/>
    <w:rsid w:val="00956F8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56F8F"/>
    <w:pPr>
      <w:spacing w:after="0"/>
    </w:pPr>
  </w:style>
  <w:style w:type="paragraph" w:styleId="ListBullet">
    <w:name w:val="List Bullet"/>
    <w:basedOn w:val="Normal"/>
    <w:uiPriority w:val="99"/>
    <w:semiHidden/>
    <w:unhideWhenUsed/>
    <w:rsid w:val="00956F8F"/>
    <w:pPr>
      <w:numPr>
        <w:numId w:val="2"/>
      </w:numPr>
      <w:contextualSpacing/>
    </w:pPr>
  </w:style>
  <w:style w:type="paragraph" w:styleId="ListBullet2">
    <w:name w:val="List Bullet 2"/>
    <w:basedOn w:val="Normal"/>
    <w:uiPriority w:val="99"/>
    <w:semiHidden/>
    <w:unhideWhenUsed/>
    <w:rsid w:val="00956F8F"/>
    <w:pPr>
      <w:numPr>
        <w:numId w:val="3"/>
      </w:numPr>
      <w:contextualSpacing/>
    </w:pPr>
  </w:style>
  <w:style w:type="paragraph" w:styleId="ListBullet3">
    <w:name w:val="List Bullet 3"/>
    <w:basedOn w:val="Normal"/>
    <w:uiPriority w:val="99"/>
    <w:semiHidden/>
    <w:unhideWhenUsed/>
    <w:rsid w:val="00956F8F"/>
    <w:pPr>
      <w:numPr>
        <w:numId w:val="4"/>
      </w:numPr>
      <w:contextualSpacing/>
    </w:pPr>
  </w:style>
  <w:style w:type="paragraph" w:styleId="ListNumber">
    <w:name w:val="List Number"/>
    <w:basedOn w:val="Normal"/>
    <w:uiPriority w:val="99"/>
    <w:semiHidden/>
    <w:unhideWhenUsed/>
    <w:rsid w:val="00956F8F"/>
    <w:pPr>
      <w:numPr>
        <w:numId w:val="5"/>
      </w:numPr>
      <w:contextualSpacing/>
    </w:pPr>
  </w:style>
  <w:style w:type="paragraph" w:styleId="ListNumber2">
    <w:name w:val="List Number 2"/>
    <w:basedOn w:val="Normal"/>
    <w:uiPriority w:val="99"/>
    <w:semiHidden/>
    <w:unhideWhenUsed/>
    <w:rsid w:val="00956F8F"/>
    <w:pPr>
      <w:numPr>
        <w:numId w:val="6"/>
      </w:numPr>
      <w:contextualSpacing/>
    </w:pPr>
  </w:style>
  <w:style w:type="paragraph" w:styleId="ListNumber3">
    <w:name w:val="List Number 3"/>
    <w:basedOn w:val="Normal"/>
    <w:uiPriority w:val="99"/>
    <w:semiHidden/>
    <w:unhideWhenUsed/>
    <w:rsid w:val="00956F8F"/>
    <w:pPr>
      <w:numPr>
        <w:numId w:val="7"/>
      </w:numPr>
      <w:contextualSpacing/>
    </w:pPr>
  </w:style>
  <w:style w:type="paragraph" w:styleId="ListNumber4">
    <w:name w:val="List Number 4"/>
    <w:basedOn w:val="Normal"/>
    <w:uiPriority w:val="99"/>
    <w:semiHidden/>
    <w:unhideWhenUsed/>
    <w:rsid w:val="00956F8F"/>
    <w:pPr>
      <w:numPr>
        <w:numId w:val="8"/>
      </w:numPr>
      <w:contextualSpacing/>
    </w:pPr>
  </w:style>
  <w:style w:type="character" w:styleId="Hyperlink">
    <w:name w:val="Hyperlink"/>
    <w:basedOn w:val="DefaultParagraphFont"/>
    <w:uiPriority w:val="99"/>
    <w:semiHidden/>
    <w:unhideWhenUsed/>
    <w:rsid w:val="00272646"/>
    <w:rPr>
      <w:color w:val="0000FF" w:themeColor="hyperlink"/>
      <w:u w:val="single"/>
    </w:rPr>
  </w:style>
  <w:style w:type="character" w:styleId="CommentReference">
    <w:name w:val="annotation reference"/>
    <w:basedOn w:val="DefaultParagraphFont"/>
    <w:uiPriority w:val="99"/>
    <w:semiHidden/>
    <w:unhideWhenUsed/>
    <w:rsid w:val="0027264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Revision">
    <w:name w:val="Revision"/>
    <w:hidden/>
    <w:uiPriority w:val="99"/>
    <w:semiHidden/>
    <w:rsid w:val="004F6F40"/>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BA4386"/>
    <w:rPr>
      <w:b/>
      <w:bCs/>
    </w:rPr>
  </w:style>
  <w:style w:type="character" w:customStyle="1" w:styleId="CommentSubjectChar">
    <w:name w:val="Comment Subject Char"/>
    <w:basedOn w:val="CommentTextChar"/>
    <w:link w:val="CommentSubject"/>
    <w:uiPriority w:val="99"/>
    <w:semiHidden/>
    <w:rsid w:val="00BA4386"/>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sid w:val="007945C1"/>
    <w:rPr>
      <w:rFonts w:ascii="Times New Roman" w:hAnsi="Times New Roman" w:cs="Times New Roman"/>
      <w:sz w:val="24"/>
      <w:lang w:val="ro-RO"/>
    </w:rPr>
  </w:style>
  <w:style w:type="character" w:customStyle="1" w:styleId="FooterChar">
    <w:name w:val="Footer Char"/>
    <w:basedOn w:val="DefaultParagraphFont"/>
    <w:link w:val="Footer"/>
    <w:uiPriority w:val="99"/>
    <w:rsid w:val="007945C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945C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945C1"/>
    <w:pPr>
      <w:spacing w:before="0"/>
      <w:jc w:val="right"/>
    </w:pPr>
    <w:rPr>
      <w:sz w:val="28"/>
    </w:rPr>
  </w:style>
  <w:style w:type="paragraph" w:customStyle="1" w:styleId="FooterSensitivity">
    <w:name w:val="Footer Sensitivity"/>
    <w:basedOn w:val="Normal"/>
    <w:rsid w:val="007945C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945C1"/>
    <w:pPr>
      <w:tabs>
        <w:tab w:val="center" w:pos="4535"/>
        <w:tab w:val="right" w:pos="9071"/>
      </w:tabs>
      <w:spacing w:before="0"/>
    </w:pPr>
  </w:style>
  <w:style w:type="paragraph" w:customStyle="1" w:styleId="HeaderLandscape">
    <w:name w:val="HeaderLandscape"/>
    <w:basedOn w:val="Normal"/>
    <w:rsid w:val="007945C1"/>
    <w:pPr>
      <w:tabs>
        <w:tab w:val="center" w:pos="7285"/>
        <w:tab w:val="right" w:pos="14003"/>
      </w:tabs>
      <w:spacing w:before="0"/>
    </w:pPr>
  </w:style>
  <w:style w:type="paragraph" w:styleId="Footer">
    <w:name w:val="footer"/>
    <w:basedOn w:val="Normal"/>
    <w:link w:val="FooterChar"/>
    <w:uiPriority w:val="99"/>
    <w:unhideWhenUsed/>
    <w:rsid w:val="007945C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945C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9E1BE-78DD-4A75-8B3B-E0DD77D56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3</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2026-07-14T08:55:00Z</dcterms:created>
  <dcterms:modified xsi:type="dcterms:W3CDTF">2026-07-22T07:36:00Z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SJ-029_P</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2026-07-09T15:28:56Z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7c1ca073-b1ad-45d2-9347-0de51487cbf5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