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2D7" w:rsidRDefault="00A37F20" w:rsidP="00A37F20">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C958B50-7659-4D81-B73B-ACE9C1D1A36E" style="width:455.25pt;height:342.75pt">
            <v:imagedata r:id="rId11" o:title=""/>
          </v:shape>
        </w:pict>
      </w:r>
    </w:p>
    <w:p w:rsidR="001A62D7" w:rsidRDefault="001A62D7" w:rsidP="001A62D7">
      <w:pPr>
        <w:rPr>
          <w:noProof/>
        </w:rPr>
        <w:sectPr w:rsidR="001A62D7" w:rsidSect="00A37F20">
          <w:footerReference w:type="even" r:id="rId12"/>
          <w:footerReference w:type="default" r:id="rId13"/>
          <w:pgSz w:w="11907" w:h="16839"/>
          <w:pgMar w:top="1134" w:right="1417" w:bottom="1134" w:left="1417" w:header="709" w:footer="709" w:gutter="0"/>
          <w:pgNumType w:start="0"/>
          <w:cols w:space="720"/>
          <w:docGrid w:linePitch="360"/>
        </w:sectPr>
      </w:pPr>
    </w:p>
    <w:p w:rsidR="001A62D7" w:rsidRDefault="001A62D7" w:rsidP="001A62D7">
      <w:pPr>
        <w:pStyle w:val="Exposdesmotifstitre"/>
        <w:rPr>
          <w:noProof/>
        </w:rPr>
      </w:pPr>
      <w:bookmarkStart w:id="0" w:name="_GoBack"/>
      <w:bookmarkEnd w:id="0"/>
      <w:r w:rsidRPr="006F770D">
        <w:rPr>
          <w:noProof/>
        </w:rPr>
        <w:lastRenderedPageBreak/>
        <w:t>EXPLANATORY MEMORANDUM</w:t>
      </w:r>
    </w:p>
    <w:p w:rsidR="001A62D7" w:rsidRPr="006F770D" w:rsidRDefault="001A62D7" w:rsidP="001A62D7">
      <w:pPr>
        <w:pStyle w:val="ManualHeading1"/>
        <w:rPr>
          <w:noProof/>
        </w:rPr>
      </w:pPr>
      <w:r w:rsidRPr="006F770D">
        <w:rPr>
          <w:noProof/>
        </w:rPr>
        <w:t>CONTEXT OF THE PROPOSAL</w:t>
      </w:r>
    </w:p>
    <w:p w:rsidR="001A62D7" w:rsidRDefault="001A62D7" w:rsidP="009C50F6">
      <w:pPr>
        <w:pStyle w:val="ManualNumPar1"/>
        <w:rPr>
          <w:noProof/>
        </w:rPr>
      </w:pPr>
      <w:r>
        <w:rPr>
          <w:noProof/>
        </w:rPr>
        <w:t>1.</w:t>
      </w:r>
      <w:r>
        <w:rPr>
          <w:noProof/>
        </w:rPr>
        <w:tab/>
      </w:r>
      <w:r w:rsidRPr="008D462D">
        <w:rPr>
          <w:noProof/>
        </w:rPr>
        <w:t xml:space="preserve">The rules applicable to financial contributions from the European Globalisation Adjustment Fund </w:t>
      </w:r>
      <w:r>
        <w:rPr>
          <w:noProof/>
        </w:rPr>
        <w:t xml:space="preserve">for Displaced Workers </w:t>
      </w:r>
      <w:r w:rsidRPr="008D462D">
        <w:rPr>
          <w:noProof/>
        </w:rPr>
        <w:t xml:space="preserve">(EGF) are laid down in </w:t>
      </w:r>
      <w:r w:rsidRPr="00B6657B">
        <w:rPr>
          <w:noProof/>
        </w:rPr>
        <w:t>Regulation (EU) 2021/691</w:t>
      </w:r>
      <w:r>
        <w:rPr>
          <w:noProof/>
        </w:rPr>
        <w:t xml:space="preserve"> </w:t>
      </w:r>
      <w:r w:rsidRPr="00B6657B">
        <w:rPr>
          <w:noProof/>
        </w:rPr>
        <w:t>of the European Parliament and of the Council of 28 April 2021 on the European Globalisation Adjustment Fund for Displaced Workers (EGF) and repealing Regulation (EU) No 1309/2013</w:t>
      </w:r>
      <w:r w:rsidR="00D04DD1">
        <w:rPr>
          <w:rStyle w:val="FootnoteReference"/>
          <w:noProof/>
        </w:rPr>
        <w:footnoteReference w:id="1"/>
      </w:r>
      <w:r w:rsidRPr="008D462D">
        <w:rPr>
          <w:noProof/>
        </w:rPr>
        <w:t>.</w:t>
      </w:r>
    </w:p>
    <w:p w:rsidR="001A62D7" w:rsidRDefault="001A62D7" w:rsidP="009C50F6">
      <w:pPr>
        <w:pStyle w:val="ManualNumPar1"/>
        <w:rPr>
          <w:noProof/>
        </w:rPr>
      </w:pPr>
      <w:r>
        <w:rPr>
          <w:noProof/>
        </w:rPr>
        <w:t>2.</w:t>
      </w:r>
      <w:r>
        <w:rPr>
          <w:noProof/>
        </w:rPr>
        <w:tab/>
        <w:t xml:space="preserve">On </w:t>
      </w:r>
      <w:r w:rsidR="002C32FA">
        <w:rPr>
          <w:noProof/>
        </w:rPr>
        <w:t>23 September 2025</w:t>
      </w:r>
      <w:r w:rsidR="0075483B">
        <w:rPr>
          <w:noProof/>
        </w:rPr>
        <w:t>,</w:t>
      </w:r>
      <w:r>
        <w:rPr>
          <w:noProof/>
        </w:rPr>
        <w:t xml:space="preserve"> </w:t>
      </w:r>
      <w:r w:rsidR="002C32FA">
        <w:rPr>
          <w:noProof/>
        </w:rPr>
        <w:t>Belgium</w:t>
      </w:r>
      <w:r>
        <w:rPr>
          <w:noProof/>
        </w:rPr>
        <w:t xml:space="preserve"> </w:t>
      </w:r>
      <w:r w:rsidRPr="008D462D">
        <w:rPr>
          <w:noProof/>
        </w:rPr>
        <w:t xml:space="preserve">submitted </w:t>
      </w:r>
      <w:r>
        <w:rPr>
          <w:noProof/>
        </w:rPr>
        <w:t xml:space="preserve">an </w:t>
      </w:r>
      <w:r w:rsidRPr="008D462D">
        <w:rPr>
          <w:noProof/>
        </w:rPr>
        <w:t>application EGF/</w:t>
      </w:r>
      <w:r w:rsidR="002C32FA">
        <w:rPr>
          <w:noProof/>
        </w:rPr>
        <w:t>2025</w:t>
      </w:r>
      <w:r w:rsidRPr="008D462D">
        <w:rPr>
          <w:noProof/>
        </w:rPr>
        <w:t>/</w:t>
      </w:r>
      <w:r w:rsidR="002C32FA">
        <w:rPr>
          <w:noProof/>
        </w:rPr>
        <w:t>007</w:t>
      </w:r>
      <w:r>
        <w:rPr>
          <w:noProof/>
        </w:rPr>
        <w:t> </w:t>
      </w:r>
      <w:r w:rsidR="002C32FA">
        <w:rPr>
          <w:noProof/>
        </w:rPr>
        <w:t>BE</w:t>
      </w:r>
      <w:r w:rsidRPr="008D462D">
        <w:rPr>
          <w:noProof/>
        </w:rPr>
        <w:t>/</w:t>
      </w:r>
      <w:r w:rsidR="002C32FA">
        <w:rPr>
          <w:noProof/>
        </w:rPr>
        <w:t>Casa</w:t>
      </w:r>
      <w:r w:rsidRPr="008D462D">
        <w:rPr>
          <w:noProof/>
        </w:rPr>
        <w:t xml:space="preserve"> for a financial contribution fr</w:t>
      </w:r>
      <w:r w:rsidRPr="00B53F62">
        <w:rPr>
          <w:noProof/>
        </w:rPr>
        <w:t>om the EGF, following displacements</w:t>
      </w:r>
      <w:r w:rsidR="0075483B" w:rsidRPr="00B53F62">
        <w:rPr>
          <w:noProof/>
        </w:rPr>
        <w:t xml:space="preserve"> </w:t>
      </w:r>
      <w:r w:rsidR="00C3491B" w:rsidRPr="00B53F62">
        <w:rPr>
          <w:noProof/>
        </w:rPr>
        <w:t xml:space="preserve">in </w:t>
      </w:r>
      <w:r w:rsidR="000B7C62" w:rsidRPr="00B53F62">
        <w:rPr>
          <w:noProof/>
        </w:rPr>
        <w:t>Casa</w:t>
      </w:r>
      <w:r w:rsidR="00D04DD1" w:rsidRPr="00B53F62">
        <w:rPr>
          <w:rStyle w:val="FootnoteReference"/>
          <w:noProof/>
        </w:rPr>
        <w:footnoteReference w:id="2"/>
      </w:r>
      <w:r w:rsidR="001A35CA" w:rsidRPr="00B53F62">
        <w:rPr>
          <w:noProof/>
        </w:rPr>
        <w:t xml:space="preserve"> in Belgium.</w:t>
      </w:r>
    </w:p>
    <w:p w:rsidR="001A62D7" w:rsidRPr="00B1325C" w:rsidRDefault="001A62D7" w:rsidP="009C50F6">
      <w:pPr>
        <w:pStyle w:val="ManualNumPar1"/>
        <w:rPr>
          <w:noProof/>
        </w:rPr>
      </w:pPr>
      <w:r>
        <w:rPr>
          <w:noProof/>
        </w:rPr>
        <w:t>3.</w:t>
      </w:r>
      <w:r>
        <w:rPr>
          <w:noProof/>
        </w:rPr>
        <w:tab/>
      </w:r>
      <w:r w:rsidRPr="00B1325C">
        <w:rPr>
          <w:noProof/>
        </w:rPr>
        <w:t xml:space="preserve">Following its assessment of this application, the Commission has concluded, in accordance with all applicable provisions of </w:t>
      </w:r>
      <w:r>
        <w:rPr>
          <w:noProof/>
        </w:rPr>
        <w:t>Regulation (EU) 2021/691</w:t>
      </w:r>
      <w:r w:rsidRPr="00B1325C">
        <w:rPr>
          <w:noProof/>
        </w:rPr>
        <w:t>, that the conditions for awarding a financial contribution from the EGF</w:t>
      </w:r>
      <w:r>
        <w:rPr>
          <w:noProof/>
        </w:rPr>
        <w:t xml:space="preserve"> are met. </w:t>
      </w:r>
    </w:p>
    <w:p w:rsidR="001A62D7" w:rsidRPr="006F770D" w:rsidRDefault="001A62D7" w:rsidP="001A62D7">
      <w:pPr>
        <w:pStyle w:val="ManualHeading1"/>
        <w:rPr>
          <w:noProof/>
        </w:rPr>
      </w:pPr>
      <w:r>
        <w:rPr>
          <w:noProof/>
        </w:rPr>
        <w:t>SUMMARY OF THE APPLICATION</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908"/>
        <w:gridCol w:w="4379"/>
      </w:tblGrid>
      <w:tr w:rsidR="006F274D" w:rsidRPr="008D462D" w:rsidTr="001D5990">
        <w:tc>
          <w:tcPr>
            <w:tcW w:w="4908" w:type="dxa"/>
            <w:shd w:val="clear" w:color="auto" w:fill="auto"/>
          </w:tcPr>
          <w:p w:rsidR="006F274D" w:rsidRPr="008D462D" w:rsidRDefault="006F274D" w:rsidP="006F274D">
            <w:pPr>
              <w:spacing w:before="60" w:after="60"/>
              <w:jc w:val="left"/>
              <w:rPr>
                <w:rFonts w:eastAsia="Calibri"/>
                <w:noProof/>
              </w:rPr>
            </w:pPr>
            <w:r w:rsidRPr="008D462D">
              <w:rPr>
                <w:noProof/>
              </w:rPr>
              <w:t>EGF application</w:t>
            </w:r>
          </w:p>
        </w:tc>
        <w:tc>
          <w:tcPr>
            <w:tcW w:w="4379" w:type="dxa"/>
            <w:shd w:val="clear" w:color="auto" w:fill="auto"/>
          </w:tcPr>
          <w:p w:rsidR="006F274D" w:rsidRPr="008D462D" w:rsidRDefault="006F274D" w:rsidP="006F274D">
            <w:pPr>
              <w:spacing w:before="60" w:after="60"/>
              <w:ind w:rightChars="192" w:right="461"/>
              <w:jc w:val="left"/>
              <w:rPr>
                <w:rFonts w:eastAsia="Calibri"/>
                <w:noProof/>
              </w:rPr>
            </w:pPr>
            <w:bookmarkStart w:id="1" w:name="_Hlk212110034"/>
            <w:r w:rsidRPr="008D462D">
              <w:rPr>
                <w:noProof/>
              </w:rPr>
              <w:t>EGF/</w:t>
            </w:r>
            <w:r>
              <w:rPr>
                <w:noProof/>
              </w:rPr>
              <w:t>2025</w:t>
            </w:r>
            <w:r w:rsidRPr="008D462D">
              <w:rPr>
                <w:noProof/>
              </w:rPr>
              <w:t>/</w:t>
            </w:r>
            <w:r>
              <w:rPr>
                <w:noProof/>
              </w:rPr>
              <w:t>007</w:t>
            </w:r>
            <w:r w:rsidRPr="008D462D">
              <w:rPr>
                <w:noProof/>
              </w:rPr>
              <w:t xml:space="preserve"> </w:t>
            </w:r>
            <w:r>
              <w:rPr>
                <w:noProof/>
              </w:rPr>
              <w:t>BE</w:t>
            </w:r>
            <w:r w:rsidRPr="008D462D">
              <w:rPr>
                <w:noProof/>
              </w:rPr>
              <w:t>/</w:t>
            </w:r>
            <w:r>
              <w:rPr>
                <w:noProof/>
              </w:rPr>
              <w:t>Casa</w:t>
            </w:r>
            <w:bookmarkEnd w:id="1"/>
          </w:p>
        </w:tc>
      </w:tr>
      <w:tr w:rsidR="006F274D" w:rsidRPr="008D462D" w:rsidTr="001D5990">
        <w:tc>
          <w:tcPr>
            <w:tcW w:w="4908" w:type="dxa"/>
            <w:shd w:val="clear" w:color="auto" w:fill="auto"/>
          </w:tcPr>
          <w:p w:rsidR="006F274D" w:rsidRPr="008D462D" w:rsidRDefault="006F274D" w:rsidP="006F274D">
            <w:pPr>
              <w:spacing w:before="60" w:after="60"/>
              <w:jc w:val="left"/>
              <w:rPr>
                <w:rFonts w:eastAsia="Calibri"/>
                <w:noProof/>
              </w:rPr>
            </w:pPr>
            <w:r>
              <w:rPr>
                <w:rFonts w:eastAsia="Calibri"/>
                <w:noProof/>
              </w:rPr>
              <w:t>Member State</w:t>
            </w:r>
          </w:p>
        </w:tc>
        <w:tc>
          <w:tcPr>
            <w:tcW w:w="4379" w:type="dxa"/>
            <w:shd w:val="clear" w:color="auto" w:fill="auto"/>
          </w:tcPr>
          <w:p w:rsidR="006F274D" w:rsidRPr="008D462D" w:rsidRDefault="006F274D" w:rsidP="006F274D">
            <w:pPr>
              <w:spacing w:before="60" w:after="60"/>
              <w:ind w:rightChars="192" w:right="461"/>
              <w:jc w:val="left"/>
              <w:rPr>
                <w:rFonts w:eastAsia="Calibri"/>
                <w:noProof/>
              </w:rPr>
            </w:pPr>
            <w:r>
              <w:rPr>
                <w:noProof/>
              </w:rPr>
              <w:t>Belgium</w:t>
            </w:r>
          </w:p>
        </w:tc>
      </w:tr>
      <w:tr w:rsidR="006F274D" w:rsidRPr="009429ED" w:rsidTr="001D5990">
        <w:tc>
          <w:tcPr>
            <w:tcW w:w="4908" w:type="dxa"/>
            <w:tcBorders>
              <w:bottom w:val="single" w:sz="4" w:space="0" w:color="auto"/>
            </w:tcBorders>
            <w:shd w:val="clear" w:color="auto" w:fill="auto"/>
          </w:tcPr>
          <w:p w:rsidR="006F274D" w:rsidRPr="008D462D" w:rsidRDefault="006F274D" w:rsidP="006F274D">
            <w:pPr>
              <w:spacing w:before="60" w:after="60"/>
              <w:jc w:val="left"/>
              <w:rPr>
                <w:rFonts w:eastAsia="Calibri"/>
                <w:noProof/>
              </w:rPr>
            </w:pPr>
            <w:r w:rsidRPr="008D462D">
              <w:rPr>
                <w:rFonts w:eastAsia="Calibri"/>
                <w:noProof/>
              </w:rPr>
              <w:t>Reg</w:t>
            </w:r>
            <w:r>
              <w:rPr>
                <w:rFonts w:eastAsia="Calibri"/>
                <w:noProof/>
              </w:rPr>
              <w:t>ion(s) concerned (NUTS</w:t>
            </w:r>
            <w:r w:rsidR="00D04DD1">
              <w:rPr>
                <w:rStyle w:val="FootnoteReference"/>
                <w:rFonts w:eastAsia="Calibri"/>
                <w:noProof/>
              </w:rPr>
              <w:footnoteReference w:id="3"/>
            </w:r>
            <w:r>
              <w:rPr>
                <w:rFonts w:eastAsia="Calibri"/>
                <w:noProof/>
              </w:rPr>
              <w:t xml:space="preserve"> level 2)</w:t>
            </w:r>
          </w:p>
        </w:tc>
        <w:tc>
          <w:tcPr>
            <w:tcW w:w="4379" w:type="dxa"/>
            <w:tcBorders>
              <w:bottom w:val="single" w:sz="4" w:space="0" w:color="auto"/>
            </w:tcBorders>
            <w:shd w:val="clear" w:color="auto" w:fill="auto"/>
          </w:tcPr>
          <w:p w:rsidR="006F274D" w:rsidRPr="009429ED" w:rsidRDefault="006F274D" w:rsidP="006F274D">
            <w:pPr>
              <w:spacing w:before="0" w:after="0"/>
              <w:ind w:rightChars="192" w:right="461"/>
              <w:jc w:val="left"/>
              <w:rPr>
                <w:noProof/>
                <w:szCs w:val="24"/>
              </w:rPr>
            </w:pPr>
            <w:r w:rsidRPr="00B53F62">
              <w:rPr>
                <w:noProof/>
                <w:szCs w:val="24"/>
              </w:rPr>
              <w:t>Prov</w:t>
            </w:r>
            <w:r w:rsidR="00CE2FB0">
              <w:rPr>
                <w:noProof/>
                <w:szCs w:val="24"/>
              </w:rPr>
              <w:t>ince of</w:t>
            </w:r>
            <w:r w:rsidRPr="00B53F62">
              <w:rPr>
                <w:noProof/>
                <w:szCs w:val="24"/>
              </w:rPr>
              <w:t xml:space="preserve"> Antwerp (BE21)</w:t>
            </w:r>
          </w:p>
        </w:tc>
      </w:tr>
      <w:tr w:rsidR="006F274D" w:rsidRPr="008D462D" w:rsidTr="001D5990">
        <w:tc>
          <w:tcPr>
            <w:tcW w:w="4908" w:type="dxa"/>
            <w:tcBorders>
              <w:bottom w:val="dotted" w:sz="4" w:space="0" w:color="auto"/>
            </w:tcBorders>
            <w:shd w:val="clear" w:color="auto" w:fill="auto"/>
          </w:tcPr>
          <w:p w:rsidR="006F274D" w:rsidRPr="008D462D" w:rsidRDefault="006F274D" w:rsidP="006F274D">
            <w:pPr>
              <w:spacing w:before="60" w:after="60"/>
              <w:jc w:val="left"/>
              <w:rPr>
                <w:rFonts w:eastAsia="Calibri"/>
                <w:noProof/>
              </w:rPr>
            </w:pPr>
            <w:r w:rsidRPr="008D462D">
              <w:rPr>
                <w:rFonts w:eastAsia="Calibri"/>
                <w:noProof/>
              </w:rPr>
              <w:t>Date o</w:t>
            </w:r>
            <w:r>
              <w:rPr>
                <w:rFonts w:eastAsia="Calibri"/>
                <w:noProof/>
              </w:rPr>
              <w:t>f submission of the application</w:t>
            </w:r>
          </w:p>
        </w:tc>
        <w:tc>
          <w:tcPr>
            <w:tcW w:w="4379" w:type="dxa"/>
            <w:tcBorders>
              <w:bottom w:val="dotted" w:sz="4" w:space="0" w:color="auto"/>
            </w:tcBorders>
            <w:shd w:val="clear" w:color="auto" w:fill="auto"/>
          </w:tcPr>
          <w:p w:rsidR="006F274D" w:rsidRPr="008D462D" w:rsidRDefault="006F274D" w:rsidP="006F274D">
            <w:pPr>
              <w:spacing w:before="60" w:after="60"/>
              <w:ind w:rightChars="192" w:right="461"/>
              <w:jc w:val="left"/>
              <w:rPr>
                <w:rFonts w:eastAsia="Calibri"/>
                <w:noProof/>
              </w:rPr>
            </w:pPr>
            <w:r>
              <w:rPr>
                <w:noProof/>
              </w:rPr>
              <w:t>23 September 2025</w:t>
            </w:r>
          </w:p>
        </w:tc>
      </w:tr>
      <w:tr w:rsidR="006F274D" w:rsidRPr="008D462D" w:rsidTr="001D5990">
        <w:tc>
          <w:tcPr>
            <w:tcW w:w="4908" w:type="dxa"/>
            <w:tcBorders>
              <w:top w:val="dotted" w:sz="4" w:space="0" w:color="auto"/>
              <w:bottom w:val="dotted" w:sz="4" w:space="0" w:color="auto"/>
            </w:tcBorders>
            <w:shd w:val="clear" w:color="auto" w:fill="auto"/>
          </w:tcPr>
          <w:p w:rsidR="006F274D" w:rsidRPr="008D462D" w:rsidRDefault="006F274D" w:rsidP="006F274D">
            <w:pPr>
              <w:spacing w:before="60" w:after="60"/>
              <w:jc w:val="left"/>
              <w:rPr>
                <w:rFonts w:eastAsia="Calibri"/>
                <w:noProof/>
              </w:rPr>
            </w:pPr>
            <w:r w:rsidRPr="008D462D">
              <w:rPr>
                <w:rFonts w:eastAsia="Calibri"/>
                <w:noProof/>
              </w:rPr>
              <w:t>Date of acknowledgemen</w:t>
            </w:r>
            <w:r>
              <w:rPr>
                <w:rFonts w:eastAsia="Calibri"/>
                <w:noProof/>
              </w:rPr>
              <w:t>t of receipt of the application</w:t>
            </w:r>
          </w:p>
        </w:tc>
        <w:tc>
          <w:tcPr>
            <w:tcW w:w="4379" w:type="dxa"/>
            <w:tcBorders>
              <w:top w:val="dotted" w:sz="4" w:space="0" w:color="auto"/>
              <w:bottom w:val="dotted" w:sz="4" w:space="0" w:color="auto"/>
            </w:tcBorders>
            <w:shd w:val="clear" w:color="auto" w:fill="auto"/>
          </w:tcPr>
          <w:p w:rsidR="006F274D" w:rsidRPr="008D462D" w:rsidRDefault="006F274D" w:rsidP="006F274D">
            <w:pPr>
              <w:spacing w:before="60" w:after="60"/>
              <w:ind w:rightChars="192" w:right="461"/>
              <w:jc w:val="left"/>
              <w:rPr>
                <w:rFonts w:eastAsia="Calibri"/>
                <w:noProof/>
              </w:rPr>
            </w:pPr>
            <w:r>
              <w:rPr>
                <w:noProof/>
              </w:rPr>
              <w:t>23 September 2025</w:t>
            </w:r>
          </w:p>
        </w:tc>
      </w:tr>
      <w:tr w:rsidR="001E1B79" w:rsidRPr="008D462D" w:rsidTr="001D5990">
        <w:tc>
          <w:tcPr>
            <w:tcW w:w="4908" w:type="dxa"/>
            <w:tcBorders>
              <w:top w:val="dotted" w:sz="4" w:space="0" w:color="auto"/>
              <w:bottom w:val="dotted" w:sz="4" w:space="0" w:color="auto"/>
            </w:tcBorders>
            <w:shd w:val="clear" w:color="auto" w:fill="auto"/>
          </w:tcPr>
          <w:p w:rsidR="001E1B79" w:rsidRPr="00BF0DB9" w:rsidRDefault="001E1B79" w:rsidP="001E1B79">
            <w:pPr>
              <w:spacing w:before="60" w:after="60"/>
              <w:jc w:val="left"/>
              <w:rPr>
                <w:rFonts w:eastAsia="Calibri"/>
                <w:noProof/>
              </w:rPr>
            </w:pPr>
            <w:r w:rsidRPr="00BF0DB9">
              <w:rPr>
                <w:rFonts w:eastAsia="Calibri"/>
                <w:noProof/>
              </w:rPr>
              <w:t>Date when the translation was available</w:t>
            </w:r>
          </w:p>
        </w:tc>
        <w:tc>
          <w:tcPr>
            <w:tcW w:w="4379" w:type="dxa"/>
            <w:tcBorders>
              <w:top w:val="dotted" w:sz="4" w:space="0" w:color="auto"/>
              <w:bottom w:val="dotted" w:sz="4" w:space="0" w:color="auto"/>
            </w:tcBorders>
            <w:shd w:val="clear" w:color="auto" w:fill="auto"/>
          </w:tcPr>
          <w:p w:rsidR="001E1B79" w:rsidRPr="00BF0DB9" w:rsidRDefault="001E1B79" w:rsidP="001E1B79">
            <w:pPr>
              <w:spacing w:before="60" w:after="60"/>
              <w:ind w:rightChars="192" w:right="461"/>
              <w:jc w:val="left"/>
              <w:rPr>
                <w:noProof/>
              </w:rPr>
            </w:pPr>
            <w:r w:rsidRPr="00BF0DB9">
              <w:rPr>
                <w:noProof/>
              </w:rPr>
              <w:t>22 October 2025</w:t>
            </w:r>
          </w:p>
        </w:tc>
      </w:tr>
      <w:tr w:rsidR="001E1B79" w:rsidRPr="008D462D" w:rsidTr="001D5990">
        <w:tc>
          <w:tcPr>
            <w:tcW w:w="4908" w:type="dxa"/>
            <w:tcBorders>
              <w:top w:val="dotted" w:sz="4" w:space="0" w:color="auto"/>
              <w:bottom w:val="dotted" w:sz="4" w:space="0" w:color="auto"/>
            </w:tcBorders>
            <w:shd w:val="clear" w:color="auto" w:fill="auto"/>
          </w:tcPr>
          <w:p w:rsidR="001E1B79" w:rsidRPr="008D462D" w:rsidRDefault="001E1B79" w:rsidP="001E1B79">
            <w:pPr>
              <w:spacing w:before="60" w:after="60"/>
              <w:jc w:val="left"/>
              <w:rPr>
                <w:rFonts w:eastAsia="Calibri"/>
                <w:noProof/>
              </w:rPr>
            </w:pPr>
            <w:r w:rsidRPr="008D462D">
              <w:rPr>
                <w:rFonts w:eastAsia="Calibri"/>
                <w:noProof/>
              </w:rPr>
              <w:t>Date of req</w:t>
            </w:r>
            <w:r>
              <w:rPr>
                <w:rFonts w:eastAsia="Calibri"/>
                <w:noProof/>
              </w:rPr>
              <w:t>uest for additional information</w:t>
            </w:r>
          </w:p>
        </w:tc>
        <w:tc>
          <w:tcPr>
            <w:tcW w:w="4379" w:type="dxa"/>
            <w:tcBorders>
              <w:top w:val="dotted" w:sz="4" w:space="0" w:color="auto"/>
              <w:bottom w:val="dotted" w:sz="4" w:space="0" w:color="auto"/>
            </w:tcBorders>
            <w:shd w:val="clear" w:color="auto" w:fill="auto"/>
          </w:tcPr>
          <w:p w:rsidR="001E1B79" w:rsidRPr="00F71369" w:rsidRDefault="001E1B79" w:rsidP="001E1B79">
            <w:pPr>
              <w:spacing w:before="60" w:after="60"/>
              <w:ind w:rightChars="192" w:right="461"/>
              <w:jc w:val="left"/>
              <w:rPr>
                <w:rFonts w:eastAsia="Calibri"/>
                <w:noProof/>
              </w:rPr>
            </w:pPr>
            <w:r w:rsidRPr="00F71369">
              <w:rPr>
                <w:noProof/>
              </w:rPr>
              <w:t>5 November 2025</w:t>
            </w:r>
          </w:p>
        </w:tc>
      </w:tr>
      <w:tr w:rsidR="001E1B79" w:rsidRPr="008D462D" w:rsidTr="001D5990">
        <w:tc>
          <w:tcPr>
            <w:tcW w:w="4908" w:type="dxa"/>
            <w:tcBorders>
              <w:top w:val="dotted" w:sz="4" w:space="0" w:color="auto"/>
              <w:bottom w:val="dotted" w:sz="4" w:space="0" w:color="auto"/>
            </w:tcBorders>
            <w:shd w:val="clear" w:color="auto" w:fill="auto"/>
          </w:tcPr>
          <w:p w:rsidR="001E1B79" w:rsidRPr="008D462D" w:rsidRDefault="001E1B79" w:rsidP="001E1B79">
            <w:pPr>
              <w:spacing w:before="60" w:after="60"/>
              <w:jc w:val="left"/>
              <w:rPr>
                <w:rFonts w:eastAsia="Calibri"/>
                <w:noProof/>
              </w:rPr>
            </w:pPr>
            <w:r w:rsidRPr="008D462D">
              <w:rPr>
                <w:rFonts w:eastAsia="Calibri"/>
                <w:noProof/>
              </w:rPr>
              <w:t>Deadline</w:t>
            </w:r>
            <w:r>
              <w:rPr>
                <w:rFonts w:eastAsia="Calibri"/>
                <w:noProof/>
              </w:rPr>
              <w:t xml:space="preserve"> for</w:t>
            </w:r>
            <w:r w:rsidRPr="008D462D">
              <w:rPr>
                <w:rFonts w:eastAsia="Calibri"/>
                <w:noProof/>
              </w:rPr>
              <w:t xml:space="preserve"> provisio</w:t>
            </w:r>
            <w:r>
              <w:rPr>
                <w:rFonts w:eastAsia="Calibri"/>
                <w:noProof/>
              </w:rPr>
              <w:t>n of the additional information</w:t>
            </w:r>
          </w:p>
        </w:tc>
        <w:tc>
          <w:tcPr>
            <w:tcW w:w="4379" w:type="dxa"/>
            <w:tcBorders>
              <w:top w:val="dotted" w:sz="4" w:space="0" w:color="auto"/>
              <w:bottom w:val="dotted" w:sz="4" w:space="0" w:color="auto"/>
            </w:tcBorders>
            <w:shd w:val="clear" w:color="auto" w:fill="auto"/>
          </w:tcPr>
          <w:p w:rsidR="001E1B79" w:rsidRPr="00F71369" w:rsidRDefault="001E1B79" w:rsidP="001E1B79">
            <w:pPr>
              <w:spacing w:before="60" w:after="60"/>
              <w:ind w:rightChars="192" w:right="461"/>
              <w:jc w:val="left"/>
              <w:rPr>
                <w:rFonts w:eastAsia="Calibri"/>
                <w:noProof/>
              </w:rPr>
            </w:pPr>
            <w:r w:rsidRPr="00F71369">
              <w:rPr>
                <w:noProof/>
              </w:rPr>
              <w:t>27 November 2025</w:t>
            </w:r>
          </w:p>
        </w:tc>
      </w:tr>
      <w:tr w:rsidR="001E1B79" w:rsidRPr="008D462D" w:rsidTr="001D5990">
        <w:tc>
          <w:tcPr>
            <w:tcW w:w="4908" w:type="dxa"/>
            <w:tcBorders>
              <w:top w:val="dotted" w:sz="4" w:space="0" w:color="auto"/>
            </w:tcBorders>
            <w:shd w:val="clear" w:color="auto" w:fill="auto"/>
          </w:tcPr>
          <w:p w:rsidR="001E1B79" w:rsidRPr="008D462D" w:rsidRDefault="001E1B79" w:rsidP="001E1B79">
            <w:pPr>
              <w:spacing w:before="60" w:after="60"/>
              <w:jc w:val="left"/>
              <w:rPr>
                <w:rFonts w:eastAsia="Calibri"/>
                <w:noProof/>
              </w:rPr>
            </w:pPr>
            <w:r w:rsidRPr="008D462D">
              <w:rPr>
                <w:rFonts w:eastAsia="Calibri"/>
                <w:noProof/>
              </w:rPr>
              <w:t>Deadline for the completion of the a</w:t>
            </w:r>
            <w:r>
              <w:rPr>
                <w:rFonts w:eastAsia="Calibri"/>
                <w:noProof/>
              </w:rPr>
              <w:t>ssessment</w:t>
            </w:r>
          </w:p>
        </w:tc>
        <w:tc>
          <w:tcPr>
            <w:tcW w:w="4379" w:type="dxa"/>
            <w:tcBorders>
              <w:top w:val="dotted" w:sz="4" w:space="0" w:color="auto"/>
            </w:tcBorders>
            <w:shd w:val="clear" w:color="auto" w:fill="auto"/>
          </w:tcPr>
          <w:p w:rsidR="001E1B79" w:rsidRPr="008D462D" w:rsidRDefault="001E1B79" w:rsidP="001E1B79">
            <w:pPr>
              <w:spacing w:before="60" w:after="60"/>
              <w:ind w:rightChars="192" w:right="461"/>
              <w:jc w:val="left"/>
              <w:rPr>
                <w:rFonts w:eastAsia="Calibri"/>
                <w:noProof/>
              </w:rPr>
            </w:pPr>
            <w:r>
              <w:rPr>
                <w:noProof/>
              </w:rPr>
              <w:t>17 February 2026</w:t>
            </w:r>
          </w:p>
        </w:tc>
      </w:tr>
      <w:tr w:rsidR="001E1B79" w:rsidRPr="008D462D" w:rsidTr="001D5990">
        <w:tc>
          <w:tcPr>
            <w:tcW w:w="4908" w:type="dxa"/>
            <w:shd w:val="clear" w:color="auto" w:fill="auto"/>
          </w:tcPr>
          <w:p w:rsidR="001E1B79" w:rsidRPr="008D462D" w:rsidRDefault="001E1B79" w:rsidP="001E1B79">
            <w:pPr>
              <w:spacing w:before="60" w:after="60"/>
              <w:jc w:val="left"/>
              <w:rPr>
                <w:rFonts w:eastAsia="Calibri"/>
                <w:noProof/>
              </w:rPr>
            </w:pPr>
            <w:r>
              <w:rPr>
                <w:rFonts w:eastAsia="Calibri"/>
                <w:noProof/>
              </w:rPr>
              <w:t>Intervention criterion</w:t>
            </w:r>
          </w:p>
        </w:tc>
        <w:tc>
          <w:tcPr>
            <w:tcW w:w="4379" w:type="dxa"/>
            <w:shd w:val="clear" w:color="auto" w:fill="auto"/>
          </w:tcPr>
          <w:p w:rsidR="001E1B79" w:rsidRPr="008D462D" w:rsidRDefault="001E1B79" w:rsidP="001E1B79">
            <w:pPr>
              <w:spacing w:before="60" w:after="60"/>
              <w:ind w:rightChars="192" w:right="461"/>
              <w:jc w:val="left"/>
              <w:rPr>
                <w:rFonts w:eastAsia="Calibri"/>
                <w:noProof/>
              </w:rPr>
            </w:pPr>
            <w:r w:rsidRPr="008D462D">
              <w:rPr>
                <w:rFonts w:eastAsia="Calibri"/>
                <w:noProof/>
              </w:rPr>
              <w:t>Article </w:t>
            </w:r>
            <w:r>
              <w:rPr>
                <w:rFonts w:eastAsia="Calibri"/>
                <w:noProof/>
              </w:rPr>
              <w:t>4</w:t>
            </w:r>
            <w:r w:rsidRPr="008D462D">
              <w:rPr>
                <w:rFonts w:eastAsia="Calibri"/>
                <w:noProof/>
              </w:rPr>
              <w:t>(</w:t>
            </w:r>
            <w:r w:rsidRPr="005F4196">
              <w:rPr>
                <w:rFonts w:eastAsia="Calibri"/>
                <w:noProof/>
              </w:rPr>
              <w:t>2), point (</w:t>
            </w:r>
            <w:r w:rsidR="000B7C62">
              <w:rPr>
                <w:rFonts w:eastAsia="Calibri"/>
                <w:noProof/>
              </w:rPr>
              <w:t>a</w:t>
            </w:r>
            <w:r w:rsidRPr="008D462D">
              <w:rPr>
                <w:rFonts w:eastAsia="Calibri"/>
                <w:noProof/>
              </w:rPr>
              <w:t>)</w:t>
            </w:r>
            <w:r>
              <w:rPr>
                <w:rFonts w:eastAsia="Calibri"/>
                <w:noProof/>
              </w:rPr>
              <w:t>,</w:t>
            </w:r>
            <w:r w:rsidRPr="008D462D">
              <w:rPr>
                <w:rFonts w:eastAsia="Calibri"/>
                <w:noProof/>
              </w:rPr>
              <w:t xml:space="preserve"> of </w:t>
            </w:r>
            <w:r>
              <w:rPr>
                <w:rFonts w:eastAsia="Calibri"/>
                <w:noProof/>
              </w:rPr>
              <w:t>Regulation (EU) 2021/691</w:t>
            </w:r>
          </w:p>
        </w:tc>
      </w:tr>
      <w:tr w:rsidR="000B7C62" w:rsidRPr="008D462D" w:rsidTr="001D5990">
        <w:tc>
          <w:tcPr>
            <w:tcW w:w="4908" w:type="dxa"/>
            <w:tcBorders>
              <w:top w:val="single" w:sz="4" w:space="0" w:color="auto"/>
              <w:bottom w:val="single" w:sz="4" w:space="0" w:color="auto"/>
              <w:right w:val="single" w:sz="4" w:space="0" w:color="auto"/>
            </w:tcBorders>
            <w:shd w:val="clear" w:color="auto" w:fill="auto"/>
          </w:tcPr>
          <w:p w:rsidR="000B7C62" w:rsidRPr="006927AB" w:rsidRDefault="000B7C62" w:rsidP="001E1B79">
            <w:pPr>
              <w:spacing w:before="60" w:after="60"/>
              <w:jc w:val="left"/>
              <w:rPr>
                <w:noProof/>
              </w:rPr>
            </w:pPr>
            <w:r w:rsidRPr="006927AB">
              <w:rPr>
                <w:rFonts w:eastAsia="Calibri"/>
                <w:noProof/>
              </w:rPr>
              <w:t>Primary enterprise</w:t>
            </w:r>
          </w:p>
        </w:tc>
        <w:tc>
          <w:tcPr>
            <w:tcW w:w="4379" w:type="dxa"/>
            <w:tcBorders>
              <w:top w:val="single" w:sz="4" w:space="0" w:color="auto"/>
              <w:left w:val="single" w:sz="4" w:space="0" w:color="auto"/>
              <w:bottom w:val="single" w:sz="4" w:space="0" w:color="auto"/>
            </w:tcBorders>
            <w:shd w:val="clear" w:color="auto" w:fill="auto"/>
          </w:tcPr>
          <w:p w:rsidR="000B7C62" w:rsidRDefault="000B7C62" w:rsidP="001E1B79">
            <w:pPr>
              <w:spacing w:before="60" w:after="60"/>
              <w:ind w:rightChars="192" w:right="461"/>
              <w:jc w:val="left"/>
              <w:rPr>
                <w:noProof/>
              </w:rPr>
            </w:pPr>
            <w:r>
              <w:rPr>
                <w:noProof/>
              </w:rPr>
              <w:t>Casa</w:t>
            </w:r>
            <w:r w:rsidR="002156AF">
              <w:rPr>
                <w:noProof/>
              </w:rPr>
              <w:t xml:space="preserve"> In</w:t>
            </w:r>
            <w:r w:rsidR="001A35CA">
              <w:rPr>
                <w:noProof/>
              </w:rPr>
              <w:t>t</w:t>
            </w:r>
            <w:r w:rsidR="002156AF">
              <w:rPr>
                <w:noProof/>
              </w:rPr>
              <w:t>ernational NV</w:t>
            </w:r>
          </w:p>
        </w:tc>
      </w:tr>
      <w:tr w:rsidR="001E1B79" w:rsidRPr="008D462D" w:rsidTr="001D5990">
        <w:tc>
          <w:tcPr>
            <w:tcW w:w="4908" w:type="dxa"/>
            <w:tcBorders>
              <w:top w:val="single" w:sz="4" w:space="0" w:color="auto"/>
              <w:bottom w:val="single" w:sz="4" w:space="0" w:color="auto"/>
              <w:right w:val="single" w:sz="4" w:space="0" w:color="auto"/>
            </w:tcBorders>
            <w:shd w:val="clear" w:color="auto" w:fill="auto"/>
          </w:tcPr>
          <w:p w:rsidR="001E1B79" w:rsidRPr="006927AB" w:rsidRDefault="001E1B79" w:rsidP="001E1B79">
            <w:pPr>
              <w:spacing w:before="60" w:after="60"/>
              <w:jc w:val="left"/>
              <w:rPr>
                <w:rFonts w:eastAsia="Calibri"/>
                <w:noProof/>
              </w:rPr>
            </w:pPr>
            <w:r w:rsidRPr="006927AB">
              <w:rPr>
                <w:noProof/>
              </w:rPr>
              <w:br w:type="page"/>
            </w:r>
            <w:r w:rsidRPr="006927AB">
              <w:rPr>
                <w:rFonts w:eastAsia="Calibri"/>
                <w:noProof/>
              </w:rPr>
              <w:t>Number of enterprises concerned</w:t>
            </w:r>
          </w:p>
        </w:tc>
        <w:tc>
          <w:tcPr>
            <w:tcW w:w="4379" w:type="dxa"/>
            <w:tcBorders>
              <w:top w:val="single" w:sz="4" w:space="0" w:color="auto"/>
              <w:left w:val="single" w:sz="4" w:space="0" w:color="auto"/>
              <w:bottom w:val="single" w:sz="4" w:space="0" w:color="auto"/>
            </w:tcBorders>
            <w:shd w:val="clear" w:color="auto" w:fill="auto"/>
          </w:tcPr>
          <w:p w:rsidR="001E1B79" w:rsidRPr="006927AB" w:rsidRDefault="001E1B79" w:rsidP="001E1B79">
            <w:pPr>
              <w:spacing w:before="60" w:after="60"/>
              <w:ind w:rightChars="192" w:right="461"/>
              <w:jc w:val="left"/>
              <w:rPr>
                <w:noProof/>
                <w:szCs w:val="24"/>
              </w:rPr>
            </w:pPr>
            <w:r>
              <w:rPr>
                <w:noProof/>
              </w:rPr>
              <w:t>2</w:t>
            </w:r>
          </w:p>
        </w:tc>
      </w:tr>
      <w:tr w:rsidR="001E1B79" w:rsidRPr="006F274D" w:rsidTr="001D5990">
        <w:tc>
          <w:tcPr>
            <w:tcW w:w="4908" w:type="dxa"/>
            <w:shd w:val="clear" w:color="auto" w:fill="auto"/>
          </w:tcPr>
          <w:p w:rsidR="001E1B79" w:rsidRDefault="001E1B79" w:rsidP="001E1B79">
            <w:pPr>
              <w:spacing w:before="60" w:after="60"/>
              <w:jc w:val="left"/>
              <w:rPr>
                <w:rFonts w:eastAsia="Calibri"/>
                <w:noProof/>
              </w:rPr>
            </w:pPr>
            <w:r>
              <w:rPr>
                <w:rFonts w:eastAsia="Calibri"/>
                <w:noProof/>
              </w:rPr>
              <w:t>Sector(s) of economic activity</w:t>
            </w:r>
          </w:p>
          <w:p w:rsidR="001E1B79" w:rsidRPr="008D462D" w:rsidRDefault="001E1B79" w:rsidP="001E1B79">
            <w:pPr>
              <w:spacing w:before="60" w:after="60"/>
              <w:jc w:val="left"/>
              <w:rPr>
                <w:rFonts w:eastAsia="Calibri"/>
                <w:noProof/>
              </w:rPr>
            </w:pPr>
            <w:r w:rsidRPr="008D462D">
              <w:rPr>
                <w:rFonts w:eastAsia="Calibri"/>
                <w:noProof/>
              </w:rPr>
              <w:t>(NACE Rev</w:t>
            </w:r>
            <w:r>
              <w:rPr>
                <w:rFonts w:eastAsia="Calibri"/>
                <w:noProof/>
              </w:rPr>
              <w:t>ision</w:t>
            </w:r>
            <w:r w:rsidRPr="008D462D">
              <w:rPr>
                <w:rFonts w:eastAsia="Calibri"/>
                <w:noProof/>
              </w:rPr>
              <w:t xml:space="preserve"> 2 </w:t>
            </w:r>
            <w:r>
              <w:rPr>
                <w:rFonts w:eastAsia="Calibri"/>
                <w:noProof/>
              </w:rPr>
              <w:t>d</w:t>
            </w:r>
            <w:r w:rsidRPr="008D462D">
              <w:rPr>
                <w:rFonts w:eastAsia="Calibri"/>
                <w:noProof/>
              </w:rPr>
              <w:t>ivision)</w:t>
            </w:r>
            <w:r w:rsidR="00D04DD1">
              <w:rPr>
                <w:rStyle w:val="FootnoteReference"/>
                <w:rFonts w:eastAsia="Calibri"/>
                <w:noProof/>
              </w:rPr>
              <w:footnoteReference w:id="4"/>
            </w:r>
          </w:p>
        </w:tc>
        <w:tc>
          <w:tcPr>
            <w:tcW w:w="4379" w:type="dxa"/>
            <w:shd w:val="clear" w:color="auto" w:fill="auto"/>
          </w:tcPr>
          <w:p w:rsidR="001E1B79" w:rsidRPr="00B45769" w:rsidRDefault="001E1B79" w:rsidP="001E1B79">
            <w:pPr>
              <w:spacing w:before="60" w:after="60"/>
              <w:ind w:rightChars="192" w:right="461"/>
              <w:jc w:val="left"/>
              <w:rPr>
                <w:rFonts w:eastAsia="Calibri"/>
                <w:noProof/>
                <w:lang w:val="en-US"/>
              </w:rPr>
            </w:pPr>
            <w:r w:rsidRPr="006F274D">
              <w:rPr>
                <w:noProof/>
                <w:szCs w:val="24"/>
                <w:lang w:val="en-IE"/>
              </w:rPr>
              <w:t xml:space="preserve">Division </w:t>
            </w:r>
            <w:r>
              <w:rPr>
                <w:noProof/>
                <w:szCs w:val="24"/>
              </w:rPr>
              <w:t>47</w:t>
            </w:r>
            <w:r w:rsidRPr="0008396E">
              <w:rPr>
                <w:noProof/>
                <w:szCs w:val="24"/>
              </w:rPr>
              <w:t xml:space="preserve"> (</w:t>
            </w:r>
            <w:r>
              <w:rPr>
                <w:noProof/>
                <w:szCs w:val="24"/>
              </w:rPr>
              <w:t>Retail trade, except of motor vehicles and motorcycles</w:t>
            </w:r>
            <w:r w:rsidRPr="0008396E">
              <w:rPr>
                <w:noProof/>
                <w:szCs w:val="24"/>
              </w:rPr>
              <w:t>)</w:t>
            </w:r>
            <w:r>
              <w:rPr>
                <w:noProof/>
                <w:szCs w:val="24"/>
              </w:rPr>
              <w:t xml:space="preserve"> and D</w:t>
            </w:r>
            <w:r w:rsidRPr="006927AB">
              <w:rPr>
                <w:noProof/>
              </w:rPr>
              <w:t>ivision</w:t>
            </w:r>
            <w:r>
              <w:rPr>
                <w:noProof/>
              </w:rPr>
              <w:t xml:space="preserve"> 5</w:t>
            </w:r>
            <w:r>
              <w:rPr>
                <w:noProof/>
                <w:szCs w:val="24"/>
              </w:rPr>
              <w:t>2</w:t>
            </w:r>
            <w:r w:rsidRPr="0008396E">
              <w:rPr>
                <w:noProof/>
                <w:szCs w:val="24"/>
              </w:rPr>
              <w:t xml:space="preserve"> (</w:t>
            </w:r>
            <w:r>
              <w:rPr>
                <w:noProof/>
                <w:szCs w:val="24"/>
              </w:rPr>
              <w:t>Warehousing and support activities for transportation</w:t>
            </w:r>
            <w:r w:rsidRPr="0008396E">
              <w:rPr>
                <w:noProof/>
                <w:szCs w:val="24"/>
              </w:rPr>
              <w:t>)</w:t>
            </w:r>
          </w:p>
        </w:tc>
      </w:tr>
      <w:tr w:rsidR="001E1B79" w:rsidRPr="008D462D" w:rsidTr="001D5990">
        <w:tc>
          <w:tcPr>
            <w:tcW w:w="4908" w:type="dxa"/>
            <w:tcBorders>
              <w:bottom w:val="single" w:sz="4" w:space="0" w:color="auto"/>
            </w:tcBorders>
            <w:shd w:val="clear" w:color="auto" w:fill="auto"/>
          </w:tcPr>
          <w:p w:rsidR="001E1B79" w:rsidRPr="008D462D" w:rsidRDefault="001E1B79" w:rsidP="001E1B79">
            <w:pPr>
              <w:spacing w:before="60" w:after="60"/>
              <w:jc w:val="left"/>
              <w:rPr>
                <w:rFonts w:eastAsia="Calibri"/>
                <w:noProof/>
              </w:rPr>
            </w:pPr>
            <w:r>
              <w:rPr>
                <w:rFonts w:eastAsia="Calibri"/>
                <w:noProof/>
              </w:rPr>
              <w:lastRenderedPageBreak/>
              <w:t xml:space="preserve">Reference period </w:t>
            </w:r>
            <w:r w:rsidRPr="006F274D">
              <w:rPr>
                <w:rFonts w:eastAsia="Calibri"/>
                <w:noProof/>
              </w:rPr>
              <w:t>(four</w:t>
            </w:r>
            <w:r>
              <w:rPr>
                <w:rFonts w:eastAsia="Calibri"/>
                <w:noProof/>
              </w:rPr>
              <w:t xml:space="preserve"> months):</w:t>
            </w:r>
          </w:p>
        </w:tc>
        <w:tc>
          <w:tcPr>
            <w:tcW w:w="4379" w:type="dxa"/>
            <w:tcBorders>
              <w:bottom w:val="single" w:sz="4" w:space="0" w:color="auto"/>
            </w:tcBorders>
            <w:shd w:val="clear" w:color="auto" w:fill="auto"/>
          </w:tcPr>
          <w:p w:rsidR="001E1B79" w:rsidRPr="008D462D" w:rsidRDefault="001E1B79" w:rsidP="001E1B79">
            <w:pPr>
              <w:spacing w:before="60" w:after="60"/>
              <w:ind w:rightChars="192" w:right="461"/>
              <w:jc w:val="left"/>
              <w:rPr>
                <w:rFonts w:eastAsia="Calibri"/>
                <w:noProof/>
              </w:rPr>
            </w:pPr>
            <w:r>
              <w:rPr>
                <w:noProof/>
              </w:rPr>
              <w:t xml:space="preserve">6 March 2025 </w:t>
            </w:r>
            <w:r>
              <w:rPr>
                <w:rFonts w:eastAsia="Calibri"/>
                <w:noProof/>
              </w:rPr>
              <w:t>–</w:t>
            </w:r>
            <w:r w:rsidRPr="008D462D">
              <w:rPr>
                <w:rFonts w:eastAsia="Calibri"/>
                <w:noProof/>
              </w:rPr>
              <w:t xml:space="preserve"> </w:t>
            </w:r>
            <w:r>
              <w:rPr>
                <w:rFonts w:eastAsia="Calibri"/>
                <w:noProof/>
              </w:rPr>
              <w:t>6 July 2025</w:t>
            </w:r>
          </w:p>
        </w:tc>
      </w:tr>
      <w:tr w:rsidR="001E1B79" w:rsidRPr="00DF2488" w:rsidTr="001D5990">
        <w:tc>
          <w:tcPr>
            <w:tcW w:w="4908" w:type="dxa"/>
            <w:tcBorders>
              <w:bottom w:val="dotted" w:sz="4" w:space="0" w:color="auto"/>
            </w:tcBorders>
            <w:shd w:val="clear" w:color="auto" w:fill="auto"/>
          </w:tcPr>
          <w:p w:rsidR="001E1B79" w:rsidRPr="00DF2488" w:rsidRDefault="001E1B79" w:rsidP="001E1B79">
            <w:pPr>
              <w:spacing w:before="60" w:after="60"/>
              <w:jc w:val="left"/>
              <w:rPr>
                <w:rFonts w:eastAsia="Calibri"/>
                <w:noProof/>
                <w:highlight w:val="magenta"/>
              </w:rPr>
            </w:pPr>
            <w:r w:rsidRPr="00E438FE">
              <w:rPr>
                <w:rFonts w:eastAsia="Calibri"/>
                <w:noProof/>
              </w:rPr>
              <w:t xml:space="preserve">Number of </w:t>
            </w:r>
            <w:r>
              <w:rPr>
                <w:rFonts w:eastAsia="Calibri"/>
                <w:noProof/>
              </w:rPr>
              <w:t>displacements</w:t>
            </w:r>
            <w:r w:rsidRPr="00E438FE">
              <w:rPr>
                <w:rFonts w:eastAsia="Calibri"/>
                <w:noProof/>
              </w:rPr>
              <w:t xml:space="preserve"> during the reference period (</w:t>
            </w:r>
            <w:r w:rsidRPr="00E438FE">
              <w:rPr>
                <w:rFonts w:eastAsia="Calibri"/>
                <w:i/>
                <w:noProof/>
              </w:rPr>
              <w:t>a</w:t>
            </w:r>
            <w:r w:rsidRPr="00E438FE">
              <w:rPr>
                <w:rFonts w:eastAsia="Calibri"/>
                <w:noProof/>
              </w:rPr>
              <w:t>)</w:t>
            </w:r>
          </w:p>
        </w:tc>
        <w:tc>
          <w:tcPr>
            <w:tcW w:w="4379" w:type="dxa"/>
            <w:tcBorders>
              <w:bottom w:val="dotted" w:sz="4" w:space="0" w:color="auto"/>
            </w:tcBorders>
            <w:shd w:val="clear" w:color="auto" w:fill="auto"/>
          </w:tcPr>
          <w:p w:rsidR="001E1B79" w:rsidRPr="00DF2488" w:rsidRDefault="001E1B79" w:rsidP="001E1B79">
            <w:pPr>
              <w:spacing w:before="60" w:after="60"/>
              <w:ind w:rightChars="192" w:right="461"/>
              <w:jc w:val="left"/>
              <w:rPr>
                <w:rFonts w:eastAsia="Calibri"/>
                <w:noProof/>
                <w:highlight w:val="magenta"/>
              </w:rPr>
            </w:pPr>
            <w:r>
              <w:rPr>
                <w:noProof/>
              </w:rPr>
              <w:t>416</w:t>
            </w:r>
          </w:p>
        </w:tc>
      </w:tr>
      <w:tr w:rsidR="001E1B79" w:rsidRPr="008D462D" w:rsidTr="001D5990">
        <w:tc>
          <w:tcPr>
            <w:tcW w:w="4908" w:type="dxa"/>
            <w:tcBorders>
              <w:bottom w:val="dotted" w:sz="4" w:space="0" w:color="auto"/>
            </w:tcBorders>
            <w:shd w:val="clear" w:color="auto" w:fill="auto"/>
          </w:tcPr>
          <w:p w:rsidR="001E1B79" w:rsidRPr="008D462D" w:rsidRDefault="001E1B79" w:rsidP="001E1B79">
            <w:pPr>
              <w:spacing w:before="60" w:after="60"/>
              <w:jc w:val="left"/>
              <w:rPr>
                <w:rFonts w:eastAsia="Calibri"/>
                <w:noProof/>
              </w:rPr>
            </w:pPr>
            <w:r>
              <w:rPr>
                <w:rFonts w:eastAsia="Calibri"/>
                <w:noProof/>
              </w:rPr>
              <w:t>Total number of eligible beneficiaries</w:t>
            </w:r>
          </w:p>
        </w:tc>
        <w:tc>
          <w:tcPr>
            <w:tcW w:w="4379" w:type="dxa"/>
            <w:tcBorders>
              <w:bottom w:val="dotted" w:sz="4" w:space="0" w:color="auto"/>
            </w:tcBorders>
            <w:shd w:val="clear" w:color="auto" w:fill="auto"/>
          </w:tcPr>
          <w:p w:rsidR="001E1B79" w:rsidRPr="008D462D" w:rsidRDefault="001E1B79" w:rsidP="001E1B79">
            <w:pPr>
              <w:spacing w:before="60" w:after="60"/>
              <w:ind w:rightChars="192" w:right="461"/>
              <w:jc w:val="left"/>
              <w:rPr>
                <w:rFonts w:eastAsia="Calibri"/>
                <w:noProof/>
              </w:rPr>
            </w:pPr>
            <w:r>
              <w:rPr>
                <w:noProof/>
              </w:rPr>
              <w:t>416</w:t>
            </w:r>
          </w:p>
        </w:tc>
      </w:tr>
      <w:tr w:rsidR="001E1B79" w:rsidRPr="008D462D" w:rsidTr="001D5990">
        <w:tc>
          <w:tcPr>
            <w:tcW w:w="4908" w:type="dxa"/>
            <w:tcBorders>
              <w:top w:val="dotted" w:sz="4" w:space="0" w:color="auto"/>
              <w:bottom w:val="dotted" w:sz="4" w:space="0" w:color="auto"/>
            </w:tcBorders>
            <w:shd w:val="clear" w:color="auto" w:fill="auto"/>
          </w:tcPr>
          <w:p w:rsidR="001E1B79" w:rsidRPr="008D462D" w:rsidRDefault="001E1B79" w:rsidP="001E1B79">
            <w:pPr>
              <w:spacing w:before="60" w:after="60"/>
              <w:jc w:val="left"/>
              <w:rPr>
                <w:rFonts w:eastAsia="Calibri"/>
                <w:noProof/>
              </w:rPr>
            </w:pPr>
            <w:r>
              <w:rPr>
                <w:rFonts w:eastAsia="Calibri"/>
                <w:noProof/>
              </w:rPr>
              <w:t>Total number of targeted beneficiaries</w:t>
            </w:r>
          </w:p>
        </w:tc>
        <w:tc>
          <w:tcPr>
            <w:tcW w:w="4379" w:type="dxa"/>
            <w:tcBorders>
              <w:top w:val="dotted" w:sz="4" w:space="0" w:color="auto"/>
              <w:bottom w:val="dotted" w:sz="4" w:space="0" w:color="auto"/>
            </w:tcBorders>
            <w:shd w:val="clear" w:color="auto" w:fill="auto"/>
          </w:tcPr>
          <w:p w:rsidR="001E1B79" w:rsidRPr="008D462D" w:rsidRDefault="001E1B79" w:rsidP="001E1B79">
            <w:pPr>
              <w:spacing w:before="60" w:after="60"/>
              <w:ind w:rightChars="192" w:right="461"/>
              <w:jc w:val="left"/>
              <w:rPr>
                <w:rFonts w:eastAsia="Calibri"/>
                <w:noProof/>
              </w:rPr>
            </w:pPr>
            <w:r>
              <w:rPr>
                <w:noProof/>
              </w:rPr>
              <w:t>416</w:t>
            </w:r>
          </w:p>
        </w:tc>
      </w:tr>
      <w:tr w:rsidR="001E1B79" w:rsidRPr="008D462D" w:rsidTr="001D5990">
        <w:tc>
          <w:tcPr>
            <w:tcW w:w="4908" w:type="dxa"/>
            <w:tcBorders>
              <w:bottom w:val="dotted" w:sz="4" w:space="0" w:color="auto"/>
            </w:tcBorders>
            <w:shd w:val="clear" w:color="auto" w:fill="auto"/>
            <w:vAlign w:val="center"/>
          </w:tcPr>
          <w:p w:rsidR="001E1B79" w:rsidRPr="008D462D" w:rsidRDefault="001E1B79" w:rsidP="001E1B79">
            <w:pPr>
              <w:spacing w:before="0" w:after="0"/>
              <w:jc w:val="left"/>
              <w:rPr>
                <w:noProof/>
              </w:rPr>
            </w:pPr>
            <w:r>
              <w:rPr>
                <w:noProof/>
              </w:rPr>
              <w:t xml:space="preserve">Budget </w:t>
            </w:r>
            <w:r w:rsidRPr="008D462D">
              <w:rPr>
                <w:noProof/>
              </w:rPr>
              <w:t>for personalised services (EUR)</w:t>
            </w:r>
          </w:p>
        </w:tc>
        <w:tc>
          <w:tcPr>
            <w:tcW w:w="4379" w:type="dxa"/>
            <w:tcBorders>
              <w:bottom w:val="dotted" w:sz="4" w:space="0" w:color="auto"/>
            </w:tcBorders>
            <w:shd w:val="clear" w:color="auto" w:fill="auto"/>
            <w:vAlign w:val="center"/>
          </w:tcPr>
          <w:p w:rsidR="001E1B79" w:rsidRPr="008D462D" w:rsidRDefault="00030AE7" w:rsidP="001E1B79">
            <w:pPr>
              <w:spacing w:before="0" w:after="0"/>
              <w:ind w:rightChars="192" w:right="461"/>
              <w:jc w:val="left"/>
              <w:rPr>
                <w:noProof/>
              </w:rPr>
            </w:pPr>
            <w:r w:rsidRPr="00C8368A">
              <w:rPr>
                <w:noProof/>
              </w:rPr>
              <w:t>2</w:t>
            </w:r>
            <w:r w:rsidR="00B16D40">
              <w:rPr>
                <w:noProof/>
              </w:rPr>
              <w:t> </w:t>
            </w:r>
            <w:r w:rsidRPr="00C8368A">
              <w:rPr>
                <w:noProof/>
              </w:rPr>
              <w:t>168</w:t>
            </w:r>
            <w:r w:rsidR="00B16D40">
              <w:rPr>
                <w:noProof/>
              </w:rPr>
              <w:t> </w:t>
            </w:r>
            <w:r>
              <w:rPr>
                <w:rFonts w:ascii="TimesNewRoman" w:hAnsi="TimesNewRoman"/>
                <w:noProof/>
                <w:color w:val="000000"/>
              </w:rPr>
              <w:t>980</w:t>
            </w:r>
          </w:p>
        </w:tc>
      </w:tr>
      <w:tr w:rsidR="001E1B79" w:rsidRPr="008D462D" w:rsidTr="00030AE7">
        <w:trPr>
          <w:trHeight w:val="389"/>
        </w:trPr>
        <w:tc>
          <w:tcPr>
            <w:tcW w:w="4908" w:type="dxa"/>
            <w:tcBorders>
              <w:top w:val="dotted" w:sz="4" w:space="0" w:color="auto"/>
              <w:bottom w:val="dotted" w:sz="4" w:space="0" w:color="auto"/>
            </w:tcBorders>
            <w:shd w:val="clear" w:color="auto" w:fill="auto"/>
            <w:vAlign w:val="center"/>
          </w:tcPr>
          <w:p w:rsidR="001E1B79" w:rsidRPr="008D462D" w:rsidRDefault="001E1B79" w:rsidP="001E1B79">
            <w:pPr>
              <w:spacing w:before="0" w:after="0"/>
              <w:jc w:val="left"/>
              <w:rPr>
                <w:noProof/>
              </w:rPr>
            </w:pPr>
            <w:r>
              <w:rPr>
                <w:noProof/>
              </w:rPr>
              <w:t>Budget</w:t>
            </w:r>
            <w:r w:rsidRPr="008D462D">
              <w:rPr>
                <w:noProof/>
              </w:rPr>
              <w:t xml:space="preserve"> for implementing EGF</w:t>
            </w:r>
            <w:r w:rsidR="00B45769">
              <w:rPr>
                <w:rStyle w:val="FootnoteReference"/>
                <w:noProof/>
              </w:rPr>
              <w:footnoteReference w:id="5"/>
            </w:r>
            <w:r w:rsidRPr="008D462D">
              <w:rPr>
                <w:noProof/>
              </w:rPr>
              <w:t xml:space="preserve"> (EUR)</w:t>
            </w:r>
          </w:p>
        </w:tc>
        <w:tc>
          <w:tcPr>
            <w:tcW w:w="4379" w:type="dxa"/>
            <w:tcBorders>
              <w:top w:val="dotted" w:sz="4" w:space="0" w:color="auto"/>
              <w:bottom w:val="dotted" w:sz="4" w:space="0" w:color="auto"/>
            </w:tcBorders>
            <w:shd w:val="clear" w:color="auto" w:fill="auto"/>
            <w:vAlign w:val="center"/>
          </w:tcPr>
          <w:p w:rsidR="001E1B79" w:rsidRPr="008D462D" w:rsidRDefault="00030AE7" w:rsidP="001E1B79">
            <w:pPr>
              <w:spacing w:before="0" w:after="0"/>
              <w:ind w:rightChars="192" w:right="461"/>
              <w:jc w:val="left"/>
              <w:rPr>
                <w:noProof/>
              </w:rPr>
            </w:pPr>
            <w:r>
              <w:rPr>
                <w:noProof/>
              </w:rPr>
              <w:t>86</w:t>
            </w:r>
            <w:r w:rsidR="00B16D40">
              <w:rPr>
                <w:noProof/>
              </w:rPr>
              <w:t> </w:t>
            </w:r>
            <w:r>
              <w:rPr>
                <w:noProof/>
              </w:rPr>
              <w:t>000</w:t>
            </w:r>
          </w:p>
        </w:tc>
      </w:tr>
      <w:tr w:rsidR="001E1B79" w:rsidRPr="008D462D" w:rsidTr="001D5990">
        <w:tc>
          <w:tcPr>
            <w:tcW w:w="4908" w:type="dxa"/>
            <w:tcBorders>
              <w:top w:val="dotted" w:sz="4" w:space="0" w:color="auto"/>
              <w:bottom w:val="dotted" w:sz="4" w:space="0" w:color="auto"/>
            </w:tcBorders>
            <w:shd w:val="clear" w:color="auto" w:fill="auto"/>
            <w:vAlign w:val="center"/>
          </w:tcPr>
          <w:p w:rsidR="001E1B79" w:rsidRPr="008D462D" w:rsidRDefault="001E1B79" w:rsidP="001E1B79">
            <w:pPr>
              <w:spacing w:before="0" w:after="0"/>
              <w:jc w:val="left"/>
              <w:rPr>
                <w:noProof/>
              </w:rPr>
            </w:pPr>
            <w:r w:rsidRPr="008D462D">
              <w:rPr>
                <w:noProof/>
              </w:rPr>
              <w:t>Total budget (EUR)</w:t>
            </w:r>
          </w:p>
        </w:tc>
        <w:tc>
          <w:tcPr>
            <w:tcW w:w="4379" w:type="dxa"/>
            <w:tcBorders>
              <w:top w:val="dotted" w:sz="4" w:space="0" w:color="auto"/>
              <w:bottom w:val="dotted" w:sz="4" w:space="0" w:color="auto"/>
            </w:tcBorders>
            <w:shd w:val="clear" w:color="auto" w:fill="auto"/>
            <w:vAlign w:val="center"/>
          </w:tcPr>
          <w:p w:rsidR="001E1B79" w:rsidRPr="008D462D" w:rsidRDefault="00030AE7" w:rsidP="001E1B79">
            <w:pPr>
              <w:spacing w:before="0" w:after="0"/>
              <w:ind w:rightChars="192" w:right="461"/>
              <w:jc w:val="left"/>
              <w:rPr>
                <w:noProof/>
              </w:rPr>
            </w:pPr>
            <w:r>
              <w:rPr>
                <w:rFonts w:ascii="TimesNewRoman" w:hAnsi="TimesNewRoman"/>
                <w:noProof/>
                <w:color w:val="000000"/>
              </w:rPr>
              <w:t>2</w:t>
            </w:r>
            <w:r w:rsidR="00B16D40">
              <w:rPr>
                <w:rFonts w:ascii="TimesNewRoman" w:hAnsi="TimesNewRoman" w:hint="eastAsia"/>
                <w:noProof/>
                <w:color w:val="000000"/>
              </w:rPr>
              <w:t> </w:t>
            </w:r>
            <w:r>
              <w:rPr>
                <w:rFonts w:ascii="TimesNewRoman" w:hAnsi="TimesNewRoman"/>
                <w:noProof/>
                <w:color w:val="000000"/>
              </w:rPr>
              <w:t>254</w:t>
            </w:r>
            <w:r w:rsidR="00B16D40">
              <w:rPr>
                <w:rFonts w:ascii="TimesNewRoman" w:hAnsi="TimesNewRoman" w:hint="eastAsia"/>
                <w:noProof/>
                <w:color w:val="000000"/>
              </w:rPr>
              <w:t> </w:t>
            </w:r>
            <w:r>
              <w:rPr>
                <w:rFonts w:ascii="TimesNewRoman" w:hAnsi="TimesNewRoman"/>
                <w:noProof/>
                <w:color w:val="000000"/>
              </w:rPr>
              <w:t>980</w:t>
            </w:r>
          </w:p>
        </w:tc>
      </w:tr>
      <w:tr w:rsidR="001E1B79" w:rsidRPr="008D462D" w:rsidTr="001D5990">
        <w:tc>
          <w:tcPr>
            <w:tcW w:w="4908" w:type="dxa"/>
            <w:tcBorders>
              <w:top w:val="dotted" w:sz="4" w:space="0" w:color="auto"/>
            </w:tcBorders>
            <w:shd w:val="clear" w:color="auto" w:fill="auto"/>
            <w:vAlign w:val="center"/>
          </w:tcPr>
          <w:p w:rsidR="001E1B79" w:rsidRPr="008D462D" w:rsidRDefault="001E1B79" w:rsidP="001E1B79">
            <w:pPr>
              <w:spacing w:before="0" w:after="0"/>
              <w:jc w:val="left"/>
              <w:rPr>
                <w:noProof/>
              </w:rPr>
            </w:pPr>
            <w:r>
              <w:rPr>
                <w:noProof/>
              </w:rPr>
              <w:t>EGF contribution (</w:t>
            </w:r>
            <w:r w:rsidR="00030AE7">
              <w:rPr>
                <w:noProof/>
              </w:rPr>
              <w:t>85</w:t>
            </w:r>
            <w:r>
              <w:rPr>
                <w:noProof/>
              </w:rPr>
              <w:t> %)</w:t>
            </w:r>
            <w:r w:rsidRPr="008D462D">
              <w:rPr>
                <w:noProof/>
              </w:rPr>
              <w:t xml:space="preserve"> (EUR)</w:t>
            </w:r>
          </w:p>
        </w:tc>
        <w:tc>
          <w:tcPr>
            <w:tcW w:w="4379" w:type="dxa"/>
            <w:tcBorders>
              <w:top w:val="dotted" w:sz="4" w:space="0" w:color="auto"/>
            </w:tcBorders>
            <w:shd w:val="clear" w:color="auto" w:fill="auto"/>
            <w:vAlign w:val="center"/>
          </w:tcPr>
          <w:p w:rsidR="001E1B79" w:rsidRPr="008D462D" w:rsidRDefault="00030AE7" w:rsidP="001E1B79">
            <w:pPr>
              <w:spacing w:before="0" w:after="0"/>
              <w:ind w:rightChars="192" w:right="461"/>
              <w:jc w:val="left"/>
              <w:rPr>
                <w:noProof/>
              </w:rPr>
            </w:pPr>
            <w:r>
              <w:rPr>
                <w:rFonts w:ascii="TimesNewRoman" w:hAnsi="TimesNewRoman"/>
                <w:noProof/>
                <w:color w:val="000000"/>
              </w:rPr>
              <w:t>1</w:t>
            </w:r>
            <w:r w:rsidR="00B16D40">
              <w:rPr>
                <w:rFonts w:ascii="TimesNewRoman" w:hAnsi="TimesNewRoman" w:hint="eastAsia"/>
                <w:noProof/>
                <w:color w:val="000000"/>
              </w:rPr>
              <w:t> </w:t>
            </w:r>
            <w:r>
              <w:rPr>
                <w:rFonts w:ascii="TimesNewRoman" w:hAnsi="TimesNewRoman"/>
                <w:noProof/>
                <w:color w:val="000000"/>
              </w:rPr>
              <w:t>916</w:t>
            </w:r>
            <w:r w:rsidR="00B16D40">
              <w:rPr>
                <w:rFonts w:ascii="TimesNewRoman" w:hAnsi="TimesNewRoman" w:hint="eastAsia"/>
                <w:noProof/>
                <w:color w:val="000000"/>
              </w:rPr>
              <w:t> </w:t>
            </w:r>
            <w:r>
              <w:rPr>
                <w:rFonts w:ascii="TimesNewRoman" w:hAnsi="TimesNewRoman"/>
                <w:noProof/>
                <w:color w:val="000000"/>
              </w:rPr>
              <w:t>733</w:t>
            </w:r>
          </w:p>
        </w:tc>
      </w:tr>
    </w:tbl>
    <w:p w:rsidR="001A62D7" w:rsidRDefault="001A62D7" w:rsidP="001A62D7">
      <w:pPr>
        <w:pStyle w:val="ManualHeading1"/>
        <w:rPr>
          <w:noProof/>
        </w:rPr>
      </w:pPr>
      <w:r>
        <w:rPr>
          <w:noProof/>
        </w:rPr>
        <w:t>ASSESSMENT OF THE APPLICATION</w:t>
      </w:r>
    </w:p>
    <w:p w:rsidR="001A62D7" w:rsidRPr="00A824FA" w:rsidRDefault="001A62D7" w:rsidP="001A62D7">
      <w:pPr>
        <w:pStyle w:val="ManualHeading2"/>
        <w:rPr>
          <w:noProof/>
        </w:rPr>
      </w:pPr>
      <w:r>
        <w:rPr>
          <w:noProof/>
        </w:rPr>
        <w:t>Procedure</w:t>
      </w:r>
    </w:p>
    <w:p w:rsidR="001A62D7" w:rsidRPr="006F770D" w:rsidRDefault="00B72C22" w:rsidP="009C50F6">
      <w:pPr>
        <w:pStyle w:val="ManualNumPar1"/>
        <w:rPr>
          <w:noProof/>
        </w:rPr>
      </w:pPr>
      <w:r>
        <w:rPr>
          <w:noProof/>
        </w:rPr>
        <w:t>4.</w:t>
      </w:r>
      <w:r>
        <w:rPr>
          <w:noProof/>
        </w:rPr>
        <w:tab/>
        <w:t xml:space="preserve">Belgium </w:t>
      </w:r>
      <w:r w:rsidR="001A62D7" w:rsidRPr="008D462D">
        <w:rPr>
          <w:noProof/>
        </w:rPr>
        <w:t>submitted application</w:t>
      </w:r>
      <w:r>
        <w:rPr>
          <w:noProof/>
        </w:rPr>
        <w:t xml:space="preserve"> </w:t>
      </w:r>
      <w:r w:rsidRPr="00B72C22">
        <w:rPr>
          <w:noProof/>
        </w:rPr>
        <w:t>EGF/2025/007 BE/Casa</w:t>
      </w:r>
      <w:r w:rsidR="001A62D7" w:rsidRPr="008D462D">
        <w:rPr>
          <w:noProof/>
        </w:rPr>
        <w:t xml:space="preserve"> within 12 weeks of the date on which the intervention criteria set out in </w:t>
      </w:r>
      <w:r>
        <w:rPr>
          <w:noProof/>
        </w:rPr>
        <w:t>Article 4 (2), point (</w:t>
      </w:r>
      <w:r w:rsidR="008F0EA0">
        <w:rPr>
          <w:noProof/>
        </w:rPr>
        <w:t>a</w:t>
      </w:r>
      <w:r>
        <w:rPr>
          <w:noProof/>
        </w:rPr>
        <w:t xml:space="preserve">) </w:t>
      </w:r>
      <w:r w:rsidR="001A62D7">
        <w:rPr>
          <w:noProof/>
        </w:rPr>
        <w:t>of Regulation (EU) 2021/691</w:t>
      </w:r>
      <w:r w:rsidR="001A62D7" w:rsidRPr="008D462D">
        <w:rPr>
          <w:noProof/>
        </w:rPr>
        <w:t xml:space="preserve"> were met, on</w:t>
      </w:r>
      <w:r>
        <w:rPr>
          <w:noProof/>
        </w:rPr>
        <w:t xml:space="preserve"> 23 September 2025</w:t>
      </w:r>
      <w:r w:rsidR="001A62D7" w:rsidRPr="008D462D">
        <w:rPr>
          <w:noProof/>
        </w:rPr>
        <w:t xml:space="preserve">. The Commission acknowledged receipt of the application </w:t>
      </w:r>
      <w:r w:rsidRPr="002E69A6">
        <w:rPr>
          <w:noProof/>
        </w:rPr>
        <w:t xml:space="preserve">the same date. The Commission was in possession of the translation of the application </w:t>
      </w:r>
      <w:r w:rsidRPr="006A411A">
        <w:rPr>
          <w:noProof/>
        </w:rPr>
        <w:t>on 2</w:t>
      </w:r>
      <w:r>
        <w:rPr>
          <w:noProof/>
        </w:rPr>
        <w:t>2</w:t>
      </w:r>
      <w:r w:rsidRPr="006A411A">
        <w:rPr>
          <w:noProof/>
        </w:rPr>
        <w:t xml:space="preserve"> </w:t>
      </w:r>
      <w:r>
        <w:rPr>
          <w:noProof/>
        </w:rPr>
        <w:t>October</w:t>
      </w:r>
      <w:r w:rsidRPr="006A411A">
        <w:rPr>
          <w:noProof/>
        </w:rPr>
        <w:t xml:space="preserve"> 202</w:t>
      </w:r>
      <w:r>
        <w:rPr>
          <w:noProof/>
        </w:rPr>
        <w:t>5</w:t>
      </w:r>
      <w:r w:rsidRPr="006A411A">
        <w:rPr>
          <w:noProof/>
        </w:rPr>
        <w:t xml:space="preserve"> and</w:t>
      </w:r>
      <w:r w:rsidRPr="002E69A6">
        <w:rPr>
          <w:noProof/>
        </w:rPr>
        <w:t xml:space="preserve"> </w:t>
      </w:r>
      <w:bookmarkStart w:id="2" w:name="_Hlk176343556"/>
      <w:r w:rsidRPr="002E69A6">
        <w:rPr>
          <w:noProof/>
        </w:rPr>
        <w:t xml:space="preserve">requested additional information from </w:t>
      </w:r>
      <w:r>
        <w:rPr>
          <w:noProof/>
        </w:rPr>
        <w:t>Belgium</w:t>
      </w:r>
      <w:r w:rsidRPr="002E69A6">
        <w:rPr>
          <w:noProof/>
        </w:rPr>
        <w:t xml:space="preserve"> </w:t>
      </w:r>
      <w:r w:rsidRPr="006A411A">
        <w:rPr>
          <w:noProof/>
        </w:rPr>
        <w:t xml:space="preserve">on </w:t>
      </w:r>
      <w:r w:rsidR="003D0A5F" w:rsidRPr="00F71369">
        <w:rPr>
          <w:noProof/>
        </w:rPr>
        <w:t xml:space="preserve">5 </w:t>
      </w:r>
      <w:r w:rsidRPr="00F71369">
        <w:rPr>
          <w:noProof/>
        </w:rPr>
        <w:t>November</w:t>
      </w:r>
      <w:r>
        <w:rPr>
          <w:noProof/>
        </w:rPr>
        <w:t xml:space="preserve"> 2025</w:t>
      </w:r>
      <w:r w:rsidRPr="006A411A">
        <w:rPr>
          <w:noProof/>
        </w:rPr>
        <w:t>. Such</w:t>
      </w:r>
      <w:r w:rsidRPr="002E69A6">
        <w:rPr>
          <w:noProof/>
        </w:rPr>
        <w:t xml:space="preserve"> additional information was provided within 15 working days of the request</w:t>
      </w:r>
      <w:r>
        <w:rPr>
          <w:noProof/>
        </w:rPr>
        <w:t>.</w:t>
      </w:r>
      <w:r w:rsidRPr="002E69A6">
        <w:rPr>
          <w:noProof/>
        </w:rPr>
        <w:t xml:space="preserve"> The deadline of 50 working days of the receipt of the complete application within which the Commission should finalise its assessment of the application's compliance with</w:t>
      </w:r>
      <w:r w:rsidRPr="008D462D">
        <w:rPr>
          <w:noProof/>
        </w:rPr>
        <w:t xml:space="preserve"> the conditions for providing a financial contribution expires on </w:t>
      </w:r>
      <w:r>
        <w:rPr>
          <w:noProof/>
        </w:rPr>
        <w:t>17 February 2026.</w:t>
      </w:r>
      <w:bookmarkEnd w:id="2"/>
    </w:p>
    <w:p w:rsidR="001A62D7" w:rsidRDefault="001A62D7" w:rsidP="001A62D7">
      <w:pPr>
        <w:pStyle w:val="ManualHeading2"/>
        <w:rPr>
          <w:noProof/>
        </w:rPr>
      </w:pPr>
      <w:r w:rsidRPr="00A50D50">
        <w:rPr>
          <w:noProof/>
        </w:rPr>
        <w:t>Eligibility of the application</w:t>
      </w:r>
    </w:p>
    <w:p w:rsidR="001A62D7" w:rsidRDefault="001A62D7" w:rsidP="001A62D7">
      <w:pPr>
        <w:pStyle w:val="ManualHeading3"/>
        <w:rPr>
          <w:noProof/>
        </w:rPr>
      </w:pPr>
      <w:r w:rsidRPr="00A50D50">
        <w:rPr>
          <w:noProof/>
        </w:rPr>
        <w:t>Enterprises and beneficiaries concerned</w:t>
      </w:r>
    </w:p>
    <w:p w:rsidR="00AC3AEF" w:rsidRPr="00AC3AEF" w:rsidRDefault="00181DB4" w:rsidP="009C50F6">
      <w:pPr>
        <w:pStyle w:val="ManualNumPar1"/>
        <w:rPr>
          <w:noProof/>
          <w:szCs w:val="24"/>
        </w:rPr>
      </w:pPr>
      <w:r>
        <w:rPr>
          <w:noProof/>
        </w:rPr>
        <w:t>5.</w:t>
      </w:r>
      <w:r>
        <w:rPr>
          <w:noProof/>
        </w:rPr>
        <w:tab/>
      </w:r>
      <w:r w:rsidRPr="000E61DB">
        <w:rPr>
          <w:noProof/>
        </w:rPr>
        <w:t>The application relates to</w:t>
      </w:r>
      <w:r>
        <w:rPr>
          <w:noProof/>
        </w:rPr>
        <w:t xml:space="preserve"> 416</w:t>
      </w:r>
      <w:r w:rsidRPr="000E61DB">
        <w:rPr>
          <w:noProof/>
        </w:rPr>
        <w:t xml:space="preserve"> </w:t>
      </w:r>
      <w:r>
        <w:rPr>
          <w:noProof/>
        </w:rPr>
        <w:t xml:space="preserve">displaced </w:t>
      </w:r>
      <w:r w:rsidRPr="000E61DB">
        <w:rPr>
          <w:noProof/>
        </w:rPr>
        <w:t xml:space="preserve">workers </w:t>
      </w:r>
      <w:r>
        <w:rPr>
          <w:noProof/>
        </w:rPr>
        <w:t>whose activity has ceased</w:t>
      </w:r>
      <w:r w:rsidRPr="000E61DB">
        <w:rPr>
          <w:noProof/>
        </w:rPr>
        <w:t xml:space="preserve"> </w:t>
      </w:r>
      <w:r>
        <w:rPr>
          <w:noProof/>
        </w:rPr>
        <w:t>i</w:t>
      </w:r>
      <w:r w:rsidRPr="000E61DB">
        <w:rPr>
          <w:noProof/>
        </w:rPr>
        <w:t xml:space="preserve">n </w:t>
      </w:r>
      <w:r w:rsidR="008F0EA0">
        <w:rPr>
          <w:noProof/>
        </w:rPr>
        <w:t xml:space="preserve">Casa. The enterprise operates in </w:t>
      </w:r>
      <w:r w:rsidRPr="000E61DB">
        <w:rPr>
          <w:noProof/>
        </w:rPr>
        <w:t xml:space="preserve">the </w:t>
      </w:r>
      <w:r w:rsidRPr="002E69A6">
        <w:rPr>
          <w:noProof/>
        </w:rPr>
        <w:t xml:space="preserve">economic sectors classified under the </w:t>
      </w:r>
      <w:r w:rsidRPr="006927AB">
        <w:rPr>
          <w:noProof/>
        </w:rPr>
        <w:t xml:space="preserve">NACE Revision 2 </w:t>
      </w:r>
      <w:r>
        <w:rPr>
          <w:noProof/>
        </w:rPr>
        <w:t>d</w:t>
      </w:r>
      <w:r w:rsidRPr="006927AB">
        <w:rPr>
          <w:noProof/>
        </w:rPr>
        <w:t>ivision</w:t>
      </w:r>
      <w:r>
        <w:rPr>
          <w:noProof/>
        </w:rPr>
        <w:t xml:space="preserve"> </w:t>
      </w:r>
      <w:r>
        <w:rPr>
          <w:noProof/>
          <w:szCs w:val="24"/>
        </w:rPr>
        <w:t>47</w:t>
      </w:r>
      <w:r w:rsidRPr="0008396E">
        <w:rPr>
          <w:noProof/>
          <w:szCs w:val="24"/>
        </w:rPr>
        <w:t xml:space="preserve"> (</w:t>
      </w:r>
      <w:r>
        <w:rPr>
          <w:noProof/>
          <w:szCs w:val="24"/>
        </w:rPr>
        <w:t>Retail trade, except of motor vehicles and motorcycles</w:t>
      </w:r>
      <w:r w:rsidRPr="0008396E">
        <w:rPr>
          <w:noProof/>
          <w:szCs w:val="24"/>
        </w:rPr>
        <w:t>)</w:t>
      </w:r>
      <w:r>
        <w:rPr>
          <w:noProof/>
          <w:szCs w:val="24"/>
        </w:rPr>
        <w:t xml:space="preserve"> and </w:t>
      </w:r>
      <w:r>
        <w:rPr>
          <w:noProof/>
        </w:rPr>
        <w:t>5</w:t>
      </w:r>
      <w:r>
        <w:rPr>
          <w:noProof/>
          <w:szCs w:val="24"/>
        </w:rPr>
        <w:t>2</w:t>
      </w:r>
      <w:r w:rsidRPr="0008396E">
        <w:rPr>
          <w:noProof/>
          <w:szCs w:val="24"/>
        </w:rPr>
        <w:t xml:space="preserve"> (</w:t>
      </w:r>
      <w:r>
        <w:rPr>
          <w:noProof/>
          <w:szCs w:val="24"/>
        </w:rPr>
        <w:t>Warehousing and support activities for transportation</w:t>
      </w:r>
      <w:r w:rsidRPr="0008396E">
        <w:rPr>
          <w:noProof/>
          <w:szCs w:val="24"/>
        </w:rPr>
        <w:t>)</w:t>
      </w:r>
      <w:r>
        <w:rPr>
          <w:noProof/>
        </w:rPr>
        <w:t xml:space="preserve">. </w:t>
      </w:r>
      <w:r w:rsidRPr="000E61DB">
        <w:rPr>
          <w:noProof/>
        </w:rPr>
        <w:t xml:space="preserve">The </w:t>
      </w:r>
      <w:r>
        <w:rPr>
          <w:noProof/>
        </w:rPr>
        <w:t xml:space="preserve">redundancies are </w:t>
      </w:r>
      <w:r w:rsidRPr="000E61DB">
        <w:rPr>
          <w:noProof/>
        </w:rPr>
        <w:t xml:space="preserve">located in the </w:t>
      </w:r>
      <w:r>
        <w:rPr>
          <w:noProof/>
        </w:rPr>
        <w:t>NUTS</w:t>
      </w:r>
      <w:r w:rsidRPr="000E61DB">
        <w:rPr>
          <w:noProof/>
        </w:rPr>
        <w:t xml:space="preserve"> </w:t>
      </w:r>
      <w:r w:rsidRPr="002E69A6">
        <w:rPr>
          <w:noProof/>
        </w:rPr>
        <w:t>2 region</w:t>
      </w:r>
      <w:r>
        <w:rPr>
          <w:noProof/>
        </w:rPr>
        <w:t xml:space="preserve"> </w:t>
      </w:r>
      <w:r w:rsidRPr="000E61DB">
        <w:rPr>
          <w:noProof/>
        </w:rPr>
        <w:t xml:space="preserve">of </w:t>
      </w:r>
      <w:r w:rsidRPr="00B53F62">
        <w:rPr>
          <w:noProof/>
          <w:szCs w:val="24"/>
        </w:rPr>
        <w:t>Provinc</w:t>
      </w:r>
      <w:r w:rsidR="00B53F62" w:rsidRPr="00B53F62">
        <w:rPr>
          <w:noProof/>
          <w:szCs w:val="24"/>
        </w:rPr>
        <w:t>e of</w:t>
      </w:r>
      <w:r w:rsidRPr="00B53F62">
        <w:rPr>
          <w:noProof/>
          <w:szCs w:val="24"/>
        </w:rPr>
        <w:t xml:space="preserve"> Antwerp (BE21).</w:t>
      </w:r>
    </w:p>
    <w:tbl>
      <w:tblPr>
        <w:tblW w:w="8232" w:type="dxa"/>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40"/>
        <w:gridCol w:w="3117"/>
        <w:gridCol w:w="183"/>
        <w:gridCol w:w="1092"/>
      </w:tblGrid>
      <w:tr w:rsidR="00AC3AEF" w:rsidRPr="008D462D" w:rsidTr="00AC3AEF">
        <w:trPr>
          <w:trHeight w:val="284"/>
          <w:tblHeader/>
        </w:trPr>
        <w:tc>
          <w:tcPr>
            <w:tcW w:w="8232"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C3AEF" w:rsidRPr="00AC3AEF" w:rsidRDefault="00AC3AEF" w:rsidP="003E3147">
            <w:pPr>
              <w:spacing w:beforeLines="20" w:before="48" w:afterLines="20" w:after="48" w:line="276" w:lineRule="auto"/>
              <w:ind w:left="57"/>
              <w:jc w:val="center"/>
              <w:rPr>
                <w:rFonts w:eastAsia="Calibri"/>
                <w:b/>
                <w:noProof/>
                <w:szCs w:val="24"/>
              </w:rPr>
            </w:pPr>
            <w:r w:rsidRPr="00BD440D">
              <w:rPr>
                <w:rFonts w:eastAsia="Calibri"/>
                <w:b/>
                <w:noProof/>
                <w:szCs w:val="24"/>
              </w:rPr>
              <w:t>Enterprises and number of dis</w:t>
            </w:r>
            <w:r>
              <w:rPr>
                <w:rFonts w:eastAsia="Calibri"/>
                <w:b/>
                <w:noProof/>
                <w:szCs w:val="24"/>
              </w:rPr>
              <w:t>placements</w:t>
            </w:r>
            <w:r w:rsidRPr="00BD440D">
              <w:rPr>
                <w:rFonts w:eastAsia="Calibri"/>
                <w:b/>
                <w:noProof/>
                <w:szCs w:val="24"/>
              </w:rPr>
              <w:t xml:space="preserve"> within the reference period</w:t>
            </w:r>
          </w:p>
        </w:tc>
      </w:tr>
      <w:tr w:rsidR="00AC3AEF" w:rsidRPr="00457A9D" w:rsidTr="00AC3AEF">
        <w:tc>
          <w:tcPr>
            <w:tcW w:w="6957" w:type="dxa"/>
            <w:gridSpan w:val="2"/>
            <w:tcBorders>
              <w:bottom w:val="single" w:sz="4" w:space="0" w:color="auto"/>
              <w:right w:val="single" w:sz="4" w:space="0" w:color="auto"/>
            </w:tcBorders>
            <w:shd w:val="clear" w:color="auto" w:fill="auto"/>
            <w:vAlign w:val="center"/>
          </w:tcPr>
          <w:p w:rsidR="00AC3AEF" w:rsidRPr="00AC3AEF" w:rsidRDefault="00AC3AEF" w:rsidP="003E3147">
            <w:pPr>
              <w:spacing w:before="0" w:after="0"/>
              <w:ind w:right="252"/>
              <w:jc w:val="left"/>
              <w:rPr>
                <w:noProof/>
                <w:szCs w:val="24"/>
                <w:lang w:val="en-IE"/>
              </w:rPr>
            </w:pPr>
            <w:r w:rsidRPr="00AC3AEF">
              <w:rPr>
                <w:noProof/>
                <w:lang w:val="en-IE"/>
              </w:rPr>
              <w:t>Casa International NV (</w:t>
            </w:r>
            <w:r w:rsidR="00EA4057">
              <w:rPr>
                <w:noProof/>
                <w:lang w:val="en-IE"/>
              </w:rPr>
              <w:t>r</w:t>
            </w:r>
            <w:r w:rsidRPr="00AC3AEF">
              <w:rPr>
                <w:noProof/>
                <w:lang w:val="en-IE"/>
              </w:rPr>
              <w:t>etail trade</w:t>
            </w:r>
            <w:r>
              <w:rPr>
                <w:noProof/>
                <w:lang w:val="en-IE"/>
              </w:rPr>
              <w:t>)</w:t>
            </w:r>
          </w:p>
        </w:tc>
        <w:tc>
          <w:tcPr>
            <w:tcW w:w="1275" w:type="dxa"/>
            <w:gridSpan w:val="2"/>
            <w:tcBorders>
              <w:left w:val="single" w:sz="4" w:space="0" w:color="auto"/>
              <w:bottom w:val="single" w:sz="4" w:space="0" w:color="auto"/>
            </w:tcBorders>
            <w:shd w:val="clear" w:color="auto" w:fill="auto"/>
            <w:vAlign w:val="center"/>
          </w:tcPr>
          <w:p w:rsidR="00AC3AEF" w:rsidRPr="00457A9D" w:rsidRDefault="00AC3AEF" w:rsidP="003E3147">
            <w:pPr>
              <w:spacing w:before="0" w:after="0"/>
              <w:ind w:left="-828"/>
              <w:jc w:val="right"/>
              <w:rPr>
                <w:noProof/>
                <w:szCs w:val="24"/>
              </w:rPr>
            </w:pPr>
            <w:r>
              <w:rPr>
                <w:noProof/>
                <w:szCs w:val="24"/>
              </w:rPr>
              <w:t>257</w:t>
            </w:r>
          </w:p>
        </w:tc>
      </w:tr>
      <w:tr w:rsidR="00AC3AEF" w:rsidRPr="00457A9D" w:rsidTr="00AC3AEF">
        <w:tc>
          <w:tcPr>
            <w:tcW w:w="6957" w:type="dxa"/>
            <w:gridSpan w:val="2"/>
            <w:tcBorders>
              <w:bottom w:val="single" w:sz="4" w:space="0" w:color="auto"/>
              <w:right w:val="single" w:sz="4" w:space="0" w:color="auto"/>
            </w:tcBorders>
            <w:shd w:val="clear" w:color="auto" w:fill="auto"/>
            <w:vAlign w:val="center"/>
          </w:tcPr>
          <w:p w:rsidR="00AC3AEF" w:rsidRPr="00457A9D" w:rsidRDefault="00AC3AEF" w:rsidP="003E3147">
            <w:pPr>
              <w:spacing w:before="0" w:after="0"/>
              <w:ind w:right="252"/>
              <w:jc w:val="left"/>
              <w:rPr>
                <w:noProof/>
                <w:szCs w:val="24"/>
              </w:rPr>
            </w:pPr>
            <w:r w:rsidRPr="00181DB4">
              <w:rPr>
                <w:noProof/>
                <w:szCs w:val="24"/>
              </w:rPr>
              <w:t>Casa Logistics NV</w:t>
            </w:r>
            <w:r>
              <w:rPr>
                <w:noProof/>
                <w:szCs w:val="24"/>
              </w:rPr>
              <w:t xml:space="preserve"> (warehousing)</w:t>
            </w:r>
            <w:r w:rsidRPr="00CD4DA7">
              <w:rPr>
                <w:noProof/>
                <w:szCs w:val="24"/>
              </w:rPr>
              <w:t xml:space="preserve"> </w:t>
            </w:r>
          </w:p>
        </w:tc>
        <w:tc>
          <w:tcPr>
            <w:tcW w:w="1275" w:type="dxa"/>
            <w:gridSpan w:val="2"/>
            <w:tcBorders>
              <w:left w:val="single" w:sz="4" w:space="0" w:color="auto"/>
              <w:bottom w:val="single" w:sz="4" w:space="0" w:color="auto"/>
            </w:tcBorders>
            <w:shd w:val="clear" w:color="auto" w:fill="auto"/>
            <w:vAlign w:val="center"/>
          </w:tcPr>
          <w:p w:rsidR="00AC3AEF" w:rsidRPr="00457A9D" w:rsidRDefault="00AC3AEF" w:rsidP="003E3147">
            <w:pPr>
              <w:spacing w:before="0" w:after="0"/>
              <w:ind w:left="-828"/>
              <w:jc w:val="right"/>
              <w:rPr>
                <w:noProof/>
                <w:szCs w:val="24"/>
              </w:rPr>
            </w:pPr>
            <w:r>
              <w:rPr>
                <w:noProof/>
                <w:szCs w:val="24"/>
              </w:rPr>
              <w:t>159</w:t>
            </w:r>
          </w:p>
        </w:tc>
      </w:tr>
      <w:tr w:rsidR="00AC3AEF" w:rsidRPr="008D462D" w:rsidTr="00AC3AEF">
        <w:trPr>
          <w:trHeight w:val="284"/>
        </w:trPr>
        <w:tc>
          <w:tcPr>
            <w:tcW w:w="3840" w:type="dxa"/>
            <w:tcBorders>
              <w:top w:val="single" w:sz="4" w:space="0" w:color="auto"/>
              <w:bottom w:val="nil"/>
              <w:right w:val="nil"/>
            </w:tcBorders>
            <w:shd w:val="clear" w:color="auto" w:fill="E6E6E6"/>
            <w:vAlign w:val="center"/>
          </w:tcPr>
          <w:p w:rsidR="00AC3AEF" w:rsidRPr="008D462D" w:rsidRDefault="00AC3AEF" w:rsidP="003E3147">
            <w:pPr>
              <w:spacing w:beforeLines="20" w:before="48" w:afterLines="20" w:after="48" w:line="276" w:lineRule="auto"/>
              <w:ind w:left="57"/>
              <w:jc w:val="left"/>
              <w:rPr>
                <w:rFonts w:eastAsia="Calibri"/>
                <w:b/>
                <w:noProof/>
                <w:szCs w:val="24"/>
              </w:rPr>
            </w:pPr>
            <w:r w:rsidRPr="008D462D">
              <w:rPr>
                <w:rFonts w:eastAsia="Calibri"/>
                <w:noProof/>
                <w:szCs w:val="24"/>
              </w:rPr>
              <w:br w:type="page"/>
            </w:r>
            <w:r w:rsidRPr="008D462D">
              <w:rPr>
                <w:rFonts w:eastAsia="Calibri"/>
                <w:b/>
                <w:noProof/>
                <w:szCs w:val="24"/>
              </w:rPr>
              <w:t>Total no. of enterprises:</w:t>
            </w:r>
            <w:r w:rsidRPr="008D462D">
              <w:rPr>
                <w:b/>
                <w:noProof/>
                <w:sz w:val="22"/>
              </w:rPr>
              <w:t xml:space="preserve"> </w:t>
            </w:r>
            <w:r>
              <w:rPr>
                <w:b/>
                <w:noProof/>
              </w:rPr>
              <w:t>2</w:t>
            </w:r>
          </w:p>
        </w:tc>
        <w:tc>
          <w:tcPr>
            <w:tcW w:w="3300" w:type="dxa"/>
            <w:gridSpan w:val="2"/>
            <w:tcBorders>
              <w:top w:val="single" w:sz="4" w:space="0" w:color="auto"/>
              <w:left w:val="nil"/>
              <w:bottom w:val="nil"/>
              <w:right w:val="nil"/>
            </w:tcBorders>
            <w:shd w:val="clear" w:color="auto" w:fill="E6E6E6"/>
            <w:vAlign w:val="center"/>
          </w:tcPr>
          <w:p w:rsidR="00AC3AEF" w:rsidRPr="008D462D" w:rsidRDefault="00AC3AEF" w:rsidP="003E3147">
            <w:pPr>
              <w:spacing w:beforeLines="20" w:before="48" w:afterLines="20" w:after="48" w:line="276" w:lineRule="auto"/>
              <w:ind w:left="57" w:right="227"/>
              <w:jc w:val="left"/>
              <w:rPr>
                <w:rFonts w:eastAsia="Calibri"/>
                <w:b/>
                <w:noProof/>
                <w:szCs w:val="24"/>
              </w:rPr>
            </w:pPr>
            <w:r>
              <w:rPr>
                <w:rFonts w:eastAsia="Calibri"/>
                <w:b/>
                <w:noProof/>
                <w:szCs w:val="24"/>
              </w:rPr>
              <w:t>Total no. of d</w:t>
            </w:r>
            <w:r w:rsidRPr="008D462D">
              <w:rPr>
                <w:rFonts w:eastAsia="Calibri"/>
                <w:b/>
                <w:noProof/>
                <w:szCs w:val="24"/>
              </w:rPr>
              <w:t>is</w:t>
            </w:r>
            <w:r>
              <w:rPr>
                <w:rFonts w:eastAsia="Calibri"/>
                <w:b/>
                <w:noProof/>
                <w:szCs w:val="24"/>
              </w:rPr>
              <w:t>placements:</w:t>
            </w:r>
            <w:r w:rsidRPr="008D462D">
              <w:rPr>
                <w:b/>
                <w:noProof/>
                <w:sz w:val="22"/>
              </w:rPr>
              <w:t xml:space="preserve"> </w:t>
            </w:r>
          </w:p>
        </w:tc>
        <w:tc>
          <w:tcPr>
            <w:tcW w:w="1092" w:type="dxa"/>
            <w:tcBorders>
              <w:top w:val="single" w:sz="4" w:space="0" w:color="auto"/>
              <w:left w:val="nil"/>
              <w:bottom w:val="nil"/>
            </w:tcBorders>
            <w:shd w:val="clear" w:color="auto" w:fill="E6E6E6"/>
            <w:vAlign w:val="center"/>
          </w:tcPr>
          <w:p w:rsidR="00AC3AEF" w:rsidRPr="008D462D" w:rsidRDefault="00AC3AEF" w:rsidP="003E3147">
            <w:pPr>
              <w:spacing w:beforeLines="20" w:before="48" w:afterLines="20" w:after="48" w:line="276" w:lineRule="auto"/>
              <w:ind w:left="57" w:right="227"/>
              <w:jc w:val="right"/>
              <w:rPr>
                <w:rFonts w:eastAsia="Calibri"/>
                <w:b/>
                <w:noProof/>
                <w:szCs w:val="24"/>
              </w:rPr>
            </w:pPr>
            <w:r>
              <w:rPr>
                <w:b/>
                <w:noProof/>
              </w:rPr>
              <w:t>416</w:t>
            </w:r>
          </w:p>
        </w:tc>
      </w:tr>
      <w:tr w:rsidR="00AC3AEF" w:rsidRPr="008D462D" w:rsidTr="00AC3AEF">
        <w:trPr>
          <w:trHeight w:val="284"/>
        </w:trPr>
        <w:tc>
          <w:tcPr>
            <w:tcW w:w="7140" w:type="dxa"/>
            <w:gridSpan w:val="3"/>
            <w:tcBorders>
              <w:top w:val="nil"/>
              <w:bottom w:val="nil"/>
              <w:right w:val="nil"/>
            </w:tcBorders>
            <w:shd w:val="clear" w:color="auto" w:fill="E6E6E6"/>
            <w:vAlign w:val="center"/>
          </w:tcPr>
          <w:p w:rsidR="00AC3AEF" w:rsidRPr="008D462D" w:rsidRDefault="00AC3AEF" w:rsidP="003E3147">
            <w:pPr>
              <w:spacing w:beforeLines="20" w:before="48" w:afterLines="20" w:after="48" w:line="276" w:lineRule="auto"/>
              <w:ind w:left="57" w:right="227"/>
              <w:jc w:val="left"/>
              <w:rPr>
                <w:rFonts w:eastAsia="Calibri"/>
                <w:b/>
                <w:noProof/>
                <w:szCs w:val="24"/>
              </w:rPr>
            </w:pPr>
            <w:r>
              <w:rPr>
                <w:rFonts w:eastAsia="Calibri"/>
                <w:b/>
                <w:noProof/>
                <w:szCs w:val="24"/>
              </w:rPr>
              <w:t>Total no. of s</w:t>
            </w:r>
            <w:r w:rsidRPr="008D462D">
              <w:rPr>
                <w:rFonts w:eastAsia="Calibri"/>
                <w:b/>
                <w:noProof/>
                <w:szCs w:val="24"/>
              </w:rPr>
              <w:t>elf-employed persons whose activity has ceased:</w:t>
            </w:r>
            <w:r w:rsidRPr="008D462D">
              <w:rPr>
                <w:rFonts w:eastAsia="Calibri"/>
                <w:noProof/>
                <w:szCs w:val="24"/>
              </w:rPr>
              <w:t xml:space="preserve"> </w:t>
            </w:r>
          </w:p>
        </w:tc>
        <w:tc>
          <w:tcPr>
            <w:tcW w:w="1092" w:type="dxa"/>
            <w:tcBorders>
              <w:top w:val="nil"/>
              <w:left w:val="nil"/>
              <w:bottom w:val="nil"/>
            </w:tcBorders>
            <w:shd w:val="clear" w:color="auto" w:fill="E6E6E6"/>
            <w:vAlign w:val="center"/>
          </w:tcPr>
          <w:p w:rsidR="00AC3AEF" w:rsidRPr="008D462D" w:rsidRDefault="00AC3AEF" w:rsidP="003E3147">
            <w:pPr>
              <w:spacing w:beforeLines="20" w:before="48" w:afterLines="20" w:after="48" w:line="276" w:lineRule="auto"/>
              <w:ind w:left="57" w:right="227"/>
              <w:jc w:val="right"/>
              <w:rPr>
                <w:rFonts w:eastAsia="Calibri"/>
                <w:b/>
                <w:noProof/>
                <w:szCs w:val="24"/>
              </w:rPr>
            </w:pPr>
            <w:r>
              <w:rPr>
                <w:b/>
                <w:noProof/>
              </w:rPr>
              <w:t>0</w:t>
            </w:r>
          </w:p>
        </w:tc>
      </w:tr>
      <w:tr w:rsidR="00AC3AEF" w:rsidRPr="008D462D" w:rsidTr="00AC3AEF">
        <w:trPr>
          <w:trHeight w:val="284"/>
        </w:trPr>
        <w:tc>
          <w:tcPr>
            <w:tcW w:w="7140" w:type="dxa"/>
            <w:gridSpan w:val="3"/>
            <w:tcBorders>
              <w:top w:val="nil"/>
              <w:right w:val="nil"/>
            </w:tcBorders>
            <w:shd w:val="clear" w:color="auto" w:fill="E6E6E6"/>
            <w:vAlign w:val="center"/>
          </w:tcPr>
          <w:p w:rsidR="00AC3AEF" w:rsidRPr="008D462D" w:rsidRDefault="00AC3AEF" w:rsidP="003E3147">
            <w:pPr>
              <w:spacing w:beforeLines="20" w:before="48" w:afterLines="20" w:after="48" w:line="276" w:lineRule="auto"/>
              <w:ind w:left="57"/>
              <w:jc w:val="left"/>
              <w:rPr>
                <w:rFonts w:eastAsia="Calibri"/>
                <w:b/>
                <w:noProof/>
                <w:szCs w:val="24"/>
              </w:rPr>
            </w:pPr>
            <w:r w:rsidRPr="008D462D">
              <w:rPr>
                <w:rFonts w:eastAsia="Calibri"/>
                <w:b/>
                <w:noProof/>
                <w:szCs w:val="24"/>
              </w:rPr>
              <w:t xml:space="preserve">Total </w:t>
            </w:r>
            <w:r>
              <w:rPr>
                <w:rFonts w:eastAsia="Calibri"/>
                <w:b/>
                <w:noProof/>
                <w:szCs w:val="24"/>
              </w:rPr>
              <w:t xml:space="preserve">no. of eligible </w:t>
            </w:r>
            <w:r w:rsidRPr="008D462D">
              <w:rPr>
                <w:rFonts w:eastAsia="Calibri"/>
                <w:b/>
                <w:noProof/>
                <w:szCs w:val="24"/>
              </w:rPr>
              <w:t>workers and self-employed persons</w:t>
            </w:r>
            <w:r>
              <w:rPr>
                <w:rFonts w:eastAsia="Calibri"/>
                <w:b/>
                <w:noProof/>
                <w:szCs w:val="24"/>
              </w:rPr>
              <w:t>:</w:t>
            </w:r>
            <w:r w:rsidRPr="008D462D">
              <w:rPr>
                <w:rFonts w:eastAsia="Calibri"/>
                <w:b/>
                <w:noProof/>
                <w:szCs w:val="24"/>
              </w:rPr>
              <w:t xml:space="preserve"> </w:t>
            </w:r>
          </w:p>
        </w:tc>
        <w:tc>
          <w:tcPr>
            <w:tcW w:w="1092" w:type="dxa"/>
            <w:tcBorders>
              <w:top w:val="nil"/>
              <w:left w:val="nil"/>
            </w:tcBorders>
            <w:shd w:val="clear" w:color="auto" w:fill="E6E6E6"/>
            <w:vAlign w:val="center"/>
          </w:tcPr>
          <w:p w:rsidR="00AC3AEF" w:rsidRPr="008D462D" w:rsidRDefault="00AC3AEF" w:rsidP="003E3147">
            <w:pPr>
              <w:spacing w:beforeLines="20" w:before="48" w:afterLines="20" w:after="48" w:line="276" w:lineRule="auto"/>
              <w:ind w:left="57" w:right="227"/>
              <w:jc w:val="right"/>
              <w:rPr>
                <w:rFonts w:eastAsia="Calibri"/>
                <w:b/>
                <w:noProof/>
                <w:szCs w:val="24"/>
              </w:rPr>
            </w:pPr>
            <w:r>
              <w:rPr>
                <w:b/>
                <w:noProof/>
              </w:rPr>
              <w:t>416</w:t>
            </w:r>
          </w:p>
        </w:tc>
      </w:tr>
    </w:tbl>
    <w:p w:rsidR="001A62D7" w:rsidRDefault="001A62D7" w:rsidP="001A62D7">
      <w:pPr>
        <w:pStyle w:val="ManualHeading3"/>
        <w:rPr>
          <w:noProof/>
        </w:rPr>
      </w:pPr>
      <w:r w:rsidRPr="000625B3">
        <w:rPr>
          <w:noProof/>
        </w:rPr>
        <w:t>Intervention criteria</w:t>
      </w:r>
    </w:p>
    <w:p w:rsidR="00A50DD1" w:rsidRPr="00632FB3" w:rsidRDefault="00A50DD1" w:rsidP="00A50DD1">
      <w:pPr>
        <w:pStyle w:val="ManualNumPar1"/>
        <w:rPr>
          <w:noProof/>
        </w:rPr>
      </w:pPr>
      <w:r>
        <w:rPr>
          <w:noProof/>
        </w:rPr>
        <w:t>6.</w:t>
      </w:r>
      <w:r>
        <w:rPr>
          <w:noProof/>
        </w:rPr>
        <w:tab/>
      </w:r>
      <w:bookmarkStart w:id="3" w:name="_Ref372189348"/>
      <w:r>
        <w:rPr>
          <w:noProof/>
        </w:rPr>
        <w:t xml:space="preserve">Belgium </w:t>
      </w:r>
      <w:r w:rsidRPr="008D462D">
        <w:rPr>
          <w:noProof/>
        </w:rPr>
        <w:t>submitted the application under the interven</w:t>
      </w:r>
      <w:r>
        <w:rPr>
          <w:noProof/>
        </w:rPr>
        <w:t>tion criteria</w:t>
      </w:r>
      <w:r w:rsidRPr="008D462D">
        <w:rPr>
          <w:noProof/>
        </w:rPr>
        <w:t xml:space="preserve"> of </w:t>
      </w:r>
      <w:r w:rsidRPr="00632FB3">
        <w:rPr>
          <w:rFonts w:eastAsia="Calibri"/>
          <w:noProof/>
        </w:rPr>
        <w:t>Article 4(2)</w:t>
      </w:r>
      <w:r>
        <w:rPr>
          <w:noProof/>
        </w:rPr>
        <w:t xml:space="preserve">, point </w:t>
      </w:r>
      <w:r w:rsidRPr="00632FB3">
        <w:rPr>
          <w:rFonts w:eastAsia="Calibri"/>
          <w:noProof/>
        </w:rPr>
        <w:t>(</w:t>
      </w:r>
      <w:r w:rsidR="008F0EA0">
        <w:rPr>
          <w:rFonts w:eastAsia="Calibri"/>
          <w:noProof/>
        </w:rPr>
        <w:t>a</w:t>
      </w:r>
      <w:r w:rsidRPr="00632FB3">
        <w:rPr>
          <w:rFonts w:eastAsia="Calibri"/>
          <w:noProof/>
        </w:rPr>
        <w:t xml:space="preserve">) </w:t>
      </w:r>
      <w:r w:rsidRPr="008D462D">
        <w:rPr>
          <w:noProof/>
        </w:rPr>
        <w:t xml:space="preserve">of </w:t>
      </w:r>
      <w:r>
        <w:rPr>
          <w:noProof/>
        </w:rPr>
        <w:t xml:space="preserve">Regulation (EU) 2021/691, </w:t>
      </w:r>
      <w:r w:rsidR="008F0EA0">
        <w:rPr>
          <w:noProof/>
        </w:rPr>
        <w:t>which</w:t>
      </w:r>
      <w:r w:rsidR="008F0EA0" w:rsidRPr="008D462D">
        <w:rPr>
          <w:noProof/>
        </w:rPr>
        <w:t xml:space="preserve"> requires </w:t>
      </w:r>
      <w:r w:rsidR="008F0EA0">
        <w:rPr>
          <w:noProof/>
        </w:rPr>
        <w:t xml:space="preserve">the cessation of activity of </w:t>
      </w:r>
      <w:r w:rsidR="008F0EA0" w:rsidRPr="008D462D">
        <w:rPr>
          <w:noProof/>
        </w:rPr>
        <w:t xml:space="preserve">at least </w:t>
      </w:r>
      <w:r w:rsidR="008F0EA0">
        <w:rPr>
          <w:noProof/>
        </w:rPr>
        <w:t>2</w:t>
      </w:r>
      <w:r w:rsidR="008F0EA0" w:rsidRPr="008D462D">
        <w:rPr>
          <w:noProof/>
        </w:rPr>
        <w:t xml:space="preserve">00 </w:t>
      </w:r>
      <w:r w:rsidR="008F0EA0">
        <w:rPr>
          <w:noProof/>
        </w:rPr>
        <w:t xml:space="preserve">displaced </w:t>
      </w:r>
      <w:r w:rsidR="008F0EA0" w:rsidRPr="000E61DB">
        <w:rPr>
          <w:noProof/>
        </w:rPr>
        <w:t xml:space="preserve">workers </w:t>
      </w:r>
      <w:r w:rsidR="008F0EA0" w:rsidRPr="008D462D">
        <w:rPr>
          <w:noProof/>
        </w:rPr>
        <w:t xml:space="preserve">over a reference period of </w:t>
      </w:r>
      <w:r w:rsidR="008F0EA0" w:rsidRPr="000374D7">
        <w:rPr>
          <w:noProof/>
        </w:rPr>
        <w:t>four months</w:t>
      </w:r>
      <w:r w:rsidR="008F0EA0" w:rsidRPr="000374D7">
        <w:rPr>
          <w:noProof/>
          <w:lang w:val="en-IE"/>
        </w:rPr>
        <w:t xml:space="preserve"> in an enterprise in </w:t>
      </w:r>
      <w:r w:rsidR="008F0EA0" w:rsidRPr="000374D7">
        <w:rPr>
          <w:noProof/>
          <w:lang w:val="en-IE"/>
        </w:rPr>
        <w:lastRenderedPageBreak/>
        <w:t>a Member State, including workers</w:t>
      </w:r>
      <w:r w:rsidR="008F0EA0">
        <w:rPr>
          <w:noProof/>
          <w:lang w:val="en-IE"/>
        </w:rPr>
        <w:t xml:space="preserve"> displaced</w:t>
      </w:r>
      <w:r w:rsidR="008F0EA0" w:rsidRPr="000374D7">
        <w:rPr>
          <w:noProof/>
          <w:lang w:val="en-IE"/>
        </w:rPr>
        <w:t xml:space="preserve"> </w:t>
      </w:r>
      <w:r w:rsidR="008F0EA0">
        <w:rPr>
          <w:noProof/>
          <w:lang w:val="en-IE"/>
        </w:rPr>
        <w:t xml:space="preserve">in </w:t>
      </w:r>
      <w:r w:rsidR="008F0EA0" w:rsidRPr="000374D7">
        <w:rPr>
          <w:noProof/>
          <w:lang w:val="en-IE"/>
        </w:rPr>
        <w:t>suppliers and downstream producers and / or self-employed persons whose activity has ceased</w:t>
      </w:r>
      <w:r w:rsidR="008F0EA0">
        <w:rPr>
          <w:noProof/>
          <w:lang w:val="en-IE"/>
        </w:rPr>
        <w:t>.</w:t>
      </w:r>
    </w:p>
    <w:bookmarkEnd w:id="3"/>
    <w:p w:rsidR="00545AD1" w:rsidRDefault="00545AD1" w:rsidP="00545AD1">
      <w:pPr>
        <w:pStyle w:val="ManualNumPar1"/>
        <w:rPr>
          <w:noProof/>
        </w:rPr>
      </w:pPr>
      <w:r>
        <w:rPr>
          <w:noProof/>
        </w:rPr>
        <w:t>7.</w:t>
      </w:r>
      <w:r>
        <w:rPr>
          <w:noProof/>
        </w:rPr>
        <w:tab/>
      </w:r>
      <w:r w:rsidRPr="000E61DB">
        <w:rPr>
          <w:noProof/>
        </w:rPr>
        <w:t>The r</w:t>
      </w:r>
      <w:r>
        <w:rPr>
          <w:noProof/>
        </w:rPr>
        <w:t xml:space="preserve">eference period of </w:t>
      </w:r>
      <w:r w:rsidRPr="006C0640">
        <w:rPr>
          <w:rFonts w:eastAsia="Calibri"/>
          <w:noProof/>
        </w:rPr>
        <w:t xml:space="preserve">four </w:t>
      </w:r>
      <w:r>
        <w:rPr>
          <w:noProof/>
        </w:rPr>
        <w:t>months for the application run</w:t>
      </w:r>
      <w:r w:rsidRPr="000E61DB">
        <w:rPr>
          <w:noProof/>
        </w:rPr>
        <w:t xml:space="preserve">s from </w:t>
      </w:r>
      <w:r>
        <w:rPr>
          <w:noProof/>
        </w:rPr>
        <w:t>6 March 2025</w:t>
      </w:r>
      <w:r w:rsidRPr="000E61DB">
        <w:rPr>
          <w:noProof/>
        </w:rPr>
        <w:t xml:space="preserve"> to </w:t>
      </w:r>
      <w:r>
        <w:rPr>
          <w:noProof/>
        </w:rPr>
        <w:t>6 July 2025.</w:t>
      </w:r>
    </w:p>
    <w:p w:rsidR="00545AD1" w:rsidRPr="00935AF6" w:rsidRDefault="00A50DD1" w:rsidP="00545AD1">
      <w:pPr>
        <w:pStyle w:val="ManualNumPar1"/>
        <w:rPr>
          <w:noProof/>
        </w:rPr>
      </w:pPr>
      <w:r>
        <w:rPr>
          <w:noProof/>
        </w:rPr>
        <w:t>8.</w:t>
      </w:r>
      <w:r>
        <w:rPr>
          <w:noProof/>
        </w:rPr>
        <w:tab/>
      </w:r>
      <w:r w:rsidRPr="000E61DB">
        <w:rPr>
          <w:noProof/>
        </w:rPr>
        <w:t xml:space="preserve">The </w:t>
      </w:r>
      <w:r w:rsidR="00545AD1">
        <w:rPr>
          <w:noProof/>
        </w:rPr>
        <w:t xml:space="preserve">cessation </w:t>
      </w:r>
      <w:r w:rsidR="00545AD1" w:rsidRPr="00935AF6">
        <w:rPr>
          <w:noProof/>
        </w:rPr>
        <w:t>of activity during the reference period occurred as follows:</w:t>
      </w:r>
    </w:p>
    <w:p w:rsidR="00545AD1" w:rsidRDefault="00545AD1" w:rsidP="009C50F6">
      <w:pPr>
        <w:pStyle w:val="Tiret1"/>
        <w:numPr>
          <w:ilvl w:val="0"/>
          <w:numId w:val="19"/>
        </w:numPr>
        <w:rPr>
          <w:noProof/>
        </w:rPr>
      </w:pPr>
      <w:r>
        <w:rPr>
          <w:noProof/>
        </w:rPr>
        <w:t>257</w:t>
      </w:r>
      <w:r w:rsidRPr="00935AF6">
        <w:rPr>
          <w:noProof/>
        </w:rPr>
        <w:t xml:space="preserve"> displaced workers in </w:t>
      </w:r>
      <w:r w:rsidRPr="00AC3AEF">
        <w:rPr>
          <w:noProof/>
          <w:lang w:val="en-IE"/>
        </w:rPr>
        <w:t>Casa International</w:t>
      </w:r>
      <w:r w:rsidRPr="00935AF6">
        <w:rPr>
          <w:noProof/>
        </w:rPr>
        <w:t>,</w:t>
      </w:r>
    </w:p>
    <w:p w:rsidR="00545AD1" w:rsidRPr="00545AD1" w:rsidRDefault="00545AD1" w:rsidP="009C50F6">
      <w:pPr>
        <w:pStyle w:val="Tiret1"/>
        <w:numPr>
          <w:ilvl w:val="0"/>
          <w:numId w:val="19"/>
        </w:numPr>
        <w:rPr>
          <w:noProof/>
        </w:rPr>
      </w:pPr>
      <w:r>
        <w:rPr>
          <w:noProof/>
        </w:rPr>
        <w:t>159</w:t>
      </w:r>
      <w:r w:rsidRPr="00935AF6">
        <w:rPr>
          <w:noProof/>
        </w:rPr>
        <w:t xml:space="preserve"> displaced workers in </w:t>
      </w:r>
      <w:r w:rsidR="00DF1166" w:rsidRPr="00181DB4">
        <w:rPr>
          <w:noProof/>
          <w:szCs w:val="24"/>
        </w:rPr>
        <w:t>Casa Logistics</w:t>
      </w:r>
      <w:r>
        <w:rPr>
          <w:noProof/>
        </w:rPr>
        <w:t>.</w:t>
      </w:r>
    </w:p>
    <w:p w:rsidR="001A62D7" w:rsidRPr="00BD440D" w:rsidRDefault="001A62D7" w:rsidP="001A62D7">
      <w:pPr>
        <w:pStyle w:val="ManualHeading3"/>
        <w:rPr>
          <w:noProof/>
        </w:rPr>
      </w:pPr>
      <w:r w:rsidRPr="00BD440D">
        <w:rPr>
          <w:noProof/>
        </w:rPr>
        <w:t xml:space="preserve">Calculation of </w:t>
      </w:r>
      <w:r>
        <w:rPr>
          <w:noProof/>
        </w:rPr>
        <w:t>displacements</w:t>
      </w:r>
      <w:r w:rsidRPr="00BD440D">
        <w:rPr>
          <w:noProof/>
        </w:rPr>
        <w:t xml:space="preserve"> and of cessation of activity</w:t>
      </w:r>
    </w:p>
    <w:p w:rsidR="00A50DD1" w:rsidRPr="008D462D" w:rsidRDefault="00A50DD1" w:rsidP="00A50DD1">
      <w:pPr>
        <w:pStyle w:val="ManualNumPar1"/>
        <w:rPr>
          <w:noProof/>
        </w:rPr>
      </w:pPr>
      <w:r>
        <w:rPr>
          <w:noProof/>
        </w:rPr>
        <w:t>9.</w:t>
      </w:r>
      <w:r>
        <w:rPr>
          <w:noProof/>
        </w:rPr>
        <w:tab/>
        <w:t>Pursuant to Article 6, first paragraph, point (a), in conjunction with Article 5, first paragraph, point (c), of Regulation (EU) 2021/691,</w:t>
      </w:r>
      <w:r w:rsidRPr="00D53BB8" w:rsidDel="00991BDD">
        <w:rPr>
          <w:noProof/>
        </w:rPr>
        <w:t xml:space="preserve"> </w:t>
      </w:r>
      <w:r>
        <w:rPr>
          <w:noProof/>
        </w:rPr>
        <w:t>t</w:t>
      </w:r>
      <w:r w:rsidRPr="008D462D">
        <w:rPr>
          <w:noProof/>
        </w:rPr>
        <w:t xml:space="preserve">he </w:t>
      </w:r>
      <w:r w:rsidRPr="001D5AB0">
        <w:rPr>
          <w:noProof/>
        </w:rPr>
        <w:t xml:space="preserve">cessation of activities </w:t>
      </w:r>
      <w:r>
        <w:rPr>
          <w:noProof/>
        </w:rPr>
        <w:t xml:space="preserve">of the displaced workers during the reference period </w:t>
      </w:r>
      <w:r w:rsidRPr="008D462D">
        <w:rPr>
          <w:noProof/>
        </w:rPr>
        <w:t>ha</w:t>
      </w:r>
      <w:r>
        <w:rPr>
          <w:noProof/>
        </w:rPr>
        <w:t>s</w:t>
      </w:r>
      <w:r w:rsidRPr="008D462D">
        <w:rPr>
          <w:noProof/>
        </w:rPr>
        <w:t xml:space="preserve"> been calculated from the date of the de facto termination of the contr</w:t>
      </w:r>
      <w:r>
        <w:rPr>
          <w:noProof/>
        </w:rPr>
        <w:t>act of employment or its expiry.</w:t>
      </w:r>
    </w:p>
    <w:p w:rsidR="001A62D7" w:rsidRPr="00BD440D" w:rsidRDefault="001A62D7" w:rsidP="001A62D7">
      <w:pPr>
        <w:pStyle w:val="ManualHeading3"/>
        <w:rPr>
          <w:noProof/>
        </w:rPr>
      </w:pPr>
      <w:r>
        <w:rPr>
          <w:noProof/>
        </w:rPr>
        <w:t>Eligible beneficiaries</w:t>
      </w:r>
    </w:p>
    <w:p w:rsidR="001A62D7" w:rsidRPr="007D613D" w:rsidRDefault="001A62D7" w:rsidP="009C50F6">
      <w:pPr>
        <w:pStyle w:val="ManualNumPar1"/>
        <w:rPr>
          <w:noProof/>
        </w:rPr>
      </w:pPr>
      <w:r>
        <w:rPr>
          <w:noProof/>
        </w:rPr>
        <w:t>10.</w:t>
      </w:r>
      <w:r>
        <w:rPr>
          <w:noProof/>
        </w:rPr>
        <w:tab/>
        <w:t xml:space="preserve">The total number of eligible beneficiaries is </w:t>
      </w:r>
      <w:r w:rsidR="00A50DD1">
        <w:rPr>
          <w:noProof/>
        </w:rPr>
        <w:t>416</w:t>
      </w:r>
      <w:r>
        <w:rPr>
          <w:noProof/>
        </w:rPr>
        <w:t>.</w:t>
      </w:r>
    </w:p>
    <w:p w:rsidR="001A62D7" w:rsidRPr="009843DD" w:rsidRDefault="001A62D7" w:rsidP="001A62D7">
      <w:pPr>
        <w:pStyle w:val="ManualHeading3"/>
        <w:rPr>
          <w:noProof/>
        </w:rPr>
      </w:pPr>
      <w:r>
        <w:rPr>
          <w:noProof/>
        </w:rPr>
        <w:t>Description of the e</w:t>
      </w:r>
      <w:r w:rsidRPr="009843DD">
        <w:rPr>
          <w:noProof/>
        </w:rPr>
        <w:t xml:space="preserve">vents </w:t>
      </w:r>
      <w:r>
        <w:rPr>
          <w:noProof/>
        </w:rPr>
        <w:t>that led to the displacements</w:t>
      </w:r>
      <w:r w:rsidRPr="009843DD">
        <w:rPr>
          <w:noProof/>
        </w:rPr>
        <w:t xml:space="preserve"> and cessation of activity</w:t>
      </w:r>
    </w:p>
    <w:p w:rsidR="00CE2FB0" w:rsidRPr="0036684B" w:rsidRDefault="00CE2FB0" w:rsidP="00CE2FB0">
      <w:pPr>
        <w:pStyle w:val="ManualNumPar1"/>
        <w:spacing w:before="100"/>
        <w:rPr>
          <w:noProof/>
          <w:color w:val="000000"/>
        </w:rPr>
      </w:pPr>
      <w:r>
        <w:rPr>
          <w:noProof/>
        </w:rPr>
        <w:t>11.</w:t>
      </w:r>
      <w:r>
        <w:rPr>
          <w:noProof/>
        </w:rPr>
        <w:tab/>
      </w:r>
      <w:r>
        <w:rPr>
          <w:noProof/>
          <w:color w:val="000000"/>
        </w:rPr>
        <w:t>Casa comprises two companies:</w:t>
      </w:r>
      <w:r w:rsidRPr="0036684B">
        <w:rPr>
          <w:noProof/>
          <w:color w:val="000000"/>
        </w:rPr>
        <w:t xml:space="preserve"> Casa International </w:t>
      </w:r>
      <w:r>
        <w:rPr>
          <w:noProof/>
          <w:color w:val="000000"/>
        </w:rPr>
        <w:t>with</w:t>
      </w:r>
      <w:r w:rsidRPr="0036684B">
        <w:rPr>
          <w:noProof/>
          <w:color w:val="000000"/>
        </w:rPr>
        <w:t xml:space="preserve"> 65 retail outlets throughout Belgium, and Casa Logistics responsible for storage and distribution to these outlets.</w:t>
      </w:r>
    </w:p>
    <w:p w:rsidR="008D3624" w:rsidRDefault="008D3624" w:rsidP="009C50F6">
      <w:pPr>
        <w:pStyle w:val="ManualNumPar1"/>
        <w:rPr>
          <w:noProof/>
        </w:rPr>
      </w:pPr>
      <w:r>
        <w:rPr>
          <w:noProof/>
        </w:rPr>
        <w:t>12.</w:t>
      </w:r>
      <w:r>
        <w:rPr>
          <w:noProof/>
        </w:rPr>
        <w:tab/>
      </w:r>
      <w:r w:rsidRPr="0009566F">
        <w:rPr>
          <w:noProof/>
        </w:rPr>
        <w:t xml:space="preserve">The displacements are </w:t>
      </w:r>
      <w:r w:rsidR="0036684B">
        <w:rPr>
          <w:noProof/>
        </w:rPr>
        <w:t xml:space="preserve">the </w:t>
      </w:r>
      <w:r>
        <w:rPr>
          <w:noProof/>
        </w:rPr>
        <w:t xml:space="preserve">result </w:t>
      </w:r>
      <w:r w:rsidR="0036684B">
        <w:rPr>
          <w:noProof/>
        </w:rPr>
        <w:t>of the</w:t>
      </w:r>
      <w:r>
        <w:rPr>
          <w:noProof/>
        </w:rPr>
        <w:t xml:space="preserve"> </w:t>
      </w:r>
      <w:r>
        <w:rPr>
          <w:noProof/>
          <w:color w:val="000000"/>
        </w:rPr>
        <w:t>financial difficulties that Casa has been facing for several years,</w:t>
      </w:r>
      <w:r w:rsidR="00CE2FB0">
        <w:rPr>
          <w:noProof/>
          <w:color w:val="000000"/>
        </w:rPr>
        <w:t xml:space="preserve"> partly because </w:t>
      </w:r>
      <w:r w:rsidR="00B958F2">
        <w:rPr>
          <w:noProof/>
          <w:color w:val="000000"/>
        </w:rPr>
        <w:t>of the strongly increased role of e-commerce</w:t>
      </w:r>
      <w:r w:rsidR="00CE2FB0">
        <w:rPr>
          <w:noProof/>
          <w:color w:val="000000"/>
        </w:rPr>
        <w:t>.</w:t>
      </w:r>
      <w:r w:rsidR="00CE2FB0">
        <w:rPr>
          <w:noProof/>
        </w:rPr>
        <w:t xml:space="preserve"> International competition has also inte</w:t>
      </w:r>
      <w:r w:rsidR="009C2DEC">
        <w:rPr>
          <w:noProof/>
        </w:rPr>
        <w:t>n</w:t>
      </w:r>
      <w:r w:rsidR="00CE2FB0">
        <w:rPr>
          <w:noProof/>
        </w:rPr>
        <w:t xml:space="preserve">sified, </w:t>
      </w:r>
      <w:r w:rsidR="00CE2FB0">
        <w:rPr>
          <w:noProof/>
          <w:color w:val="000000"/>
        </w:rPr>
        <w:t xml:space="preserve">resulting in creditor protection being sought in 2020. Casa was sold to Globitas in 2021 and re-sold to the Swedish company AAS Retail in 2024. </w:t>
      </w:r>
    </w:p>
    <w:p w:rsidR="0036684B" w:rsidRPr="0036684B" w:rsidRDefault="0036684B" w:rsidP="009C50F6">
      <w:pPr>
        <w:pStyle w:val="ManualNumPar1"/>
        <w:spacing w:before="100"/>
        <w:rPr>
          <w:noProof/>
          <w:color w:val="000000"/>
        </w:rPr>
      </w:pPr>
      <w:r>
        <w:rPr>
          <w:noProof/>
        </w:rPr>
        <w:t>13.</w:t>
      </w:r>
      <w:r>
        <w:rPr>
          <w:noProof/>
        </w:rPr>
        <w:tab/>
      </w:r>
      <w:r w:rsidRPr="0036684B">
        <w:rPr>
          <w:noProof/>
          <w:color w:val="000000"/>
        </w:rPr>
        <w:t>Casa then got into financial difficulties again due to an acute shortage of liquidity, resulting in clearance sales in shops in the summer of 2024 and the loss of various jobs in the marketing department at the headquarters in Olen.</w:t>
      </w:r>
      <w:r>
        <w:rPr>
          <w:noProof/>
          <w:color w:val="000000"/>
        </w:rPr>
        <w:t xml:space="preserve"> At the end of October 2024, Casa again applied to the Commercial Court for six months of creditor protection, for the purposes of a poss</w:t>
      </w:r>
      <w:r w:rsidR="003B342B">
        <w:rPr>
          <w:noProof/>
          <w:color w:val="000000"/>
        </w:rPr>
        <w:t>ible restart.</w:t>
      </w:r>
    </w:p>
    <w:p w:rsidR="008D3624" w:rsidRPr="0009566F" w:rsidRDefault="003B342B" w:rsidP="008D3624">
      <w:pPr>
        <w:pStyle w:val="ManualNumPar1"/>
        <w:rPr>
          <w:noProof/>
        </w:rPr>
      </w:pPr>
      <w:r>
        <w:rPr>
          <w:noProof/>
        </w:rPr>
        <w:t>14.</w:t>
      </w:r>
      <w:r>
        <w:rPr>
          <w:noProof/>
        </w:rPr>
        <w:tab/>
      </w:r>
      <w:r>
        <w:rPr>
          <w:noProof/>
          <w:color w:val="000000"/>
        </w:rPr>
        <w:t>There were</w:t>
      </w:r>
      <w:r w:rsidR="00A66F09">
        <w:rPr>
          <w:noProof/>
          <w:color w:val="000000"/>
        </w:rPr>
        <w:t xml:space="preserve"> </w:t>
      </w:r>
      <w:r>
        <w:rPr>
          <w:noProof/>
          <w:color w:val="000000"/>
        </w:rPr>
        <w:t xml:space="preserve">no </w:t>
      </w:r>
      <w:r w:rsidR="00A66F09">
        <w:rPr>
          <w:noProof/>
          <w:color w:val="000000"/>
        </w:rPr>
        <w:t>serious potential purchasers of the company</w:t>
      </w:r>
      <w:r>
        <w:rPr>
          <w:noProof/>
          <w:color w:val="000000"/>
        </w:rPr>
        <w:t xml:space="preserve">, and </w:t>
      </w:r>
      <w:r w:rsidR="0036684B">
        <w:rPr>
          <w:noProof/>
          <w:color w:val="000000"/>
        </w:rPr>
        <w:t>Casa International and Casa Logistics</w:t>
      </w:r>
      <w:r w:rsidR="008D3624" w:rsidRPr="0009566F">
        <w:rPr>
          <w:noProof/>
        </w:rPr>
        <w:t xml:space="preserve"> w</w:t>
      </w:r>
      <w:r w:rsidR="0036684B">
        <w:rPr>
          <w:noProof/>
        </w:rPr>
        <w:t>ere</w:t>
      </w:r>
      <w:r w:rsidR="008D3624" w:rsidRPr="0009566F">
        <w:rPr>
          <w:noProof/>
        </w:rPr>
        <w:t xml:space="preserve"> declared bankrupt by the </w:t>
      </w:r>
      <w:r w:rsidR="0036684B">
        <w:rPr>
          <w:noProof/>
        </w:rPr>
        <w:t xml:space="preserve">Antwerp </w:t>
      </w:r>
      <w:r w:rsidR="008D3624" w:rsidRPr="0009566F">
        <w:rPr>
          <w:noProof/>
        </w:rPr>
        <w:t xml:space="preserve">Commercial Court on </w:t>
      </w:r>
      <w:r w:rsidR="0036684B">
        <w:rPr>
          <w:noProof/>
        </w:rPr>
        <w:t>6</w:t>
      </w:r>
      <w:r w:rsidR="008D3624" w:rsidRPr="0009566F">
        <w:rPr>
          <w:noProof/>
        </w:rPr>
        <w:t xml:space="preserve"> </w:t>
      </w:r>
      <w:r w:rsidR="0036684B">
        <w:rPr>
          <w:noProof/>
        </w:rPr>
        <w:t>March</w:t>
      </w:r>
      <w:r w:rsidR="008D3624" w:rsidRPr="0009566F">
        <w:rPr>
          <w:noProof/>
        </w:rPr>
        <w:t xml:space="preserve"> 202</w:t>
      </w:r>
      <w:r w:rsidR="0036684B">
        <w:rPr>
          <w:noProof/>
        </w:rPr>
        <w:t xml:space="preserve">5, </w:t>
      </w:r>
      <w:r w:rsidR="0036684B">
        <w:rPr>
          <w:noProof/>
          <w:color w:val="000000"/>
        </w:rPr>
        <w:t>resulting in</w:t>
      </w:r>
      <w:r w:rsidR="00F027DD">
        <w:rPr>
          <w:noProof/>
          <w:color w:val="000000"/>
        </w:rPr>
        <w:t xml:space="preserve"> 416</w:t>
      </w:r>
      <w:r w:rsidR="0036684B" w:rsidRPr="00F71369">
        <w:rPr>
          <w:noProof/>
          <w:color w:val="FF0000"/>
        </w:rPr>
        <w:t xml:space="preserve"> </w:t>
      </w:r>
      <w:r w:rsidR="0036684B">
        <w:rPr>
          <w:noProof/>
          <w:color w:val="000000"/>
        </w:rPr>
        <w:t>workers losing their jobs</w:t>
      </w:r>
      <w:r w:rsidR="008D3624" w:rsidRPr="0009566F">
        <w:rPr>
          <w:noProof/>
        </w:rPr>
        <w:t xml:space="preserve">. </w:t>
      </w:r>
    </w:p>
    <w:p w:rsidR="001A62D7" w:rsidRPr="00EF5C5A" w:rsidRDefault="001A62D7" w:rsidP="001A62D7">
      <w:pPr>
        <w:pStyle w:val="ManualHeading3"/>
        <w:tabs>
          <w:tab w:val="clear" w:pos="850"/>
          <w:tab w:val="left" w:pos="0"/>
        </w:tabs>
        <w:ind w:left="0" w:firstLine="0"/>
        <w:rPr>
          <w:noProof/>
        </w:rPr>
      </w:pPr>
      <w:r w:rsidRPr="00EF5C5A">
        <w:rPr>
          <w:noProof/>
        </w:rPr>
        <w:t xml:space="preserve">Expected impact of the </w:t>
      </w:r>
      <w:r>
        <w:rPr>
          <w:noProof/>
        </w:rPr>
        <w:t xml:space="preserve">displacements </w:t>
      </w:r>
      <w:r w:rsidRPr="00EF5C5A">
        <w:rPr>
          <w:noProof/>
        </w:rPr>
        <w:t>as regards the local, regional or national economy and employment</w:t>
      </w:r>
      <w:r w:rsidR="003D261D">
        <w:rPr>
          <w:noProof/>
        </w:rPr>
        <w:t xml:space="preserve"> </w:t>
      </w:r>
    </w:p>
    <w:p w:rsidR="00886CAA" w:rsidRDefault="00886CAA" w:rsidP="008D3624">
      <w:pPr>
        <w:pStyle w:val="ManualNumPar1"/>
        <w:rPr>
          <w:noProof/>
          <w:color w:val="000000"/>
        </w:rPr>
      </w:pPr>
      <w:r>
        <w:rPr>
          <w:noProof/>
        </w:rPr>
        <w:t>15.</w:t>
      </w:r>
      <w:r>
        <w:rPr>
          <w:noProof/>
        </w:rPr>
        <w:tab/>
      </w:r>
      <w:r>
        <w:rPr>
          <w:noProof/>
          <w:color w:val="000000"/>
        </w:rPr>
        <w:t>In 2024, more than 11 000 companies went bankrupt in Belgium, an increase of 8% on 2023 and the highest number since 2013</w:t>
      </w:r>
      <w:r w:rsidR="00130162">
        <w:rPr>
          <w:rStyle w:val="FootnoteReference"/>
          <w:noProof/>
          <w:color w:val="000000"/>
        </w:rPr>
        <w:footnoteReference w:id="6"/>
      </w:r>
      <w:r>
        <w:rPr>
          <w:noProof/>
          <w:color w:val="000000"/>
        </w:rPr>
        <w:t xml:space="preserve">. In Flanders alone, more than 6 000 businesses </w:t>
      </w:r>
      <w:r w:rsidRPr="00BE41FC">
        <w:rPr>
          <w:noProof/>
        </w:rPr>
        <w:t>were declared bankrupt</w:t>
      </w:r>
      <w:r>
        <w:rPr>
          <w:noProof/>
          <w:color w:val="000000"/>
        </w:rPr>
        <w:t xml:space="preserve">. The number of jobs lost due to bankruptcies in 2024 was estimated at a total of 29 245, of which 60% in Flanders. In the first </w:t>
      </w:r>
      <w:r w:rsidR="007A3244">
        <w:rPr>
          <w:noProof/>
          <w:color w:val="000000"/>
        </w:rPr>
        <w:t>half</w:t>
      </w:r>
      <w:r>
        <w:rPr>
          <w:noProof/>
          <w:color w:val="000000"/>
        </w:rPr>
        <w:t xml:space="preserve"> of 2025, </w:t>
      </w:r>
      <w:r w:rsidR="005E07A3">
        <w:rPr>
          <w:noProof/>
          <w:color w:val="000000"/>
        </w:rPr>
        <w:t xml:space="preserve">again </w:t>
      </w:r>
      <w:r w:rsidR="007A3244">
        <w:rPr>
          <w:noProof/>
          <w:color w:val="000000"/>
        </w:rPr>
        <w:t>more</w:t>
      </w:r>
      <w:r>
        <w:rPr>
          <w:noProof/>
          <w:color w:val="000000"/>
        </w:rPr>
        <w:t xml:space="preserve"> than</w:t>
      </w:r>
      <w:r w:rsidR="007A3244">
        <w:rPr>
          <w:noProof/>
          <w:color w:val="000000"/>
        </w:rPr>
        <w:t xml:space="preserve"> 15 000</w:t>
      </w:r>
      <w:r>
        <w:rPr>
          <w:noProof/>
          <w:color w:val="000000"/>
        </w:rPr>
        <w:t xml:space="preserve"> jobs were lost due to bankruptcies in</w:t>
      </w:r>
      <w:r w:rsidR="007A3244">
        <w:rPr>
          <w:noProof/>
          <w:color w:val="000000"/>
        </w:rPr>
        <w:t xml:space="preserve"> Belgium, 51% of them </w:t>
      </w:r>
      <w:r w:rsidR="00330C89">
        <w:rPr>
          <w:noProof/>
          <w:color w:val="000000"/>
        </w:rPr>
        <w:t>in Flanders</w:t>
      </w:r>
      <w:r w:rsidR="00130162">
        <w:rPr>
          <w:rStyle w:val="FootnoteReference"/>
          <w:noProof/>
          <w:color w:val="000000"/>
        </w:rPr>
        <w:footnoteReference w:id="7"/>
      </w:r>
      <w:r>
        <w:rPr>
          <w:noProof/>
          <w:color w:val="000000"/>
        </w:rPr>
        <w:t xml:space="preserve">. </w:t>
      </w:r>
    </w:p>
    <w:p w:rsidR="00910A62" w:rsidRDefault="00BA76D1" w:rsidP="008D3624">
      <w:pPr>
        <w:pStyle w:val="ManualNumPar1"/>
        <w:rPr>
          <w:noProof/>
          <w:color w:val="000000"/>
        </w:rPr>
      </w:pPr>
      <w:r>
        <w:rPr>
          <w:noProof/>
        </w:rPr>
        <w:t>16.</w:t>
      </w:r>
      <w:r>
        <w:rPr>
          <w:noProof/>
        </w:rPr>
        <w:tab/>
      </w:r>
      <w:r w:rsidRPr="00BA76D1">
        <w:rPr>
          <w:noProof/>
          <w:color w:val="000000"/>
        </w:rPr>
        <w:t xml:space="preserve">Casa’s 63 shops are spread across Flanders and Brussels, but both the headquarters and the distribution centre are located in </w:t>
      </w:r>
      <w:r w:rsidRPr="00B53F62">
        <w:rPr>
          <w:noProof/>
          <w:color w:val="000000"/>
        </w:rPr>
        <w:t>Olen (</w:t>
      </w:r>
      <w:r w:rsidR="005A356F" w:rsidRPr="00B53F62">
        <w:rPr>
          <w:noProof/>
          <w:color w:val="000000"/>
        </w:rPr>
        <w:t>P</w:t>
      </w:r>
      <w:r w:rsidRPr="00B53F62">
        <w:rPr>
          <w:noProof/>
          <w:color w:val="000000"/>
        </w:rPr>
        <w:t>rov</w:t>
      </w:r>
      <w:r w:rsidR="00B53F62" w:rsidRPr="00B53F62">
        <w:rPr>
          <w:noProof/>
          <w:color w:val="000000"/>
        </w:rPr>
        <w:t>ince of</w:t>
      </w:r>
      <w:r w:rsidRPr="00B53F62">
        <w:rPr>
          <w:noProof/>
          <w:color w:val="000000"/>
        </w:rPr>
        <w:t xml:space="preserve"> Antwerp).</w:t>
      </w:r>
      <w:r w:rsidRPr="00BA76D1">
        <w:rPr>
          <w:noProof/>
          <w:color w:val="000000"/>
        </w:rPr>
        <w:t xml:space="preserve"> </w:t>
      </w:r>
      <w:r w:rsidR="00175BF1">
        <w:rPr>
          <w:noProof/>
          <w:color w:val="000000"/>
        </w:rPr>
        <w:t>A</w:t>
      </w:r>
      <w:r w:rsidRPr="00BA76D1">
        <w:rPr>
          <w:noProof/>
          <w:color w:val="000000"/>
        </w:rPr>
        <w:t xml:space="preserve">bout half </w:t>
      </w:r>
      <w:r w:rsidR="00175BF1">
        <w:rPr>
          <w:noProof/>
          <w:color w:val="000000"/>
        </w:rPr>
        <w:t xml:space="preserve">of </w:t>
      </w:r>
      <w:r w:rsidR="00175BF1">
        <w:rPr>
          <w:noProof/>
          <w:color w:val="000000"/>
        </w:rPr>
        <w:lastRenderedPageBreak/>
        <w:t xml:space="preserve">the </w:t>
      </w:r>
      <w:r w:rsidR="00175BF1" w:rsidRPr="00BA76D1">
        <w:rPr>
          <w:noProof/>
          <w:color w:val="000000"/>
        </w:rPr>
        <w:t xml:space="preserve">affected </w:t>
      </w:r>
      <w:r w:rsidR="00175BF1">
        <w:rPr>
          <w:noProof/>
          <w:color w:val="000000"/>
        </w:rPr>
        <w:t xml:space="preserve">employees are </w:t>
      </w:r>
      <w:r w:rsidRPr="00BA76D1">
        <w:rPr>
          <w:noProof/>
          <w:color w:val="000000"/>
        </w:rPr>
        <w:t xml:space="preserve">around Belgium and the other half concentrated in the distribution centre and head office. As a result of this concentration, employment in the </w:t>
      </w:r>
      <w:r w:rsidRPr="0095785B">
        <w:rPr>
          <w:noProof/>
          <w:color w:val="000000"/>
        </w:rPr>
        <w:t>Olen region</w:t>
      </w:r>
      <w:r w:rsidRPr="00BA76D1">
        <w:rPr>
          <w:noProof/>
          <w:color w:val="000000"/>
        </w:rPr>
        <w:t xml:space="preserve"> has been hit particularly hard.</w:t>
      </w:r>
    </w:p>
    <w:p w:rsidR="00910A62" w:rsidRPr="00605A59" w:rsidRDefault="00561E81" w:rsidP="00910A62">
      <w:pPr>
        <w:pStyle w:val="ManualNumPar1"/>
        <w:rPr>
          <w:noProof/>
        </w:rPr>
      </w:pPr>
      <w:r>
        <w:rPr>
          <w:noProof/>
        </w:rPr>
        <w:t>17.</w:t>
      </w:r>
      <w:r>
        <w:rPr>
          <w:noProof/>
        </w:rPr>
        <w:tab/>
      </w:r>
      <w:r>
        <w:rPr>
          <w:noProof/>
          <w:color w:val="000000"/>
        </w:rPr>
        <w:t>I</w:t>
      </w:r>
      <w:r w:rsidRPr="00605A59">
        <w:rPr>
          <w:noProof/>
          <w:color w:val="000000"/>
        </w:rPr>
        <w:t>n</w:t>
      </w:r>
      <w:r>
        <w:rPr>
          <w:noProof/>
          <w:color w:val="000000"/>
        </w:rPr>
        <w:t xml:space="preserve"> the</w:t>
      </w:r>
      <w:r w:rsidRPr="00605A59">
        <w:rPr>
          <w:noProof/>
          <w:color w:val="000000"/>
        </w:rPr>
        <w:t xml:space="preserve"> Neteland</w:t>
      </w:r>
      <w:r>
        <w:rPr>
          <w:noProof/>
          <w:color w:val="000000"/>
        </w:rPr>
        <w:t xml:space="preserve"> region</w:t>
      </w:r>
      <w:r w:rsidRPr="00605A59">
        <w:rPr>
          <w:noProof/>
          <w:color w:val="000000"/>
        </w:rPr>
        <w:t>, of which Olen is part</w:t>
      </w:r>
      <w:r>
        <w:rPr>
          <w:noProof/>
          <w:color w:val="000000"/>
        </w:rPr>
        <w:t>,</w:t>
      </w:r>
      <w:r w:rsidRPr="00605A59">
        <w:rPr>
          <w:noProof/>
          <w:color w:val="000000"/>
        </w:rPr>
        <w:t xml:space="preserve"> </w:t>
      </w:r>
      <w:r>
        <w:rPr>
          <w:noProof/>
          <w:color w:val="000000"/>
        </w:rPr>
        <w:t>t</w:t>
      </w:r>
      <w:r w:rsidR="00910A62" w:rsidRPr="00605A59">
        <w:rPr>
          <w:noProof/>
          <w:color w:val="000000"/>
        </w:rPr>
        <w:t xml:space="preserve">he number of job vacancies </w:t>
      </w:r>
      <w:r w:rsidR="00910A62" w:rsidRPr="005A356F">
        <w:rPr>
          <w:noProof/>
        </w:rPr>
        <w:t xml:space="preserve">reported to the public employment services </w:t>
      </w:r>
      <w:r w:rsidR="00910A62" w:rsidRPr="005A356F">
        <w:rPr>
          <w:noProof/>
          <w:color w:val="000000"/>
        </w:rPr>
        <w:t>has</w:t>
      </w:r>
      <w:r w:rsidR="00910A62" w:rsidRPr="00605A59">
        <w:rPr>
          <w:noProof/>
          <w:color w:val="000000"/>
        </w:rPr>
        <w:t xml:space="preserve"> fallen </w:t>
      </w:r>
      <w:r w:rsidR="00910A62">
        <w:rPr>
          <w:noProof/>
          <w:color w:val="000000"/>
        </w:rPr>
        <w:t xml:space="preserve">by </w:t>
      </w:r>
      <w:r w:rsidR="00910A62" w:rsidRPr="00605A59">
        <w:rPr>
          <w:noProof/>
          <w:color w:val="000000"/>
        </w:rPr>
        <w:t xml:space="preserve">11% over the period June 2024 to May 2025 compared with the previous 12 months, and the number of jobseekers </w:t>
      </w:r>
      <w:r w:rsidR="00910A62">
        <w:rPr>
          <w:noProof/>
          <w:color w:val="000000"/>
        </w:rPr>
        <w:t xml:space="preserve">has increased by </w:t>
      </w:r>
      <w:r w:rsidR="00910A62" w:rsidRPr="00605A59">
        <w:rPr>
          <w:noProof/>
          <w:color w:val="000000"/>
        </w:rPr>
        <w:t xml:space="preserve">7% in August 2025 compared with April 2024. </w:t>
      </w:r>
    </w:p>
    <w:p w:rsidR="00175BF1" w:rsidRDefault="00175BF1" w:rsidP="008D3624">
      <w:pPr>
        <w:pStyle w:val="ManualNumPar1"/>
        <w:rPr>
          <w:noProof/>
        </w:rPr>
      </w:pPr>
      <w:r>
        <w:rPr>
          <w:noProof/>
        </w:rPr>
        <w:t>18.</w:t>
      </w:r>
      <w:r>
        <w:rPr>
          <w:noProof/>
        </w:rPr>
        <w:tab/>
      </w:r>
      <w:r>
        <w:rPr>
          <w:noProof/>
          <w:color w:val="000000"/>
        </w:rPr>
        <w:t xml:space="preserve">The workers who have lost their jobs are </w:t>
      </w:r>
      <w:r w:rsidRPr="00175BF1">
        <w:rPr>
          <w:noProof/>
          <w:color w:val="000000"/>
        </w:rPr>
        <w:t>mainly sales assistants and warehouse staff.</w:t>
      </w:r>
      <w:r>
        <w:rPr>
          <w:noProof/>
          <w:color w:val="000000"/>
        </w:rPr>
        <w:t xml:space="preserve"> Despite the number of vacancies for direct employment in the retail sector (including wholesale) falling in Flanders in recent years</w:t>
      </w:r>
      <w:r w:rsidR="00225C7B">
        <w:rPr>
          <w:rStyle w:val="FootnoteReference"/>
          <w:noProof/>
          <w:color w:val="000000"/>
        </w:rPr>
        <w:footnoteReference w:id="8"/>
      </w:r>
      <w:r w:rsidR="00225C7B">
        <w:rPr>
          <w:noProof/>
          <w:color w:val="000000"/>
        </w:rPr>
        <w:t xml:space="preserve">, </w:t>
      </w:r>
      <w:r w:rsidRPr="0036303C">
        <w:rPr>
          <w:noProof/>
          <w:color w:val="000000"/>
        </w:rPr>
        <w:t xml:space="preserve">there is still </w:t>
      </w:r>
      <w:r w:rsidR="00BE58D3">
        <w:rPr>
          <w:noProof/>
          <w:color w:val="000000"/>
        </w:rPr>
        <w:t>shortage</w:t>
      </w:r>
      <w:r w:rsidRPr="0036303C">
        <w:rPr>
          <w:noProof/>
          <w:color w:val="000000"/>
        </w:rPr>
        <w:t xml:space="preserve"> of labour in retail</w:t>
      </w:r>
      <w:r w:rsidR="00225C7B">
        <w:rPr>
          <w:rStyle w:val="FootnoteReference"/>
          <w:noProof/>
          <w:color w:val="000000"/>
        </w:rPr>
        <w:footnoteReference w:id="9"/>
      </w:r>
      <w:r w:rsidR="00225C7B">
        <w:rPr>
          <w:noProof/>
          <w:color w:val="000000"/>
        </w:rPr>
        <w:t xml:space="preserve">. </w:t>
      </w:r>
      <w:r w:rsidR="0036303C">
        <w:rPr>
          <w:noProof/>
          <w:color w:val="000000"/>
        </w:rPr>
        <w:t>Therefore,</w:t>
      </w:r>
      <w:r>
        <w:rPr>
          <w:noProof/>
          <w:color w:val="000000"/>
        </w:rPr>
        <w:t xml:space="preserve"> most affected sales assistants have a good chance of finding work.</w:t>
      </w:r>
    </w:p>
    <w:p w:rsidR="0092772A" w:rsidRDefault="0092772A" w:rsidP="008D3624">
      <w:pPr>
        <w:pStyle w:val="ManualNumPar1"/>
        <w:rPr>
          <w:noProof/>
        </w:rPr>
      </w:pPr>
      <w:r>
        <w:rPr>
          <w:noProof/>
        </w:rPr>
        <w:t>19.</w:t>
      </w:r>
      <w:r>
        <w:rPr>
          <w:noProof/>
        </w:rPr>
        <w:tab/>
      </w:r>
      <w:r>
        <w:rPr>
          <w:noProof/>
          <w:color w:val="000000"/>
        </w:rPr>
        <w:t xml:space="preserve">Finding a new job will be more challenging for the many warehouse staff affected in the distribution centre. </w:t>
      </w:r>
      <w:r w:rsidR="0095785B">
        <w:rPr>
          <w:noProof/>
          <w:color w:val="000000"/>
        </w:rPr>
        <w:t>There are many jobseekers looking for this type of work</w:t>
      </w:r>
      <w:r w:rsidR="00BE58D3">
        <w:rPr>
          <w:noProof/>
          <w:color w:val="000000"/>
        </w:rPr>
        <w:t>. A</w:t>
      </w:r>
      <w:r w:rsidR="00E36FCE">
        <w:rPr>
          <w:noProof/>
          <w:color w:val="000000"/>
        </w:rPr>
        <w:t>nd a</w:t>
      </w:r>
      <w:r w:rsidR="00BE58D3">
        <w:rPr>
          <w:noProof/>
          <w:color w:val="000000"/>
        </w:rPr>
        <w:t xml:space="preserve">lthough there is demand for warehouse workers, many of the jobseekers do not have the right skills or </w:t>
      </w:r>
      <w:r w:rsidR="00910A62">
        <w:rPr>
          <w:noProof/>
          <w:color w:val="000000"/>
        </w:rPr>
        <w:t xml:space="preserve">qualifications </w:t>
      </w:r>
      <w:r w:rsidR="00A22553">
        <w:rPr>
          <w:noProof/>
          <w:color w:val="000000"/>
        </w:rPr>
        <w:t xml:space="preserve">(e.g. </w:t>
      </w:r>
      <w:r w:rsidR="00A22553" w:rsidRPr="00A22553">
        <w:rPr>
          <w:noProof/>
          <w:color w:val="000000"/>
        </w:rPr>
        <w:t>lift truck, reach truck</w:t>
      </w:r>
      <w:r w:rsidR="00A22553">
        <w:rPr>
          <w:noProof/>
          <w:color w:val="000000"/>
        </w:rPr>
        <w:t>)</w:t>
      </w:r>
      <w:r w:rsidR="00A22553" w:rsidRPr="00A22553">
        <w:rPr>
          <w:noProof/>
          <w:color w:val="000000"/>
        </w:rPr>
        <w:t xml:space="preserve"> </w:t>
      </w:r>
      <w:r w:rsidR="00910A62">
        <w:rPr>
          <w:noProof/>
          <w:color w:val="000000"/>
        </w:rPr>
        <w:t>and</w:t>
      </w:r>
      <w:r w:rsidR="00BE58D3" w:rsidRPr="00910A62">
        <w:rPr>
          <w:noProof/>
          <w:color w:val="000000"/>
        </w:rPr>
        <w:t xml:space="preserve"> will need either upskilling</w:t>
      </w:r>
      <w:r w:rsidR="00E36FCE" w:rsidRPr="00910A62">
        <w:rPr>
          <w:noProof/>
          <w:color w:val="000000"/>
        </w:rPr>
        <w:t xml:space="preserve"> and/or to work in another </w:t>
      </w:r>
      <w:r w:rsidR="00891B7E" w:rsidRPr="00910A62">
        <w:rPr>
          <w:noProof/>
          <w:color w:val="000000"/>
        </w:rPr>
        <w:t>region or</w:t>
      </w:r>
      <w:r w:rsidR="00BE58D3" w:rsidRPr="00910A62">
        <w:rPr>
          <w:noProof/>
          <w:color w:val="000000"/>
        </w:rPr>
        <w:t xml:space="preserve"> switching </w:t>
      </w:r>
      <w:r w:rsidR="00E36FCE" w:rsidRPr="00910A62">
        <w:rPr>
          <w:noProof/>
          <w:color w:val="000000"/>
        </w:rPr>
        <w:t>to a different occupation</w:t>
      </w:r>
      <w:r w:rsidR="00910A62" w:rsidRPr="00910A62">
        <w:rPr>
          <w:noProof/>
          <w:color w:val="000000"/>
        </w:rPr>
        <w:t>.</w:t>
      </w:r>
      <w:r w:rsidR="00BE58D3">
        <w:rPr>
          <w:noProof/>
          <w:color w:val="000000"/>
        </w:rPr>
        <w:t xml:space="preserve"> </w:t>
      </w:r>
    </w:p>
    <w:p w:rsidR="001A62D7" w:rsidRDefault="001A62D7" w:rsidP="001A62D7">
      <w:pPr>
        <w:pStyle w:val="ManualHeading2"/>
        <w:rPr>
          <w:noProof/>
        </w:rPr>
      </w:pPr>
      <w:r w:rsidRPr="001B069C">
        <w:rPr>
          <w:noProof/>
        </w:rPr>
        <w:t>Application of the EU Quality Framework for anticipation of change and restructuring (QFR)</w:t>
      </w:r>
      <w:r w:rsidR="006F170C">
        <w:rPr>
          <w:noProof/>
        </w:rPr>
        <w:t xml:space="preserve"> </w:t>
      </w:r>
    </w:p>
    <w:p w:rsidR="00297D5D" w:rsidRPr="0009566F" w:rsidRDefault="00070B81" w:rsidP="009C50F6">
      <w:pPr>
        <w:pStyle w:val="ManualNumPar1"/>
        <w:rPr>
          <w:noProof/>
        </w:rPr>
      </w:pPr>
      <w:r>
        <w:rPr>
          <w:noProof/>
        </w:rPr>
        <w:t>20.</w:t>
      </w:r>
      <w:r>
        <w:rPr>
          <w:noProof/>
        </w:rPr>
        <w:tab/>
        <w:t xml:space="preserve">Belgium </w:t>
      </w:r>
      <w:r w:rsidRPr="001B069C">
        <w:rPr>
          <w:noProof/>
        </w:rPr>
        <w:t>has described how the recommendations set out in the EU Quality Framework for anticipation of change and restructuring have been taken into account</w:t>
      </w:r>
      <w:r>
        <w:rPr>
          <w:noProof/>
        </w:rPr>
        <w:t xml:space="preserve">. </w:t>
      </w:r>
      <w:r w:rsidR="00910A62">
        <w:rPr>
          <w:noProof/>
        </w:rPr>
        <w:t>The</w:t>
      </w:r>
      <w:r w:rsidR="00297D5D" w:rsidRPr="0009566F">
        <w:rPr>
          <w:noProof/>
        </w:rPr>
        <w:t xml:space="preserve"> national labour law</w:t>
      </w:r>
      <w:r w:rsidR="00B45769">
        <w:rPr>
          <w:rStyle w:val="FootnoteReference"/>
          <w:noProof/>
        </w:rPr>
        <w:footnoteReference w:id="10"/>
      </w:r>
      <w:r w:rsidR="00297D5D" w:rsidRPr="0009566F">
        <w:rPr>
          <w:noProof/>
        </w:rPr>
        <w:t xml:space="preserve"> on the active management of restructuring requires enterprises undergoing restructuring to set up an employment unit, to provide </w:t>
      </w:r>
      <w:r w:rsidR="006443EB" w:rsidRPr="00984952">
        <w:rPr>
          <w:noProof/>
        </w:rPr>
        <w:t>outplacement services to</w:t>
      </w:r>
      <w:r w:rsidR="006443EB">
        <w:rPr>
          <w:noProof/>
        </w:rPr>
        <w:t xml:space="preserve"> the </w:t>
      </w:r>
      <w:r w:rsidR="00297D5D" w:rsidRPr="0009566F">
        <w:rPr>
          <w:noProof/>
        </w:rPr>
        <w:t>workers laid off in the context of collective redundancies</w:t>
      </w:r>
      <w:r w:rsidR="008B2B26">
        <w:rPr>
          <w:noProof/>
        </w:rPr>
        <w:t>.</w:t>
      </w:r>
      <w:r w:rsidR="006443EB" w:rsidRPr="00910A62">
        <w:rPr>
          <w:noProof/>
          <w:color w:val="FF0000"/>
        </w:rPr>
        <w:t xml:space="preserve"> </w:t>
      </w:r>
      <w:r w:rsidR="00F15865" w:rsidRPr="00F15865">
        <w:rPr>
          <w:noProof/>
        </w:rPr>
        <w:t xml:space="preserve">In the </w:t>
      </w:r>
      <w:r w:rsidR="00F15865" w:rsidRPr="0009566F">
        <w:rPr>
          <w:noProof/>
        </w:rPr>
        <w:t>event of bankruptcy</w:t>
      </w:r>
      <w:r w:rsidR="00F15865">
        <w:rPr>
          <w:noProof/>
        </w:rPr>
        <w:t xml:space="preserve">, </w:t>
      </w:r>
      <w:r w:rsidR="00FE0A29">
        <w:rPr>
          <w:noProof/>
        </w:rPr>
        <w:t xml:space="preserve">however, </w:t>
      </w:r>
      <w:r w:rsidR="003F6FCC" w:rsidRPr="00BE41FC">
        <w:rPr>
          <w:noProof/>
        </w:rPr>
        <w:t>this legal obligat</w:t>
      </w:r>
      <w:r w:rsidR="003F6FCC">
        <w:rPr>
          <w:noProof/>
        </w:rPr>
        <w:t>i</w:t>
      </w:r>
      <w:r w:rsidR="003F6FCC" w:rsidRPr="00BE41FC">
        <w:rPr>
          <w:noProof/>
        </w:rPr>
        <w:t>on does not apply</w:t>
      </w:r>
      <w:r w:rsidR="003F6FCC">
        <w:rPr>
          <w:noProof/>
        </w:rPr>
        <w:t xml:space="preserve">. Instead, </w:t>
      </w:r>
      <w:r w:rsidR="00F15865" w:rsidRPr="00910A62">
        <w:rPr>
          <w:noProof/>
          <w:color w:val="000000"/>
        </w:rPr>
        <w:t>a safety net is provided for in Flanders</w:t>
      </w:r>
      <w:r w:rsidR="00F15865">
        <w:rPr>
          <w:rStyle w:val="FootnoteReference"/>
          <w:noProof/>
          <w:color w:val="000000"/>
        </w:rPr>
        <w:footnoteReference w:id="11"/>
      </w:r>
      <w:r w:rsidR="00F15865" w:rsidRPr="00910A62">
        <w:rPr>
          <w:noProof/>
          <w:color w:val="000000"/>
        </w:rPr>
        <w:t>, which involves the State financing the outplacement pathway</w:t>
      </w:r>
      <w:r w:rsidR="00FE0A29">
        <w:rPr>
          <w:noProof/>
          <w:color w:val="000000"/>
        </w:rPr>
        <w:t xml:space="preserve"> </w:t>
      </w:r>
      <w:r w:rsidR="00FE0A29">
        <w:rPr>
          <w:noProof/>
        </w:rPr>
        <w:t xml:space="preserve">described below in </w:t>
      </w:r>
      <w:r w:rsidR="00FE0A29" w:rsidRPr="00FB2121">
        <w:rPr>
          <w:noProof/>
        </w:rPr>
        <w:t>paragraph 2</w:t>
      </w:r>
      <w:r w:rsidR="00FE0A29">
        <w:rPr>
          <w:noProof/>
        </w:rPr>
        <w:t xml:space="preserve">6, replacing </w:t>
      </w:r>
      <w:r w:rsidR="003F6FCC" w:rsidRPr="00BE41FC">
        <w:rPr>
          <w:noProof/>
        </w:rPr>
        <w:t xml:space="preserve">the counseling and outplacement services that </w:t>
      </w:r>
      <w:r w:rsidR="003F6FCC">
        <w:rPr>
          <w:noProof/>
        </w:rPr>
        <w:t xml:space="preserve">these </w:t>
      </w:r>
      <w:r w:rsidR="003F6FCC" w:rsidRPr="00BE41FC">
        <w:rPr>
          <w:noProof/>
        </w:rPr>
        <w:t xml:space="preserve"> displaced workers</w:t>
      </w:r>
      <w:r w:rsidR="003F6FCC">
        <w:rPr>
          <w:noProof/>
        </w:rPr>
        <w:t xml:space="preserve"> </w:t>
      </w:r>
      <w:r w:rsidR="003F6FCC" w:rsidRPr="00BE41FC">
        <w:rPr>
          <w:noProof/>
        </w:rPr>
        <w:t>do not receive.</w:t>
      </w:r>
      <w:r w:rsidR="003F6FCC">
        <w:rPr>
          <w:noProof/>
        </w:rPr>
        <w:t xml:space="preserve"> </w:t>
      </w:r>
    </w:p>
    <w:p w:rsidR="00297D5D" w:rsidRPr="0009566F" w:rsidRDefault="00297D5D" w:rsidP="009C50F6">
      <w:pPr>
        <w:pStyle w:val="ManualNumPar1"/>
        <w:rPr>
          <w:noProof/>
        </w:rPr>
      </w:pPr>
      <w:r>
        <w:rPr>
          <w:noProof/>
        </w:rPr>
        <w:t>21.</w:t>
      </w:r>
      <w:r>
        <w:rPr>
          <w:noProof/>
        </w:rPr>
        <w:tab/>
      </w:r>
      <w:r w:rsidRPr="0009566F">
        <w:rPr>
          <w:noProof/>
        </w:rPr>
        <w:t>Regarding the activities undertaken to assist the displaced workers</w:t>
      </w:r>
      <w:r w:rsidRPr="00910A62">
        <w:rPr>
          <w:noProof/>
        </w:rPr>
        <w:t>,</w:t>
      </w:r>
      <w:r w:rsidR="003D261D" w:rsidRPr="00910A62">
        <w:rPr>
          <w:noProof/>
        </w:rPr>
        <w:t xml:space="preserve"> </w:t>
      </w:r>
      <w:r w:rsidRPr="00910A62">
        <w:rPr>
          <w:noProof/>
        </w:rPr>
        <w:t xml:space="preserve">Belgium has reported that </w:t>
      </w:r>
      <w:r w:rsidR="006F170C">
        <w:rPr>
          <w:noProof/>
        </w:rPr>
        <w:t xml:space="preserve">several information sessions were organised </w:t>
      </w:r>
      <w:r w:rsidR="00A33965" w:rsidRPr="00BF0DB9">
        <w:rPr>
          <w:noProof/>
        </w:rPr>
        <w:t>shortly after the bankruptcy,</w:t>
      </w:r>
      <w:r w:rsidR="00A33965">
        <w:rPr>
          <w:noProof/>
        </w:rPr>
        <w:t xml:space="preserve"> between 28 March and 4 April </w:t>
      </w:r>
      <w:r w:rsidR="00A33965" w:rsidRPr="00A33965">
        <w:rPr>
          <w:noProof/>
        </w:rPr>
        <w:t>2025</w:t>
      </w:r>
      <w:r w:rsidRPr="00A33965">
        <w:rPr>
          <w:noProof/>
        </w:rPr>
        <w:t>. Outplacement</w:t>
      </w:r>
      <w:r w:rsidRPr="0009566F">
        <w:rPr>
          <w:noProof/>
        </w:rPr>
        <w:t xml:space="preserve"> services</w:t>
      </w:r>
      <w:r w:rsidR="00A33965">
        <w:rPr>
          <w:noProof/>
        </w:rPr>
        <w:t xml:space="preserve"> started in early April</w:t>
      </w:r>
      <w:r w:rsidRPr="0009566F">
        <w:rPr>
          <w:noProof/>
        </w:rPr>
        <w:t xml:space="preserve"> and a job fair </w:t>
      </w:r>
      <w:r w:rsidR="00A33965">
        <w:rPr>
          <w:noProof/>
        </w:rPr>
        <w:t>was</w:t>
      </w:r>
      <w:r w:rsidRPr="0009566F">
        <w:rPr>
          <w:noProof/>
        </w:rPr>
        <w:t xml:space="preserve"> organised </w:t>
      </w:r>
      <w:r w:rsidR="00A33965" w:rsidRPr="00AD62A8">
        <w:rPr>
          <w:noProof/>
          <w:lang w:val="en-IE"/>
        </w:rPr>
        <w:t>on 17 June 2025 in Westerlo.</w:t>
      </w:r>
      <w:r w:rsidRPr="0009566F">
        <w:rPr>
          <w:noProof/>
        </w:rPr>
        <w:t xml:space="preserve"> </w:t>
      </w:r>
    </w:p>
    <w:p w:rsidR="001A62D7" w:rsidRDefault="001A62D7" w:rsidP="001A62D7">
      <w:pPr>
        <w:pStyle w:val="ManualHeading3"/>
        <w:rPr>
          <w:noProof/>
        </w:rPr>
      </w:pPr>
      <w:r w:rsidRPr="00EC1BA4">
        <w:rPr>
          <w:noProof/>
        </w:rPr>
        <w:t>Complementarity with actions funded by national or Union funds</w:t>
      </w:r>
    </w:p>
    <w:p w:rsidR="00070B81" w:rsidRDefault="00070B81" w:rsidP="009C50F6">
      <w:pPr>
        <w:pStyle w:val="ManualNumPar1"/>
        <w:rPr>
          <w:noProof/>
        </w:rPr>
      </w:pPr>
      <w:r>
        <w:rPr>
          <w:noProof/>
        </w:rPr>
        <w:t>22.</w:t>
      </w:r>
      <w:r>
        <w:rPr>
          <w:noProof/>
        </w:rPr>
        <w:tab/>
        <w:t xml:space="preserve">Belgium has confirmed that the measures described </w:t>
      </w:r>
      <w:r w:rsidRPr="003D0D69">
        <w:rPr>
          <w:noProof/>
        </w:rPr>
        <w:t>below</w:t>
      </w:r>
      <w:r>
        <w:rPr>
          <w:noProof/>
        </w:rPr>
        <w:t xml:space="preserve"> receiving a financial contribution from the EGF will not also receive financial contributions from other Union financial instruments.</w:t>
      </w:r>
    </w:p>
    <w:p w:rsidR="00070B81" w:rsidRPr="00C17426" w:rsidRDefault="00070B81" w:rsidP="009C50F6">
      <w:pPr>
        <w:pStyle w:val="ManualNumPar1"/>
        <w:rPr>
          <w:noProof/>
        </w:rPr>
      </w:pPr>
      <w:r>
        <w:rPr>
          <w:noProof/>
        </w:rPr>
        <w:t>23.</w:t>
      </w:r>
      <w:r>
        <w:rPr>
          <w:noProof/>
        </w:rPr>
        <w:tab/>
      </w:r>
      <w:r w:rsidRPr="00C17426">
        <w:rPr>
          <w:noProof/>
        </w:rPr>
        <w:t>The coordinated package of personalised services complements actions funded by other national or EU funds.</w:t>
      </w:r>
    </w:p>
    <w:p w:rsidR="001A62D7" w:rsidRDefault="001A62D7" w:rsidP="001A62D7">
      <w:pPr>
        <w:pStyle w:val="ManualHeading3"/>
        <w:tabs>
          <w:tab w:val="clear" w:pos="850"/>
          <w:tab w:val="left" w:pos="0"/>
        </w:tabs>
        <w:ind w:left="0" w:firstLine="0"/>
        <w:rPr>
          <w:noProof/>
          <w:u w:val="single"/>
        </w:rPr>
      </w:pPr>
      <w:r w:rsidRPr="00A144B7">
        <w:rPr>
          <w:noProof/>
        </w:rPr>
        <w:lastRenderedPageBreak/>
        <w:t>Procedures for consulting the targeted beneficiaries or their representatives or the social partners as well as local and regional authorities</w:t>
      </w:r>
    </w:p>
    <w:p w:rsidR="00070B81" w:rsidRPr="002C7E98" w:rsidRDefault="00070B81" w:rsidP="009C50F6">
      <w:pPr>
        <w:pStyle w:val="ManualNumPar1"/>
        <w:rPr>
          <w:noProof/>
        </w:rPr>
      </w:pPr>
      <w:r>
        <w:rPr>
          <w:noProof/>
        </w:rPr>
        <w:t>24.</w:t>
      </w:r>
      <w:r>
        <w:rPr>
          <w:noProof/>
        </w:rPr>
        <w:tab/>
      </w:r>
      <w:r w:rsidRPr="002C7E98">
        <w:rPr>
          <w:noProof/>
        </w:rPr>
        <w:t xml:space="preserve">Belgium has indicated that the co-ordinated package of personalised services has been drawn up in consultation with </w:t>
      </w:r>
      <w:r w:rsidR="00E13727">
        <w:rPr>
          <w:noProof/>
        </w:rPr>
        <w:t xml:space="preserve">experts and </w:t>
      </w:r>
      <w:r w:rsidRPr="002C7E98">
        <w:rPr>
          <w:noProof/>
        </w:rPr>
        <w:t xml:space="preserve">social partners, in compliance with Article 7(4) of Regulation (EU) 2021/691. </w:t>
      </w:r>
      <w:r w:rsidR="00E13727" w:rsidRPr="00BE41FC">
        <w:rPr>
          <w:noProof/>
        </w:rPr>
        <w:t xml:space="preserve">The final package of measures was </w:t>
      </w:r>
      <w:r w:rsidR="00E13727">
        <w:rPr>
          <w:noProof/>
        </w:rPr>
        <w:t>presented to</w:t>
      </w:r>
      <w:r w:rsidR="00E13727" w:rsidRPr="00BE41FC">
        <w:rPr>
          <w:noProof/>
        </w:rPr>
        <w:t xml:space="preserve"> the trade </w:t>
      </w:r>
      <w:r w:rsidR="00E13727" w:rsidRPr="00BF0DB9">
        <w:rPr>
          <w:noProof/>
        </w:rPr>
        <w:t>unions ABVV</w:t>
      </w:r>
      <w:r w:rsidR="00E13727" w:rsidRPr="00BF0DB9">
        <w:rPr>
          <w:rStyle w:val="FootnoteReference"/>
          <w:noProof/>
        </w:rPr>
        <w:footnoteReference w:id="12"/>
      </w:r>
      <w:r w:rsidR="00E13727" w:rsidRPr="00BF0DB9">
        <w:rPr>
          <w:noProof/>
        </w:rPr>
        <w:t xml:space="preserve"> and ACV</w:t>
      </w:r>
      <w:r w:rsidR="00E13727" w:rsidRPr="00BF0DB9">
        <w:rPr>
          <w:rStyle w:val="FootnoteReference"/>
          <w:noProof/>
        </w:rPr>
        <w:footnoteReference w:id="13"/>
      </w:r>
      <w:r w:rsidR="00E13727" w:rsidRPr="00BE41FC">
        <w:rPr>
          <w:noProof/>
        </w:rPr>
        <w:t xml:space="preserve"> on 2 Ju</w:t>
      </w:r>
      <w:r w:rsidR="00E13727">
        <w:rPr>
          <w:noProof/>
        </w:rPr>
        <w:t>ly</w:t>
      </w:r>
      <w:r w:rsidR="00E13727" w:rsidRPr="00BE41FC">
        <w:rPr>
          <w:noProof/>
        </w:rPr>
        <w:t xml:space="preserve"> 2025.</w:t>
      </w:r>
    </w:p>
    <w:p w:rsidR="001A62D7" w:rsidRDefault="001A62D7" w:rsidP="001A62D7">
      <w:pPr>
        <w:pStyle w:val="ManualHeading2"/>
        <w:rPr>
          <w:noProof/>
        </w:rPr>
      </w:pPr>
      <w:r w:rsidRPr="00EF5C5A">
        <w:rPr>
          <w:noProof/>
        </w:rPr>
        <w:t xml:space="preserve">Targeted beneficiaries and proposed </w:t>
      </w:r>
      <w:r>
        <w:rPr>
          <w:noProof/>
        </w:rPr>
        <w:t>measures</w:t>
      </w:r>
    </w:p>
    <w:p w:rsidR="001A62D7" w:rsidRPr="00EF5C5A" w:rsidRDefault="001A62D7" w:rsidP="001A62D7">
      <w:pPr>
        <w:pStyle w:val="ManualHeading3"/>
        <w:rPr>
          <w:noProof/>
        </w:rPr>
      </w:pPr>
      <w:r w:rsidRPr="00EF5C5A">
        <w:rPr>
          <w:noProof/>
        </w:rPr>
        <w:t>Targeted beneficiaries</w:t>
      </w:r>
    </w:p>
    <w:p w:rsidR="001A62D7" w:rsidRDefault="007F5F1C" w:rsidP="009C50F6">
      <w:pPr>
        <w:pStyle w:val="ManualNumPar1"/>
        <w:rPr>
          <w:noProof/>
        </w:rPr>
      </w:pPr>
      <w:r>
        <w:rPr>
          <w:noProof/>
        </w:rPr>
        <w:t>25.</w:t>
      </w:r>
      <w:r>
        <w:rPr>
          <w:noProof/>
        </w:rPr>
        <w:tab/>
      </w:r>
      <w:r w:rsidRPr="00BE41FC">
        <w:rPr>
          <w:noProof/>
        </w:rPr>
        <w:t xml:space="preserve">All </w:t>
      </w:r>
      <w:r>
        <w:rPr>
          <w:noProof/>
        </w:rPr>
        <w:t>416</w:t>
      </w:r>
      <w:r w:rsidRPr="00BE41FC">
        <w:rPr>
          <w:noProof/>
        </w:rPr>
        <w:t xml:space="preserve"> displaced workers are expected to participate in the measures.</w:t>
      </w:r>
      <w:r w:rsidR="001A62D7">
        <w:rPr>
          <w:noProof/>
        </w:rPr>
        <w:t xml:space="preserve"> Pursuant to Article 8(7), point (f), of Regulation (EU) 2021/691, the provided breakdown of these </w:t>
      </w:r>
      <w:r w:rsidR="001A62D7" w:rsidRPr="003E3994">
        <w:rPr>
          <w:noProof/>
        </w:rPr>
        <w:t>workers</w:t>
      </w:r>
      <w:r w:rsidR="001A62D7">
        <w:rPr>
          <w:noProof/>
        </w:rPr>
        <w:t xml:space="preserve"> by gender, age group and educational level is as follows:</w:t>
      </w:r>
    </w:p>
    <w:tbl>
      <w:tblPr>
        <w:tblW w:w="0" w:type="auto"/>
        <w:jc w:val="center"/>
        <w:tblLook w:val="04A0" w:firstRow="1" w:lastRow="0" w:firstColumn="1" w:lastColumn="0" w:noHBand="0" w:noVBand="1"/>
      </w:tblPr>
      <w:tblGrid>
        <w:gridCol w:w="1496"/>
        <w:gridCol w:w="2063"/>
        <w:gridCol w:w="1176"/>
        <w:gridCol w:w="1176"/>
      </w:tblGrid>
      <w:tr w:rsidR="001A62D7" w:rsidTr="001D5990">
        <w:trPr>
          <w:jc w:val="center"/>
        </w:trPr>
        <w:tc>
          <w:tcPr>
            <w:tcW w:w="3559" w:type="dxa"/>
            <w:gridSpan w:val="2"/>
            <w:tcBorders>
              <w:top w:val="single" w:sz="4" w:space="0" w:color="auto"/>
              <w:left w:val="nil"/>
              <w:bottom w:val="single" w:sz="4" w:space="0" w:color="auto"/>
              <w:right w:val="nil"/>
            </w:tcBorders>
            <w:hideMark/>
          </w:tcPr>
          <w:p w:rsidR="001A62D7" w:rsidRDefault="001A62D7" w:rsidP="001D5990">
            <w:pPr>
              <w:spacing w:before="60" w:after="60"/>
              <w:jc w:val="center"/>
              <w:rPr>
                <w:noProof/>
              </w:rPr>
            </w:pPr>
            <w:r>
              <w:rPr>
                <w:noProof/>
              </w:rPr>
              <w:t>Category</w:t>
            </w:r>
          </w:p>
        </w:tc>
        <w:tc>
          <w:tcPr>
            <w:tcW w:w="2352" w:type="dxa"/>
            <w:gridSpan w:val="2"/>
            <w:tcBorders>
              <w:top w:val="single" w:sz="4" w:space="0" w:color="auto"/>
              <w:left w:val="nil"/>
              <w:bottom w:val="single" w:sz="4" w:space="0" w:color="auto"/>
              <w:right w:val="nil"/>
            </w:tcBorders>
            <w:hideMark/>
          </w:tcPr>
          <w:p w:rsidR="001A62D7" w:rsidRDefault="001A62D7" w:rsidP="001D5990">
            <w:pPr>
              <w:spacing w:before="60" w:after="60"/>
              <w:jc w:val="center"/>
              <w:rPr>
                <w:noProof/>
              </w:rPr>
            </w:pPr>
            <w:r>
              <w:rPr>
                <w:noProof/>
              </w:rPr>
              <w:t xml:space="preserve">Number of </w:t>
            </w:r>
            <w:r>
              <w:rPr>
                <w:noProof/>
              </w:rPr>
              <w:br/>
              <w:t>expected beneficiaries</w:t>
            </w:r>
          </w:p>
        </w:tc>
      </w:tr>
      <w:tr w:rsidR="001A62D7" w:rsidTr="001D5990">
        <w:trPr>
          <w:jc w:val="center"/>
        </w:trPr>
        <w:tc>
          <w:tcPr>
            <w:tcW w:w="1496" w:type="dxa"/>
            <w:tcBorders>
              <w:top w:val="single" w:sz="4" w:space="0" w:color="auto"/>
              <w:left w:val="nil"/>
              <w:right w:val="nil"/>
            </w:tcBorders>
            <w:hideMark/>
          </w:tcPr>
          <w:p w:rsidR="001A62D7" w:rsidRDefault="001A62D7" w:rsidP="001D5990">
            <w:pPr>
              <w:spacing w:before="60" w:after="60"/>
              <w:rPr>
                <w:noProof/>
              </w:rPr>
            </w:pPr>
            <w:r>
              <w:rPr>
                <w:noProof/>
              </w:rPr>
              <w:t>Gender:</w:t>
            </w:r>
          </w:p>
        </w:tc>
        <w:tc>
          <w:tcPr>
            <w:tcW w:w="2063" w:type="dxa"/>
            <w:tcBorders>
              <w:top w:val="single" w:sz="4" w:space="0" w:color="auto"/>
              <w:left w:val="nil"/>
              <w:right w:val="nil"/>
            </w:tcBorders>
            <w:hideMark/>
          </w:tcPr>
          <w:p w:rsidR="001A62D7" w:rsidRDefault="001A62D7" w:rsidP="001D5990">
            <w:pPr>
              <w:spacing w:before="60" w:after="60"/>
              <w:rPr>
                <w:noProof/>
              </w:rPr>
            </w:pPr>
            <w:r>
              <w:rPr>
                <w:noProof/>
              </w:rPr>
              <w:t>Men:</w:t>
            </w:r>
          </w:p>
        </w:tc>
        <w:tc>
          <w:tcPr>
            <w:tcW w:w="1176" w:type="dxa"/>
            <w:tcBorders>
              <w:top w:val="single" w:sz="4" w:space="0" w:color="auto"/>
              <w:left w:val="nil"/>
              <w:right w:val="nil"/>
            </w:tcBorders>
            <w:hideMark/>
          </w:tcPr>
          <w:p w:rsidR="001A62D7" w:rsidRDefault="007452BA" w:rsidP="001D5990">
            <w:pPr>
              <w:spacing w:before="60" w:after="60"/>
              <w:jc w:val="right"/>
              <w:rPr>
                <w:noProof/>
              </w:rPr>
            </w:pPr>
            <w:r>
              <w:rPr>
                <w:noProof/>
              </w:rPr>
              <w:t>135</w:t>
            </w:r>
          </w:p>
        </w:tc>
        <w:tc>
          <w:tcPr>
            <w:tcW w:w="1176" w:type="dxa"/>
            <w:tcBorders>
              <w:top w:val="single" w:sz="4" w:space="0" w:color="auto"/>
              <w:left w:val="nil"/>
              <w:right w:val="nil"/>
            </w:tcBorders>
            <w:hideMark/>
          </w:tcPr>
          <w:p w:rsidR="001A62D7" w:rsidRDefault="001A62D7" w:rsidP="001D5990">
            <w:pPr>
              <w:spacing w:before="60" w:after="60"/>
              <w:jc w:val="right"/>
              <w:rPr>
                <w:noProof/>
              </w:rPr>
            </w:pPr>
            <w:r>
              <w:rPr>
                <w:rFonts w:eastAsia="Calibri"/>
                <w:noProof/>
              </w:rPr>
              <w:t>(</w:t>
            </w:r>
            <w:r w:rsidR="007452BA">
              <w:rPr>
                <w:noProof/>
              </w:rPr>
              <w:t>32,5</w:t>
            </w:r>
            <w:r>
              <w:rPr>
                <w:rFonts w:eastAsia="Calibri"/>
                <w:noProof/>
              </w:rPr>
              <w:t> %)</w:t>
            </w:r>
          </w:p>
        </w:tc>
      </w:tr>
      <w:tr w:rsidR="001A62D7" w:rsidTr="001D5990">
        <w:trPr>
          <w:jc w:val="center"/>
        </w:trPr>
        <w:tc>
          <w:tcPr>
            <w:tcW w:w="1496" w:type="dxa"/>
            <w:tcBorders>
              <w:top w:val="nil"/>
              <w:left w:val="nil"/>
              <w:right w:val="nil"/>
            </w:tcBorders>
          </w:tcPr>
          <w:p w:rsidR="001A62D7" w:rsidRDefault="001A62D7" w:rsidP="001D5990">
            <w:pPr>
              <w:spacing w:before="60" w:after="60"/>
              <w:rPr>
                <w:noProof/>
              </w:rPr>
            </w:pPr>
          </w:p>
        </w:tc>
        <w:tc>
          <w:tcPr>
            <w:tcW w:w="2063" w:type="dxa"/>
            <w:tcBorders>
              <w:top w:val="nil"/>
              <w:left w:val="nil"/>
              <w:right w:val="nil"/>
            </w:tcBorders>
          </w:tcPr>
          <w:p w:rsidR="001A62D7" w:rsidRDefault="001A62D7" w:rsidP="001D5990">
            <w:pPr>
              <w:spacing w:before="60" w:after="60"/>
              <w:rPr>
                <w:rFonts w:eastAsia="Calibri"/>
                <w:noProof/>
              </w:rPr>
            </w:pPr>
            <w:r>
              <w:rPr>
                <w:rFonts w:eastAsia="Calibri"/>
                <w:noProof/>
              </w:rPr>
              <w:t>W</w:t>
            </w:r>
            <w:r>
              <w:rPr>
                <w:noProof/>
              </w:rPr>
              <w:t>omen:</w:t>
            </w:r>
          </w:p>
        </w:tc>
        <w:tc>
          <w:tcPr>
            <w:tcW w:w="1176" w:type="dxa"/>
          </w:tcPr>
          <w:p w:rsidR="001A62D7" w:rsidRDefault="007452BA" w:rsidP="001D5990">
            <w:pPr>
              <w:spacing w:before="60" w:after="60"/>
              <w:jc w:val="right"/>
              <w:rPr>
                <w:noProof/>
              </w:rPr>
            </w:pPr>
            <w:r>
              <w:rPr>
                <w:noProof/>
              </w:rPr>
              <w:t>281</w:t>
            </w:r>
          </w:p>
        </w:tc>
        <w:tc>
          <w:tcPr>
            <w:tcW w:w="1176" w:type="dxa"/>
          </w:tcPr>
          <w:p w:rsidR="001A62D7" w:rsidRDefault="001A62D7" w:rsidP="001D5990">
            <w:pPr>
              <w:spacing w:before="60" w:after="60"/>
              <w:jc w:val="right"/>
              <w:rPr>
                <w:rFonts w:eastAsia="Calibri"/>
                <w:noProof/>
              </w:rPr>
            </w:pPr>
            <w:r>
              <w:rPr>
                <w:rFonts w:eastAsia="Calibri"/>
                <w:noProof/>
              </w:rPr>
              <w:t>(</w:t>
            </w:r>
            <w:r w:rsidR="007452BA">
              <w:rPr>
                <w:noProof/>
              </w:rPr>
              <w:t>67,5</w:t>
            </w:r>
            <w:r>
              <w:rPr>
                <w:rFonts w:eastAsia="Calibri"/>
                <w:noProof/>
              </w:rPr>
              <w:t> %)</w:t>
            </w:r>
          </w:p>
        </w:tc>
      </w:tr>
      <w:tr w:rsidR="001A62D7" w:rsidTr="001D5990">
        <w:trPr>
          <w:jc w:val="center"/>
        </w:trPr>
        <w:tc>
          <w:tcPr>
            <w:tcW w:w="1496" w:type="dxa"/>
            <w:tcBorders>
              <w:left w:val="nil"/>
              <w:bottom w:val="single" w:sz="4" w:space="0" w:color="auto"/>
              <w:right w:val="nil"/>
            </w:tcBorders>
          </w:tcPr>
          <w:p w:rsidR="001A62D7" w:rsidRDefault="001A62D7" w:rsidP="001D5990">
            <w:pPr>
              <w:spacing w:before="60" w:after="60"/>
              <w:rPr>
                <w:noProof/>
              </w:rPr>
            </w:pPr>
          </w:p>
        </w:tc>
        <w:tc>
          <w:tcPr>
            <w:tcW w:w="2063" w:type="dxa"/>
            <w:tcBorders>
              <w:left w:val="nil"/>
              <w:bottom w:val="single" w:sz="4" w:space="0" w:color="auto"/>
              <w:right w:val="nil"/>
            </w:tcBorders>
          </w:tcPr>
          <w:p w:rsidR="001A62D7" w:rsidRDefault="001A62D7" w:rsidP="001D5990">
            <w:pPr>
              <w:spacing w:before="60" w:after="60"/>
              <w:rPr>
                <w:noProof/>
              </w:rPr>
            </w:pPr>
            <w:r>
              <w:rPr>
                <w:rFonts w:eastAsia="Calibri"/>
                <w:noProof/>
              </w:rPr>
              <w:t>Non-binary</w:t>
            </w:r>
          </w:p>
        </w:tc>
        <w:tc>
          <w:tcPr>
            <w:tcW w:w="1176" w:type="dxa"/>
            <w:tcBorders>
              <w:bottom w:val="single" w:sz="4" w:space="0" w:color="auto"/>
            </w:tcBorders>
            <w:hideMark/>
          </w:tcPr>
          <w:p w:rsidR="001A62D7" w:rsidRDefault="007452BA" w:rsidP="001D5990">
            <w:pPr>
              <w:spacing w:before="60" w:after="60"/>
              <w:jc w:val="right"/>
              <w:rPr>
                <w:noProof/>
              </w:rPr>
            </w:pPr>
            <w:r>
              <w:rPr>
                <w:noProof/>
              </w:rPr>
              <w:t>0</w:t>
            </w:r>
          </w:p>
        </w:tc>
        <w:tc>
          <w:tcPr>
            <w:tcW w:w="1176" w:type="dxa"/>
            <w:tcBorders>
              <w:bottom w:val="single" w:sz="4" w:space="0" w:color="auto"/>
            </w:tcBorders>
            <w:hideMark/>
          </w:tcPr>
          <w:p w:rsidR="001A62D7" w:rsidRDefault="001A62D7" w:rsidP="001D5990">
            <w:pPr>
              <w:spacing w:before="60" w:after="60"/>
              <w:jc w:val="right"/>
              <w:rPr>
                <w:noProof/>
              </w:rPr>
            </w:pPr>
            <w:r>
              <w:rPr>
                <w:rFonts w:eastAsia="Calibri"/>
                <w:noProof/>
              </w:rPr>
              <w:t>(</w:t>
            </w:r>
            <w:r w:rsidR="007452BA">
              <w:rPr>
                <w:noProof/>
              </w:rPr>
              <w:t>0,0</w:t>
            </w:r>
            <w:r>
              <w:rPr>
                <w:rFonts w:eastAsia="Calibri"/>
                <w:noProof/>
              </w:rPr>
              <w:t> %)</w:t>
            </w:r>
          </w:p>
        </w:tc>
      </w:tr>
      <w:tr w:rsidR="001A62D7" w:rsidTr="001D5990">
        <w:trPr>
          <w:jc w:val="center"/>
        </w:trPr>
        <w:tc>
          <w:tcPr>
            <w:tcW w:w="1496" w:type="dxa"/>
            <w:tcBorders>
              <w:top w:val="single" w:sz="4" w:space="0" w:color="auto"/>
              <w:left w:val="nil"/>
              <w:bottom w:val="nil"/>
              <w:right w:val="nil"/>
            </w:tcBorders>
            <w:hideMark/>
          </w:tcPr>
          <w:p w:rsidR="001A62D7" w:rsidRDefault="001A62D7" w:rsidP="001D5990">
            <w:pPr>
              <w:spacing w:before="60" w:after="60"/>
              <w:rPr>
                <w:noProof/>
              </w:rPr>
            </w:pPr>
            <w:r>
              <w:rPr>
                <w:noProof/>
              </w:rPr>
              <w:t>Age group:</w:t>
            </w:r>
          </w:p>
        </w:tc>
        <w:tc>
          <w:tcPr>
            <w:tcW w:w="2063" w:type="dxa"/>
            <w:tcBorders>
              <w:top w:val="single" w:sz="4" w:space="0" w:color="auto"/>
              <w:left w:val="nil"/>
              <w:bottom w:val="nil"/>
              <w:right w:val="nil"/>
            </w:tcBorders>
            <w:hideMark/>
          </w:tcPr>
          <w:p w:rsidR="001A62D7" w:rsidRDefault="001A62D7" w:rsidP="001D5990">
            <w:pPr>
              <w:spacing w:before="60" w:after="60"/>
              <w:rPr>
                <w:noProof/>
              </w:rPr>
            </w:pPr>
            <w:r>
              <w:rPr>
                <w:noProof/>
              </w:rPr>
              <w:t>Below 30 years:</w:t>
            </w:r>
          </w:p>
        </w:tc>
        <w:tc>
          <w:tcPr>
            <w:tcW w:w="1176" w:type="dxa"/>
            <w:tcBorders>
              <w:top w:val="single" w:sz="4" w:space="0" w:color="auto"/>
            </w:tcBorders>
            <w:hideMark/>
          </w:tcPr>
          <w:p w:rsidR="001A62D7" w:rsidRDefault="007452BA" w:rsidP="001D5990">
            <w:pPr>
              <w:spacing w:before="60" w:after="60"/>
              <w:jc w:val="right"/>
              <w:rPr>
                <w:noProof/>
              </w:rPr>
            </w:pPr>
            <w:r>
              <w:rPr>
                <w:noProof/>
              </w:rPr>
              <w:t>61</w:t>
            </w:r>
          </w:p>
        </w:tc>
        <w:tc>
          <w:tcPr>
            <w:tcW w:w="1176" w:type="dxa"/>
            <w:tcBorders>
              <w:top w:val="single" w:sz="4" w:space="0" w:color="auto"/>
            </w:tcBorders>
            <w:hideMark/>
          </w:tcPr>
          <w:p w:rsidR="001A62D7" w:rsidRDefault="001A62D7" w:rsidP="001D5990">
            <w:pPr>
              <w:spacing w:before="60" w:after="60"/>
              <w:jc w:val="right"/>
              <w:rPr>
                <w:noProof/>
              </w:rPr>
            </w:pPr>
            <w:r>
              <w:rPr>
                <w:rFonts w:eastAsia="Calibri"/>
                <w:noProof/>
              </w:rPr>
              <w:t>(</w:t>
            </w:r>
            <w:r w:rsidR="007452BA">
              <w:rPr>
                <w:noProof/>
              </w:rPr>
              <w:t>14,7</w:t>
            </w:r>
            <w:r>
              <w:rPr>
                <w:rFonts w:eastAsia="Calibri"/>
                <w:noProof/>
              </w:rPr>
              <w:t> %)</w:t>
            </w:r>
          </w:p>
        </w:tc>
      </w:tr>
      <w:tr w:rsidR="001A62D7" w:rsidTr="001D5990">
        <w:trPr>
          <w:jc w:val="center"/>
        </w:trPr>
        <w:tc>
          <w:tcPr>
            <w:tcW w:w="1496" w:type="dxa"/>
          </w:tcPr>
          <w:p w:rsidR="001A62D7" w:rsidRDefault="001A62D7" w:rsidP="001D5990">
            <w:pPr>
              <w:spacing w:before="60" w:after="60"/>
              <w:rPr>
                <w:noProof/>
              </w:rPr>
            </w:pPr>
          </w:p>
        </w:tc>
        <w:tc>
          <w:tcPr>
            <w:tcW w:w="2063" w:type="dxa"/>
            <w:hideMark/>
          </w:tcPr>
          <w:p w:rsidR="001A62D7" w:rsidRDefault="001A62D7" w:rsidP="001D5990">
            <w:pPr>
              <w:spacing w:before="60" w:after="60"/>
              <w:rPr>
                <w:noProof/>
              </w:rPr>
            </w:pPr>
            <w:r>
              <w:rPr>
                <w:rFonts w:eastAsia="Calibri"/>
                <w:noProof/>
              </w:rPr>
              <w:t>30-54 years:</w:t>
            </w:r>
          </w:p>
        </w:tc>
        <w:tc>
          <w:tcPr>
            <w:tcW w:w="1176" w:type="dxa"/>
            <w:hideMark/>
          </w:tcPr>
          <w:p w:rsidR="001A62D7" w:rsidRDefault="007452BA" w:rsidP="001D5990">
            <w:pPr>
              <w:spacing w:before="60" w:after="60"/>
              <w:jc w:val="right"/>
              <w:rPr>
                <w:noProof/>
              </w:rPr>
            </w:pPr>
            <w:r>
              <w:rPr>
                <w:noProof/>
              </w:rPr>
              <w:t>234</w:t>
            </w:r>
          </w:p>
        </w:tc>
        <w:tc>
          <w:tcPr>
            <w:tcW w:w="1176" w:type="dxa"/>
            <w:hideMark/>
          </w:tcPr>
          <w:p w:rsidR="001A62D7" w:rsidRDefault="001A62D7" w:rsidP="001D5990">
            <w:pPr>
              <w:spacing w:before="60" w:after="60"/>
              <w:jc w:val="right"/>
              <w:rPr>
                <w:noProof/>
              </w:rPr>
            </w:pPr>
            <w:r>
              <w:rPr>
                <w:rFonts w:eastAsia="Calibri"/>
                <w:noProof/>
              </w:rPr>
              <w:t>(</w:t>
            </w:r>
            <w:r w:rsidR="007452BA">
              <w:rPr>
                <w:noProof/>
              </w:rPr>
              <w:t>56,3</w:t>
            </w:r>
            <w:r>
              <w:rPr>
                <w:rFonts w:eastAsia="Calibri"/>
                <w:noProof/>
              </w:rPr>
              <w:t> %)</w:t>
            </w:r>
          </w:p>
        </w:tc>
      </w:tr>
      <w:tr w:rsidR="001A62D7" w:rsidTr="001D5990">
        <w:trPr>
          <w:jc w:val="center"/>
        </w:trPr>
        <w:tc>
          <w:tcPr>
            <w:tcW w:w="1496" w:type="dxa"/>
          </w:tcPr>
          <w:p w:rsidR="001A62D7" w:rsidRDefault="001A62D7" w:rsidP="001D5990">
            <w:pPr>
              <w:spacing w:before="60" w:after="60"/>
              <w:rPr>
                <w:noProof/>
              </w:rPr>
            </w:pPr>
          </w:p>
        </w:tc>
        <w:tc>
          <w:tcPr>
            <w:tcW w:w="2063" w:type="dxa"/>
            <w:hideMark/>
          </w:tcPr>
          <w:p w:rsidR="001A62D7" w:rsidRDefault="001A62D7" w:rsidP="001D5990">
            <w:pPr>
              <w:spacing w:before="60" w:after="60"/>
              <w:jc w:val="left"/>
              <w:rPr>
                <w:noProof/>
              </w:rPr>
            </w:pPr>
            <w:r>
              <w:rPr>
                <w:noProof/>
              </w:rPr>
              <w:t>Over 54 years:</w:t>
            </w:r>
          </w:p>
        </w:tc>
        <w:tc>
          <w:tcPr>
            <w:tcW w:w="1176" w:type="dxa"/>
            <w:hideMark/>
          </w:tcPr>
          <w:p w:rsidR="001A62D7" w:rsidRDefault="007452BA" w:rsidP="001D5990">
            <w:pPr>
              <w:spacing w:before="60" w:after="60"/>
              <w:jc w:val="right"/>
              <w:rPr>
                <w:noProof/>
              </w:rPr>
            </w:pPr>
            <w:r>
              <w:rPr>
                <w:noProof/>
              </w:rPr>
              <w:t>121</w:t>
            </w:r>
          </w:p>
        </w:tc>
        <w:tc>
          <w:tcPr>
            <w:tcW w:w="1176" w:type="dxa"/>
            <w:hideMark/>
          </w:tcPr>
          <w:p w:rsidR="001A62D7" w:rsidRDefault="001A62D7" w:rsidP="001D5990">
            <w:pPr>
              <w:spacing w:before="60" w:after="60"/>
              <w:jc w:val="right"/>
              <w:rPr>
                <w:noProof/>
              </w:rPr>
            </w:pPr>
            <w:r>
              <w:rPr>
                <w:rFonts w:eastAsia="Calibri"/>
                <w:noProof/>
              </w:rPr>
              <w:t>(</w:t>
            </w:r>
            <w:r w:rsidR="00900D9C">
              <w:rPr>
                <w:noProof/>
              </w:rPr>
              <w:t>29,1</w:t>
            </w:r>
            <w:r>
              <w:rPr>
                <w:rFonts w:eastAsia="Calibri"/>
                <w:noProof/>
              </w:rPr>
              <w:t> %)</w:t>
            </w:r>
          </w:p>
        </w:tc>
      </w:tr>
      <w:tr w:rsidR="001A62D7" w:rsidTr="001D5990">
        <w:trPr>
          <w:jc w:val="center"/>
        </w:trPr>
        <w:tc>
          <w:tcPr>
            <w:tcW w:w="1496" w:type="dxa"/>
            <w:tcBorders>
              <w:top w:val="single" w:sz="4" w:space="0" w:color="auto"/>
              <w:left w:val="nil"/>
              <w:bottom w:val="nil"/>
              <w:right w:val="nil"/>
            </w:tcBorders>
          </w:tcPr>
          <w:p w:rsidR="001A62D7" w:rsidRDefault="001A62D7" w:rsidP="001D5990">
            <w:pPr>
              <w:spacing w:before="60" w:after="60"/>
              <w:rPr>
                <w:noProof/>
              </w:rPr>
            </w:pPr>
            <w:r>
              <w:rPr>
                <w:noProof/>
              </w:rPr>
              <w:t>Educational level</w:t>
            </w:r>
          </w:p>
        </w:tc>
        <w:tc>
          <w:tcPr>
            <w:tcW w:w="2063" w:type="dxa"/>
            <w:tcBorders>
              <w:top w:val="single" w:sz="4" w:space="0" w:color="auto"/>
              <w:left w:val="nil"/>
              <w:bottom w:val="nil"/>
              <w:right w:val="nil"/>
            </w:tcBorders>
          </w:tcPr>
          <w:p w:rsidR="001A62D7" w:rsidRDefault="001A62D7" w:rsidP="001D5990">
            <w:pPr>
              <w:spacing w:before="60" w:after="60"/>
              <w:rPr>
                <w:noProof/>
              </w:rPr>
            </w:pPr>
            <w:r>
              <w:rPr>
                <w:noProof/>
              </w:rPr>
              <w:t>Lower secondary education or less</w:t>
            </w:r>
            <w:r w:rsidR="00B45769">
              <w:rPr>
                <w:rStyle w:val="FootnoteReference"/>
                <w:noProof/>
              </w:rPr>
              <w:footnoteReference w:id="14"/>
            </w:r>
            <w:r>
              <w:rPr>
                <w:noProof/>
              </w:rPr>
              <w:t xml:space="preserve"> </w:t>
            </w:r>
          </w:p>
        </w:tc>
        <w:tc>
          <w:tcPr>
            <w:tcW w:w="1176" w:type="dxa"/>
            <w:tcBorders>
              <w:top w:val="single" w:sz="4" w:space="0" w:color="auto"/>
              <w:left w:val="nil"/>
              <w:bottom w:val="nil"/>
              <w:right w:val="nil"/>
            </w:tcBorders>
          </w:tcPr>
          <w:p w:rsidR="001A62D7" w:rsidRDefault="007452BA" w:rsidP="001D5990">
            <w:pPr>
              <w:spacing w:before="60" w:after="60"/>
              <w:jc w:val="right"/>
              <w:rPr>
                <w:noProof/>
              </w:rPr>
            </w:pPr>
            <w:r>
              <w:rPr>
                <w:noProof/>
              </w:rPr>
              <w:t>95</w:t>
            </w:r>
          </w:p>
        </w:tc>
        <w:tc>
          <w:tcPr>
            <w:tcW w:w="1176" w:type="dxa"/>
            <w:tcBorders>
              <w:top w:val="single" w:sz="4" w:space="0" w:color="auto"/>
              <w:left w:val="nil"/>
              <w:bottom w:val="nil"/>
              <w:right w:val="nil"/>
            </w:tcBorders>
          </w:tcPr>
          <w:p w:rsidR="001A62D7" w:rsidRDefault="001A62D7" w:rsidP="001D5990">
            <w:pPr>
              <w:spacing w:before="60" w:after="60"/>
              <w:jc w:val="right"/>
              <w:rPr>
                <w:rFonts w:eastAsia="Calibri"/>
                <w:noProof/>
              </w:rPr>
            </w:pPr>
            <w:r>
              <w:rPr>
                <w:rFonts w:eastAsia="Calibri"/>
                <w:noProof/>
              </w:rPr>
              <w:t>(</w:t>
            </w:r>
            <w:r w:rsidR="00900D9C">
              <w:rPr>
                <w:noProof/>
              </w:rPr>
              <w:t>22,8</w:t>
            </w:r>
            <w:r>
              <w:rPr>
                <w:rFonts w:eastAsia="Calibri"/>
                <w:noProof/>
              </w:rPr>
              <w:t> %)</w:t>
            </w:r>
          </w:p>
        </w:tc>
      </w:tr>
      <w:tr w:rsidR="001A62D7" w:rsidTr="001D5990">
        <w:trPr>
          <w:jc w:val="center"/>
        </w:trPr>
        <w:tc>
          <w:tcPr>
            <w:tcW w:w="1496" w:type="dxa"/>
            <w:tcBorders>
              <w:top w:val="nil"/>
              <w:left w:val="nil"/>
              <w:right w:val="nil"/>
            </w:tcBorders>
          </w:tcPr>
          <w:p w:rsidR="001A62D7" w:rsidRDefault="001A62D7" w:rsidP="001D5990">
            <w:pPr>
              <w:spacing w:before="60" w:after="60"/>
              <w:rPr>
                <w:noProof/>
              </w:rPr>
            </w:pPr>
          </w:p>
        </w:tc>
        <w:tc>
          <w:tcPr>
            <w:tcW w:w="2063" w:type="dxa"/>
            <w:tcBorders>
              <w:top w:val="nil"/>
              <w:left w:val="nil"/>
              <w:right w:val="nil"/>
            </w:tcBorders>
          </w:tcPr>
          <w:p w:rsidR="001A62D7" w:rsidRDefault="001A62D7" w:rsidP="001D5990">
            <w:pPr>
              <w:spacing w:before="60" w:after="60"/>
              <w:rPr>
                <w:noProof/>
              </w:rPr>
            </w:pPr>
            <w:r>
              <w:rPr>
                <w:noProof/>
              </w:rPr>
              <w:t>Upper secondary</w:t>
            </w:r>
            <w:r w:rsidR="00B45769">
              <w:rPr>
                <w:rStyle w:val="FootnoteReference"/>
                <w:noProof/>
              </w:rPr>
              <w:footnoteReference w:id="15"/>
            </w:r>
            <w:r>
              <w:rPr>
                <w:noProof/>
              </w:rPr>
              <w:t xml:space="preserve"> or post-secondary education</w:t>
            </w:r>
            <w:r w:rsidR="00B45769">
              <w:rPr>
                <w:rStyle w:val="FootnoteReference"/>
                <w:noProof/>
              </w:rPr>
              <w:footnoteReference w:id="16"/>
            </w:r>
          </w:p>
        </w:tc>
        <w:tc>
          <w:tcPr>
            <w:tcW w:w="1176" w:type="dxa"/>
            <w:tcBorders>
              <w:top w:val="nil"/>
              <w:left w:val="nil"/>
              <w:right w:val="nil"/>
            </w:tcBorders>
          </w:tcPr>
          <w:p w:rsidR="001A62D7" w:rsidRDefault="007452BA" w:rsidP="001D5990">
            <w:pPr>
              <w:spacing w:before="60" w:after="60"/>
              <w:jc w:val="right"/>
              <w:rPr>
                <w:noProof/>
              </w:rPr>
            </w:pPr>
            <w:r>
              <w:rPr>
                <w:noProof/>
              </w:rPr>
              <w:t>245</w:t>
            </w:r>
          </w:p>
        </w:tc>
        <w:tc>
          <w:tcPr>
            <w:tcW w:w="1176" w:type="dxa"/>
            <w:tcBorders>
              <w:top w:val="nil"/>
              <w:left w:val="nil"/>
              <w:right w:val="nil"/>
            </w:tcBorders>
          </w:tcPr>
          <w:p w:rsidR="001A62D7" w:rsidRDefault="001A62D7" w:rsidP="001D5990">
            <w:pPr>
              <w:spacing w:before="60" w:after="60"/>
              <w:jc w:val="right"/>
              <w:rPr>
                <w:rFonts w:eastAsia="Calibri"/>
                <w:noProof/>
              </w:rPr>
            </w:pPr>
            <w:r>
              <w:rPr>
                <w:rFonts w:eastAsia="Calibri"/>
                <w:noProof/>
              </w:rPr>
              <w:t>(</w:t>
            </w:r>
            <w:r w:rsidR="00900D9C">
              <w:rPr>
                <w:noProof/>
              </w:rPr>
              <w:t>58,9</w:t>
            </w:r>
            <w:r>
              <w:rPr>
                <w:rFonts w:eastAsia="Calibri"/>
                <w:noProof/>
              </w:rPr>
              <w:t> %)</w:t>
            </w:r>
          </w:p>
        </w:tc>
      </w:tr>
      <w:tr w:rsidR="001A62D7" w:rsidTr="001D5990">
        <w:trPr>
          <w:jc w:val="center"/>
        </w:trPr>
        <w:tc>
          <w:tcPr>
            <w:tcW w:w="1496" w:type="dxa"/>
            <w:tcBorders>
              <w:top w:val="nil"/>
              <w:left w:val="nil"/>
              <w:bottom w:val="single" w:sz="4" w:space="0" w:color="auto"/>
              <w:right w:val="nil"/>
            </w:tcBorders>
          </w:tcPr>
          <w:p w:rsidR="001A62D7" w:rsidRDefault="001A62D7" w:rsidP="001D5990">
            <w:pPr>
              <w:spacing w:before="60" w:after="60"/>
              <w:rPr>
                <w:noProof/>
              </w:rPr>
            </w:pPr>
          </w:p>
        </w:tc>
        <w:tc>
          <w:tcPr>
            <w:tcW w:w="2063" w:type="dxa"/>
            <w:tcBorders>
              <w:top w:val="nil"/>
              <w:left w:val="nil"/>
              <w:bottom w:val="single" w:sz="4" w:space="0" w:color="auto"/>
              <w:right w:val="nil"/>
            </w:tcBorders>
          </w:tcPr>
          <w:p w:rsidR="001A62D7" w:rsidRDefault="001A62D7" w:rsidP="001D5990">
            <w:pPr>
              <w:spacing w:before="60" w:after="60"/>
              <w:rPr>
                <w:noProof/>
              </w:rPr>
            </w:pPr>
            <w:r>
              <w:rPr>
                <w:noProof/>
              </w:rPr>
              <w:t>Tertiary education</w:t>
            </w:r>
            <w:r w:rsidR="00B45769">
              <w:rPr>
                <w:rStyle w:val="FootnoteReference"/>
                <w:noProof/>
              </w:rPr>
              <w:footnoteReference w:id="17"/>
            </w:r>
          </w:p>
        </w:tc>
        <w:tc>
          <w:tcPr>
            <w:tcW w:w="1176" w:type="dxa"/>
            <w:tcBorders>
              <w:top w:val="nil"/>
              <w:left w:val="nil"/>
              <w:bottom w:val="single" w:sz="4" w:space="0" w:color="auto"/>
              <w:right w:val="nil"/>
            </w:tcBorders>
          </w:tcPr>
          <w:p w:rsidR="001A62D7" w:rsidRDefault="007452BA" w:rsidP="001D5990">
            <w:pPr>
              <w:spacing w:before="60" w:after="60"/>
              <w:jc w:val="right"/>
              <w:rPr>
                <w:noProof/>
              </w:rPr>
            </w:pPr>
            <w:r>
              <w:rPr>
                <w:noProof/>
              </w:rPr>
              <w:t>76</w:t>
            </w:r>
          </w:p>
        </w:tc>
        <w:tc>
          <w:tcPr>
            <w:tcW w:w="1176" w:type="dxa"/>
            <w:tcBorders>
              <w:top w:val="nil"/>
              <w:left w:val="nil"/>
              <w:bottom w:val="single" w:sz="4" w:space="0" w:color="auto"/>
              <w:right w:val="nil"/>
            </w:tcBorders>
          </w:tcPr>
          <w:p w:rsidR="001A62D7" w:rsidRDefault="001A62D7" w:rsidP="001D5990">
            <w:pPr>
              <w:spacing w:before="60" w:after="60"/>
              <w:jc w:val="right"/>
              <w:rPr>
                <w:rFonts w:eastAsia="Calibri"/>
                <w:noProof/>
              </w:rPr>
            </w:pPr>
            <w:r>
              <w:rPr>
                <w:rFonts w:eastAsia="Calibri"/>
                <w:noProof/>
              </w:rPr>
              <w:t>(</w:t>
            </w:r>
            <w:r w:rsidR="00900D9C">
              <w:rPr>
                <w:noProof/>
              </w:rPr>
              <w:t>18,3</w:t>
            </w:r>
            <w:r>
              <w:rPr>
                <w:rFonts w:eastAsia="Calibri"/>
                <w:noProof/>
              </w:rPr>
              <w:t> %)</w:t>
            </w:r>
          </w:p>
        </w:tc>
      </w:tr>
    </w:tbl>
    <w:p w:rsidR="001A62D7" w:rsidRDefault="001A62D7" w:rsidP="001A62D7">
      <w:pPr>
        <w:pStyle w:val="ManualHeading3"/>
        <w:rPr>
          <w:noProof/>
          <w:u w:val="single"/>
        </w:rPr>
      </w:pPr>
      <w:r w:rsidRPr="00C17426">
        <w:rPr>
          <w:noProof/>
        </w:rPr>
        <w:t>Proposed measures</w:t>
      </w:r>
    </w:p>
    <w:p w:rsidR="001A62D7" w:rsidRPr="0044569F" w:rsidRDefault="001A62D7" w:rsidP="009C50F6">
      <w:pPr>
        <w:pStyle w:val="ManualNumPar1"/>
        <w:rPr>
          <w:noProof/>
        </w:rPr>
      </w:pPr>
      <w:r>
        <w:rPr>
          <w:noProof/>
        </w:rPr>
        <w:t>26.</w:t>
      </w:r>
      <w:r>
        <w:rPr>
          <w:noProof/>
        </w:rPr>
        <w:tab/>
      </w:r>
      <w:bookmarkStart w:id="6" w:name="_Ref372214239"/>
      <w:r w:rsidRPr="0044569F">
        <w:rPr>
          <w:noProof/>
        </w:rPr>
        <w:t>Pursuant to Article 8(7), point (h) of Regulation (EU) 2021/691, the personalised coordinated package to be provided to displaced workers consists of the following measures:</w:t>
      </w:r>
      <w:bookmarkEnd w:id="6"/>
      <w:r w:rsidR="002344E7" w:rsidRPr="0044569F">
        <w:rPr>
          <w:noProof/>
        </w:rPr>
        <w:t xml:space="preserve"> </w:t>
      </w:r>
    </w:p>
    <w:p w:rsidR="001A62D7" w:rsidRPr="00447FE9" w:rsidRDefault="00F03387" w:rsidP="00E83703">
      <w:pPr>
        <w:pStyle w:val="Tiret1"/>
        <w:rPr>
          <w:noProof/>
        </w:rPr>
      </w:pPr>
      <w:r w:rsidRPr="00447FE9">
        <w:rPr>
          <w:noProof/>
          <w:u w:val="single"/>
        </w:rPr>
        <w:t>Taskforce</w:t>
      </w:r>
      <w:r w:rsidR="001A62D7" w:rsidRPr="00447FE9">
        <w:rPr>
          <w:noProof/>
        </w:rPr>
        <w:t xml:space="preserve">: </w:t>
      </w:r>
      <w:r w:rsidRPr="00447FE9">
        <w:rPr>
          <w:noProof/>
        </w:rPr>
        <w:t xml:space="preserve">A taskforce composed of </w:t>
      </w:r>
      <w:r w:rsidR="006905BD" w:rsidRPr="00447FE9">
        <w:rPr>
          <w:noProof/>
        </w:rPr>
        <w:t>experts</w:t>
      </w:r>
      <w:r w:rsidRPr="00447FE9">
        <w:rPr>
          <w:noProof/>
        </w:rPr>
        <w:t xml:space="preserve"> with experience in providing guidance </w:t>
      </w:r>
      <w:r w:rsidR="006905BD" w:rsidRPr="00447FE9">
        <w:rPr>
          <w:noProof/>
        </w:rPr>
        <w:t>o</w:t>
      </w:r>
      <w:r w:rsidRPr="00447FE9">
        <w:rPr>
          <w:noProof/>
        </w:rPr>
        <w:t>n collective redundanc</w:t>
      </w:r>
      <w:r w:rsidR="006905BD" w:rsidRPr="00447FE9">
        <w:rPr>
          <w:noProof/>
        </w:rPr>
        <w:t>y</w:t>
      </w:r>
      <w:r w:rsidRPr="00447FE9">
        <w:rPr>
          <w:noProof/>
        </w:rPr>
        <w:t xml:space="preserve"> processes and in-depth knowledge of the local labour market, will organise and run the information sessions, define </w:t>
      </w:r>
      <w:r w:rsidR="0055444B" w:rsidRPr="00447FE9">
        <w:rPr>
          <w:noProof/>
        </w:rPr>
        <w:t xml:space="preserve">personalised paths </w:t>
      </w:r>
      <w:r w:rsidRPr="00447FE9">
        <w:rPr>
          <w:noProof/>
        </w:rPr>
        <w:t>together with the workers for reintegration into employment and re-adjust them, if need be.</w:t>
      </w:r>
      <w:r w:rsidR="007F5F1C" w:rsidRPr="00447FE9">
        <w:rPr>
          <w:noProof/>
        </w:rPr>
        <w:t xml:space="preserve"> </w:t>
      </w:r>
    </w:p>
    <w:p w:rsidR="00A746AB" w:rsidRDefault="006905BD" w:rsidP="00E83703">
      <w:pPr>
        <w:pStyle w:val="Tiret1"/>
        <w:rPr>
          <w:noProof/>
        </w:rPr>
      </w:pPr>
      <w:r w:rsidRPr="00BF0DB9">
        <w:rPr>
          <w:noProof/>
          <w:u w:val="single"/>
        </w:rPr>
        <w:lastRenderedPageBreak/>
        <w:t>Outplacement</w:t>
      </w:r>
      <w:r w:rsidRPr="00BF0DB9">
        <w:rPr>
          <w:noProof/>
        </w:rPr>
        <w:t xml:space="preserve">: </w:t>
      </w:r>
      <w:r w:rsidR="00F03387" w:rsidRPr="00BF0DB9">
        <w:rPr>
          <w:noProof/>
        </w:rPr>
        <w:t xml:space="preserve">Outplacement services </w:t>
      </w:r>
      <w:r w:rsidR="00147C69" w:rsidRPr="00BF0DB9">
        <w:rPr>
          <w:noProof/>
        </w:rPr>
        <w:t>include both collective and</w:t>
      </w:r>
      <w:r w:rsidR="00F03387" w:rsidRPr="00BF0DB9">
        <w:rPr>
          <w:noProof/>
        </w:rPr>
        <w:t xml:space="preserve"> individual </w:t>
      </w:r>
      <w:r w:rsidR="00147C69" w:rsidRPr="00BF0DB9">
        <w:rPr>
          <w:noProof/>
        </w:rPr>
        <w:t>activities</w:t>
      </w:r>
      <w:r w:rsidR="00F03387" w:rsidRPr="00BF0DB9">
        <w:rPr>
          <w:noProof/>
        </w:rPr>
        <w:t xml:space="preserve">, </w:t>
      </w:r>
      <w:r w:rsidR="00147C69" w:rsidRPr="00BF0DB9">
        <w:rPr>
          <w:noProof/>
        </w:rPr>
        <w:t>such as</w:t>
      </w:r>
      <w:r w:rsidR="00F03387" w:rsidRPr="007D0874">
        <w:rPr>
          <w:noProof/>
        </w:rPr>
        <w:t xml:space="preserve"> </w:t>
      </w:r>
      <w:r w:rsidR="0055444B">
        <w:rPr>
          <w:noProof/>
        </w:rPr>
        <w:t xml:space="preserve">an </w:t>
      </w:r>
      <w:r w:rsidR="00F03387" w:rsidRPr="007D0874">
        <w:rPr>
          <w:noProof/>
        </w:rPr>
        <w:t xml:space="preserve">initial interview and individual guidance, certification of acquired skills, guidance on using the VDAB's </w:t>
      </w:r>
      <w:r w:rsidR="00AC69F6">
        <w:rPr>
          <w:noProof/>
        </w:rPr>
        <w:t>(</w:t>
      </w:r>
      <w:r w:rsidR="00AC69F6" w:rsidRPr="00F47079">
        <w:rPr>
          <w:noProof/>
        </w:rPr>
        <w:t>Public Employment Services in Flanders</w:t>
      </w:r>
      <w:r w:rsidR="00AC69F6">
        <w:rPr>
          <w:noProof/>
        </w:rPr>
        <w:t>)</w:t>
      </w:r>
      <w:r w:rsidR="00AC69F6" w:rsidRPr="00F47079">
        <w:rPr>
          <w:noProof/>
        </w:rPr>
        <w:t xml:space="preserve"> </w:t>
      </w:r>
      <w:r w:rsidR="00F03387" w:rsidRPr="007D0874">
        <w:rPr>
          <w:noProof/>
        </w:rPr>
        <w:t>"My Career"</w:t>
      </w:r>
      <w:r w:rsidR="00F03387">
        <w:rPr>
          <w:noProof/>
        </w:rPr>
        <w:t xml:space="preserve"> </w:t>
      </w:r>
      <w:r w:rsidR="00F03387" w:rsidRPr="007D0874">
        <w:rPr>
          <w:noProof/>
        </w:rPr>
        <w:t>(</w:t>
      </w:r>
      <w:r w:rsidR="00F03387" w:rsidRPr="007F5F1C">
        <w:rPr>
          <w:i/>
          <w:iCs/>
          <w:noProof/>
        </w:rPr>
        <w:t>Mijn Loopbaan)</w:t>
      </w:r>
      <w:r w:rsidR="00F03387" w:rsidRPr="007D0874">
        <w:rPr>
          <w:noProof/>
        </w:rPr>
        <w:t xml:space="preserve"> digital platform for job searching, as well as guidance before, during, and after the job fair</w:t>
      </w:r>
      <w:r w:rsidR="00C17426">
        <w:rPr>
          <w:noProof/>
        </w:rPr>
        <w:t>.</w:t>
      </w:r>
      <w:r w:rsidR="00A746AB">
        <w:rPr>
          <w:noProof/>
        </w:rPr>
        <w:t xml:space="preserve"> </w:t>
      </w:r>
      <w:r w:rsidR="00125A6E" w:rsidRPr="00BF0DB9">
        <w:rPr>
          <w:noProof/>
        </w:rPr>
        <w:t>S</w:t>
      </w:r>
      <w:r w:rsidR="00A746AB" w:rsidRPr="00BF0DB9">
        <w:rPr>
          <w:noProof/>
        </w:rPr>
        <w:t xml:space="preserve">upport </w:t>
      </w:r>
      <w:r w:rsidR="00C3424D" w:rsidRPr="00BF0DB9">
        <w:rPr>
          <w:noProof/>
        </w:rPr>
        <w:t>i</w:t>
      </w:r>
      <w:r w:rsidR="00125A6E" w:rsidRPr="00BF0DB9">
        <w:rPr>
          <w:noProof/>
        </w:rPr>
        <w:t>s also provided i</w:t>
      </w:r>
      <w:r w:rsidR="00C3424D" w:rsidRPr="00BF0DB9">
        <w:rPr>
          <w:noProof/>
        </w:rPr>
        <w:t xml:space="preserve">n </w:t>
      </w:r>
      <w:r w:rsidR="00AC69F6" w:rsidRPr="00AC69F6">
        <w:rPr>
          <w:noProof/>
          <w:lang w:val="en-IE"/>
        </w:rPr>
        <w:t>”</w:t>
      </w:r>
      <w:r w:rsidR="00C3424D" w:rsidRPr="00BF0DB9">
        <w:rPr>
          <w:noProof/>
        </w:rPr>
        <w:t>Job-Up</w:t>
      </w:r>
      <w:r w:rsidR="00AC69F6">
        <w:rPr>
          <w:noProof/>
        </w:rPr>
        <w:t>”</w:t>
      </w:r>
      <w:r w:rsidR="00C3424D" w:rsidRPr="00BF0DB9">
        <w:rPr>
          <w:noProof/>
        </w:rPr>
        <w:t xml:space="preserve"> sessions,</w:t>
      </w:r>
      <w:r w:rsidR="00A746AB" w:rsidRPr="00BF0DB9">
        <w:rPr>
          <w:noProof/>
        </w:rPr>
        <w:t xml:space="preserve"> where workers can </w:t>
      </w:r>
      <w:r w:rsidR="00125A6E" w:rsidRPr="00BF0DB9">
        <w:rPr>
          <w:noProof/>
        </w:rPr>
        <w:t>walk in to receive help with questions on their job application</w:t>
      </w:r>
      <w:r w:rsidR="00A746AB" w:rsidRPr="00BF0DB9">
        <w:rPr>
          <w:noProof/>
        </w:rPr>
        <w:t xml:space="preserve">. </w:t>
      </w:r>
    </w:p>
    <w:p w:rsidR="00A746AB" w:rsidRDefault="00A746AB" w:rsidP="001A62D7">
      <w:pPr>
        <w:pStyle w:val="Tiret1"/>
        <w:rPr>
          <w:noProof/>
        </w:rPr>
      </w:pPr>
      <w:bookmarkStart w:id="7" w:name="_Hlk215479487"/>
      <w:r w:rsidRPr="007E0D46">
        <w:rPr>
          <w:noProof/>
          <w:u w:val="single"/>
        </w:rPr>
        <w:t>A</w:t>
      </w:r>
      <w:bookmarkEnd w:id="7"/>
      <w:r w:rsidR="00737FB8">
        <w:rPr>
          <w:noProof/>
          <w:u w:val="single"/>
        </w:rPr>
        <w:t>ctive mediation</w:t>
      </w:r>
      <w:r w:rsidRPr="007E0D46">
        <w:rPr>
          <w:noProof/>
          <w:u w:val="single"/>
        </w:rPr>
        <w:t xml:space="preserve">: </w:t>
      </w:r>
      <w:r w:rsidR="002344E7" w:rsidRPr="007E0D46">
        <w:rPr>
          <w:noProof/>
        </w:rPr>
        <w:t>The VDAB mediators estimate the jobseekers</w:t>
      </w:r>
      <w:r w:rsidR="002344E7" w:rsidRPr="007E0D46">
        <w:rPr>
          <w:noProof/>
          <w:lang w:val="en-IE"/>
        </w:rPr>
        <w:t>’</w:t>
      </w:r>
      <w:r w:rsidR="002344E7" w:rsidRPr="007E0D46">
        <w:rPr>
          <w:noProof/>
        </w:rPr>
        <w:t xml:space="preserve"> potential, guide them,</w:t>
      </w:r>
      <w:r w:rsidR="003E3B3A">
        <w:rPr>
          <w:noProof/>
        </w:rPr>
        <w:t xml:space="preserve"> </w:t>
      </w:r>
      <w:r w:rsidR="003E3B3A" w:rsidRPr="007E0D46">
        <w:rPr>
          <w:noProof/>
        </w:rPr>
        <w:t>try to match them with suitable employers</w:t>
      </w:r>
      <w:r w:rsidR="003E3B3A">
        <w:rPr>
          <w:noProof/>
        </w:rPr>
        <w:t>, and</w:t>
      </w:r>
      <w:r w:rsidR="002344E7" w:rsidRPr="007E0D46">
        <w:rPr>
          <w:noProof/>
        </w:rPr>
        <w:t xml:space="preserve"> refer them to upskilling measures, if necessary</w:t>
      </w:r>
      <w:r w:rsidR="003E3B3A">
        <w:rPr>
          <w:noProof/>
        </w:rPr>
        <w:t xml:space="preserve">. </w:t>
      </w:r>
      <w:r w:rsidRPr="007E0D46">
        <w:rPr>
          <w:noProof/>
        </w:rPr>
        <w:t xml:space="preserve">Support </w:t>
      </w:r>
      <w:r w:rsidR="007E0D46" w:rsidRPr="007E0D46">
        <w:rPr>
          <w:noProof/>
        </w:rPr>
        <w:t xml:space="preserve">is </w:t>
      </w:r>
      <w:r w:rsidRPr="007E0D46">
        <w:rPr>
          <w:noProof/>
        </w:rPr>
        <w:t xml:space="preserve">also </w:t>
      </w:r>
      <w:r w:rsidR="007E0D46" w:rsidRPr="007E0D46">
        <w:rPr>
          <w:noProof/>
        </w:rPr>
        <w:t>given o</w:t>
      </w:r>
      <w:r w:rsidRPr="007E0D46">
        <w:rPr>
          <w:noProof/>
        </w:rPr>
        <w:t>n preparing the workers for future job applications, writ</w:t>
      </w:r>
      <w:r w:rsidR="007E0D46" w:rsidRPr="007E0D46">
        <w:rPr>
          <w:noProof/>
        </w:rPr>
        <w:t>ing</w:t>
      </w:r>
      <w:r w:rsidRPr="007E0D46">
        <w:rPr>
          <w:noProof/>
        </w:rPr>
        <w:t xml:space="preserve"> </w:t>
      </w:r>
      <w:r w:rsidR="002344E7" w:rsidRPr="007E0D46">
        <w:rPr>
          <w:noProof/>
        </w:rPr>
        <w:t>attractive</w:t>
      </w:r>
      <w:r w:rsidRPr="007E0D46">
        <w:rPr>
          <w:noProof/>
        </w:rPr>
        <w:t xml:space="preserve"> CVs and </w:t>
      </w:r>
      <w:r w:rsidR="007E0D46" w:rsidRPr="007E0D46">
        <w:rPr>
          <w:noProof/>
        </w:rPr>
        <w:t>acquiring skills needed for performing confidently in a</w:t>
      </w:r>
      <w:r w:rsidRPr="007E0D46">
        <w:rPr>
          <w:noProof/>
        </w:rPr>
        <w:t xml:space="preserve"> job interview.</w:t>
      </w:r>
    </w:p>
    <w:p w:rsidR="00DA7337" w:rsidRDefault="00CC41A9" w:rsidP="008A792E">
      <w:pPr>
        <w:pStyle w:val="Tiret1"/>
        <w:rPr>
          <w:noProof/>
        </w:rPr>
      </w:pPr>
      <w:r w:rsidRPr="00BF0DB9">
        <w:rPr>
          <w:noProof/>
          <w:u w:val="single"/>
        </w:rPr>
        <w:t xml:space="preserve">Guidance: </w:t>
      </w:r>
      <w:r w:rsidRPr="00BF0DB9">
        <w:rPr>
          <w:noProof/>
        </w:rPr>
        <w:t xml:space="preserve"> VDAB</w:t>
      </w:r>
      <w:r w:rsidRPr="00F2491B">
        <w:rPr>
          <w:noProof/>
        </w:rPr>
        <w:t xml:space="preserve"> </w:t>
      </w:r>
      <w:r>
        <w:rPr>
          <w:noProof/>
        </w:rPr>
        <w:t xml:space="preserve">can </w:t>
      </w:r>
      <w:r w:rsidRPr="00F2491B">
        <w:rPr>
          <w:noProof/>
        </w:rPr>
        <w:t>refer a job seeker to a partner organi</w:t>
      </w:r>
      <w:r>
        <w:rPr>
          <w:noProof/>
        </w:rPr>
        <w:t>s</w:t>
      </w:r>
      <w:r w:rsidRPr="00F2491B">
        <w:rPr>
          <w:noProof/>
        </w:rPr>
        <w:t>ation when this</w:t>
      </w:r>
      <w:r>
        <w:rPr>
          <w:noProof/>
        </w:rPr>
        <w:t xml:space="preserve"> is deemed</w:t>
      </w:r>
      <w:r w:rsidRPr="00F2491B">
        <w:rPr>
          <w:noProof/>
        </w:rPr>
        <w:t xml:space="preserve"> useful</w:t>
      </w:r>
      <w:r>
        <w:rPr>
          <w:noProof/>
        </w:rPr>
        <w:t xml:space="preserve"> based on the person</w:t>
      </w:r>
      <w:r w:rsidRPr="00F2491B">
        <w:rPr>
          <w:noProof/>
          <w:lang w:val="en-IE"/>
        </w:rPr>
        <w:t>’s needs, profile and stage in their career path.</w:t>
      </w:r>
      <w:r>
        <w:rPr>
          <w:noProof/>
        </w:rPr>
        <w:t xml:space="preserve"> Each organisation offers a personalised program</w:t>
      </w:r>
      <w:r w:rsidR="00B958F2">
        <w:rPr>
          <w:noProof/>
        </w:rPr>
        <w:t>me</w:t>
      </w:r>
      <w:r>
        <w:rPr>
          <w:noProof/>
        </w:rPr>
        <w:t xml:space="preserve">, which </w:t>
      </w:r>
      <w:r w:rsidRPr="008F1670">
        <w:rPr>
          <w:noProof/>
        </w:rPr>
        <w:t>include</w:t>
      </w:r>
      <w:r w:rsidR="00BF0DB9">
        <w:rPr>
          <w:noProof/>
        </w:rPr>
        <w:t>s</w:t>
      </w:r>
      <w:r w:rsidRPr="008F1670">
        <w:rPr>
          <w:noProof/>
        </w:rPr>
        <w:t xml:space="preserve"> guidance, search for job openings</w:t>
      </w:r>
      <w:r>
        <w:rPr>
          <w:noProof/>
        </w:rPr>
        <w:t>, assessment</w:t>
      </w:r>
      <w:r w:rsidRPr="008F1670">
        <w:rPr>
          <w:noProof/>
        </w:rPr>
        <w:t xml:space="preserve"> </w:t>
      </w:r>
      <w:r>
        <w:rPr>
          <w:noProof/>
        </w:rPr>
        <w:t xml:space="preserve">and strengthening of </w:t>
      </w:r>
      <w:r w:rsidRPr="008F1670">
        <w:rPr>
          <w:noProof/>
        </w:rPr>
        <w:t xml:space="preserve">digital skills, </w:t>
      </w:r>
      <w:r>
        <w:rPr>
          <w:noProof/>
        </w:rPr>
        <w:t>help in using</w:t>
      </w:r>
      <w:r w:rsidRPr="008F1670">
        <w:rPr>
          <w:noProof/>
        </w:rPr>
        <w:t xml:space="preserve"> digital tools</w:t>
      </w:r>
      <w:r>
        <w:rPr>
          <w:noProof/>
        </w:rPr>
        <w:t xml:space="preserve"> for </w:t>
      </w:r>
      <w:r w:rsidRPr="008F1670">
        <w:rPr>
          <w:noProof/>
        </w:rPr>
        <w:t xml:space="preserve">job search, and mental support. </w:t>
      </w:r>
      <w:r w:rsidRPr="0089565D">
        <w:rPr>
          <w:noProof/>
        </w:rPr>
        <w:t xml:space="preserve">These services are provided through a voucher scheme to ensure freedom of choice for the workers. </w:t>
      </w:r>
    </w:p>
    <w:p w:rsidR="0089565D" w:rsidRDefault="0089565D" w:rsidP="001A62D7">
      <w:pPr>
        <w:pStyle w:val="Tiret1"/>
        <w:rPr>
          <w:noProof/>
        </w:rPr>
      </w:pPr>
      <w:r w:rsidRPr="0089565D">
        <w:rPr>
          <w:noProof/>
          <w:u w:val="single"/>
        </w:rPr>
        <w:t xml:space="preserve">Training </w:t>
      </w:r>
      <w:r w:rsidRPr="00BF0DB9">
        <w:rPr>
          <w:noProof/>
          <w:u w:val="single"/>
        </w:rPr>
        <w:t xml:space="preserve">and retraining: </w:t>
      </w:r>
      <w:r w:rsidRPr="0089565D">
        <w:rPr>
          <w:noProof/>
        </w:rPr>
        <w:t>Workers have access to a wide range of training, provided by VDAB or by external training providers. They can choose either to further develop their skills</w:t>
      </w:r>
      <w:r>
        <w:rPr>
          <w:noProof/>
        </w:rPr>
        <w:t xml:space="preserve"> in their own field, or to fully retrain in occupations with labour shortage. </w:t>
      </w:r>
      <w:r w:rsidRPr="000D1507">
        <w:rPr>
          <w:noProof/>
        </w:rPr>
        <w:t>Prior to the training programme, a VDAB mediator carries out individual screening to tailor the learning pathway to each participant’s motivation, skills and personal growth opportunities.</w:t>
      </w:r>
      <w:r w:rsidR="00962972">
        <w:rPr>
          <w:noProof/>
        </w:rPr>
        <w:t xml:space="preserve"> </w:t>
      </w:r>
      <w:r w:rsidR="00BF0DB9">
        <w:rPr>
          <w:noProof/>
        </w:rPr>
        <w:t>T</w:t>
      </w:r>
      <w:r w:rsidR="00962972" w:rsidRPr="00962972">
        <w:rPr>
          <w:noProof/>
        </w:rPr>
        <w:t>he level of digital skills</w:t>
      </w:r>
      <w:r w:rsidR="00962972">
        <w:rPr>
          <w:noProof/>
        </w:rPr>
        <w:t xml:space="preserve"> training is adapted</w:t>
      </w:r>
      <w:r w:rsidR="00962972" w:rsidRPr="00962972">
        <w:rPr>
          <w:noProof/>
        </w:rPr>
        <w:t xml:space="preserve"> to the</w:t>
      </w:r>
      <w:r w:rsidR="00962972">
        <w:rPr>
          <w:noProof/>
        </w:rPr>
        <w:t xml:space="preserve"> jobseeker’s</w:t>
      </w:r>
      <w:r w:rsidR="00962972" w:rsidRPr="00962972">
        <w:rPr>
          <w:noProof/>
        </w:rPr>
        <w:t xml:space="preserve"> job target</w:t>
      </w:r>
      <w:r w:rsidR="00962972">
        <w:rPr>
          <w:noProof/>
        </w:rPr>
        <w:t>.</w:t>
      </w:r>
      <w:r>
        <w:rPr>
          <w:noProof/>
        </w:rPr>
        <w:t xml:space="preserve"> Specific emphasis is placed on</w:t>
      </w:r>
      <w:r w:rsidRPr="00343014">
        <w:rPr>
          <w:noProof/>
        </w:rPr>
        <w:t xml:space="preserve"> strengthen</w:t>
      </w:r>
      <w:r>
        <w:rPr>
          <w:noProof/>
        </w:rPr>
        <w:t>ing</w:t>
      </w:r>
      <w:r w:rsidRPr="00343014">
        <w:rPr>
          <w:noProof/>
        </w:rPr>
        <w:t xml:space="preserve"> participants’ technical</w:t>
      </w:r>
      <w:r>
        <w:rPr>
          <w:noProof/>
        </w:rPr>
        <w:t xml:space="preserve"> and</w:t>
      </w:r>
      <w:r w:rsidRPr="00343014">
        <w:rPr>
          <w:noProof/>
        </w:rPr>
        <w:t xml:space="preserve"> digital skills</w:t>
      </w:r>
      <w:r>
        <w:rPr>
          <w:noProof/>
        </w:rPr>
        <w:t xml:space="preserve"> via </w:t>
      </w:r>
      <w:r w:rsidRPr="00343014">
        <w:rPr>
          <w:noProof/>
        </w:rPr>
        <w:t>hybrid learning methodologies – a mix of classroom, digital and experience-based learning. Successful participants will receive an official certificate or diploma</w:t>
      </w:r>
      <w:r>
        <w:rPr>
          <w:noProof/>
        </w:rPr>
        <w:t xml:space="preserve">. </w:t>
      </w:r>
    </w:p>
    <w:p w:rsidR="008A792E" w:rsidRPr="0074158B" w:rsidRDefault="008A792E" w:rsidP="001A62D7">
      <w:pPr>
        <w:pStyle w:val="Tiret1"/>
        <w:rPr>
          <w:noProof/>
        </w:rPr>
      </w:pPr>
      <w:r w:rsidRPr="0074158B">
        <w:rPr>
          <w:noProof/>
          <w:u w:val="single"/>
        </w:rPr>
        <w:t>Training at the workplace</w:t>
      </w:r>
      <w:r w:rsidRPr="0074158B">
        <w:rPr>
          <w:noProof/>
        </w:rPr>
        <w:t xml:space="preserve">: Workers receive </w:t>
      </w:r>
      <w:r>
        <w:rPr>
          <w:noProof/>
        </w:rPr>
        <w:t xml:space="preserve">individual </w:t>
      </w:r>
      <w:r w:rsidRPr="0074158B">
        <w:rPr>
          <w:noProof/>
        </w:rPr>
        <w:t xml:space="preserve">on-the-job training at the enterprise that </w:t>
      </w:r>
      <w:r>
        <w:rPr>
          <w:noProof/>
        </w:rPr>
        <w:t>is required to</w:t>
      </w:r>
      <w:r w:rsidRPr="0074158B">
        <w:rPr>
          <w:noProof/>
        </w:rPr>
        <w:t xml:space="preserve"> </w:t>
      </w:r>
      <w:r>
        <w:rPr>
          <w:noProof/>
        </w:rPr>
        <w:t>recruit</w:t>
      </w:r>
      <w:r w:rsidRPr="0074158B">
        <w:rPr>
          <w:noProof/>
        </w:rPr>
        <w:t xml:space="preserve"> them after the training. The employment contract is either permanent or fixed term for at least the same duration as the training.</w:t>
      </w:r>
      <w:r>
        <w:rPr>
          <w:noProof/>
        </w:rPr>
        <w:t xml:space="preserve"> </w:t>
      </w:r>
    </w:p>
    <w:p w:rsidR="00241A60" w:rsidRPr="00125A6E" w:rsidRDefault="00241A60" w:rsidP="001A62D7">
      <w:pPr>
        <w:pStyle w:val="Tiret1"/>
        <w:rPr>
          <w:noProof/>
        </w:rPr>
      </w:pPr>
      <w:r w:rsidRPr="00E035DE">
        <w:rPr>
          <w:noProof/>
          <w:u w:val="single"/>
        </w:rPr>
        <w:t>Job fair</w:t>
      </w:r>
      <w:r w:rsidRPr="00E035DE">
        <w:rPr>
          <w:noProof/>
        </w:rPr>
        <w:t xml:space="preserve">: This recruitment event </w:t>
      </w:r>
      <w:r w:rsidR="00E035DE" w:rsidRPr="00E035DE">
        <w:rPr>
          <w:noProof/>
        </w:rPr>
        <w:t>brings</w:t>
      </w:r>
      <w:r w:rsidRPr="00E035DE">
        <w:rPr>
          <w:noProof/>
        </w:rPr>
        <w:t xml:space="preserve"> together jobseekers and employers. Before attending the event, </w:t>
      </w:r>
      <w:r w:rsidR="0074158B" w:rsidRPr="00E035DE">
        <w:rPr>
          <w:noProof/>
        </w:rPr>
        <w:t>participants are offered mentoring</w:t>
      </w:r>
      <w:r w:rsidRPr="00E035DE">
        <w:rPr>
          <w:noProof/>
        </w:rPr>
        <w:t xml:space="preserve"> to prepare meeting with potential employers.</w:t>
      </w:r>
      <w:r w:rsidR="002F6AC0">
        <w:rPr>
          <w:noProof/>
        </w:rPr>
        <w:t xml:space="preserve"> The event also contributes </w:t>
      </w:r>
      <w:r w:rsidR="007A1355">
        <w:rPr>
          <w:noProof/>
        </w:rPr>
        <w:t>to</w:t>
      </w:r>
      <w:r w:rsidR="002F6AC0">
        <w:rPr>
          <w:noProof/>
        </w:rPr>
        <w:t xml:space="preserve"> getting to know the companies, building confidence to engage in conversations and encouraging to follow training based on information </w:t>
      </w:r>
      <w:r w:rsidR="002F6AC0" w:rsidRPr="00125A6E">
        <w:rPr>
          <w:noProof/>
        </w:rPr>
        <w:t>provided by the employers.</w:t>
      </w:r>
    </w:p>
    <w:p w:rsidR="001A62D7" w:rsidRPr="00125A6E" w:rsidRDefault="008F04F1" w:rsidP="001A62D7">
      <w:pPr>
        <w:pStyle w:val="ManualNumPar1"/>
        <w:rPr>
          <w:noProof/>
        </w:rPr>
      </w:pPr>
      <w:r>
        <w:rPr>
          <w:noProof/>
        </w:rPr>
        <w:t>27.</w:t>
      </w:r>
      <w:r>
        <w:rPr>
          <w:noProof/>
        </w:rPr>
        <w:tab/>
      </w:r>
      <w:r w:rsidRPr="00125A6E">
        <w:rPr>
          <w:noProof/>
        </w:rPr>
        <w:t xml:space="preserve">The ICT training and additional support foreseen within the </w:t>
      </w:r>
      <w:r w:rsidR="00125A6E" w:rsidRPr="00125A6E">
        <w:rPr>
          <w:noProof/>
        </w:rPr>
        <w:t xml:space="preserve">guidance and </w:t>
      </w:r>
      <w:r w:rsidRPr="00125A6E">
        <w:rPr>
          <w:noProof/>
        </w:rPr>
        <w:t xml:space="preserve">outplacement </w:t>
      </w:r>
      <w:r w:rsidR="00125A6E" w:rsidRPr="00125A6E">
        <w:rPr>
          <w:noProof/>
        </w:rPr>
        <w:t>measures</w:t>
      </w:r>
      <w:r w:rsidRPr="00125A6E">
        <w:rPr>
          <w:noProof/>
        </w:rPr>
        <w:t xml:space="preserve"> </w:t>
      </w:r>
      <w:r w:rsidR="001A62D7" w:rsidRPr="00125A6E">
        <w:rPr>
          <w:noProof/>
        </w:rPr>
        <w:t xml:space="preserve">caters for the dissemination of the skills required in the digital industrial age and in a resource-efficient economy, as required by Article 7(2) of Regulation (EU) 2021/691. </w:t>
      </w:r>
    </w:p>
    <w:p w:rsidR="001A62D7" w:rsidRPr="00C96520" w:rsidRDefault="001A62D7" w:rsidP="009C50F6">
      <w:pPr>
        <w:pStyle w:val="ManualNumPar1"/>
        <w:rPr>
          <w:noProof/>
        </w:rPr>
      </w:pPr>
      <w:r>
        <w:rPr>
          <w:noProof/>
        </w:rPr>
        <w:t>28.</w:t>
      </w:r>
      <w:r>
        <w:rPr>
          <w:noProof/>
        </w:rPr>
        <w:tab/>
      </w:r>
      <w:bookmarkStart w:id="8" w:name="_Ref372214242"/>
      <w:r w:rsidRPr="00C96520">
        <w:rPr>
          <w:noProof/>
        </w:rPr>
        <w:t>The proposed</w:t>
      </w:r>
      <w:r>
        <w:rPr>
          <w:noProof/>
        </w:rPr>
        <w:t xml:space="preserve"> actions</w:t>
      </w:r>
      <w:r w:rsidRPr="00C96520">
        <w:rPr>
          <w:noProof/>
        </w:rPr>
        <w:t xml:space="preserve">, here described, </w:t>
      </w:r>
      <w:r>
        <w:rPr>
          <w:noProof/>
        </w:rPr>
        <w:t>constitute</w:t>
      </w:r>
      <w:r w:rsidRPr="00C96520">
        <w:rPr>
          <w:noProof/>
        </w:rPr>
        <w:t xml:space="preserve"> active labour market </w:t>
      </w:r>
      <w:r>
        <w:rPr>
          <w:noProof/>
        </w:rPr>
        <w:t xml:space="preserve">policy </w:t>
      </w:r>
      <w:r w:rsidRPr="00C96520">
        <w:rPr>
          <w:noProof/>
        </w:rPr>
        <w:t xml:space="preserve">measures within the eligible </w:t>
      </w:r>
      <w:r>
        <w:rPr>
          <w:noProof/>
        </w:rPr>
        <w:t>actions</w:t>
      </w:r>
      <w:r w:rsidRPr="00C96520">
        <w:rPr>
          <w:noProof/>
        </w:rPr>
        <w:t xml:space="preserve"> set out in Article 7 of </w:t>
      </w:r>
      <w:r>
        <w:rPr>
          <w:noProof/>
        </w:rPr>
        <w:t>Regulation (EU) 2021/691</w:t>
      </w:r>
      <w:r w:rsidRPr="00C96520">
        <w:rPr>
          <w:noProof/>
        </w:rPr>
        <w:t xml:space="preserve">. </w:t>
      </w:r>
      <w:r>
        <w:rPr>
          <w:noProof/>
        </w:rPr>
        <w:t>These actions</w:t>
      </w:r>
      <w:r w:rsidRPr="00C96520">
        <w:rPr>
          <w:noProof/>
        </w:rPr>
        <w:t xml:space="preserve"> do not substitute passive social protection measures. </w:t>
      </w:r>
    </w:p>
    <w:p w:rsidR="001A62D7" w:rsidRDefault="00061791" w:rsidP="009C50F6">
      <w:pPr>
        <w:pStyle w:val="ManualNumPar1"/>
        <w:rPr>
          <w:noProof/>
        </w:rPr>
      </w:pPr>
      <w:r>
        <w:rPr>
          <w:noProof/>
        </w:rPr>
        <w:lastRenderedPageBreak/>
        <w:t>29.</w:t>
      </w:r>
      <w:r>
        <w:rPr>
          <w:noProof/>
        </w:rPr>
        <w:tab/>
        <w:t>Belgium</w:t>
      </w:r>
      <w:r w:rsidR="001A62D7">
        <w:rPr>
          <w:noProof/>
        </w:rPr>
        <w:t xml:space="preserve"> has provided the required information on measures that are mandatory for the enterprise concerned by virtue of national law or pursuant to collective agreements. In accordance with Article 9(1) of Regulation (EU) 2021/691, </w:t>
      </w:r>
      <w:r>
        <w:rPr>
          <w:noProof/>
        </w:rPr>
        <w:t>Belgium</w:t>
      </w:r>
      <w:r w:rsidR="001A62D7">
        <w:rPr>
          <w:noProof/>
        </w:rPr>
        <w:t xml:space="preserve"> has confirmed that a financial contribution from the EGF will not replace such measures.</w:t>
      </w:r>
      <w:bookmarkEnd w:id="8"/>
    </w:p>
    <w:p w:rsidR="001A62D7" w:rsidRPr="002730E5" w:rsidRDefault="001A62D7" w:rsidP="001A62D7">
      <w:pPr>
        <w:pStyle w:val="ManualHeading3"/>
        <w:rPr>
          <w:noProof/>
        </w:rPr>
      </w:pPr>
      <w:r w:rsidRPr="002730E5">
        <w:rPr>
          <w:noProof/>
        </w:rPr>
        <w:t>Estimated budget</w:t>
      </w:r>
    </w:p>
    <w:p w:rsidR="001A62D7" w:rsidRDefault="001A62D7" w:rsidP="00C8368A">
      <w:pPr>
        <w:pStyle w:val="Text1"/>
        <w:rPr>
          <w:noProof/>
        </w:rPr>
      </w:pPr>
      <w:r>
        <w:rPr>
          <w:noProof/>
        </w:rPr>
        <w:t>The estimated total costs are EUR</w:t>
      </w:r>
      <w:r w:rsidR="00B16D40">
        <w:rPr>
          <w:noProof/>
        </w:rPr>
        <w:t> </w:t>
      </w:r>
      <w:r w:rsidR="002C7E98">
        <w:rPr>
          <w:rFonts w:ascii="TimesNewRoman" w:hAnsi="TimesNewRoman"/>
          <w:noProof/>
          <w:color w:val="000000"/>
        </w:rPr>
        <w:t>2</w:t>
      </w:r>
      <w:r w:rsidR="00B16D40">
        <w:rPr>
          <w:rFonts w:ascii="TimesNewRoman" w:hAnsi="TimesNewRoman" w:hint="eastAsia"/>
          <w:noProof/>
          <w:color w:val="000000"/>
        </w:rPr>
        <w:t> </w:t>
      </w:r>
      <w:r w:rsidR="002C7E98">
        <w:rPr>
          <w:rFonts w:ascii="TimesNewRoman" w:hAnsi="TimesNewRoman"/>
          <w:noProof/>
          <w:color w:val="000000"/>
        </w:rPr>
        <w:t>254</w:t>
      </w:r>
      <w:r w:rsidR="00B16D40">
        <w:rPr>
          <w:rFonts w:ascii="TimesNewRoman" w:hAnsi="TimesNewRoman" w:hint="eastAsia"/>
          <w:noProof/>
          <w:color w:val="000000"/>
        </w:rPr>
        <w:t> </w:t>
      </w:r>
      <w:r w:rsidR="002C7E98">
        <w:rPr>
          <w:rFonts w:ascii="TimesNewRoman" w:hAnsi="TimesNewRoman"/>
          <w:noProof/>
          <w:color w:val="000000"/>
        </w:rPr>
        <w:t>980</w:t>
      </w:r>
      <w:r>
        <w:rPr>
          <w:noProof/>
        </w:rPr>
        <w:t>, comprising expenditure for personalised services of EUR</w:t>
      </w:r>
      <w:r w:rsidR="00B16D40">
        <w:rPr>
          <w:noProof/>
        </w:rPr>
        <w:t> </w:t>
      </w:r>
      <w:r w:rsidR="002C7E98" w:rsidRPr="00B16D40">
        <w:rPr>
          <w:noProof/>
        </w:rPr>
        <w:t>2</w:t>
      </w:r>
      <w:r w:rsidR="00B16D40">
        <w:rPr>
          <w:noProof/>
        </w:rPr>
        <w:t> </w:t>
      </w:r>
      <w:r w:rsidR="002C7E98" w:rsidRPr="00B16D40">
        <w:rPr>
          <w:noProof/>
        </w:rPr>
        <w:t>168</w:t>
      </w:r>
      <w:r w:rsidR="00B16D40">
        <w:rPr>
          <w:noProof/>
        </w:rPr>
        <w:t> </w:t>
      </w:r>
      <w:r w:rsidR="002C7E98" w:rsidRPr="00B16D40">
        <w:rPr>
          <w:noProof/>
        </w:rPr>
        <w:t>980</w:t>
      </w:r>
      <w:r>
        <w:rPr>
          <w:rFonts w:eastAsia="Calibri"/>
          <w:noProof/>
        </w:rPr>
        <w:t xml:space="preserve"> </w:t>
      </w:r>
      <w:r>
        <w:rPr>
          <w:noProof/>
        </w:rPr>
        <w:t>and expenditure for preparatory, management, information and publicity, control and reporting activities of EUR</w:t>
      </w:r>
      <w:r w:rsidR="00B16D40">
        <w:rPr>
          <w:noProof/>
        </w:rPr>
        <w:t> </w:t>
      </w:r>
      <w:r w:rsidR="002C7E98">
        <w:rPr>
          <w:noProof/>
        </w:rPr>
        <w:t>86</w:t>
      </w:r>
      <w:r w:rsidR="00B16D40">
        <w:rPr>
          <w:noProof/>
        </w:rPr>
        <w:t> </w:t>
      </w:r>
      <w:r w:rsidR="002C7E98">
        <w:rPr>
          <w:noProof/>
        </w:rPr>
        <w:t>000</w:t>
      </w:r>
      <w:r>
        <w:rPr>
          <w:noProof/>
        </w:rPr>
        <w:t>.</w:t>
      </w:r>
    </w:p>
    <w:p w:rsidR="001A62D7" w:rsidRDefault="001A62D7" w:rsidP="009C50F6">
      <w:pPr>
        <w:pStyle w:val="ManualNumPar1"/>
        <w:rPr>
          <w:noProof/>
        </w:rPr>
      </w:pPr>
      <w:r>
        <w:rPr>
          <w:noProof/>
        </w:rPr>
        <w:t>30.</w:t>
      </w:r>
      <w:r>
        <w:rPr>
          <w:noProof/>
        </w:rPr>
        <w:tab/>
      </w:r>
      <w:bookmarkStart w:id="9" w:name="_Ref372550770"/>
      <w:r>
        <w:rPr>
          <w:noProof/>
        </w:rPr>
        <w:t>The total financial contribution requested from the EGF is EUR</w:t>
      </w:r>
      <w:r w:rsidR="00B16D40">
        <w:rPr>
          <w:noProof/>
        </w:rPr>
        <w:t> </w:t>
      </w:r>
      <w:r w:rsidR="007A26EC">
        <w:rPr>
          <w:rFonts w:ascii="TimesNewRoman" w:hAnsi="TimesNewRoman"/>
          <w:noProof/>
          <w:color w:val="000000"/>
        </w:rPr>
        <w:t>1</w:t>
      </w:r>
      <w:r w:rsidR="00B16D40">
        <w:rPr>
          <w:rFonts w:ascii="TimesNewRoman" w:hAnsi="TimesNewRoman" w:hint="eastAsia"/>
          <w:noProof/>
          <w:color w:val="000000"/>
        </w:rPr>
        <w:t> </w:t>
      </w:r>
      <w:r w:rsidR="007A26EC">
        <w:rPr>
          <w:rFonts w:ascii="TimesNewRoman" w:hAnsi="TimesNewRoman"/>
          <w:noProof/>
          <w:color w:val="000000"/>
        </w:rPr>
        <w:t>916</w:t>
      </w:r>
      <w:r w:rsidR="00B16D40">
        <w:rPr>
          <w:rFonts w:ascii="TimesNewRoman" w:hAnsi="TimesNewRoman" w:hint="eastAsia"/>
          <w:noProof/>
          <w:color w:val="000000"/>
        </w:rPr>
        <w:t> </w:t>
      </w:r>
      <w:r w:rsidR="007A26EC">
        <w:rPr>
          <w:rFonts w:ascii="TimesNewRoman" w:hAnsi="TimesNewRoman"/>
          <w:noProof/>
          <w:color w:val="000000"/>
        </w:rPr>
        <w:t>733</w:t>
      </w:r>
      <w:r>
        <w:rPr>
          <w:noProof/>
        </w:rPr>
        <w:t xml:space="preserve"> (</w:t>
      </w:r>
      <w:r w:rsidR="00D25904">
        <w:rPr>
          <w:noProof/>
        </w:rPr>
        <w:t>85</w:t>
      </w:r>
      <w:r>
        <w:rPr>
          <w:noProof/>
        </w:rPr>
        <w:t> % of total costs).</w:t>
      </w:r>
      <w:bookmarkEnd w:id="9"/>
    </w:p>
    <w:p w:rsidR="00D25904" w:rsidRPr="0009566F" w:rsidRDefault="00D25904" w:rsidP="009C50F6">
      <w:pPr>
        <w:pStyle w:val="ManualNumPar1"/>
        <w:spacing w:after="600"/>
        <w:ind w:left="851" w:hanging="851"/>
        <w:rPr>
          <w:noProof/>
        </w:rPr>
      </w:pPr>
      <w:r>
        <w:rPr>
          <w:noProof/>
        </w:rPr>
        <w:t>31.</w:t>
      </w:r>
      <w:r>
        <w:rPr>
          <w:noProof/>
        </w:rPr>
        <w:tab/>
      </w:r>
      <w:r w:rsidRPr="0009566F">
        <w:rPr>
          <w:noProof/>
        </w:rPr>
        <w:t>Pursuant to Article 8(7), point (m), of Regulation (EU) 2021/691, Belgium has specified that the national pre-financing and co-funding is provided by VDAB.</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44"/>
        <w:gridCol w:w="1548"/>
        <w:gridCol w:w="1548"/>
        <w:gridCol w:w="1548"/>
      </w:tblGrid>
      <w:tr w:rsidR="001A62D7" w:rsidRPr="006E2470" w:rsidTr="001D5990">
        <w:tc>
          <w:tcPr>
            <w:tcW w:w="4644" w:type="dxa"/>
            <w:shd w:val="clear" w:color="auto" w:fill="auto"/>
            <w:vAlign w:val="center"/>
          </w:tcPr>
          <w:p w:rsidR="001A62D7" w:rsidRPr="006E2470" w:rsidRDefault="001A62D7" w:rsidP="001D5990">
            <w:pPr>
              <w:spacing w:before="60" w:after="60"/>
              <w:jc w:val="center"/>
              <w:rPr>
                <w:rFonts w:eastAsia="Times New Roman"/>
                <w:noProof/>
                <w:sz w:val="22"/>
              </w:rPr>
            </w:pPr>
            <w:r>
              <w:rPr>
                <w:rFonts w:eastAsia="Times New Roman"/>
                <w:noProof/>
                <w:sz w:val="22"/>
              </w:rPr>
              <w:t>Measures</w:t>
            </w:r>
          </w:p>
        </w:tc>
        <w:tc>
          <w:tcPr>
            <w:tcW w:w="1548" w:type="dxa"/>
            <w:shd w:val="clear" w:color="auto" w:fill="auto"/>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Estimated number of participants</w:t>
            </w:r>
          </w:p>
        </w:tc>
        <w:tc>
          <w:tcPr>
            <w:tcW w:w="1548" w:type="dxa"/>
            <w:shd w:val="clear" w:color="auto" w:fill="auto"/>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Estimated cost per participant</w:t>
            </w:r>
            <w:r w:rsidRPr="006E2470">
              <w:rPr>
                <w:rFonts w:eastAsia="Times New Roman"/>
                <w:noProof/>
                <w:sz w:val="22"/>
              </w:rPr>
              <w:br/>
            </w:r>
            <w:r w:rsidRPr="006E2470">
              <w:rPr>
                <w:rFonts w:eastAsia="Times New Roman"/>
                <w:i/>
                <w:noProof/>
                <w:sz w:val="22"/>
              </w:rPr>
              <w:t>(EUR)</w:t>
            </w:r>
            <w:r>
              <w:rPr>
                <w:rStyle w:val="FootnoteReference"/>
                <w:rFonts w:eastAsia="Times New Roman"/>
                <w:i/>
                <w:noProof/>
                <w:sz w:val="22"/>
              </w:rPr>
              <w:footnoteReference w:id="18"/>
            </w:r>
          </w:p>
        </w:tc>
        <w:tc>
          <w:tcPr>
            <w:tcW w:w="1548" w:type="dxa"/>
            <w:shd w:val="clear" w:color="auto" w:fill="auto"/>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Estimated total costs</w:t>
            </w:r>
          </w:p>
          <w:p w:rsidR="001A62D7" w:rsidRPr="006E2470" w:rsidRDefault="001A62D7" w:rsidP="001D5990">
            <w:pPr>
              <w:spacing w:before="60" w:after="60"/>
              <w:jc w:val="center"/>
              <w:rPr>
                <w:rFonts w:eastAsia="Times New Roman"/>
                <w:noProof/>
                <w:sz w:val="22"/>
              </w:rPr>
            </w:pPr>
            <w:r w:rsidRPr="006E2470">
              <w:rPr>
                <w:rFonts w:eastAsia="Times New Roman"/>
                <w:i/>
                <w:noProof/>
                <w:sz w:val="22"/>
              </w:rPr>
              <w:t>(EUR)</w:t>
            </w:r>
            <w:r>
              <w:rPr>
                <w:rStyle w:val="FootnoteReference"/>
                <w:rFonts w:eastAsia="Times New Roman"/>
                <w:i/>
                <w:noProof/>
                <w:sz w:val="22"/>
              </w:rPr>
              <w:footnoteReference w:id="19"/>
            </w:r>
            <w:r w:rsidRPr="006E2470">
              <w:rPr>
                <w:rFonts w:eastAsia="Times New Roman"/>
                <w:i/>
                <w:noProof/>
                <w:sz w:val="22"/>
              </w:rPr>
              <w:t xml:space="preserve"> </w:t>
            </w:r>
          </w:p>
        </w:tc>
      </w:tr>
      <w:tr w:rsidR="001A62D7" w:rsidRPr="006E2470" w:rsidTr="001D5990">
        <w:tc>
          <w:tcPr>
            <w:tcW w:w="9288" w:type="dxa"/>
            <w:gridSpan w:val="4"/>
            <w:shd w:val="clear" w:color="auto" w:fill="auto"/>
          </w:tcPr>
          <w:p w:rsidR="001A62D7" w:rsidRPr="006E2470" w:rsidRDefault="001A62D7" w:rsidP="001D5990">
            <w:pPr>
              <w:spacing w:before="60" w:after="60"/>
              <w:jc w:val="left"/>
              <w:rPr>
                <w:rFonts w:eastAsia="Times New Roman"/>
                <w:noProof/>
                <w:sz w:val="22"/>
              </w:rPr>
            </w:pPr>
            <w:r w:rsidRPr="006E2470">
              <w:rPr>
                <w:rFonts w:eastAsia="Times New Roman"/>
                <w:noProof/>
                <w:sz w:val="22"/>
              </w:rPr>
              <w:t>Personalised services (</w:t>
            </w:r>
            <w:r>
              <w:rPr>
                <w:rFonts w:eastAsia="Times New Roman"/>
                <w:noProof/>
                <w:sz w:val="22"/>
              </w:rPr>
              <w:t>measures</w:t>
            </w:r>
            <w:r w:rsidRPr="006E2470">
              <w:rPr>
                <w:rFonts w:eastAsia="Times New Roman"/>
                <w:noProof/>
                <w:sz w:val="22"/>
              </w:rPr>
              <w:t xml:space="preserve"> under Article</w:t>
            </w:r>
            <w:r>
              <w:rPr>
                <w:rFonts w:eastAsia="Times New Roman"/>
                <w:noProof/>
                <w:sz w:val="22"/>
              </w:rPr>
              <w:t> 7(2</w:t>
            </w:r>
            <w:r w:rsidRPr="006E2470">
              <w:rPr>
                <w:rFonts w:eastAsia="Times New Roman"/>
                <w:noProof/>
                <w:sz w:val="22"/>
              </w:rPr>
              <w:t>)</w:t>
            </w:r>
            <w:r>
              <w:rPr>
                <w:rFonts w:eastAsia="Times New Roman"/>
                <w:noProof/>
                <w:sz w:val="22"/>
              </w:rPr>
              <w:t xml:space="preserve">, </w:t>
            </w:r>
            <w:r>
              <w:rPr>
                <w:noProof/>
              </w:rPr>
              <w:t>second subparagraph</w:t>
            </w:r>
            <w:r>
              <w:rPr>
                <w:rFonts w:eastAsia="Times New Roman"/>
                <w:noProof/>
                <w:sz w:val="22"/>
              </w:rPr>
              <w:t xml:space="preserve">, point </w:t>
            </w:r>
            <w:r w:rsidRPr="006E2470">
              <w:rPr>
                <w:rFonts w:eastAsia="Times New Roman"/>
                <w:noProof/>
                <w:sz w:val="22"/>
              </w:rPr>
              <w:t>(a)</w:t>
            </w:r>
            <w:r>
              <w:rPr>
                <w:rFonts w:eastAsia="Times New Roman"/>
                <w:noProof/>
                <w:sz w:val="22"/>
              </w:rPr>
              <w:t>,</w:t>
            </w:r>
            <w:r w:rsidRPr="006E2470">
              <w:rPr>
                <w:rFonts w:eastAsia="Times New Roman"/>
                <w:noProof/>
                <w:sz w:val="22"/>
              </w:rPr>
              <w:t xml:space="preserve"> of </w:t>
            </w:r>
            <w:r>
              <w:rPr>
                <w:rFonts w:eastAsia="Times New Roman"/>
                <w:noProof/>
                <w:sz w:val="22"/>
              </w:rPr>
              <w:t>Regulation (EU) 2021/691</w:t>
            </w:r>
            <w:r w:rsidRPr="006E2470">
              <w:rPr>
                <w:rFonts w:eastAsia="Times New Roman"/>
                <w:noProof/>
                <w:sz w:val="22"/>
              </w:rPr>
              <w:t>)</w:t>
            </w:r>
          </w:p>
        </w:tc>
      </w:tr>
      <w:tr w:rsidR="001A62D7"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D25904" w:rsidRDefault="00D25904" w:rsidP="001D5990">
            <w:pPr>
              <w:spacing w:before="60" w:after="60"/>
              <w:jc w:val="left"/>
              <w:rPr>
                <w:noProof/>
                <w:lang w:val="fi-FI"/>
              </w:rPr>
            </w:pPr>
            <w:r>
              <w:rPr>
                <w:noProof/>
                <w:color w:val="000000"/>
              </w:rPr>
              <w:t>Taskforce</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D25904" w:rsidP="001D5990">
            <w:pPr>
              <w:spacing w:before="60" w:after="60"/>
              <w:jc w:val="center"/>
              <w:rPr>
                <w:noProof/>
              </w:rPr>
            </w:pPr>
            <w:r>
              <w:rPr>
                <w:noProof/>
              </w:rPr>
              <w:t>416</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D25904" w:rsidP="001D5990">
            <w:pPr>
              <w:spacing w:before="60" w:after="60"/>
              <w:jc w:val="center"/>
              <w:rPr>
                <w:noProof/>
              </w:rPr>
            </w:pPr>
            <w:r>
              <w:rPr>
                <w:noProof/>
              </w:rPr>
              <w:t>956</w:t>
            </w:r>
          </w:p>
        </w:tc>
        <w:tc>
          <w:tcPr>
            <w:tcW w:w="1548" w:type="dxa"/>
            <w:tcBorders>
              <w:top w:val="single" w:sz="4" w:space="0" w:color="auto"/>
              <w:left w:val="single" w:sz="4" w:space="0" w:color="auto"/>
              <w:bottom w:val="single" w:sz="4" w:space="0" w:color="auto"/>
              <w:right w:val="nil"/>
            </w:tcBorders>
            <w:vAlign w:val="center"/>
            <w:hideMark/>
          </w:tcPr>
          <w:p w:rsidR="001A62D7" w:rsidRDefault="00D25904" w:rsidP="001D5990">
            <w:pPr>
              <w:spacing w:before="60" w:after="60"/>
              <w:jc w:val="center"/>
              <w:rPr>
                <w:noProof/>
              </w:rPr>
            </w:pPr>
            <w:r>
              <w:rPr>
                <w:noProof/>
              </w:rPr>
              <w:t>397</w:t>
            </w:r>
            <w:r w:rsidR="00B16D40">
              <w:rPr>
                <w:noProof/>
              </w:rPr>
              <w:t> </w:t>
            </w:r>
            <w:r>
              <w:rPr>
                <w:noProof/>
              </w:rPr>
              <w:t>500</w:t>
            </w:r>
          </w:p>
        </w:tc>
      </w:tr>
      <w:tr w:rsidR="00737FB8" w:rsidTr="001D5990">
        <w:trPr>
          <w:trHeight w:val="802"/>
        </w:trPr>
        <w:tc>
          <w:tcPr>
            <w:tcW w:w="4644" w:type="dxa"/>
            <w:tcBorders>
              <w:top w:val="single" w:sz="4" w:space="0" w:color="auto"/>
              <w:left w:val="nil"/>
              <w:bottom w:val="single" w:sz="4" w:space="0" w:color="auto"/>
              <w:right w:val="single" w:sz="4" w:space="0" w:color="auto"/>
            </w:tcBorders>
            <w:vAlign w:val="center"/>
          </w:tcPr>
          <w:p w:rsidR="00737FB8" w:rsidRPr="00FA097A" w:rsidRDefault="00737FB8" w:rsidP="00737FB8">
            <w:pPr>
              <w:spacing w:before="60" w:after="60"/>
              <w:jc w:val="left"/>
              <w:rPr>
                <w:noProof/>
                <w:lang w:val="nl-BE"/>
              </w:rPr>
            </w:pPr>
            <w:r>
              <w:rPr>
                <w:noProof/>
                <w:color w:val="000000"/>
              </w:rPr>
              <w:t>Outplacement</w:t>
            </w:r>
          </w:p>
        </w:tc>
        <w:tc>
          <w:tcPr>
            <w:tcW w:w="1548" w:type="dxa"/>
            <w:tcBorders>
              <w:top w:val="single" w:sz="4" w:space="0" w:color="auto"/>
              <w:left w:val="single" w:sz="4" w:space="0" w:color="auto"/>
              <w:bottom w:val="single" w:sz="4" w:space="0" w:color="auto"/>
              <w:right w:val="single" w:sz="4" w:space="0" w:color="auto"/>
            </w:tcBorders>
            <w:vAlign w:val="center"/>
          </w:tcPr>
          <w:p w:rsidR="00737FB8" w:rsidRDefault="00737FB8" w:rsidP="00737FB8">
            <w:pPr>
              <w:spacing w:before="60" w:after="60"/>
              <w:jc w:val="center"/>
              <w:rPr>
                <w:noProof/>
              </w:rPr>
            </w:pPr>
            <w:r>
              <w:rPr>
                <w:noProof/>
              </w:rPr>
              <w:t>222</w:t>
            </w:r>
          </w:p>
        </w:tc>
        <w:tc>
          <w:tcPr>
            <w:tcW w:w="1548" w:type="dxa"/>
            <w:tcBorders>
              <w:top w:val="single" w:sz="4" w:space="0" w:color="auto"/>
              <w:left w:val="single" w:sz="4" w:space="0" w:color="auto"/>
              <w:bottom w:val="single" w:sz="4" w:space="0" w:color="auto"/>
              <w:right w:val="single" w:sz="4" w:space="0" w:color="auto"/>
            </w:tcBorders>
            <w:vAlign w:val="center"/>
          </w:tcPr>
          <w:p w:rsidR="00737FB8" w:rsidRDefault="00737FB8" w:rsidP="00737FB8">
            <w:pPr>
              <w:spacing w:before="60" w:after="60"/>
              <w:jc w:val="center"/>
              <w:rPr>
                <w:noProof/>
              </w:rPr>
            </w:pPr>
            <w:r>
              <w:rPr>
                <w:noProof/>
              </w:rPr>
              <w:t>2 290</w:t>
            </w:r>
          </w:p>
        </w:tc>
        <w:tc>
          <w:tcPr>
            <w:tcW w:w="1548" w:type="dxa"/>
            <w:tcBorders>
              <w:top w:val="single" w:sz="4" w:space="0" w:color="auto"/>
              <w:left w:val="single" w:sz="4" w:space="0" w:color="auto"/>
              <w:bottom w:val="single" w:sz="4" w:space="0" w:color="auto"/>
              <w:right w:val="nil"/>
            </w:tcBorders>
            <w:vAlign w:val="center"/>
          </w:tcPr>
          <w:p w:rsidR="00737FB8" w:rsidRDefault="00737FB8" w:rsidP="00737FB8">
            <w:pPr>
              <w:spacing w:before="60" w:after="60"/>
              <w:jc w:val="center"/>
              <w:rPr>
                <w:noProof/>
              </w:rPr>
            </w:pPr>
            <w:r>
              <w:rPr>
                <w:noProof/>
              </w:rPr>
              <w:t>508 300</w:t>
            </w:r>
          </w:p>
        </w:tc>
      </w:tr>
      <w:tr w:rsidR="00737FB8"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737FB8" w:rsidRDefault="00737FB8" w:rsidP="00737FB8">
            <w:pPr>
              <w:spacing w:before="60" w:after="60"/>
              <w:jc w:val="left"/>
              <w:rPr>
                <w:noProof/>
              </w:rPr>
            </w:pPr>
            <w:r w:rsidRPr="00FA097A">
              <w:rPr>
                <w:noProof/>
                <w:lang w:val="nl-BE"/>
              </w:rPr>
              <w:t>A</w:t>
            </w:r>
            <w:r>
              <w:rPr>
                <w:noProof/>
                <w:lang w:val="nl-BE"/>
              </w:rPr>
              <w:t>ctive mediation</w:t>
            </w:r>
            <w:r>
              <w:rPr>
                <w:noProof/>
                <w:color w:val="000000"/>
              </w:rPr>
              <w:br/>
            </w:r>
            <w:r w:rsidRPr="00E80EA5">
              <w:rPr>
                <w:i/>
                <w:iCs/>
                <w:noProof/>
                <w:color w:val="000000"/>
              </w:rPr>
              <w:t xml:space="preserve">(Actieve </w:t>
            </w:r>
            <w:r>
              <w:rPr>
                <w:i/>
                <w:iCs/>
                <w:noProof/>
                <w:color w:val="000000"/>
              </w:rPr>
              <w:t>b</w:t>
            </w:r>
            <w:r w:rsidRPr="00E80EA5">
              <w:rPr>
                <w:i/>
                <w:iCs/>
                <w:noProof/>
                <w:color w:val="000000"/>
              </w:rPr>
              <w:t>emiddeling</w:t>
            </w:r>
            <w:r>
              <w:rPr>
                <w:i/>
                <w:iCs/>
                <w:noProof/>
                <w:color w:val="000000"/>
              </w:rPr>
              <w:t>)</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7FB8" w:rsidRDefault="00737FB8" w:rsidP="00737FB8">
            <w:pPr>
              <w:spacing w:before="60" w:after="60"/>
              <w:jc w:val="center"/>
              <w:rPr>
                <w:noProof/>
              </w:rPr>
            </w:pPr>
            <w:r>
              <w:rPr>
                <w:noProof/>
              </w:rPr>
              <w:t>168</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7FB8" w:rsidRDefault="00737FB8" w:rsidP="00737FB8">
            <w:pPr>
              <w:spacing w:before="60" w:after="60"/>
              <w:jc w:val="center"/>
              <w:rPr>
                <w:noProof/>
              </w:rPr>
            </w:pPr>
            <w:r>
              <w:rPr>
                <w:noProof/>
              </w:rPr>
              <w:t>1 813</w:t>
            </w:r>
          </w:p>
        </w:tc>
        <w:tc>
          <w:tcPr>
            <w:tcW w:w="1548" w:type="dxa"/>
            <w:tcBorders>
              <w:top w:val="single" w:sz="4" w:space="0" w:color="auto"/>
              <w:left w:val="single" w:sz="4" w:space="0" w:color="auto"/>
              <w:bottom w:val="single" w:sz="4" w:space="0" w:color="auto"/>
              <w:right w:val="nil"/>
            </w:tcBorders>
            <w:vAlign w:val="center"/>
            <w:hideMark/>
          </w:tcPr>
          <w:p w:rsidR="00737FB8" w:rsidRDefault="00737FB8" w:rsidP="00737FB8">
            <w:pPr>
              <w:spacing w:before="60" w:after="60"/>
              <w:jc w:val="center"/>
              <w:rPr>
                <w:noProof/>
              </w:rPr>
            </w:pPr>
            <w:r>
              <w:rPr>
                <w:noProof/>
              </w:rPr>
              <w:t>304 500</w:t>
            </w:r>
          </w:p>
        </w:tc>
      </w:tr>
      <w:tr w:rsidR="00737FB8" w:rsidTr="001D5990">
        <w:trPr>
          <w:trHeight w:val="802"/>
        </w:trPr>
        <w:tc>
          <w:tcPr>
            <w:tcW w:w="4644" w:type="dxa"/>
            <w:tcBorders>
              <w:top w:val="single" w:sz="4" w:space="0" w:color="auto"/>
              <w:left w:val="nil"/>
              <w:bottom w:val="single" w:sz="4" w:space="0" w:color="auto"/>
              <w:right w:val="single" w:sz="4" w:space="0" w:color="auto"/>
            </w:tcBorders>
            <w:vAlign w:val="center"/>
          </w:tcPr>
          <w:p w:rsidR="00737FB8" w:rsidRDefault="00737FB8" w:rsidP="00737FB8">
            <w:pPr>
              <w:spacing w:before="60" w:after="60"/>
              <w:jc w:val="left"/>
              <w:rPr>
                <w:noProof/>
                <w:color w:val="000000"/>
              </w:rPr>
            </w:pPr>
            <w:r>
              <w:rPr>
                <w:noProof/>
                <w:color w:val="000000"/>
              </w:rPr>
              <w:t>Guidance</w:t>
            </w:r>
          </w:p>
          <w:p w:rsidR="00737FB8" w:rsidRDefault="00737FB8" w:rsidP="00737FB8">
            <w:pPr>
              <w:spacing w:before="60" w:after="60"/>
              <w:jc w:val="left"/>
              <w:rPr>
                <w:noProof/>
                <w:color w:val="000000"/>
              </w:rPr>
            </w:pPr>
            <w:r w:rsidRPr="00E80EA5">
              <w:rPr>
                <w:i/>
                <w:iCs/>
                <w:noProof/>
                <w:color w:val="000000"/>
              </w:rPr>
              <w:t xml:space="preserve">(Begeleiding door partners) </w:t>
            </w:r>
            <w:r w:rsidRPr="00E80EA5">
              <w:rPr>
                <w:i/>
                <w:iCs/>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tcPr>
          <w:p w:rsidR="00737FB8" w:rsidRDefault="00737FB8" w:rsidP="00737FB8">
            <w:pPr>
              <w:spacing w:before="60" w:after="60"/>
              <w:jc w:val="center"/>
              <w:rPr>
                <w:noProof/>
              </w:rPr>
            </w:pPr>
            <w:r>
              <w:rPr>
                <w:noProof/>
              </w:rPr>
              <w:t>50</w:t>
            </w:r>
          </w:p>
        </w:tc>
        <w:tc>
          <w:tcPr>
            <w:tcW w:w="1548" w:type="dxa"/>
            <w:tcBorders>
              <w:top w:val="single" w:sz="4" w:space="0" w:color="auto"/>
              <w:left w:val="single" w:sz="4" w:space="0" w:color="auto"/>
              <w:bottom w:val="single" w:sz="4" w:space="0" w:color="auto"/>
              <w:right w:val="single" w:sz="4" w:space="0" w:color="auto"/>
            </w:tcBorders>
            <w:vAlign w:val="center"/>
          </w:tcPr>
          <w:p w:rsidR="00737FB8" w:rsidRDefault="00737FB8" w:rsidP="00737FB8">
            <w:pPr>
              <w:spacing w:before="60" w:after="60"/>
              <w:jc w:val="center"/>
              <w:rPr>
                <w:noProof/>
              </w:rPr>
            </w:pPr>
            <w:r>
              <w:rPr>
                <w:noProof/>
              </w:rPr>
              <w:t>4 500</w:t>
            </w:r>
          </w:p>
        </w:tc>
        <w:tc>
          <w:tcPr>
            <w:tcW w:w="1548" w:type="dxa"/>
            <w:tcBorders>
              <w:top w:val="single" w:sz="4" w:space="0" w:color="auto"/>
              <w:left w:val="single" w:sz="4" w:space="0" w:color="auto"/>
              <w:bottom w:val="single" w:sz="4" w:space="0" w:color="auto"/>
              <w:right w:val="nil"/>
            </w:tcBorders>
            <w:vAlign w:val="center"/>
          </w:tcPr>
          <w:p w:rsidR="00737FB8" w:rsidRDefault="00737FB8" w:rsidP="00737FB8">
            <w:pPr>
              <w:spacing w:before="60" w:after="60"/>
              <w:jc w:val="center"/>
              <w:rPr>
                <w:noProof/>
              </w:rPr>
            </w:pPr>
            <w:r>
              <w:rPr>
                <w:noProof/>
              </w:rPr>
              <w:t>225 000</w:t>
            </w:r>
          </w:p>
        </w:tc>
      </w:tr>
      <w:tr w:rsidR="00737FB8"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737FB8" w:rsidRDefault="00737FB8" w:rsidP="00737FB8">
            <w:pPr>
              <w:spacing w:before="60" w:after="60"/>
              <w:jc w:val="left"/>
              <w:rPr>
                <w:noProof/>
                <w:lang w:val="nl-BE"/>
              </w:rPr>
            </w:pPr>
            <w:r w:rsidRPr="00FA097A">
              <w:rPr>
                <w:noProof/>
                <w:lang w:val="nl-BE"/>
              </w:rPr>
              <w:t xml:space="preserve">Training and retraining </w:t>
            </w:r>
          </w:p>
          <w:p w:rsidR="00737FB8" w:rsidRPr="00E80EA5" w:rsidRDefault="00737FB8" w:rsidP="00737FB8">
            <w:pPr>
              <w:spacing w:before="60" w:after="60"/>
              <w:jc w:val="left"/>
              <w:rPr>
                <w:i/>
                <w:iCs/>
                <w:noProof/>
              </w:rPr>
            </w:pPr>
            <w:r w:rsidRPr="00FA097A">
              <w:rPr>
                <w:noProof/>
                <w:lang w:val="nl-BE"/>
              </w:rPr>
              <w:t>(</w:t>
            </w:r>
            <w:r w:rsidRPr="00FA097A">
              <w:rPr>
                <w:i/>
                <w:iCs/>
                <w:noProof/>
                <w:lang w:val="nl-BE"/>
              </w:rPr>
              <w:t>Opleiding eigen beheer, opleiding SIF, opleiding bij partners)</w:t>
            </w:r>
            <w:r>
              <w:rPr>
                <w:i/>
                <w:iCs/>
                <w:noProof/>
                <w:lang w:val="nl-BE"/>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7FB8" w:rsidRDefault="009D1AB4" w:rsidP="00737FB8">
            <w:pPr>
              <w:spacing w:before="60" w:after="60"/>
              <w:jc w:val="center"/>
              <w:rPr>
                <w:noProof/>
              </w:rPr>
            </w:pPr>
            <w:r>
              <w:rPr>
                <w:noProof/>
              </w:rPr>
              <w:t>89</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7FB8" w:rsidRDefault="009D1AB4" w:rsidP="00737FB8">
            <w:pPr>
              <w:spacing w:before="60" w:after="60"/>
              <w:jc w:val="center"/>
              <w:rPr>
                <w:noProof/>
              </w:rPr>
            </w:pPr>
            <w:r>
              <w:rPr>
                <w:noProof/>
              </w:rPr>
              <w:t>8</w:t>
            </w:r>
            <w:r w:rsidR="00F25749">
              <w:rPr>
                <w:noProof/>
              </w:rPr>
              <w:t> </w:t>
            </w:r>
            <w:r>
              <w:rPr>
                <w:noProof/>
              </w:rPr>
              <w:t>118</w:t>
            </w:r>
          </w:p>
        </w:tc>
        <w:tc>
          <w:tcPr>
            <w:tcW w:w="1548" w:type="dxa"/>
            <w:tcBorders>
              <w:top w:val="single" w:sz="4" w:space="0" w:color="auto"/>
              <w:left w:val="single" w:sz="4" w:space="0" w:color="auto"/>
              <w:bottom w:val="single" w:sz="4" w:space="0" w:color="auto"/>
              <w:right w:val="nil"/>
            </w:tcBorders>
            <w:vAlign w:val="center"/>
            <w:hideMark/>
          </w:tcPr>
          <w:p w:rsidR="00737FB8" w:rsidRDefault="00737FB8" w:rsidP="00737FB8">
            <w:pPr>
              <w:spacing w:before="60" w:after="60"/>
              <w:jc w:val="center"/>
              <w:rPr>
                <w:noProof/>
              </w:rPr>
            </w:pPr>
            <w:r>
              <w:rPr>
                <w:noProof/>
              </w:rPr>
              <w:t>7</w:t>
            </w:r>
            <w:r w:rsidR="009D1AB4">
              <w:rPr>
                <w:noProof/>
              </w:rPr>
              <w:t>22</w:t>
            </w:r>
            <w:r w:rsidR="00F25749">
              <w:rPr>
                <w:noProof/>
              </w:rPr>
              <w:t> </w:t>
            </w:r>
            <w:r w:rsidR="009D1AB4">
              <w:rPr>
                <w:noProof/>
              </w:rPr>
              <w:t>5</w:t>
            </w:r>
            <w:r>
              <w:rPr>
                <w:noProof/>
              </w:rPr>
              <w:t>00</w:t>
            </w:r>
          </w:p>
        </w:tc>
      </w:tr>
      <w:tr w:rsidR="00737FB8" w:rsidTr="000F13D9">
        <w:trPr>
          <w:trHeight w:val="802"/>
        </w:trPr>
        <w:tc>
          <w:tcPr>
            <w:tcW w:w="4644" w:type="dxa"/>
            <w:tcBorders>
              <w:top w:val="single" w:sz="4" w:space="0" w:color="auto"/>
              <w:left w:val="nil"/>
              <w:bottom w:val="single" w:sz="4" w:space="0" w:color="auto"/>
              <w:right w:val="single" w:sz="4" w:space="0" w:color="auto"/>
            </w:tcBorders>
            <w:vAlign w:val="center"/>
            <w:hideMark/>
          </w:tcPr>
          <w:p w:rsidR="00737FB8" w:rsidRPr="008F50D6" w:rsidRDefault="00737FB8" w:rsidP="00737FB8">
            <w:pPr>
              <w:spacing w:before="60" w:after="60"/>
              <w:jc w:val="left"/>
              <w:rPr>
                <w:noProof/>
                <w:lang w:val="en-IE"/>
              </w:rPr>
            </w:pPr>
            <w:r>
              <w:rPr>
                <w:noProof/>
                <w:color w:val="000000"/>
              </w:rPr>
              <w:t xml:space="preserve">Training at the workplace </w:t>
            </w:r>
            <w:r>
              <w:rPr>
                <w:noProof/>
                <w:color w:val="000000"/>
              </w:rPr>
              <w:br/>
            </w:r>
            <w:r w:rsidRPr="00E80EA5">
              <w:rPr>
                <w:i/>
                <w:iCs/>
                <w:noProof/>
                <w:color w:val="000000"/>
              </w:rPr>
              <w:t xml:space="preserve">(Opleidingen in onderneming </w:t>
            </w:r>
            <w:r>
              <w:rPr>
                <w:i/>
                <w:iCs/>
                <w:noProof/>
                <w:color w:val="000000"/>
              </w:rPr>
              <w:t>(</w:t>
            </w:r>
            <w:r w:rsidRPr="00E80EA5">
              <w:rPr>
                <w:i/>
                <w:iCs/>
                <w:noProof/>
                <w:color w:val="000000"/>
              </w:rPr>
              <w:t>IBO)</w:t>
            </w:r>
            <w:r>
              <w:rPr>
                <w:i/>
                <w:iCs/>
                <w:noProof/>
                <w:color w:val="000000"/>
              </w:rPr>
              <w:t>)</w:t>
            </w:r>
            <w:r>
              <w:rPr>
                <w:noProof/>
                <w:color w:val="000000"/>
              </w:rPr>
              <w:t xml:space="preserve"> </w:t>
            </w:r>
            <w:r>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7FB8" w:rsidRDefault="00737FB8" w:rsidP="00737FB8">
            <w:pPr>
              <w:spacing w:before="60" w:after="60"/>
              <w:jc w:val="center"/>
              <w:rPr>
                <w:noProof/>
              </w:rPr>
            </w:pPr>
            <w:r>
              <w:rPr>
                <w:noProof/>
              </w:rPr>
              <w:t>8</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7FB8" w:rsidRDefault="00737FB8" w:rsidP="00737FB8">
            <w:pPr>
              <w:spacing w:before="60" w:after="60"/>
              <w:jc w:val="center"/>
              <w:rPr>
                <w:noProof/>
              </w:rPr>
            </w:pPr>
            <w:r>
              <w:rPr>
                <w:noProof/>
              </w:rPr>
              <w:t>960</w:t>
            </w:r>
          </w:p>
        </w:tc>
        <w:tc>
          <w:tcPr>
            <w:tcW w:w="1548" w:type="dxa"/>
            <w:tcBorders>
              <w:top w:val="single" w:sz="4" w:space="0" w:color="auto"/>
              <w:left w:val="single" w:sz="4" w:space="0" w:color="auto"/>
              <w:bottom w:val="single" w:sz="4" w:space="0" w:color="auto"/>
              <w:right w:val="nil"/>
            </w:tcBorders>
            <w:vAlign w:val="center"/>
            <w:hideMark/>
          </w:tcPr>
          <w:p w:rsidR="00737FB8" w:rsidRDefault="00737FB8" w:rsidP="00737FB8">
            <w:pPr>
              <w:spacing w:before="60" w:after="60"/>
              <w:jc w:val="center"/>
              <w:rPr>
                <w:noProof/>
              </w:rPr>
            </w:pPr>
            <w:r>
              <w:rPr>
                <w:noProof/>
              </w:rPr>
              <w:t>7 680</w:t>
            </w:r>
          </w:p>
        </w:tc>
      </w:tr>
      <w:tr w:rsidR="00737FB8" w:rsidTr="001D5990">
        <w:trPr>
          <w:trHeight w:val="802"/>
        </w:trPr>
        <w:tc>
          <w:tcPr>
            <w:tcW w:w="4644" w:type="dxa"/>
            <w:tcBorders>
              <w:top w:val="single" w:sz="4" w:space="0" w:color="auto"/>
              <w:left w:val="nil"/>
              <w:bottom w:val="single" w:sz="4" w:space="0" w:color="auto"/>
              <w:right w:val="single" w:sz="4" w:space="0" w:color="auto"/>
            </w:tcBorders>
            <w:vAlign w:val="center"/>
          </w:tcPr>
          <w:p w:rsidR="00737FB8" w:rsidRDefault="00737FB8" w:rsidP="00737FB8">
            <w:pPr>
              <w:spacing w:before="60" w:after="60"/>
              <w:jc w:val="left"/>
              <w:rPr>
                <w:noProof/>
                <w:color w:val="000000"/>
              </w:rPr>
            </w:pPr>
            <w:r>
              <w:rPr>
                <w:noProof/>
                <w:color w:val="000000"/>
              </w:rPr>
              <w:t>Job fair</w:t>
            </w:r>
          </w:p>
          <w:p w:rsidR="00737FB8" w:rsidRPr="00E80EA5" w:rsidRDefault="00737FB8" w:rsidP="00737FB8">
            <w:pPr>
              <w:spacing w:before="60" w:after="60"/>
              <w:jc w:val="left"/>
              <w:rPr>
                <w:i/>
                <w:iCs/>
                <w:noProof/>
                <w:color w:val="000000"/>
              </w:rPr>
            </w:pPr>
            <w:r w:rsidRPr="00E80EA5">
              <w:rPr>
                <w:i/>
                <w:iCs/>
                <w:noProof/>
                <w:color w:val="000000"/>
              </w:rPr>
              <w:t>(</w:t>
            </w:r>
            <w:r>
              <w:rPr>
                <w:i/>
                <w:iCs/>
                <w:noProof/>
                <w:color w:val="000000"/>
              </w:rPr>
              <w:t>J</w:t>
            </w:r>
            <w:r w:rsidRPr="00E80EA5">
              <w:rPr>
                <w:i/>
                <w:iCs/>
                <w:noProof/>
                <w:color w:val="000000"/>
              </w:rPr>
              <w:t>obbeurs)</w:t>
            </w:r>
          </w:p>
        </w:tc>
        <w:tc>
          <w:tcPr>
            <w:tcW w:w="1548" w:type="dxa"/>
            <w:tcBorders>
              <w:top w:val="single" w:sz="4" w:space="0" w:color="auto"/>
              <w:left w:val="single" w:sz="4" w:space="0" w:color="auto"/>
              <w:bottom w:val="single" w:sz="4" w:space="0" w:color="auto"/>
              <w:right w:val="single" w:sz="4" w:space="0" w:color="auto"/>
            </w:tcBorders>
            <w:vAlign w:val="center"/>
          </w:tcPr>
          <w:p w:rsidR="00737FB8" w:rsidRDefault="00737FB8" w:rsidP="00737FB8">
            <w:pPr>
              <w:spacing w:before="60" w:after="60"/>
              <w:jc w:val="center"/>
              <w:rPr>
                <w:noProof/>
              </w:rPr>
            </w:pPr>
            <w:r>
              <w:rPr>
                <w:noProof/>
              </w:rPr>
              <w:t>96</w:t>
            </w:r>
          </w:p>
        </w:tc>
        <w:tc>
          <w:tcPr>
            <w:tcW w:w="1548" w:type="dxa"/>
            <w:tcBorders>
              <w:top w:val="single" w:sz="4" w:space="0" w:color="auto"/>
              <w:left w:val="single" w:sz="4" w:space="0" w:color="auto"/>
              <w:bottom w:val="single" w:sz="4" w:space="0" w:color="auto"/>
              <w:right w:val="single" w:sz="4" w:space="0" w:color="auto"/>
            </w:tcBorders>
            <w:vAlign w:val="center"/>
          </w:tcPr>
          <w:p w:rsidR="00737FB8" w:rsidRDefault="00737FB8" w:rsidP="00737FB8">
            <w:pPr>
              <w:spacing w:before="60" w:after="60"/>
              <w:jc w:val="center"/>
              <w:rPr>
                <w:noProof/>
              </w:rPr>
            </w:pPr>
            <w:r>
              <w:rPr>
                <w:noProof/>
              </w:rPr>
              <w:t>36</w:t>
            </w:r>
          </w:p>
        </w:tc>
        <w:tc>
          <w:tcPr>
            <w:tcW w:w="1548" w:type="dxa"/>
            <w:tcBorders>
              <w:top w:val="single" w:sz="4" w:space="0" w:color="auto"/>
              <w:left w:val="single" w:sz="4" w:space="0" w:color="auto"/>
              <w:bottom w:val="single" w:sz="4" w:space="0" w:color="auto"/>
              <w:right w:val="nil"/>
            </w:tcBorders>
            <w:vAlign w:val="center"/>
          </w:tcPr>
          <w:p w:rsidR="00737FB8" w:rsidRPr="008D462D" w:rsidRDefault="00737FB8" w:rsidP="00737FB8">
            <w:pPr>
              <w:spacing w:before="60" w:after="60"/>
              <w:jc w:val="center"/>
              <w:rPr>
                <w:noProof/>
              </w:rPr>
            </w:pPr>
            <w:r>
              <w:rPr>
                <w:noProof/>
              </w:rPr>
              <w:t>3 500</w:t>
            </w:r>
          </w:p>
        </w:tc>
      </w:tr>
      <w:tr w:rsidR="00737FB8" w:rsidRPr="006E2470" w:rsidTr="001D5990">
        <w:trPr>
          <w:trHeight w:val="398"/>
        </w:trPr>
        <w:tc>
          <w:tcPr>
            <w:tcW w:w="4644" w:type="dxa"/>
            <w:vMerge w:val="restart"/>
            <w:shd w:val="clear" w:color="auto" w:fill="auto"/>
            <w:vAlign w:val="center"/>
          </w:tcPr>
          <w:p w:rsidR="00737FB8" w:rsidRPr="006E2470" w:rsidRDefault="00737FB8" w:rsidP="00737FB8">
            <w:pPr>
              <w:spacing w:before="60" w:after="60"/>
              <w:jc w:val="right"/>
              <w:rPr>
                <w:rFonts w:eastAsia="Times New Roman"/>
                <w:noProof/>
                <w:sz w:val="22"/>
              </w:rPr>
            </w:pPr>
            <w:r w:rsidRPr="006E2470">
              <w:rPr>
                <w:rFonts w:eastAsia="Times New Roman"/>
                <w:noProof/>
                <w:sz w:val="22"/>
              </w:rPr>
              <w:t>Sub-total (a):</w:t>
            </w:r>
          </w:p>
          <w:p w:rsidR="00737FB8" w:rsidRPr="006E2470" w:rsidRDefault="00737FB8" w:rsidP="00737FB8">
            <w:pPr>
              <w:spacing w:before="60" w:after="60"/>
              <w:jc w:val="right"/>
              <w:rPr>
                <w:rFonts w:eastAsia="Times New Roman"/>
                <w:noProof/>
                <w:sz w:val="22"/>
              </w:rPr>
            </w:pPr>
            <w:r w:rsidRPr="006E2470">
              <w:rPr>
                <w:rFonts w:eastAsia="Times New Roman"/>
                <w:noProof/>
                <w:sz w:val="22"/>
              </w:rPr>
              <w:lastRenderedPageBreak/>
              <w:t xml:space="preserve">Percentage of the package of personalised services </w:t>
            </w:r>
          </w:p>
        </w:tc>
        <w:tc>
          <w:tcPr>
            <w:tcW w:w="3096" w:type="dxa"/>
            <w:gridSpan w:val="2"/>
            <w:vMerge w:val="restart"/>
            <w:shd w:val="clear" w:color="auto" w:fill="D9D9D9"/>
            <w:vAlign w:val="center"/>
          </w:tcPr>
          <w:p w:rsidR="00737FB8" w:rsidRPr="006E2470" w:rsidRDefault="00737FB8" w:rsidP="00737FB8">
            <w:pPr>
              <w:spacing w:before="60" w:after="60"/>
              <w:jc w:val="center"/>
              <w:rPr>
                <w:rFonts w:eastAsia="Times New Roman"/>
                <w:noProof/>
                <w:sz w:val="22"/>
              </w:rPr>
            </w:pPr>
            <w:r w:rsidRPr="006E2470">
              <w:rPr>
                <w:rFonts w:eastAsia="Times New Roman"/>
                <w:noProof/>
                <w:sz w:val="22"/>
              </w:rPr>
              <w:lastRenderedPageBreak/>
              <w:t>–</w:t>
            </w:r>
          </w:p>
        </w:tc>
        <w:tc>
          <w:tcPr>
            <w:tcW w:w="1548" w:type="dxa"/>
            <w:tcBorders>
              <w:bottom w:val="nil"/>
            </w:tcBorders>
            <w:shd w:val="clear" w:color="auto" w:fill="auto"/>
            <w:vAlign w:val="center"/>
          </w:tcPr>
          <w:p w:rsidR="00737FB8" w:rsidRPr="006E2470" w:rsidRDefault="00737FB8" w:rsidP="00737FB8">
            <w:pPr>
              <w:spacing w:before="60" w:after="60"/>
              <w:jc w:val="center"/>
              <w:rPr>
                <w:rFonts w:eastAsia="Times New Roman"/>
                <w:noProof/>
                <w:sz w:val="22"/>
              </w:rPr>
            </w:pPr>
            <w:r>
              <w:rPr>
                <w:noProof/>
              </w:rPr>
              <w:t>2 168 980</w:t>
            </w:r>
          </w:p>
        </w:tc>
      </w:tr>
      <w:tr w:rsidR="00737FB8" w:rsidRPr="006E2470" w:rsidTr="002F254E">
        <w:trPr>
          <w:trHeight w:val="780"/>
        </w:trPr>
        <w:tc>
          <w:tcPr>
            <w:tcW w:w="4644" w:type="dxa"/>
            <w:vMerge/>
            <w:shd w:val="clear" w:color="auto" w:fill="auto"/>
            <w:vAlign w:val="center"/>
          </w:tcPr>
          <w:p w:rsidR="00737FB8" w:rsidRPr="006E2470" w:rsidRDefault="00737FB8" w:rsidP="00737FB8">
            <w:pPr>
              <w:spacing w:before="60" w:after="60"/>
              <w:jc w:val="right"/>
              <w:rPr>
                <w:rFonts w:eastAsia="Times New Roman"/>
                <w:noProof/>
                <w:sz w:val="22"/>
              </w:rPr>
            </w:pPr>
          </w:p>
        </w:tc>
        <w:tc>
          <w:tcPr>
            <w:tcW w:w="3096" w:type="dxa"/>
            <w:gridSpan w:val="2"/>
            <w:vMerge/>
            <w:shd w:val="clear" w:color="auto" w:fill="D9D9D9"/>
            <w:vAlign w:val="center"/>
          </w:tcPr>
          <w:p w:rsidR="00737FB8" w:rsidRPr="006E2470" w:rsidRDefault="00737FB8" w:rsidP="00737FB8">
            <w:pPr>
              <w:spacing w:before="60" w:after="60"/>
              <w:jc w:val="center"/>
              <w:rPr>
                <w:rFonts w:eastAsia="Times New Roman"/>
                <w:noProof/>
                <w:sz w:val="22"/>
              </w:rPr>
            </w:pPr>
          </w:p>
        </w:tc>
        <w:tc>
          <w:tcPr>
            <w:tcW w:w="1548" w:type="dxa"/>
            <w:tcBorders>
              <w:top w:val="nil"/>
            </w:tcBorders>
            <w:shd w:val="clear" w:color="auto" w:fill="auto"/>
            <w:vAlign w:val="center"/>
          </w:tcPr>
          <w:p w:rsidR="00737FB8" w:rsidRPr="006E2470" w:rsidRDefault="00737FB8" w:rsidP="00737FB8">
            <w:pPr>
              <w:spacing w:before="60" w:after="60"/>
              <w:jc w:val="center"/>
              <w:rPr>
                <w:rFonts w:eastAsia="Times New Roman"/>
                <w:noProof/>
                <w:sz w:val="22"/>
              </w:rPr>
            </w:pPr>
            <w:r w:rsidRPr="006E2470">
              <w:rPr>
                <w:rFonts w:eastAsia="Times New Roman"/>
                <w:noProof/>
                <w:sz w:val="22"/>
              </w:rPr>
              <w:t>(</w:t>
            </w:r>
            <w:r>
              <w:rPr>
                <w:rFonts w:eastAsia="Times New Roman"/>
                <w:noProof/>
              </w:rPr>
              <w:t>96,19</w:t>
            </w:r>
            <w:r>
              <w:rPr>
                <w:noProof/>
              </w:rPr>
              <w:t> </w:t>
            </w:r>
            <w:r w:rsidRPr="006E2470">
              <w:rPr>
                <w:rFonts w:eastAsia="Times New Roman"/>
                <w:noProof/>
                <w:sz w:val="22"/>
              </w:rPr>
              <w:t>%)</w:t>
            </w:r>
          </w:p>
        </w:tc>
      </w:tr>
      <w:tr w:rsidR="00737FB8" w:rsidRPr="006E2470" w:rsidTr="001D5990">
        <w:tc>
          <w:tcPr>
            <w:tcW w:w="9288" w:type="dxa"/>
            <w:gridSpan w:val="4"/>
            <w:shd w:val="clear" w:color="auto" w:fill="auto"/>
            <w:vAlign w:val="center"/>
          </w:tcPr>
          <w:p w:rsidR="00737FB8" w:rsidRPr="006E2470" w:rsidRDefault="00737FB8" w:rsidP="00737FB8">
            <w:pPr>
              <w:spacing w:before="60" w:after="60"/>
              <w:jc w:val="left"/>
              <w:rPr>
                <w:rFonts w:eastAsia="Times New Roman"/>
                <w:noProof/>
                <w:sz w:val="22"/>
              </w:rPr>
            </w:pPr>
            <w:r>
              <w:rPr>
                <w:rFonts w:eastAsia="Times New Roman"/>
                <w:noProof/>
                <w:sz w:val="22"/>
              </w:rPr>
              <w:t xml:space="preserve">Activities </w:t>
            </w:r>
            <w:r w:rsidRPr="006E2470">
              <w:rPr>
                <w:rFonts w:eastAsia="Times New Roman"/>
                <w:noProof/>
                <w:sz w:val="22"/>
              </w:rPr>
              <w:t>under Article</w:t>
            </w:r>
            <w:r>
              <w:rPr>
                <w:rFonts w:eastAsia="Times New Roman"/>
                <w:noProof/>
                <w:sz w:val="22"/>
              </w:rPr>
              <w:t> 7(5</w:t>
            </w:r>
            <w:r w:rsidRPr="006E2470">
              <w:rPr>
                <w:rFonts w:eastAsia="Times New Roman"/>
                <w:noProof/>
                <w:sz w:val="22"/>
              </w:rPr>
              <w:t xml:space="preserve">) of </w:t>
            </w:r>
            <w:r>
              <w:rPr>
                <w:rFonts w:eastAsia="Times New Roman"/>
                <w:noProof/>
                <w:sz w:val="22"/>
              </w:rPr>
              <w:t>Regulation (EU) 2021/691</w:t>
            </w:r>
          </w:p>
        </w:tc>
      </w:tr>
      <w:tr w:rsidR="00737FB8" w:rsidRPr="006E2470" w:rsidTr="001D5990">
        <w:tc>
          <w:tcPr>
            <w:tcW w:w="4644" w:type="dxa"/>
            <w:shd w:val="clear" w:color="auto" w:fill="auto"/>
          </w:tcPr>
          <w:p w:rsidR="00737FB8" w:rsidRPr="006E2470" w:rsidRDefault="00737FB8" w:rsidP="00737FB8">
            <w:pPr>
              <w:spacing w:before="60" w:after="60"/>
              <w:ind w:left="284"/>
              <w:jc w:val="left"/>
              <w:rPr>
                <w:rFonts w:eastAsia="Times New Roman"/>
                <w:noProof/>
                <w:sz w:val="22"/>
              </w:rPr>
            </w:pPr>
            <w:r w:rsidRPr="006E2470">
              <w:rPr>
                <w:rFonts w:eastAsia="Times New Roman"/>
                <w:noProof/>
                <w:sz w:val="22"/>
              </w:rPr>
              <w:t>1. Preparatory activities</w:t>
            </w:r>
          </w:p>
        </w:tc>
        <w:tc>
          <w:tcPr>
            <w:tcW w:w="3096" w:type="dxa"/>
            <w:gridSpan w:val="2"/>
            <w:shd w:val="clear" w:color="auto" w:fill="D9D9D9"/>
            <w:vAlign w:val="center"/>
          </w:tcPr>
          <w:p w:rsidR="00737FB8" w:rsidRPr="006E2470" w:rsidRDefault="00737FB8" w:rsidP="00737FB8">
            <w:pPr>
              <w:spacing w:before="60" w:after="60"/>
              <w:jc w:val="center"/>
              <w:rPr>
                <w:rFonts w:eastAsia="Times New Roman"/>
                <w:noProof/>
                <w:sz w:val="22"/>
              </w:rPr>
            </w:pPr>
            <w:r w:rsidRPr="006E2470">
              <w:rPr>
                <w:rFonts w:eastAsia="Times New Roman"/>
                <w:noProof/>
                <w:sz w:val="22"/>
              </w:rPr>
              <w:t>–</w:t>
            </w:r>
          </w:p>
        </w:tc>
        <w:tc>
          <w:tcPr>
            <w:tcW w:w="1548" w:type="dxa"/>
            <w:shd w:val="clear" w:color="auto" w:fill="auto"/>
          </w:tcPr>
          <w:p w:rsidR="00737FB8" w:rsidRPr="006E2470" w:rsidRDefault="00737FB8" w:rsidP="00737FB8">
            <w:pPr>
              <w:spacing w:before="60" w:after="60"/>
              <w:jc w:val="center"/>
              <w:rPr>
                <w:rFonts w:eastAsia="Times New Roman"/>
                <w:noProof/>
                <w:sz w:val="22"/>
              </w:rPr>
            </w:pPr>
            <w:r>
              <w:rPr>
                <w:noProof/>
              </w:rPr>
              <w:t>2 500</w:t>
            </w:r>
          </w:p>
        </w:tc>
      </w:tr>
      <w:tr w:rsidR="00737FB8" w:rsidRPr="006E2470" w:rsidTr="001D5990">
        <w:tc>
          <w:tcPr>
            <w:tcW w:w="4644" w:type="dxa"/>
            <w:shd w:val="clear" w:color="auto" w:fill="auto"/>
          </w:tcPr>
          <w:p w:rsidR="00737FB8" w:rsidRPr="006E2470" w:rsidRDefault="00737FB8" w:rsidP="00737FB8">
            <w:pPr>
              <w:spacing w:before="60" w:after="60"/>
              <w:ind w:left="284"/>
              <w:jc w:val="left"/>
              <w:rPr>
                <w:rFonts w:eastAsia="Times New Roman"/>
                <w:noProof/>
                <w:sz w:val="22"/>
              </w:rPr>
            </w:pPr>
            <w:r w:rsidRPr="006E2470">
              <w:rPr>
                <w:rFonts w:eastAsia="Times New Roman"/>
                <w:noProof/>
                <w:sz w:val="22"/>
              </w:rPr>
              <w:t>2. Management</w:t>
            </w:r>
          </w:p>
        </w:tc>
        <w:tc>
          <w:tcPr>
            <w:tcW w:w="3096" w:type="dxa"/>
            <w:gridSpan w:val="2"/>
            <w:shd w:val="clear" w:color="auto" w:fill="D9D9D9"/>
            <w:vAlign w:val="center"/>
          </w:tcPr>
          <w:p w:rsidR="00737FB8" w:rsidRPr="006E2470" w:rsidRDefault="00737FB8" w:rsidP="00737FB8">
            <w:pPr>
              <w:spacing w:before="60" w:after="60"/>
              <w:jc w:val="center"/>
              <w:rPr>
                <w:rFonts w:eastAsia="Times New Roman"/>
                <w:noProof/>
                <w:sz w:val="22"/>
              </w:rPr>
            </w:pPr>
            <w:r w:rsidRPr="006E2470">
              <w:rPr>
                <w:rFonts w:eastAsia="Times New Roman"/>
                <w:noProof/>
                <w:sz w:val="22"/>
              </w:rPr>
              <w:t>–</w:t>
            </w:r>
          </w:p>
        </w:tc>
        <w:tc>
          <w:tcPr>
            <w:tcW w:w="1548" w:type="dxa"/>
            <w:shd w:val="clear" w:color="auto" w:fill="auto"/>
          </w:tcPr>
          <w:p w:rsidR="00737FB8" w:rsidRPr="006E2470" w:rsidRDefault="00737FB8" w:rsidP="00737FB8">
            <w:pPr>
              <w:spacing w:before="60" w:after="60"/>
              <w:jc w:val="center"/>
              <w:rPr>
                <w:rFonts w:eastAsia="Times New Roman"/>
                <w:noProof/>
                <w:sz w:val="22"/>
              </w:rPr>
            </w:pPr>
            <w:r>
              <w:rPr>
                <w:noProof/>
              </w:rPr>
              <w:t>35 000</w:t>
            </w:r>
          </w:p>
        </w:tc>
      </w:tr>
      <w:tr w:rsidR="00737FB8" w:rsidRPr="006E2470" w:rsidTr="001D5990">
        <w:tc>
          <w:tcPr>
            <w:tcW w:w="4644" w:type="dxa"/>
            <w:shd w:val="clear" w:color="auto" w:fill="auto"/>
          </w:tcPr>
          <w:p w:rsidR="00737FB8" w:rsidRPr="006E2470" w:rsidRDefault="00737FB8" w:rsidP="00737FB8">
            <w:pPr>
              <w:spacing w:before="60" w:after="60"/>
              <w:ind w:left="284"/>
              <w:jc w:val="left"/>
              <w:rPr>
                <w:rFonts w:eastAsia="Times New Roman"/>
                <w:noProof/>
                <w:sz w:val="22"/>
              </w:rPr>
            </w:pPr>
            <w:r w:rsidRPr="006E2470">
              <w:rPr>
                <w:rFonts w:eastAsia="Times New Roman"/>
                <w:noProof/>
                <w:sz w:val="22"/>
              </w:rPr>
              <w:t>3. Information and publicity</w:t>
            </w:r>
          </w:p>
        </w:tc>
        <w:tc>
          <w:tcPr>
            <w:tcW w:w="3096" w:type="dxa"/>
            <w:gridSpan w:val="2"/>
            <w:shd w:val="clear" w:color="auto" w:fill="D9D9D9"/>
            <w:vAlign w:val="center"/>
          </w:tcPr>
          <w:p w:rsidR="00737FB8" w:rsidRPr="006E2470" w:rsidRDefault="00737FB8" w:rsidP="00737FB8">
            <w:pPr>
              <w:spacing w:before="60" w:after="60"/>
              <w:jc w:val="center"/>
              <w:rPr>
                <w:rFonts w:eastAsia="Times New Roman"/>
                <w:noProof/>
                <w:sz w:val="22"/>
              </w:rPr>
            </w:pPr>
            <w:r w:rsidRPr="006E2470">
              <w:rPr>
                <w:rFonts w:eastAsia="Times New Roman"/>
                <w:noProof/>
                <w:sz w:val="22"/>
              </w:rPr>
              <w:t>–</w:t>
            </w:r>
          </w:p>
        </w:tc>
        <w:tc>
          <w:tcPr>
            <w:tcW w:w="1548" w:type="dxa"/>
            <w:shd w:val="clear" w:color="auto" w:fill="auto"/>
          </w:tcPr>
          <w:p w:rsidR="00737FB8" w:rsidRPr="006E2470" w:rsidRDefault="00737FB8" w:rsidP="00737FB8">
            <w:pPr>
              <w:spacing w:before="60" w:after="60"/>
              <w:jc w:val="center"/>
              <w:rPr>
                <w:rFonts w:eastAsia="Times New Roman"/>
                <w:noProof/>
                <w:sz w:val="22"/>
              </w:rPr>
            </w:pPr>
            <w:r>
              <w:rPr>
                <w:noProof/>
              </w:rPr>
              <w:t>3 500</w:t>
            </w:r>
          </w:p>
        </w:tc>
      </w:tr>
      <w:tr w:rsidR="00737FB8" w:rsidRPr="006E2470" w:rsidTr="001D5990">
        <w:tc>
          <w:tcPr>
            <w:tcW w:w="4644" w:type="dxa"/>
            <w:shd w:val="clear" w:color="auto" w:fill="auto"/>
          </w:tcPr>
          <w:p w:rsidR="00737FB8" w:rsidRPr="006E2470" w:rsidRDefault="00737FB8" w:rsidP="00737FB8">
            <w:pPr>
              <w:spacing w:before="60" w:after="60"/>
              <w:ind w:left="284"/>
              <w:jc w:val="left"/>
              <w:rPr>
                <w:rFonts w:eastAsia="Times New Roman"/>
                <w:noProof/>
                <w:sz w:val="22"/>
              </w:rPr>
            </w:pPr>
            <w:r w:rsidRPr="006E2470">
              <w:rPr>
                <w:rFonts w:eastAsia="Times New Roman"/>
                <w:noProof/>
                <w:sz w:val="22"/>
              </w:rPr>
              <w:t>4. Control and reporting</w:t>
            </w:r>
          </w:p>
        </w:tc>
        <w:tc>
          <w:tcPr>
            <w:tcW w:w="3096" w:type="dxa"/>
            <w:gridSpan w:val="2"/>
            <w:shd w:val="clear" w:color="auto" w:fill="D9D9D9"/>
            <w:vAlign w:val="center"/>
          </w:tcPr>
          <w:p w:rsidR="00737FB8" w:rsidRPr="006E2470" w:rsidRDefault="00737FB8" w:rsidP="00737FB8">
            <w:pPr>
              <w:spacing w:before="60" w:after="60"/>
              <w:jc w:val="center"/>
              <w:rPr>
                <w:rFonts w:eastAsia="Times New Roman"/>
                <w:noProof/>
                <w:sz w:val="22"/>
              </w:rPr>
            </w:pPr>
            <w:r w:rsidRPr="006E2470">
              <w:rPr>
                <w:rFonts w:eastAsia="Times New Roman"/>
                <w:noProof/>
                <w:sz w:val="22"/>
              </w:rPr>
              <w:t>–</w:t>
            </w:r>
          </w:p>
        </w:tc>
        <w:tc>
          <w:tcPr>
            <w:tcW w:w="1548" w:type="dxa"/>
            <w:tcBorders>
              <w:bottom w:val="single" w:sz="4" w:space="0" w:color="auto"/>
            </w:tcBorders>
            <w:shd w:val="clear" w:color="auto" w:fill="auto"/>
          </w:tcPr>
          <w:p w:rsidR="00737FB8" w:rsidRPr="006E2470" w:rsidRDefault="00737FB8" w:rsidP="00737FB8">
            <w:pPr>
              <w:spacing w:before="60" w:after="60"/>
              <w:jc w:val="center"/>
              <w:rPr>
                <w:rFonts w:eastAsia="Times New Roman"/>
                <w:noProof/>
                <w:sz w:val="22"/>
              </w:rPr>
            </w:pPr>
            <w:r>
              <w:rPr>
                <w:noProof/>
              </w:rPr>
              <w:t>45 000</w:t>
            </w:r>
          </w:p>
        </w:tc>
      </w:tr>
      <w:tr w:rsidR="00737FB8" w:rsidRPr="006E2470" w:rsidTr="001D5990">
        <w:trPr>
          <w:trHeight w:val="203"/>
        </w:trPr>
        <w:tc>
          <w:tcPr>
            <w:tcW w:w="4644" w:type="dxa"/>
            <w:vMerge w:val="restart"/>
            <w:shd w:val="clear" w:color="auto" w:fill="auto"/>
            <w:vAlign w:val="center"/>
          </w:tcPr>
          <w:p w:rsidR="00737FB8" w:rsidRPr="006E2470" w:rsidRDefault="00737FB8" w:rsidP="00737FB8">
            <w:pPr>
              <w:spacing w:before="60" w:after="60"/>
              <w:jc w:val="right"/>
              <w:rPr>
                <w:rFonts w:eastAsia="Times New Roman"/>
                <w:noProof/>
                <w:sz w:val="22"/>
              </w:rPr>
            </w:pPr>
            <w:r w:rsidRPr="006E2470">
              <w:rPr>
                <w:rFonts w:eastAsia="Times New Roman"/>
                <w:noProof/>
                <w:sz w:val="22"/>
              </w:rPr>
              <w:t>Sub-total (</w:t>
            </w:r>
            <w:r>
              <w:rPr>
                <w:rFonts w:eastAsia="Times New Roman"/>
                <w:noProof/>
                <w:sz w:val="22"/>
              </w:rPr>
              <w:t>b</w:t>
            </w:r>
            <w:r w:rsidRPr="006E2470">
              <w:rPr>
                <w:rFonts w:eastAsia="Times New Roman"/>
                <w:noProof/>
                <w:sz w:val="22"/>
              </w:rPr>
              <w:t>):</w:t>
            </w:r>
          </w:p>
          <w:p w:rsidR="00737FB8" w:rsidRPr="006E2470" w:rsidRDefault="00737FB8" w:rsidP="00737FB8">
            <w:pPr>
              <w:spacing w:before="60" w:after="60"/>
              <w:jc w:val="right"/>
              <w:rPr>
                <w:rFonts w:eastAsia="Times New Roman"/>
                <w:noProof/>
                <w:sz w:val="22"/>
              </w:rPr>
            </w:pPr>
            <w:r w:rsidRPr="006E2470">
              <w:rPr>
                <w:rFonts w:eastAsia="Times New Roman"/>
                <w:noProof/>
                <w:sz w:val="22"/>
              </w:rPr>
              <w:t>Percentage of the total costs:</w:t>
            </w:r>
          </w:p>
        </w:tc>
        <w:tc>
          <w:tcPr>
            <w:tcW w:w="3096" w:type="dxa"/>
            <w:gridSpan w:val="2"/>
            <w:vMerge w:val="restart"/>
            <w:shd w:val="clear" w:color="auto" w:fill="D9D9D9"/>
            <w:vAlign w:val="center"/>
          </w:tcPr>
          <w:p w:rsidR="00737FB8" w:rsidRPr="006E2470" w:rsidRDefault="00737FB8" w:rsidP="00737FB8">
            <w:pPr>
              <w:spacing w:before="0" w:after="0"/>
              <w:jc w:val="center"/>
              <w:rPr>
                <w:rFonts w:eastAsia="Times New Roman"/>
                <w:noProof/>
                <w:sz w:val="22"/>
              </w:rPr>
            </w:pPr>
            <w:r w:rsidRPr="006E2470">
              <w:rPr>
                <w:rFonts w:eastAsia="Times New Roman"/>
                <w:noProof/>
                <w:sz w:val="22"/>
              </w:rPr>
              <w:t>–</w:t>
            </w:r>
          </w:p>
        </w:tc>
        <w:tc>
          <w:tcPr>
            <w:tcW w:w="1548" w:type="dxa"/>
            <w:tcBorders>
              <w:bottom w:val="nil"/>
            </w:tcBorders>
            <w:shd w:val="clear" w:color="auto" w:fill="auto"/>
            <w:vAlign w:val="center"/>
          </w:tcPr>
          <w:p w:rsidR="00737FB8" w:rsidRPr="006E2470" w:rsidRDefault="00737FB8" w:rsidP="00737FB8">
            <w:pPr>
              <w:spacing w:before="60" w:after="60"/>
              <w:jc w:val="center"/>
              <w:rPr>
                <w:rFonts w:eastAsia="Times New Roman"/>
                <w:noProof/>
                <w:sz w:val="22"/>
              </w:rPr>
            </w:pPr>
            <w:r>
              <w:rPr>
                <w:noProof/>
              </w:rPr>
              <w:t>86 000</w:t>
            </w:r>
          </w:p>
        </w:tc>
      </w:tr>
      <w:tr w:rsidR="00737FB8" w:rsidRPr="006E2470" w:rsidTr="001D5990">
        <w:trPr>
          <w:trHeight w:val="202"/>
        </w:trPr>
        <w:tc>
          <w:tcPr>
            <w:tcW w:w="4644" w:type="dxa"/>
            <w:vMerge/>
            <w:shd w:val="clear" w:color="auto" w:fill="auto"/>
          </w:tcPr>
          <w:p w:rsidR="00737FB8" w:rsidRPr="006E2470" w:rsidRDefault="00737FB8" w:rsidP="00737FB8">
            <w:pPr>
              <w:spacing w:before="0" w:after="0"/>
              <w:jc w:val="right"/>
              <w:rPr>
                <w:rFonts w:eastAsia="Times New Roman"/>
                <w:noProof/>
                <w:sz w:val="22"/>
              </w:rPr>
            </w:pPr>
          </w:p>
        </w:tc>
        <w:tc>
          <w:tcPr>
            <w:tcW w:w="3096" w:type="dxa"/>
            <w:gridSpan w:val="2"/>
            <w:vMerge/>
            <w:shd w:val="clear" w:color="auto" w:fill="D9D9D9"/>
            <w:vAlign w:val="center"/>
          </w:tcPr>
          <w:p w:rsidR="00737FB8" w:rsidRPr="006E2470" w:rsidRDefault="00737FB8" w:rsidP="00737FB8">
            <w:pPr>
              <w:spacing w:before="0" w:after="0"/>
              <w:jc w:val="center"/>
              <w:rPr>
                <w:rFonts w:eastAsia="Times New Roman"/>
                <w:noProof/>
                <w:sz w:val="22"/>
              </w:rPr>
            </w:pPr>
          </w:p>
        </w:tc>
        <w:tc>
          <w:tcPr>
            <w:tcW w:w="1548" w:type="dxa"/>
            <w:tcBorders>
              <w:top w:val="nil"/>
            </w:tcBorders>
            <w:shd w:val="clear" w:color="auto" w:fill="auto"/>
            <w:vAlign w:val="center"/>
          </w:tcPr>
          <w:p w:rsidR="00737FB8" w:rsidRPr="006E2470" w:rsidRDefault="00737FB8" w:rsidP="00737FB8">
            <w:pPr>
              <w:spacing w:before="60" w:after="60"/>
              <w:jc w:val="center"/>
              <w:rPr>
                <w:rFonts w:eastAsia="Times New Roman"/>
                <w:noProof/>
                <w:sz w:val="22"/>
              </w:rPr>
            </w:pPr>
            <w:r w:rsidRPr="00EC6F00">
              <w:rPr>
                <w:rFonts w:eastAsia="Times New Roman"/>
                <w:noProof/>
                <w:sz w:val="22"/>
              </w:rPr>
              <w:t>(</w:t>
            </w:r>
            <w:r w:rsidRPr="00EC6F00">
              <w:rPr>
                <w:noProof/>
              </w:rPr>
              <w:t>3,81 </w:t>
            </w:r>
            <w:r w:rsidRPr="00EC6F00">
              <w:rPr>
                <w:rFonts w:eastAsia="Times New Roman"/>
                <w:noProof/>
                <w:sz w:val="22"/>
              </w:rPr>
              <w:t>%)</w:t>
            </w:r>
          </w:p>
        </w:tc>
      </w:tr>
      <w:tr w:rsidR="00737FB8" w:rsidRPr="006E2470" w:rsidTr="001D5990">
        <w:tc>
          <w:tcPr>
            <w:tcW w:w="4644" w:type="dxa"/>
            <w:shd w:val="clear" w:color="auto" w:fill="auto"/>
          </w:tcPr>
          <w:p w:rsidR="00737FB8" w:rsidRPr="006E2470" w:rsidRDefault="00737FB8" w:rsidP="00737FB8">
            <w:pPr>
              <w:spacing w:before="60" w:after="60"/>
              <w:jc w:val="left"/>
              <w:rPr>
                <w:rFonts w:eastAsia="Times New Roman"/>
                <w:noProof/>
                <w:sz w:val="22"/>
              </w:rPr>
            </w:pPr>
            <w:r w:rsidRPr="006E2470">
              <w:rPr>
                <w:rFonts w:eastAsia="Times New Roman"/>
                <w:noProof/>
                <w:sz w:val="22"/>
              </w:rPr>
              <w:t>Total costs (a + b):</w:t>
            </w:r>
          </w:p>
        </w:tc>
        <w:tc>
          <w:tcPr>
            <w:tcW w:w="3096" w:type="dxa"/>
            <w:gridSpan w:val="2"/>
            <w:shd w:val="clear" w:color="auto" w:fill="D9D9D9"/>
            <w:vAlign w:val="center"/>
          </w:tcPr>
          <w:p w:rsidR="00737FB8" w:rsidRPr="006E2470" w:rsidRDefault="00737FB8" w:rsidP="00737FB8">
            <w:pPr>
              <w:spacing w:before="60" w:after="60"/>
              <w:jc w:val="center"/>
              <w:rPr>
                <w:rFonts w:eastAsia="Times New Roman"/>
                <w:noProof/>
                <w:sz w:val="22"/>
              </w:rPr>
            </w:pPr>
            <w:r w:rsidRPr="006E2470">
              <w:rPr>
                <w:rFonts w:eastAsia="Times New Roman"/>
                <w:noProof/>
                <w:sz w:val="22"/>
              </w:rPr>
              <w:t>–</w:t>
            </w:r>
          </w:p>
        </w:tc>
        <w:tc>
          <w:tcPr>
            <w:tcW w:w="1548" w:type="dxa"/>
            <w:shd w:val="clear" w:color="auto" w:fill="auto"/>
          </w:tcPr>
          <w:p w:rsidR="00737FB8" w:rsidRPr="006E2470" w:rsidRDefault="00737FB8" w:rsidP="00737FB8">
            <w:pPr>
              <w:spacing w:before="60" w:after="60"/>
              <w:jc w:val="center"/>
              <w:rPr>
                <w:noProof/>
                <w:sz w:val="22"/>
              </w:rPr>
            </w:pPr>
            <w:r>
              <w:rPr>
                <w:rFonts w:ascii="TimesNewRoman" w:hAnsi="TimesNewRoman"/>
                <w:noProof/>
                <w:color w:val="000000"/>
              </w:rPr>
              <w:t>2</w:t>
            </w:r>
            <w:r>
              <w:rPr>
                <w:rFonts w:ascii="TimesNewRoman" w:hAnsi="TimesNewRoman" w:hint="eastAsia"/>
                <w:noProof/>
                <w:color w:val="000000"/>
              </w:rPr>
              <w:t> </w:t>
            </w:r>
            <w:r>
              <w:rPr>
                <w:rFonts w:ascii="TimesNewRoman" w:hAnsi="TimesNewRoman"/>
                <w:noProof/>
                <w:color w:val="000000"/>
              </w:rPr>
              <w:t>254</w:t>
            </w:r>
            <w:r>
              <w:rPr>
                <w:rFonts w:ascii="TimesNewRoman" w:hAnsi="TimesNewRoman" w:hint="eastAsia"/>
                <w:noProof/>
                <w:color w:val="000000"/>
              </w:rPr>
              <w:t> </w:t>
            </w:r>
            <w:r>
              <w:rPr>
                <w:rFonts w:ascii="TimesNewRoman" w:hAnsi="TimesNewRoman"/>
                <w:noProof/>
                <w:color w:val="000000"/>
              </w:rPr>
              <w:t>980</w:t>
            </w:r>
          </w:p>
        </w:tc>
      </w:tr>
      <w:tr w:rsidR="00737FB8" w:rsidRPr="006E2470" w:rsidTr="001D5990">
        <w:tc>
          <w:tcPr>
            <w:tcW w:w="4644" w:type="dxa"/>
            <w:shd w:val="clear" w:color="auto" w:fill="auto"/>
          </w:tcPr>
          <w:p w:rsidR="00737FB8" w:rsidRPr="006E2470" w:rsidRDefault="00737FB8" w:rsidP="00737FB8">
            <w:pPr>
              <w:spacing w:before="60" w:after="60"/>
              <w:jc w:val="left"/>
              <w:rPr>
                <w:rFonts w:eastAsia="Times New Roman"/>
                <w:noProof/>
                <w:sz w:val="22"/>
              </w:rPr>
            </w:pPr>
            <w:r w:rsidRPr="006E2470">
              <w:rPr>
                <w:rFonts w:eastAsia="Times New Roman"/>
                <w:noProof/>
                <w:sz w:val="22"/>
              </w:rPr>
              <w:t>EGF contribution (</w:t>
            </w:r>
            <w:r>
              <w:rPr>
                <w:noProof/>
              </w:rPr>
              <w:t>85</w:t>
            </w:r>
            <w:r>
              <w:rPr>
                <w:rFonts w:eastAsia="Times New Roman"/>
                <w:noProof/>
                <w:sz w:val="22"/>
              </w:rPr>
              <w:t> </w:t>
            </w:r>
            <w:r w:rsidRPr="006E2470">
              <w:rPr>
                <w:rFonts w:eastAsia="Times New Roman"/>
                <w:noProof/>
                <w:sz w:val="22"/>
              </w:rPr>
              <w:t>% of total costs)</w:t>
            </w:r>
          </w:p>
        </w:tc>
        <w:tc>
          <w:tcPr>
            <w:tcW w:w="3096" w:type="dxa"/>
            <w:gridSpan w:val="2"/>
            <w:shd w:val="clear" w:color="auto" w:fill="D9D9D9"/>
            <w:vAlign w:val="center"/>
          </w:tcPr>
          <w:p w:rsidR="00737FB8" w:rsidRPr="006E2470" w:rsidRDefault="00737FB8" w:rsidP="00737FB8">
            <w:pPr>
              <w:spacing w:before="60" w:after="60"/>
              <w:jc w:val="center"/>
              <w:rPr>
                <w:rFonts w:eastAsia="Times New Roman"/>
                <w:noProof/>
                <w:sz w:val="22"/>
              </w:rPr>
            </w:pPr>
            <w:r w:rsidRPr="006E2470">
              <w:rPr>
                <w:rFonts w:eastAsia="Times New Roman"/>
                <w:noProof/>
                <w:sz w:val="22"/>
              </w:rPr>
              <w:t>–</w:t>
            </w:r>
          </w:p>
        </w:tc>
        <w:tc>
          <w:tcPr>
            <w:tcW w:w="1548" w:type="dxa"/>
            <w:shd w:val="clear" w:color="auto" w:fill="auto"/>
          </w:tcPr>
          <w:p w:rsidR="00737FB8" w:rsidRPr="006E2470" w:rsidRDefault="00737FB8" w:rsidP="00737FB8">
            <w:pPr>
              <w:spacing w:before="60" w:after="60"/>
              <w:jc w:val="center"/>
              <w:rPr>
                <w:rFonts w:eastAsia="Times New Roman"/>
                <w:noProof/>
                <w:sz w:val="22"/>
              </w:rPr>
            </w:pPr>
            <w:r>
              <w:rPr>
                <w:rFonts w:ascii="TimesNewRoman" w:hAnsi="TimesNewRoman"/>
                <w:noProof/>
                <w:color w:val="000000"/>
              </w:rPr>
              <w:t>1</w:t>
            </w:r>
            <w:r>
              <w:rPr>
                <w:rFonts w:ascii="TimesNewRoman" w:hAnsi="TimesNewRoman" w:hint="eastAsia"/>
                <w:noProof/>
                <w:color w:val="000000"/>
              </w:rPr>
              <w:t> </w:t>
            </w:r>
            <w:r>
              <w:rPr>
                <w:rFonts w:ascii="TimesNewRoman" w:hAnsi="TimesNewRoman"/>
                <w:noProof/>
                <w:color w:val="000000"/>
              </w:rPr>
              <w:t>916</w:t>
            </w:r>
            <w:r>
              <w:rPr>
                <w:rFonts w:ascii="TimesNewRoman" w:hAnsi="TimesNewRoman" w:hint="eastAsia"/>
                <w:noProof/>
                <w:color w:val="000000"/>
              </w:rPr>
              <w:t> </w:t>
            </w:r>
            <w:r>
              <w:rPr>
                <w:rFonts w:ascii="TimesNewRoman" w:hAnsi="TimesNewRoman"/>
                <w:noProof/>
                <w:color w:val="000000"/>
              </w:rPr>
              <w:t>733</w:t>
            </w:r>
          </w:p>
        </w:tc>
      </w:tr>
    </w:tbl>
    <w:p w:rsidR="001A62D7" w:rsidRPr="002730E5" w:rsidRDefault="001A62D7" w:rsidP="001A62D7">
      <w:pPr>
        <w:pStyle w:val="ManualHeading3"/>
        <w:rPr>
          <w:noProof/>
        </w:rPr>
      </w:pPr>
      <w:r w:rsidRPr="002730E5">
        <w:rPr>
          <w:noProof/>
        </w:rPr>
        <w:t>Period of eligibility of expenditure</w:t>
      </w:r>
    </w:p>
    <w:p w:rsidR="007A26EC" w:rsidRPr="0009566F" w:rsidRDefault="007A26EC" w:rsidP="009C50F6">
      <w:pPr>
        <w:pStyle w:val="ManualNumPar1"/>
        <w:rPr>
          <w:noProof/>
        </w:rPr>
      </w:pPr>
      <w:r>
        <w:rPr>
          <w:noProof/>
        </w:rPr>
        <w:t>32.</w:t>
      </w:r>
      <w:r>
        <w:rPr>
          <w:noProof/>
        </w:rPr>
        <w:tab/>
      </w:r>
      <w:r w:rsidRPr="0009566F">
        <w:rPr>
          <w:noProof/>
        </w:rPr>
        <w:t xml:space="preserve">Belgium started providing the personalised services to the targeted beneficiaries on </w:t>
      </w:r>
      <w:r w:rsidR="00C84E77">
        <w:rPr>
          <w:noProof/>
        </w:rPr>
        <w:t>14 March 2025</w:t>
      </w:r>
      <w:r w:rsidRPr="0009566F">
        <w:rPr>
          <w:noProof/>
        </w:rPr>
        <w:t xml:space="preserve">. The expenditure on the measures will therefore be eligible for a financial contribution from the EGF from </w:t>
      </w:r>
      <w:r w:rsidR="00C84E77">
        <w:rPr>
          <w:noProof/>
        </w:rPr>
        <w:t>14 March 2025</w:t>
      </w:r>
      <w:r w:rsidRPr="0009566F">
        <w:rPr>
          <w:noProof/>
        </w:rPr>
        <w:t xml:space="preserve"> until 24 months after the date of the entry into force of the Financing Decision.</w:t>
      </w:r>
    </w:p>
    <w:p w:rsidR="007A26EC" w:rsidRPr="0009566F" w:rsidRDefault="007A26EC" w:rsidP="009C50F6">
      <w:pPr>
        <w:pStyle w:val="ManualNumPar1"/>
        <w:rPr>
          <w:noProof/>
        </w:rPr>
      </w:pPr>
      <w:r>
        <w:rPr>
          <w:noProof/>
        </w:rPr>
        <w:t>33.</w:t>
      </w:r>
      <w:r>
        <w:rPr>
          <w:noProof/>
        </w:rPr>
        <w:tab/>
      </w:r>
      <w:r w:rsidRPr="0009566F">
        <w:rPr>
          <w:noProof/>
        </w:rPr>
        <w:t xml:space="preserve">Belgium started incurring the administrative expenditure to implement the EGF on </w:t>
      </w:r>
      <w:r>
        <w:rPr>
          <w:noProof/>
        </w:rPr>
        <w:t>6</w:t>
      </w:r>
      <w:r w:rsidRPr="0009566F">
        <w:rPr>
          <w:noProof/>
        </w:rPr>
        <w:t xml:space="preserve"> March 202</w:t>
      </w:r>
      <w:r>
        <w:rPr>
          <w:noProof/>
        </w:rPr>
        <w:t>5</w:t>
      </w:r>
      <w:r w:rsidRPr="0009566F">
        <w:rPr>
          <w:noProof/>
        </w:rPr>
        <w:t xml:space="preserve">. The expenditure for preparatory, management, information and publicity, control and reporting activities shall therefore be eligible for a financial contribution from the EGF from </w:t>
      </w:r>
      <w:r>
        <w:rPr>
          <w:noProof/>
        </w:rPr>
        <w:t>6</w:t>
      </w:r>
      <w:r w:rsidRPr="0009566F">
        <w:rPr>
          <w:noProof/>
        </w:rPr>
        <w:t xml:space="preserve"> March 202</w:t>
      </w:r>
      <w:r>
        <w:rPr>
          <w:noProof/>
        </w:rPr>
        <w:t>5</w:t>
      </w:r>
      <w:r w:rsidRPr="0009566F">
        <w:rPr>
          <w:noProof/>
        </w:rPr>
        <w:t xml:space="preserve"> until 31 months after the date of the entry into force of the Financing Decision.  </w:t>
      </w:r>
    </w:p>
    <w:p w:rsidR="001A62D7" w:rsidRPr="00441C9E" w:rsidRDefault="001A62D7" w:rsidP="001A62D7">
      <w:pPr>
        <w:pStyle w:val="ManualHeading2"/>
        <w:rPr>
          <w:noProof/>
        </w:rPr>
      </w:pPr>
      <w:r w:rsidRPr="00441C9E">
        <w:rPr>
          <w:noProof/>
        </w:rPr>
        <w:t>Management and control systems</w:t>
      </w:r>
    </w:p>
    <w:p w:rsidR="007A26EC" w:rsidRPr="0009566F" w:rsidRDefault="007A26EC" w:rsidP="009C50F6">
      <w:pPr>
        <w:pStyle w:val="ManualNumPar1"/>
        <w:rPr>
          <w:noProof/>
        </w:rPr>
      </w:pPr>
      <w:r>
        <w:rPr>
          <w:noProof/>
        </w:rPr>
        <w:t>34.</w:t>
      </w:r>
      <w:r>
        <w:rPr>
          <w:noProof/>
        </w:rPr>
        <w:tab/>
      </w:r>
      <w:r w:rsidRPr="0009566F">
        <w:rPr>
          <w:noProof/>
        </w:rPr>
        <w:t xml:space="preserve">The application contains a description of the management and control system required under Article 23 of Regulation (EU) 2021/691, which specifies the responsibilities of the bodies involved. Belgium has notified the Commission that the financial contribution will be managed by VDAB. </w:t>
      </w:r>
      <w:r w:rsidRPr="004B6215">
        <w:rPr>
          <w:noProof/>
        </w:rPr>
        <w:t>The payments will be made by VDAB’s financial service. The Department of Finance and Budget - Audit Unit of the Flemish Audit Authority for the European Structural Funds is the audit authority for the EGF.</w:t>
      </w:r>
      <w:r w:rsidRPr="0009566F">
        <w:rPr>
          <w:noProof/>
        </w:rPr>
        <w:t xml:space="preserve"> </w:t>
      </w:r>
    </w:p>
    <w:p w:rsidR="001A62D7" w:rsidRDefault="001A62D7" w:rsidP="001A62D7">
      <w:pPr>
        <w:pStyle w:val="ManualHeading2"/>
        <w:rPr>
          <w:noProof/>
        </w:rPr>
      </w:pPr>
      <w:r w:rsidRPr="00A144B7">
        <w:rPr>
          <w:noProof/>
        </w:rPr>
        <w:t>Commitments provided by the Member State concerned</w:t>
      </w:r>
    </w:p>
    <w:p w:rsidR="001A62D7" w:rsidRDefault="007A26EC" w:rsidP="009C50F6">
      <w:pPr>
        <w:pStyle w:val="ManualNumPar1"/>
        <w:rPr>
          <w:noProof/>
        </w:rPr>
      </w:pPr>
      <w:r>
        <w:rPr>
          <w:noProof/>
        </w:rPr>
        <w:t>35.</w:t>
      </w:r>
      <w:r>
        <w:rPr>
          <w:noProof/>
        </w:rPr>
        <w:tab/>
        <w:t>Belgium</w:t>
      </w:r>
      <w:r w:rsidR="001A62D7">
        <w:rPr>
          <w:noProof/>
        </w:rPr>
        <w:t xml:space="preserve"> has provided all necessary assurances regarding the following: </w:t>
      </w:r>
    </w:p>
    <w:p w:rsidR="001A62D7" w:rsidRDefault="001A62D7" w:rsidP="001A62D7">
      <w:pPr>
        <w:pStyle w:val="Tiret1"/>
        <w:rPr>
          <w:noProof/>
        </w:rPr>
      </w:pPr>
      <w:r>
        <w:rPr>
          <w:noProof/>
        </w:rPr>
        <w:t>the principles of equality of treatment and non-discrimination will be respected in access to the proposed measures and their implementation,</w:t>
      </w:r>
    </w:p>
    <w:p w:rsidR="001A62D7" w:rsidRDefault="001A62D7" w:rsidP="001A62D7">
      <w:pPr>
        <w:pStyle w:val="Tiret1"/>
        <w:rPr>
          <w:noProof/>
        </w:rPr>
      </w:pPr>
      <w:r>
        <w:rPr>
          <w:noProof/>
        </w:rPr>
        <w:t>the requirements laid down in national and EU legislation concerning collective redundancies have been complied with,</w:t>
      </w:r>
    </w:p>
    <w:p w:rsidR="001A62D7" w:rsidRDefault="001A62D7" w:rsidP="001A62D7">
      <w:pPr>
        <w:pStyle w:val="Tiret1"/>
        <w:rPr>
          <w:noProof/>
        </w:rPr>
      </w:pPr>
      <w:r>
        <w:rPr>
          <w:noProof/>
        </w:rPr>
        <w:t>any double financing will be prevented,</w:t>
      </w:r>
    </w:p>
    <w:p w:rsidR="001A62D7" w:rsidRDefault="001A62D7" w:rsidP="001A62D7">
      <w:pPr>
        <w:pStyle w:val="Tiret1"/>
        <w:rPr>
          <w:noProof/>
        </w:rPr>
      </w:pPr>
      <w:r>
        <w:rPr>
          <w:noProof/>
        </w:rPr>
        <w:t>the financial contribution from the EGF will comply with the procedural and material Union rules on State aid.</w:t>
      </w:r>
    </w:p>
    <w:p w:rsidR="001A62D7" w:rsidRPr="006F770D" w:rsidRDefault="001A62D7" w:rsidP="001A62D7">
      <w:pPr>
        <w:pStyle w:val="ManualHeading1"/>
        <w:rPr>
          <w:noProof/>
        </w:rPr>
      </w:pPr>
      <w:r>
        <w:rPr>
          <w:noProof/>
        </w:rPr>
        <w:lastRenderedPageBreak/>
        <w:t>BUDGETARY IMPLICATION</w:t>
      </w:r>
    </w:p>
    <w:p w:rsidR="001A62D7" w:rsidRDefault="001A62D7" w:rsidP="001A62D7">
      <w:pPr>
        <w:pStyle w:val="ManualHeading2"/>
        <w:rPr>
          <w:noProof/>
        </w:rPr>
      </w:pPr>
      <w:r w:rsidRPr="00FD7C2F">
        <w:rPr>
          <w:noProof/>
        </w:rPr>
        <w:t>Budgetary proposal</w:t>
      </w:r>
    </w:p>
    <w:p w:rsidR="001A62D7" w:rsidRPr="0096300F" w:rsidRDefault="001A62D7" w:rsidP="009C50F6">
      <w:pPr>
        <w:pStyle w:val="ManualNumPar1"/>
        <w:rPr>
          <w:noProof/>
        </w:rPr>
      </w:pPr>
      <w:r>
        <w:rPr>
          <w:noProof/>
        </w:rPr>
        <w:t>36.</w:t>
      </w:r>
      <w:r>
        <w:rPr>
          <w:noProof/>
        </w:rPr>
        <w:tab/>
        <w:t xml:space="preserve">The EGF shall not exceed a maximum annual amount of </w:t>
      </w:r>
      <w:r w:rsidRPr="00B43DF2">
        <w:rPr>
          <w:noProof/>
        </w:rPr>
        <w:t>EUR </w:t>
      </w:r>
      <w:r>
        <w:rPr>
          <w:noProof/>
        </w:rPr>
        <w:t>30</w:t>
      </w:r>
      <w:r w:rsidRPr="00B43DF2">
        <w:rPr>
          <w:noProof/>
        </w:rPr>
        <w:t xml:space="preserve"> million </w:t>
      </w:r>
      <w:r w:rsidRPr="0089670E">
        <w:rPr>
          <w:noProof/>
        </w:rPr>
        <w:t>(in 2018 prices)</w:t>
      </w:r>
      <w:r>
        <w:rPr>
          <w:noProof/>
        </w:rPr>
        <w:t xml:space="preserve">, as laid down in Article 8 of </w:t>
      </w:r>
      <w:r w:rsidRPr="0089670E">
        <w:rPr>
          <w:noProof/>
        </w:rPr>
        <w:t>Council Regulation (EU, Euratom) 2020/2093 of 17 December 2020 laying down the multiannual financial framework for the years 2021 to 2027</w:t>
      </w:r>
      <w:r>
        <w:rPr>
          <w:rStyle w:val="FootnoteReference"/>
          <w:noProof/>
        </w:rPr>
        <w:footnoteReference w:id="20"/>
      </w:r>
      <w:r>
        <w:rPr>
          <w:noProof/>
        </w:rPr>
        <w:t xml:space="preserve"> amended by Council Regulation (EU, Euratom) 2024/765 of 29 February 2024</w:t>
      </w:r>
      <w:r>
        <w:rPr>
          <w:rStyle w:val="FootnoteReference"/>
          <w:noProof/>
        </w:rPr>
        <w:footnoteReference w:id="21"/>
      </w:r>
      <w:r w:rsidRPr="00B43DF2">
        <w:rPr>
          <w:noProof/>
        </w:rPr>
        <w:t>.</w:t>
      </w:r>
    </w:p>
    <w:p w:rsidR="001A62D7" w:rsidRDefault="001A62D7" w:rsidP="009C50F6">
      <w:pPr>
        <w:pStyle w:val="ManualNumPar1"/>
        <w:rPr>
          <w:rFonts w:eastAsia="Calibri"/>
          <w:noProof/>
        </w:rPr>
      </w:pPr>
      <w:r>
        <w:rPr>
          <w:noProof/>
        </w:rPr>
        <w:t>37.</w:t>
      </w:r>
      <w:r>
        <w:rPr>
          <w:noProof/>
        </w:rPr>
        <w:tab/>
        <w:t>Having examined the application in respect of the conditions set out in Article 13(1) and (2) of Regulation (EU) 2021/691, and having taken into account the number of targeted beneficiaries, the proposed measures and the estimated costs, the Commission proposes to mobilise the EGF for the amount of EUR</w:t>
      </w:r>
      <w:r w:rsidR="00B16D40">
        <w:rPr>
          <w:noProof/>
        </w:rPr>
        <w:t> </w:t>
      </w:r>
      <w:r w:rsidR="00C8368A">
        <w:rPr>
          <w:rFonts w:ascii="TimesNewRoman" w:hAnsi="TimesNewRoman"/>
          <w:noProof/>
          <w:color w:val="000000"/>
        </w:rPr>
        <w:t>1</w:t>
      </w:r>
      <w:r w:rsidR="00B16D40">
        <w:rPr>
          <w:rFonts w:ascii="TimesNewRoman" w:hAnsi="TimesNewRoman" w:hint="eastAsia"/>
          <w:noProof/>
          <w:color w:val="000000"/>
        </w:rPr>
        <w:t> </w:t>
      </w:r>
      <w:r w:rsidR="00C8368A">
        <w:rPr>
          <w:rFonts w:ascii="TimesNewRoman" w:hAnsi="TimesNewRoman"/>
          <w:noProof/>
          <w:color w:val="000000"/>
        </w:rPr>
        <w:t>916</w:t>
      </w:r>
      <w:r w:rsidR="00B16D40">
        <w:rPr>
          <w:rFonts w:ascii="TimesNewRoman" w:hAnsi="TimesNewRoman" w:hint="eastAsia"/>
          <w:noProof/>
          <w:color w:val="000000"/>
        </w:rPr>
        <w:t> </w:t>
      </w:r>
      <w:r w:rsidR="00C8368A">
        <w:rPr>
          <w:rFonts w:ascii="TimesNewRoman" w:hAnsi="TimesNewRoman"/>
          <w:noProof/>
          <w:color w:val="000000"/>
        </w:rPr>
        <w:t>733</w:t>
      </w:r>
      <w:r>
        <w:rPr>
          <w:rFonts w:eastAsia="Calibri"/>
          <w:noProof/>
        </w:rPr>
        <w:t xml:space="preserve">, representing </w:t>
      </w:r>
      <w:r w:rsidR="00C8368A">
        <w:rPr>
          <w:noProof/>
        </w:rPr>
        <w:t>85</w:t>
      </w:r>
      <w:r>
        <w:rPr>
          <w:rFonts w:eastAsia="Calibri"/>
          <w:noProof/>
        </w:rPr>
        <w:t> % of the total costs of the proposed measures,</w:t>
      </w:r>
      <w:r>
        <w:rPr>
          <w:noProof/>
        </w:rPr>
        <w:t xml:space="preserve"> </w:t>
      </w:r>
      <w:r>
        <w:rPr>
          <w:rFonts w:eastAsia="Calibri"/>
          <w:noProof/>
        </w:rPr>
        <w:t>in order to provide a financial contribution for the application.</w:t>
      </w:r>
    </w:p>
    <w:p w:rsidR="001A62D7" w:rsidRPr="00C370E1" w:rsidRDefault="001A62D7" w:rsidP="009C50F6">
      <w:pPr>
        <w:pStyle w:val="ManualNumPar1"/>
        <w:rPr>
          <w:rFonts w:eastAsia="Times New Roman"/>
          <w:noProof/>
        </w:rPr>
      </w:pPr>
      <w:r>
        <w:rPr>
          <w:noProof/>
        </w:rPr>
        <w:t>38.</w:t>
      </w:r>
      <w:r>
        <w:rPr>
          <w:noProof/>
        </w:rPr>
        <w:tab/>
        <w:t xml:space="preserve">The proposed decision to mobilise the EGF will be taken jointly by the European Parliament and the Council pursuant to Article 15(1), first subparagraph, second sentence, of Regulation (EU) 2021/691 and, as laid down in point 9 of the </w:t>
      </w:r>
      <w:r w:rsidRPr="00E544E0">
        <w:rPr>
          <w:noProof/>
        </w:rPr>
        <w:t>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Pr>
          <w:rStyle w:val="FootnoteReference"/>
          <w:noProof/>
        </w:rPr>
        <w:footnoteReference w:id="22"/>
      </w:r>
      <w:r>
        <w:rPr>
          <w:noProof/>
        </w:rPr>
        <w:t>.</w:t>
      </w:r>
    </w:p>
    <w:p w:rsidR="001A62D7" w:rsidRDefault="001A62D7" w:rsidP="001A62D7">
      <w:pPr>
        <w:pStyle w:val="ManualHeading2"/>
        <w:rPr>
          <w:noProof/>
        </w:rPr>
      </w:pPr>
      <w:r w:rsidRPr="00C850D7">
        <w:rPr>
          <w:noProof/>
        </w:rPr>
        <w:t>Related acts</w:t>
      </w:r>
    </w:p>
    <w:p w:rsidR="001A62D7" w:rsidRPr="00E544E0" w:rsidRDefault="001A62D7" w:rsidP="009C50F6">
      <w:pPr>
        <w:pStyle w:val="ManualNumPar1"/>
        <w:rPr>
          <w:noProof/>
        </w:rPr>
      </w:pPr>
      <w:r>
        <w:rPr>
          <w:noProof/>
        </w:rPr>
        <w:t>39.</w:t>
      </w:r>
      <w:r>
        <w:rPr>
          <w:noProof/>
        </w:rPr>
        <w:tab/>
        <w:t>At the same time as it presents this proposal for a decision to mobilise the EGF, the Commission will present to the European Parliament and to the Council a proposal to transfer to the relevant budgetary line the amount of EUR</w:t>
      </w:r>
      <w:r w:rsidR="00B16D40">
        <w:rPr>
          <w:noProof/>
        </w:rPr>
        <w:t> </w:t>
      </w:r>
      <w:r w:rsidR="00C8368A">
        <w:rPr>
          <w:rFonts w:ascii="TimesNewRoman" w:hAnsi="TimesNewRoman"/>
          <w:noProof/>
          <w:color w:val="000000"/>
        </w:rPr>
        <w:t>1</w:t>
      </w:r>
      <w:r w:rsidR="00B16D40">
        <w:rPr>
          <w:rFonts w:ascii="TimesNewRoman" w:hAnsi="TimesNewRoman" w:hint="eastAsia"/>
          <w:noProof/>
          <w:color w:val="000000"/>
        </w:rPr>
        <w:t> </w:t>
      </w:r>
      <w:r w:rsidR="00C8368A">
        <w:rPr>
          <w:rFonts w:ascii="TimesNewRoman" w:hAnsi="TimesNewRoman"/>
          <w:noProof/>
          <w:color w:val="000000"/>
        </w:rPr>
        <w:t>916</w:t>
      </w:r>
      <w:r w:rsidR="00B16D40">
        <w:rPr>
          <w:rFonts w:ascii="TimesNewRoman" w:hAnsi="TimesNewRoman" w:hint="eastAsia"/>
          <w:noProof/>
          <w:color w:val="000000"/>
        </w:rPr>
        <w:t> </w:t>
      </w:r>
      <w:r w:rsidR="00C8368A">
        <w:rPr>
          <w:rFonts w:ascii="TimesNewRoman" w:hAnsi="TimesNewRoman"/>
          <w:noProof/>
          <w:color w:val="000000"/>
        </w:rPr>
        <w:t>733</w:t>
      </w:r>
      <w:r>
        <w:rPr>
          <w:noProof/>
        </w:rPr>
        <w:t>.</w:t>
      </w:r>
    </w:p>
    <w:p w:rsidR="001A62D7" w:rsidRPr="00BB42D9" w:rsidRDefault="001A62D7" w:rsidP="009C50F6">
      <w:pPr>
        <w:pStyle w:val="ManualNumPar1"/>
        <w:rPr>
          <w:noProof/>
        </w:rPr>
      </w:pPr>
      <w:r>
        <w:rPr>
          <w:noProof/>
        </w:rPr>
        <w:t>40.</w:t>
      </w:r>
      <w:r>
        <w:rPr>
          <w:noProof/>
        </w:rPr>
        <w:tab/>
        <w:t xml:space="preserve">At the same time as it adopted this proposal for a decision to mobilise the EGF, the Commission adopted a decision on a financial contribution </w:t>
      </w:r>
      <w:r w:rsidRPr="00E90B72">
        <w:rPr>
          <w:noProof/>
        </w:rPr>
        <w:t>that constitutes a financing decision within the mea</w:t>
      </w:r>
      <w:r>
        <w:rPr>
          <w:noProof/>
        </w:rPr>
        <w:t>ning</w:t>
      </w:r>
      <w:r w:rsidRPr="00E90B72">
        <w:rPr>
          <w:noProof/>
        </w:rPr>
        <w:t xml:space="preserve"> of Article 110 of </w:t>
      </w:r>
      <w:r w:rsidRPr="00B54269">
        <w:rPr>
          <w:noProof/>
        </w:rPr>
        <w:t>Regulation (EU, Euratom) 2024/2509</w:t>
      </w:r>
      <w:r>
        <w:rPr>
          <w:rStyle w:val="FootnoteReference"/>
          <w:noProof/>
        </w:rPr>
        <w:footnoteReference w:id="23"/>
      </w:r>
      <w:r>
        <w:rPr>
          <w:noProof/>
        </w:rPr>
        <w:t>. T</w:t>
      </w:r>
      <w:r w:rsidRPr="00853BB7">
        <w:rPr>
          <w:noProof/>
        </w:rPr>
        <w:t xml:space="preserve">hat </w:t>
      </w:r>
      <w:r>
        <w:rPr>
          <w:noProof/>
        </w:rPr>
        <w:t xml:space="preserve">financing </w:t>
      </w:r>
      <w:r w:rsidRPr="00853BB7">
        <w:rPr>
          <w:noProof/>
        </w:rPr>
        <w:t xml:space="preserve">decision </w:t>
      </w:r>
      <w:r>
        <w:rPr>
          <w:noProof/>
        </w:rPr>
        <w:t>will enter into force on the date on which the Commission is notified of the approval of the budgetary transfer by the European Parliament and the Council pursuant to Article 15(2), first</w:t>
      </w:r>
      <w:r w:rsidR="004B6215">
        <w:rPr>
          <w:noProof/>
        </w:rPr>
        <w:t xml:space="preserve"> </w:t>
      </w:r>
      <w:r>
        <w:rPr>
          <w:noProof/>
        </w:rPr>
        <w:t>subparagraph, of Regulation (EU) 2021/691.</w:t>
      </w:r>
    </w:p>
    <w:p w:rsidR="001A62D7" w:rsidRPr="00A9097A" w:rsidRDefault="001A62D7" w:rsidP="001A62D7">
      <w:pPr>
        <w:rPr>
          <w:noProof/>
        </w:rPr>
        <w:sectPr w:rsidR="001A62D7" w:rsidRPr="00A9097A" w:rsidSect="00A37F20">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pgNumType w:start="1"/>
          <w:cols w:space="708"/>
          <w:docGrid w:linePitch="360"/>
        </w:sectPr>
      </w:pPr>
    </w:p>
    <w:p w:rsidR="00C27F10" w:rsidRDefault="00E7210A">
      <w:pPr>
        <w:pStyle w:val="Rfrenceinterinstitutionnelle"/>
        <w:rPr>
          <w:noProof/>
        </w:rPr>
      </w:pPr>
      <w:r>
        <w:rPr>
          <w:noProof/>
        </w:rPr>
        <w:lastRenderedPageBreak/>
        <w:t>2026/0038 (BUD)</w:t>
      </w:r>
    </w:p>
    <w:p w:rsidR="001A62D7" w:rsidRPr="00A9097A" w:rsidRDefault="00CB6D22" w:rsidP="00CB6D22">
      <w:pPr>
        <w:pStyle w:val="Statut"/>
        <w:rPr>
          <w:noProof/>
        </w:rPr>
      </w:pPr>
      <w:r w:rsidRPr="00CB6D22">
        <w:rPr>
          <w:noProof/>
        </w:rPr>
        <w:t>Proposal for a</w:t>
      </w:r>
    </w:p>
    <w:p w:rsidR="001A62D7" w:rsidRPr="00A9097A" w:rsidRDefault="00CB6D22" w:rsidP="00CB6D22">
      <w:pPr>
        <w:pStyle w:val="Typedudocument"/>
        <w:rPr>
          <w:noProof/>
        </w:rPr>
      </w:pPr>
      <w:r w:rsidRPr="00CB6D22">
        <w:rPr>
          <w:noProof/>
        </w:rPr>
        <w:t>DECISION OF THE EUROPEAN PARLIAMENT AND OF THE COUNCIL</w:t>
      </w:r>
    </w:p>
    <w:p w:rsidR="001A62D7" w:rsidRPr="00A9097A" w:rsidRDefault="00CB6D22" w:rsidP="00CB6D22">
      <w:pPr>
        <w:pStyle w:val="Titreobjet"/>
        <w:rPr>
          <w:noProof/>
        </w:rPr>
      </w:pPr>
      <w:r w:rsidRPr="00CB6D22">
        <w:rPr>
          <w:noProof/>
        </w:rPr>
        <w:t>on the mobilisation of the European Globalisation Adjustment Fund for Displaced Workers following an application from Belgium – EGF/2025/007 BE/Casa</w:t>
      </w:r>
    </w:p>
    <w:p w:rsidR="001A62D7" w:rsidRDefault="001A62D7" w:rsidP="001A62D7">
      <w:pPr>
        <w:pStyle w:val="Institutionquiagit"/>
        <w:rPr>
          <w:noProof/>
        </w:rPr>
      </w:pPr>
      <w:r>
        <w:rPr>
          <w:noProof/>
        </w:rPr>
        <w:t>THE EUROPEAN PARLIAMENT AND THE COUNCIL OF THE EUROPEAN UNION,</w:t>
      </w:r>
    </w:p>
    <w:p w:rsidR="001A62D7" w:rsidRDefault="001A62D7" w:rsidP="001A62D7">
      <w:pPr>
        <w:rPr>
          <w:noProof/>
        </w:rPr>
      </w:pPr>
      <w:r>
        <w:rPr>
          <w:noProof/>
        </w:rPr>
        <w:t>Having regard to the Treaty on the Functioning of the European Union,</w:t>
      </w:r>
    </w:p>
    <w:p w:rsidR="001A62D7" w:rsidRDefault="001A62D7" w:rsidP="001A62D7">
      <w:pPr>
        <w:rPr>
          <w:noProof/>
        </w:rPr>
      </w:pPr>
      <w:r w:rsidRPr="00973296">
        <w:rPr>
          <w:noProof/>
        </w:rPr>
        <w:t>Having regard to Regulation (EU) 2021/691 of the European Parliament and of the Council of 28 April 2021 on the European Globalisation Adjustment Fund for Displaced Workers (EGF) and repealing Regulation (EU) No 1309/2013</w:t>
      </w:r>
      <w:r w:rsidRPr="00973296">
        <w:rPr>
          <w:rStyle w:val="FootnoteReference"/>
          <w:noProof/>
        </w:rPr>
        <w:footnoteReference w:id="24"/>
      </w:r>
      <w:r w:rsidRPr="00973296">
        <w:rPr>
          <w:noProof/>
        </w:rPr>
        <w:t>, and in particular Article 15(1)</w:t>
      </w:r>
      <w:r>
        <w:rPr>
          <w:noProof/>
        </w:rPr>
        <w:t>, first subparagraph,</w:t>
      </w:r>
      <w:r w:rsidRPr="00973296">
        <w:rPr>
          <w:noProof/>
        </w:rPr>
        <w:t xml:space="preserve"> thereof,</w:t>
      </w:r>
    </w:p>
    <w:p w:rsidR="001A62D7" w:rsidRDefault="001A62D7" w:rsidP="001A62D7">
      <w:pPr>
        <w:rPr>
          <w:noProof/>
        </w:rPr>
      </w:pPr>
      <w:r w:rsidRPr="006C1641">
        <w:rPr>
          <w:noProof/>
        </w:rPr>
        <w:t xml:space="preserve">Having regard to the </w:t>
      </w:r>
      <w:r w:rsidRPr="008238DD">
        <w:rPr>
          <w:noProof/>
        </w:rPr>
        <w:t>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Pr>
          <w:rStyle w:val="FootnoteReference"/>
          <w:noProof/>
        </w:rPr>
        <w:footnoteReference w:id="25"/>
      </w:r>
      <w:r>
        <w:rPr>
          <w:noProof/>
        </w:rPr>
        <w:t xml:space="preserve">, </w:t>
      </w:r>
      <w:r w:rsidRPr="006C1641">
        <w:rPr>
          <w:noProof/>
        </w:rPr>
        <w:t xml:space="preserve">and in particular point </w:t>
      </w:r>
      <w:r>
        <w:rPr>
          <w:noProof/>
        </w:rPr>
        <w:t>9</w:t>
      </w:r>
      <w:r w:rsidRPr="006C1641">
        <w:rPr>
          <w:noProof/>
        </w:rPr>
        <w:t xml:space="preserve"> thereof,</w:t>
      </w:r>
    </w:p>
    <w:p w:rsidR="001A62D7" w:rsidRDefault="001A62D7" w:rsidP="001A62D7">
      <w:pPr>
        <w:rPr>
          <w:noProof/>
        </w:rPr>
      </w:pPr>
      <w:r>
        <w:rPr>
          <w:noProof/>
        </w:rPr>
        <w:t>Having regard to the proposal from the European Commission,</w:t>
      </w:r>
    </w:p>
    <w:p w:rsidR="001A62D7" w:rsidRDefault="001A62D7" w:rsidP="001A62D7">
      <w:pPr>
        <w:rPr>
          <w:noProof/>
        </w:rPr>
      </w:pPr>
      <w:r>
        <w:rPr>
          <w:noProof/>
        </w:rPr>
        <w:t>Whereas:</w:t>
      </w:r>
    </w:p>
    <w:p w:rsidR="001A62D7" w:rsidRDefault="001A62D7" w:rsidP="009C50F6">
      <w:pPr>
        <w:pStyle w:val="ManualConsidrant"/>
        <w:rPr>
          <w:noProof/>
        </w:rPr>
      </w:pPr>
      <w:r>
        <w:rPr>
          <w:noProof/>
        </w:rPr>
        <w:t>(1)</w:t>
      </w:r>
      <w:r>
        <w:rPr>
          <w:noProof/>
        </w:rPr>
        <w:tab/>
        <w:t xml:space="preserve">The European Globalisation Adjustment Fund for Displaced Workers (EGF) aims to demonstrate solidarity and promote decent and sustainable employment in the Union by providing support for workers made redundant and self-employed persons whose activity has ceased in the case of major restructuring events and assisting them in returning to decent and sustainable employment as soon as possible. </w:t>
      </w:r>
    </w:p>
    <w:p w:rsidR="001A62D7" w:rsidRDefault="001A62D7" w:rsidP="009C50F6">
      <w:pPr>
        <w:pStyle w:val="ManualConsidrant"/>
        <w:rPr>
          <w:noProof/>
        </w:rPr>
      </w:pPr>
      <w:r>
        <w:rPr>
          <w:noProof/>
        </w:rPr>
        <w:t>(2)</w:t>
      </w:r>
      <w:r>
        <w:rPr>
          <w:noProof/>
        </w:rPr>
        <w:tab/>
      </w:r>
      <w:r w:rsidRPr="008D462D">
        <w:rPr>
          <w:noProof/>
        </w:rPr>
        <w:t xml:space="preserve">The EGF </w:t>
      </w:r>
      <w:r>
        <w:rPr>
          <w:noProof/>
        </w:rPr>
        <w:t>is</w:t>
      </w:r>
      <w:r w:rsidRPr="008D462D">
        <w:rPr>
          <w:noProof/>
        </w:rPr>
        <w:t xml:space="preserve"> not </w:t>
      </w:r>
      <w:r>
        <w:rPr>
          <w:noProof/>
        </w:rPr>
        <w:t xml:space="preserve">to </w:t>
      </w:r>
      <w:r w:rsidRPr="008D462D">
        <w:rPr>
          <w:noProof/>
        </w:rPr>
        <w:t xml:space="preserve">exceed a maximum annual amount of </w:t>
      </w:r>
      <w:r w:rsidRPr="00B43DF2">
        <w:rPr>
          <w:noProof/>
        </w:rPr>
        <w:t>EUR </w:t>
      </w:r>
      <w:r>
        <w:rPr>
          <w:noProof/>
        </w:rPr>
        <w:t>30</w:t>
      </w:r>
      <w:r w:rsidRPr="00B43DF2">
        <w:rPr>
          <w:noProof/>
        </w:rPr>
        <w:t xml:space="preserve"> million </w:t>
      </w:r>
      <w:r w:rsidRPr="00270F9D">
        <w:rPr>
          <w:noProof/>
        </w:rPr>
        <w:t>(in 2018 prices), as laid down in Article 8 of Council Reg</w:t>
      </w:r>
      <w:r>
        <w:rPr>
          <w:noProof/>
        </w:rPr>
        <w:t>ulation (EU, Euratom) 2020/2093</w:t>
      </w:r>
      <w:r w:rsidRPr="008D462D">
        <w:rPr>
          <w:rStyle w:val="FootnoteReference"/>
          <w:noProof/>
        </w:rPr>
        <w:footnoteReference w:id="26"/>
      </w:r>
      <w:r>
        <w:rPr>
          <w:noProof/>
        </w:rPr>
        <w:t xml:space="preserve"> amended by Council Regulation (EU, Euratom) 2024/765</w:t>
      </w:r>
      <w:r>
        <w:rPr>
          <w:rStyle w:val="FootnoteReference"/>
          <w:noProof/>
        </w:rPr>
        <w:footnoteReference w:id="27"/>
      </w:r>
      <w:r>
        <w:rPr>
          <w:noProof/>
        </w:rPr>
        <w:t>, and Article 16 of Regulation (EU) 2021/691</w:t>
      </w:r>
      <w:r w:rsidRPr="00D53BB8">
        <w:rPr>
          <w:noProof/>
        </w:rPr>
        <w:t>.</w:t>
      </w:r>
    </w:p>
    <w:p w:rsidR="001A62D7" w:rsidRPr="001D4700" w:rsidRDefault="001A62D7" w:rsidP="009C50F6">
      <w:pPr>
        <w:pStyle w:val="ManualConsidrant"/>
        <w:rPr>
          <w:noProof/>
        </w:rPr>
      </w:pPr>
      <w:r>
        <w:rPr>
          <w:noProof/>
        </w:rPr>
        <w:t>(3)</w:t>
      </w:r>
      <w:r>
        <w:rPr>
          <w:noProof/>
        </w:rPr>
        <w:tab/>
        <w:t xml:space="preserve">On </w:t>
      </w:r>
      <w:r w:rsidR="00B16D40">
        <w:rPr>
          <w:noProof/>
        </w:rPr>
        <w:t>23 September 2025</w:t>
      </w:r>
      <w:r>
        <w:rPr>
          <w:noProof/>
        </w:rPr>
        <w:t xml:space="preserve">, </w:t>
      </w:r>
      <w:r w:rsidR="00B16D40">
        <w:rPr>
          <w:noProof/>
        </w:rPr>
        <w:t>Belgium</w:t>
      </w:r>
      <w:r>
        <w:rPr>
          <w:noProof/>
        </w:rPr>
        <w:t xml:space="preserve"> </w:t>
      </w:r>
      <w:r w:rsidRPr="008D462D">
        <w:rPr>
          <w:noProof/>
        </w:rPr>
        <w:t xml:space="preserve">submitted </w:t>
      </w:r>
      <w:r>
        <w:rPr>
          <w:noProof/>
        </w:rPr>
        <w:t xml:space="preserve">an </w:t>
      </w:r>
      <w:r w:rsidRPr="008D462D">
        <w:rPr>
          <w:noProof/>
        </w:rPr>
        <w:t xml:space="preserve">application </w:t>
      </w:r>
      <w:r>
        <w:rPr>
          <w:noProof/>
        </w:rPr>
        <w:t xml:space="preserve">to mobilise </w:t>
      </w:r>
      <w:r w:rsidRPr="008D462D">
        <w:rPr>
          <w:noProof/>
        </w:rPr>
        <w:t>the EGF</w:t>
      </w:r>
      <w:r>
        <w:rPr>
          <w:noProof/>
        </w:rPr>
        <w:t xml:space="preserve"> in accordance with Article 8(1) of Regulation (EU) 2021/691</w:t>
      </w:r>
      <w:r w:rsidRPr="008D462D">
        <w:rPr>
          <w:noProof/>
        </w:rPr>
        <w:t xml:space="preserve">, </w:t>
      </w:r>
      <w:r>
        <w:rPr>
          <w:noProof/>
        </w:rPr>
        <w:t>in respect of</w:t>
      </w:r>
      <w:r w:rsidRPr="008D462D">
        <w:rPr>
          <w:noProof/>
        </w:rPr>
        <w:t xml:space="preserve"> </w:t>
      </w:r>
      <w:r>
        <w:rPr>
          <w:noProof/>
        </w:rPr>
        <w:t>worker</w:t>
      </w:r>
      <w:r w:rsidR="00B75014">
        <w:rPr>
          <w:noProof/>
        </w:rPr>
        <w:t>s</w:t>
      </w:r>
      <w:r>
        <w:rPr>
          <w:noProof/>
        </w:rPr>
        <w:t>’</w:t>
      </w:r>
      <w:r w:rsidR="009C2DEC">
        <w:rPr>
          <w:noProof/>
        </w:rPr>
        <w:t xml:space="preserve"> </w:t>
      </w:r>
      <w:r>
        <w:rPr>
          <w:noProof/>
        </w:rPr>
        <w:t>displacements</w:t>
      </w:r>
      <w:r w:rsidR="008875E5">
        <w:rPr>
          <w:noProof/>
        </w:rPr>
        <w:t xml:space="preserve"> </w:t>
      </w:r>
      <w:r w:rsidR="008875E5" w:rsidRPr="009429ED">
        <w:rPr>
          <w:noProof/>
        </w:rPr>
        <w:t>in</w:t>
      </w:r>
      <w:r w:rsidR="008875E5">
        <w:rPr>
          <w:noProof/>
        </w:rPr>
        <w:t xml:space="preserve"> Casa in Belgium. </w:t>
      </w:r>
      <w:r w:rsidR="008875E5" w:rsidRPr="00932FBB">
        <w:rPr>
          <w:noProof/>
        </w:rPr>
        <w:t xml:space="preserve">It was supplemented by additional information provided in accordance with Article 8(5) of Regulation (EU) 2021/691. </w:t>
      </w:r>
      <w:r>
        <w:rPr>
          <w:noProof/>
        </w:rPr>
        <w:t xml:space="preserve">That application </w:t>
      </w:r>
      <w:r w:rsidRPr="001D4700">
        <w:rPr>
          <w:iCs/>
          <w:noProof/>
        </w:rPr>
        <w:t xml:space="preserve">is considered to comply </w:t>
      </w:r>
      <w:r w:rsidRPr="001D4700">
        <w:rPr>
          <w:noProof/>
        </w:rPr>
        <w:t xml:space="preserve">with the conditions for </w:t>
      </w:r>
      <w:r w:rsidRPr="001D4700">
        <w:rPr>
          <w:iCs/>
          <w:noProof/>
        </w:rPr>
        <w:t xml:space="preserve">providing </w:t>
      </w:r>
      <w:r w:rsidRPr="001D4700">
        <w:rPr>
          <w:noProof/>
        </w:rPr>
        <w:t xml:space="preserve">a financial contribution from the EGF as laid down in Article 13 of Regulation (EU) 2021/691, </w:t>
      </w:r>
      <w:r w:rsidRPr="001D4700">
        <w:rPr>
          <w:iCs/>
          <w:noProof/>
        </w:rPr>
        <w:t>on the basis of the assessment made by the Commission in the Proposal for a mobilisation decision of the European Parliament and of the Council</w:t>
      </w:r>
      <w:r>
        <w:rPr>
          <w:rStyle w:val="FootnoteReference"/>
          <w:iCs/>
          <w:noProof/>
        </w:rPr>
        <w:footnoteReference w:id="28"/>
      </w:r>
      <w:r w:rsidRPr="001D4700">
        <w:rPr>
          <w:iCs/>
          <w:noProof/>
        </w:rPr>
        <w:t>.</w:t>
      </w:r>
    </w:p>
    <w:p w:rsidR="001A62D7" w:rsidRDefault="001A62D7" w:rsidP="009C50F6">
      <w:pPr>
        <w:pStyle w:val="ManualConsidrant"/>
        <w:rPr>
          <w:noProof/>
        </w:rPr>
      </w:pPr>
      <w:r>
        <w:rPr>
          <w:noProof/>
        </w:rPr>
        <w:lastRenderedPageBreak/>
        <w:t>(4)</w:t>
      </w:r>
      <w:r>
        <w:rPr>
          <w:noProof/>
        </w:rPr>
        <w:tab/>
        <w:t>The EGF should, therefore, be mobilised in order to provide a financial contribution of EUR </w:t>
      </w:r>
      <w:r w:rsidR="00BC0F8C">
        <w:rPr>
          <w:rFonts w:ascii="TimesNewRoman" w:hAnsi="TimesNewRoman"/>
          <w:noProof/>
          <w:color w:val="000000"/>
        </w:rPr>
        <w:t>1</w:t>
      </w:r>
      <w:r w:rsidR="00BC0F8C">
        <w:rPr>
          <w:rFonts w:ascii="TimesNewRoman" w:hAnsi="TimesNewRoman" w:hint="eastAsia"/>
          <w:noProof/>
          <w:color w:val="000000"/>
        </w:rPr>
        <w:t> </w:t>
      </w:r>
      <w:r w:rsidR="00BC0F8C">
        <w:rPr>
          <w:rFonts w:ascii="TimesNewRoman" w:hAnsi="TimesNewRoman"/>
          <w:noProof/>
          <w:color w:val="000000"/>
        </w:rPr>
        <w:t>916</w:t>
      </w:r>
      <w:r w:rsidR="00BC0F8C">
        <w:rPr>
          <w:rFonts w:ascii="TimesNewRoman" w:hAnsi="TimesNewRoman" w:hint="eastAsia"/>
          <w:noProof/>
          <w:color w:val="000000"/>
        </w:rPr>
        <w:t> </w:t>
      </w:r>
      <w:r w:rsidR="00BC0F8C">
        <w:rPr>
          <w:rFonts w:ascii="TimesNewRoman" w:hAnsi="TimesNewRoman"/>
          <w:noProof/>
          <w:color w:val="000000"/>
        </w:rPr>
        <w:t>733</w:t>
      </w:r>
      <w:r>
        <w:rPr>
          <w:noProof/>
        </w:rPr>
        <w:t xml:space="preserve"> in respect of the application submitted by </w:t>
      </w:r>
      <w:r w:rsidR="008875E5">
        <w:rPr>
          <w:noProof/>
        </w:rPr>
        <w:t>Belgium</w:t>
      </w:r>
      <w:r>
        <w:rPr>
          <w:noProof/>
        </w:rPr>
        <w:t>.</w:t>
      </w:r>
    </w:p>
    <w:p w:rsidR="001A62D7" w:rsidRDefault="001A62D7" w:rsidP="009C50F6">
      <w:pPr>
        <w:pStyle w:val="ManualConsidrant"/>
        <w:rPr>
          <w:noProof/>
        </w:rPr>
      </w:pPr>
      <w:r>
        <w:rPr>
          <w:noProof/>
        </w:rPr>
        <w:t>(5)</w:t>
      </w:r>
      <w:r>
        <w:rPr>
          <w:noProof/>
        </w:rPr>
        <w:tab/>
      </w:r>
      <w:r w:rsidRPr="00370985">
        <w:rPr>
          <w:noProof/>
        </w:rPr>
        <w:t xml:space="preserve">In order to minimise the time taken to mobilise the EGF, this </w:t>
      </w:r>
      <w:r w:rsidR="00B75014">
        <w:rPr>
          <w:noProof/>
        </w:rPr>
        <w:t>D</w:t>
      </w:r>
      <w:r w:rsidRPr="00370985">
        <w:rPr>
          <w:noProof/>
        </w:rPr>
        <w:t>ecision should apply from the date of its adoption</w:t>
      </w:r>
      <w:r>
        <w:rPr>
          <w:noProof/>
        </w:rPr>
        <w:t>,</w:t>
      </w:r>
    </w:p>
    <w:p w:rsidR="001A62D7" w:rsidRDefault="001A62D7" w:rsidP="001A62D7">
      <w:pPr>
        <w:pStyle w:val="Formuledadoption"/>
        <w:rPr>
          <w:noProof/>
        </w:rPr>
      </w:pPr>
      <w:r>
        <w:rPr>
          <w:noProof/>
        </w:rPr>
        <w:t xml:space="preserve">HAVE ADOPTED THIS DECISION: </w:t>
      </w:r>
    </w:p>
    <w:p w:rsidR="001A62D7" w:rsidRDefault="001A62D7" w:rsidP="001A62D7">
      <w:pPr>
        <w:pStyle w:val="Titrearticle"/>
        <w:rPr>
          <w:noProof/>
        </w:rPr>
      </w:pPr>
      <w:r>
        <w:rPr>
          <w:noProof/>
        </w:rPr>
        <w:t>Article 1</w:t>
      </w:r>
    </w:p>
    <w:p w:rsidR="001A62D7" w:rsidRDefault="001A62D7" w:rsidP="001A62D7">
      <w:pPr>
        <w:rPr>
          <w:noProof/>
        </w:rPr>
      </w:pPr>
      <w:r>
        <w:rPr>
          <w:noProof/>
        </w:rPr>
        <w:t>For the general budget of the Union for the financial yea</w:t>
      </w:r>
      <w:r w:rsidRPr="00C129C8">
        <w:rPr>
          <w:noProof/>
        </w:rPr>
        <w:t xml:space="preserve">r </w:t>
      </w:r>
      <w:r w:rsidR="00BC0F8C" w:rsidRPr="00C129C8">
        <w:rPr>
          <w:noProof/>
        </w:rPr>
        <w:t>2026</w:t>
      </w:r>
      <w:r w:rsidRPr="00C129C8">
        <w:rPr>
          <w:noProof/>
        </w:rPr>
        <w:t>,</w:t>
      </w:r>
      <w:r>
        <w:rPr>
          <w:noProof/>
        </w:rPr>
        <w:t xml:space="preserve"> the European Globalisation Adjustment Fund for Displaced Workers shall be mobilised to provide the amount of EUR </w:t>
      </w:r>
      <w:r w:rsidR="00BC0F8C">
        <w:rPr>
          <w:rFonts w:ascii="TimesNewRoman" w:hAnsi="TimesNewRoman"/>
          <w:noProof/>
          <w:color w:val="000000"/>
        </w:rPr>
        <w:t>1</w:t>
      </w:r>
      <w:r w:rsidR="00BC0F8C">
        <w:rPr>
          <w:rFonts w:ascii="TimesNewRoman" w:hAnsi="TimesNewRoman" w:hint="eastAsia"/>
          <w:noProof/>
          <w:color w:val="000000"/>
        </w:rPr>
        <w:t> </w:t>
      </w:r>
      <w:r w:rsidR="00BC0F8C">
        <w:rPr>
          <w:rFonts w:ascii="TimesNewRoman" w:hAnsi="TimesNewRoman"/>
          <w:noProof/>
          <w:color w:val="000000"/>
        </w:rPr>
        <w:t>916</w:t>
      </w:r>
      <w:r w:rsidR="00BC0F8C">
        <w:rPr>
          <w:rFonts w:ascii="TimesNewRoman" w:hAnsi="TimesNewRoman" w:hint="eastAsia"/>
          <w:noProof/>
          <w:color w:val="000000"/>
        </w:rPr>
        <w:t> </w:t>
      </w:r>
      <w:r w:rsidR="00BC0F8C">
        <w:rPr>
          <w:rFonts w:ascii="TimesNewRoman" w:hAnsi="TimesNewRoman"/>
          <w:noProof/>
          <w:color w:val="000000"/>
        </w:rPr>
        <w:t>733</w:t>
      </w:r>
      <w:r>
        <w:rPr>
          <w:noProof/>
        </w:rPr>
        <w:t xml:space="preserve"> in commitment and payment appropriations.</w:t>
      </w:r>
    </w:p>
    <w:p w:rsidR="001A62D7" w:rsidRDefault="001A62D7" w:rsidP="004F65B2">
      <w:pPr>
        <w:pStyle w:val="Titrearticle"/>
        <w:rPr>
          <w:noProof/>
        </w:rPr>
      </w:pPr>
      <w:r>
        <w:rPr>
          <w:noProof/>
        </w:rPr>
        <w:t>Article 2</w:t>
      </w:r>
    </w:p>
    <w:p w:rsidR="001A62D7" w:rsidRDefault="001A62D7" w:rsidP="001A62D7">
      <w:pPr>
        <w:keepNext/>
        <w:keepLines/>
        <w:rPr>
          <w:noProof/>
        </w:rPr>
      </w:pPr>
      <w:r w:rsidRPr="001B05DF">
        <w:rPr>
          <w:noProof/>
        </w:rPr>
        <w:t xml:space="preserve">This Decision shall enter into force on </w:t>
      </w:r>
      <w:r>
        <w:rPr>
          <w:noProof/>
        </w:rPr>
        <w:t xml:space="preserve">the day of its </w:t>
      </w:r>
      <w:r w:rsidRPr="00370985">
        <w:rPr>
          <w:noProof/>
        </w:rPr>
        <w:t>publication in the Officia</w:t>
      </w:r>
      <w:r>
        <w:rPr>
          <w:noProof/>
        </w:rPr>
        <w:t>l Journal of the European Union.</w:t>
      </w:r>
      <w:r w:rsidR="00EC0935">
        <w:rPr>
          <w:noProof/>
        </w:rPr>
        <w:t xml:space="preserve"> </w:t>
      </w:r>
      <w:r w:rsidR="00EC0935" w:rsidRPr="00BE41FC">
        <w:rPr>
          <w:noProof/>
        </w:rPr>
        <w:t xml:space="preserve">It shall apply from </w:t>
      </w:r>
      <w:r w:rsidR="00EC0935" w:rsidRPr="00BE41FC">
        <w:rPr>
          <w:noProof/>
          <w:color w:val="FF0000"/>
        </w:rPr>
        <w:t>[</w:t>
      </w:r>
      <w:r w:rsidR="00EC0935" w:rsidRPr="00BE41FC">
        <w:rPr>
          <w:i/>
          <w:noProof/>
          <w:color w:val="FF0000"/>
        </w:rPr>
        <w:t>the date of its adoption</w:t>
      </w:r>
      <w:r w:rsidR="00EC0935" w:rsidRPr="00BE41FC">
        <w:rPr>
          <w:noProof/>
          <w:color w:val="FF0000"/>
        </w:rPr>
        <w:t>]</w:t>
      </w:r>
      <w:r w:rsidR="00EC0935">
        <w:rPr>
          <w:rStyle w:val="FootnoteReference"/>
          <w:noProof/>
          <w:color w:val="FF0000"/>
        </w:rPr>
        <w:footnoteReference w:customMarkFollows="1" w:id="29"/>
        <w:t>*</w:t>
      </w:r>
      <w:r w:rsidR="00EC0935" w:rsidRPr="00BE41FC">
        <w:rPr>
          <w:noProof/>
        </w:rPr>
        <w:t>.</w:t>
      </w:r>
      <w:r>
        <w:rPr>
          <w:noProof/>
        </w:rPr>
        <w:t xml:space="preserve"> </w:t>
      </w:r>
    </w:p>
    <w:p w:rsidR="001A62D7" w:rsidRDefault="00CB6D22" w:rsidP="004F65B2">
      <w:pPr>
        <w:pStyle w:val="Fait"/>
        <w:rPr>
          <w:noProof/>
        </w:rPr>
      </w:pPr>
      <w:r>
        <w:rPr>
          <w:noProof/>
        </w:rPr>
        <w:t>Done at Brussels,</w:t>
      </w:r>
    </w:p>
    <w:p w:rsidR="001A62D7" w:rsidRDefault="001A62D7" w:rsidP="004F65B2">
      <w:pPr>
        <w:pStyle w:val="Institutionquisigne"/>
        <w:rPr>
          <w:noProof/>
        </w:rPr>
      </w:pPr>
      <w:r>
        <w:rPr>
          <w:noProof/>
        </w:rPr>
        <w:t>For the European Parliament</w:t>
      </w:r>
      <w:r>
        <w:rPr>
          <w:noProof/>
        </w:rPr>
        <w:tab/>
        <w:t>For the Council</w:t>
      </w:r>
    </w:p>
    <w:p w:rsidR="001A62D7" w:rsidRPr="00D12B65" w:rsidRDefault="001A62D7" w:rsidP="001A62D7">
      <w:pPr>
        <w:pStyle w:val="Personnequisigne"/>
        <w:rPr>
          <w:noProof/>
        </w:rPr>
      </w:pPr>
      <w:r>
        <w:rPr>
          <w:noProof/>
        </w:rPr>
        <w:t>The President</w:t>
      </w:r>
      <w:r>
        <w:rPr>
          <w:noProof/>
        </w:rPr>
        <w:tab/>
        <w:t>The President</w:t>
      </w:r>
      <w:r>
        <w:rPr>
          <w:noProof/>
        </w:rPr>
        <w:br/>
      </w:r>
    </w:p>
    <w:sectPr w:rsidR="001A62D7" w:rsidRPr="00D12B65" w:rsidSect="00A37F20">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63C3" w:rsidRDefault="00CE63C3" w:rsidP="001A62D7">
      <w:pPr>
        <w:spacing w:before="0" w:after="0"/>
      </w:pPr>
      <w:r>
        <w:separator/>
      </w:r>
    </w:p>
  </w:endnote>
  <w:endnote w:type="continuationSeparator" w:id="0">
    <w:p w:rsidR="00CE63C3" w:rsidRDefault="00CE63C3" w:rsidP="001A62D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7F20" w:rsidRPr="00A37F20" w:rsidRDefault="00A37F20" w:rsidP="00A37F20">
    <w:pPr>
      <w:pStyle w:val="Footer"/>
      <w:rPr>
        <w:rFonts w:ascii="Arial" w:hAnsi="Arial" w:cs="Arial"/>
        <w:b/>
        <w:sz w:val="48"/>
      </w:rPr>
    </w:pPr>
    <w:r w:rsidRPr="00A37F20">
      <w:rPr>
        <w:rFonts w:ascii="Arial" w:hAnsi="Arial" w:cs="Arial"/>
        <w:b/>
        <w:sz w:val="48"/>
      </w:rPr>
      <w:t>EN</w:t>
    </w:r>
    <w:r w:rsidRPr="00A37F20">
      <w:rPr>
        <w:rFonts w:ascii="Arial" w:hAnsi="Arial" w:cs="Arial"/>
        <w:b/>
        <w:sz w:val="48"/>
      </w:rPr>
      <w:tab/>
    </w:r>
    <w:r w:rsidRPr="00A37F20">
      <w:rPr>
        <w:rFonts w:ascii="Arial" w:hAnsi="Arial" w:cs="Arial"/>
        <w:b/>
        <w:sz w:val="48"/>
      </w:rPr>
      <w:tab/>
    </w:r>
    <w:r w:rsidRPr="00A37F20">
      <w:tab/>
    </w:r>
    <w:r w:rsidRPr="00A37F2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7F20" w:rsidRPr="00A37F20" w:rsidRDefault="00A37F20" w:rsidP="00A37F20">
    <w:pPr>
      <w:pStyle w:val="Footer"/>
      <w:rPr>
        <w:rFonts w:ascii="Arial" w:hAnsi="Arial" w:cs="Arial"/>
        <w:b/>
        <w:sz w:val="48"/>
      </w:rPr>
    </w:pPr>
    <w:r w:rsidRPr="00A37F20">
      <w:rPr>
        <w:rFonts w:ascii="Arial" w:hAnsi="Arial" w:cs="Arial"/>
        <w:b/>
        <w:sz w:val="48"/>
      </w:rPr>
      <w:t>EN</w:t>
    </w:r>
    <w:r w:rsidRPr="00A37F20">
      <w:rPr>
        <w:rFonts w:ascii="Arial" w:hAnsi="Arial" w:cs="Arial"/>
        <w:b/>
        <w:sz w:val="48"/>
      </w:rPr>
      <w:tab/>
    </w:r>
    <w:r w:rsidRPr="00A37F20">
      <w:rPr>
        <w:rFonts w:ascii="Arial" w:hAnsi="Arial" w:cs="Arial"/>
        <w:b/>
        <w:sz w:val="48"/>
      </w:rPr>
      <w:tab/>
    </w:r>
    <w:r w:rsidRPr="00A37F20">
      <w:tab/>
    </w:r>
    <w:r w:rsidRPr="00A37F2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7F20" w:rsidRDefault="00A37F2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7F20" w:rsidRPr="00A37F20" w:rsidRDefault="00A37F20" w:rsidP="00A37F20">
    <w:pPr>
      <w:pStyle w:val="Footer"/>
      <w:rPr>
        <w:rFonts w:ascii="Arial" w:hAnsi="Arial" w:cs="Arial"/>
        <w:b/>
        <w:sz w:val="48"/>
      </w:rPr>
    </w:pPr>
    <w:r w:rsidRPr="00A37F20">
      <w:rPr>
        <w:rFonts w:ascii="Arial" w:hAnsi="Arial" w:cs="Arial"/>
        <w:b/>
        <w:sz w:val="48"/>
      </w:rPr>
      <w:t>EN</w:t>
    </w:r>
    <w:r w:rsidRPr="00A37F20">
      <w:rPr>
        <w:rFonts w:ascii="Arial" w:hAnsi="Arial" w:cs="Arial"/>
        <w:b/>
        <w:sz w:val="48"/>
      </w:rPr>
      <w:tab/>
    </w:r>
    <w:r>
      <w:fldChar w:fldCharType="begin"/>
    </w:r>
    <w:r>
      <w:instrText xml:space="preserve"> PAGE  \* MERGEFORMAT </w:instrText>
    </w:r>
    <w:r>
      <w:fldChar w:fldCharType="separate"/>
    </w:r>
    <w:r w:rsidR="004F65B2">
      <w:rPr>
        <w:noProof/>
      </w:rPr>
      <w:t>11</w:t>
    </w:r>
    <w:r>
      <w:fldChar w:fldCharType="end"/>
    </w:r>
    <w:r>
      <w:tab/>
    </w:r>
    <w:r w:rsidRPr="00A37F20">
      <w:tab/>
    </w:r>
    <w:r w:rsidRPr="00A37F20">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7F20" w:rsidRDefault="00A37F20" w:rsidP="00A37F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63C3" w:rsidRDefault="00CE63C3" w:rsidP="001A62D7">
      <w:pPr>
        <w:spacing w:before="0" w:after="0"/>
      </w:pPr>
      <w:r>
        <w:separator/>
      </w:r>
    </w:p>
  </w:footnote>
  <w:footnote w:type="continuationSeparator" w:id="0">
    <w:p w:rsidR="00CE63C3" w:rsidRDefault="00CE63C3" w:rsidP="001A62D7">
      <w:pPr>
        <w:spacing w:before="0" w:after="0"/>
      </w:pPr>
      <w:r>
        <w:continuationSeparator/>
      </w:r>
    </w:p>
  </w:footnote>
  <w:footnote w:id="1">
    <w:p w:rsidR="00D04DD1" w:rsidRPr="002156AF" w:rsidRDefault="00D04DD1">
      <w:pPr>
        <w:pStyle w:val="FootnoteText"/>
        <w:rPr>
          <w:lang w:val="en-IE"/>
        </w:rPr>
      </w:pPr>
      <w:r>
        <w:rPr>
          <w:rStyle w:val="FootnoteReference"/>
        </w:rPr>
        <w:footnoteRef/>
      </w:r>
      <w:r w:rsidRPr="002156AF">
        <w:rPr>
          <w:lang w:val="en-IE"/>
        </w:rPr>
        <w:tab/>
      </w:r>
      <w:r w:rsidRPr="00295349">
        <w:t>OJ L 153, 3.5.2021, p. 48</w:t>
      </w:r>
      <w:r w:rsidRPr="00BE109D">
        <w:t>.</w:t>
      </w:r>
    </w:p>
  </w:footnote>
  <w:footnote w:id="2">
    <w:p w:rsidR="00D04DD1" w:rsidRPr="00D04DD1" w:rsidRDefault="00D04DD1">
      <w:pPr>
        <w:pStyle w:val="FootnoteText"/>
        <w:rPr>
          <w:lang w:val="en-IE"/>
        </w:rPr>
      </w:pPr>
      <w:r>
        <w:rPr>
          <w:rStyle w:val="FootnoteReference"/>
        </w:rPr>
        <w:footnoteRef/>
      </w:r>
      <w:r w:rsidRPr="00D04DD1">
        <w:rPr>
          <w:lang w:val="en-IE"/>
        </w:rPr>
        <w:tab/>
      </w:r>
      <w:r>
        <w:t xml:space="preserve">The displacements took place in </w:t>
      </w:r>
      <w:r w:rsidR="00B53F62">
        <w:t xml:space="preserve">the </w:t>
      </w:r>
      <w:r>
        <w:t xml:space="preserve">two companies of the Casa consortium, </w:t>
      </w:r>
      <w:r w:rsidRPr="000B7C62">
        <w:rPr>
          <w:lang w:val="en-IE"/>
        </w:rPr>
        <w:t>Casa International and Casa Logistics</w:t>
      </w:r>
      <w:r>
        <w:rPr>
          <w:lang w:val="en-IE"/>
        </w:rPr>
        <w:t>.</w:t>
      </w:r>
    </w:p>
  </w:footnote>
  <w:footnote w:id="3">
    <w:p w:rsidR="00D04DD1" w:rsidRPr="002156AF" w:rsidRDefault="00D04DD1">
      <w:pPr>
        <w:pStyle w:val="FootnoteText"/>
        <w:rPr>
          <w:lang w:val="en-IE"/>
        </w:rPr>
      </w:pPr>
      <w:r>
        <w:rPr>
          <w:rStyle w:val="FootnoteReference"/>
        </w:rPr>
        <w:footnoteRef/>
      </w:r>
      <w:r w:rsidRPr="00D04DD1">
        <w:rPr>
          <w:lang w:val="en-IE"/>
        </w:rPr>
        <w:tab/>
      </w:r>
      <w:r w:rsidRPr="003D4C12">
        <w:t>Commission Delegated Regulation 2019/1755 of 8 August 2019 amending the Annexes to Regulation (EC) No 1059/2003 of the European Parliament and of the Council on the establishment of a common classification of territorial units for statistics (NUTS). OJ L 270, 24.10.2019, p. 1–56</w:t>
      </w:r>
      <w:r>
        <w:t>.</w:t>
      </w:r>
    </w:p>
  </w:footnote>
  <w:footnote w:id="4">
    <w:p w:rsidR="00D04DD1" w:rsidRPr="002156AF" w:rsidRDefault="00D04DD1">
      <w:pPr>
        <w:pStyle w:val="FootnoteText"/>
        <w:rPr>
          <w:lang w:val="en-IE"/>
        </w:rPr>
      </w:pPr>
      <w:r>
        <w:rPr>
          <w:rStyle w:val="FootnoteReference"/>
        </w:rPr>
        <w:footnoteRef/>
      </w:r>
      <w:r w:rsidRPr="002156AF">
        <w:rPr>
          <w:lang w:val="en-IE"/>
        </w:rPr>
        <w:tab/>
      </w:r>
      <w:r w:rsidRPr="00A50D50">
        <w:t>OJ L 393, 30.12.2006, p. 1.</w:t>
      </w:r>
    </w:p>
  </w:footnote>
  <w:footnote w:id="5">
    <w:p w:rsidR="00B45769" w:rsidRPr="00B45769" w:rsidRDefault="00B45769">
      <w:pPr>
        <w:pStyle w:val="FootnoteText"/>
        <w:rPr>
          <w:lang w:val="en-US"/>
        </w:rPr>
      </w:pPr>
      <w:r>
        <w:rPr>
          <w:rStyle w:val="FootnoteReference"/>
        </w:rPr>
        <w:footnoteRef/>
      </w:r>
      <w:r>
        <w:rPr>
          <w:lang w:val="en-US"/>
        </w:rPr>
        <w:tab/>
      </w:r>
      <w:r w:rsidRPr="00A50D50">
        <w:t>In accordance with Article</w:t>
      </w:r>
      <w:r>
        <w:t> 7(5)</w:t>
      </w:r>
      <w:r w:rsidRPr="00A50D50">
        <w:t xml:space="preserve"> of Regulation </w:t>
      </w:r>
      <w:r w:rsidRPr="0063277E">
        <w:t>(EU) 2021/691.</w:t>
      </w:r>
    </w:p>
  </w:footnote>
  <w:footnote w:id="6">
    <w:p w:rsidR="00130162" w:rsidRPr="00FD5FB1" w:rsidRDefault="00130162" w:rsidP="00130162">
      <w:pPr>
        <w:pStyle w:val="FootnoteText"/>
        <w:rPr>
          <w:lang w:val="en-IE"/>
        </w:rPr>
      </w:pPr>
      <w:r>
        <w:rPr>
          <w:rStyle w:val="FootnoteReference"/>
        </w:rPr>
        <w:footnoteRef/>
      </w:r>
      <w:r>
        <w:rPr>
          <w:lang w:val="en-US"/>
        </w:rPr>
        <w:tab/>
      </w:r>
      <w:r w:rsidRPr="005A356F">
        <w:rPr>
          <w:lang w:val="en-IE"/>
        </w:rPr>
        <w:t xml:space="preserve">Source: </w:t>
      </w:r>
      <w:bookmarkStart w:id="4" w:name="_Hlk212740691"/>
      <w:r w:rsidRPr="005A356F">
        <w:fldChar w:fldCharType="begin"/>
      </w:r>
      <w:r w:rsidRPr="005A356F">
        <w:instrText>HYPERLINK "https://statbel.fgov.be/en/news/11067-bankruptcies-2024-mixed-results-regional-level"</w:instrText>
      </w:r>
      <w:r w:rsidRPr="005A356F">
        <w:fldChar w:fldCharType="separate"/>
      </w:r>
      <w:r w:rsidRPr="005A356F">
        <w:rPr>
          <w:rStyle w:val="Hyperlink"/>
          <w:lang w:val="en-IE"/>
        </w:rPr>
        <w:t>Statbel (</w:t>
      </w:r>
      <w:r w:rsidRPr="005A356F">
        <w:rPr>
          <w:rStyle w:val="Hyperlink"/>
        </w:rPr>
        <w:t>bankruptcies in 2024)</w:t>
      </w:r>
      <w:r w:rsidRPr="005A356F">
        <w:fldChar w:fldCharType="end"/>
      </w:r>
    </w:p>
    <w:bookmarkEnd w:id="4"/>
    <w:p w:rsidR="00130162" w:rsidRPr="00130162" w:rsidRDefault="00130162">
      <w:pPr>
        <w:pStyle w:val="FootnoteText"/>
        <w:rPr>
          <w:lang w:val="en-US"/>
        </w:rPr>
      </w:pPr>
    </w:p>
  </w:footnote>
  <w:footnote w:id="7">
    <w:p w:rsidR="00130162" w:rsidRPr="00130162" w:rsidRDefault="00130162">
      <w:pPr>
        <w:pStyle w:val="FootnoteText"/>
        <w:rPr>
          <w:lang w:val="en-US"/>
        </w:rPr>
      </w:pPr>
      <w:r>
        <w:rPr>
          <w:rStyle w:val="FootnoteReference"/>
        </w:rPr>
        <w:footnoteRef/>
      </w:r>
      <w:r>
        <w:rPr>
          <w:lang w:val="en-US"/>
        </w:rPr>
        <w:tab/>
      </w:r>
      <w:r w:rsidRPr="00984952">
        <w:rPr>
          <w:lang w:val="en-IE"/>
        </w:rPr>
        <w:t xml:space="preserve">Source: </w:t>
      </w:r>
      <w:bookmarkStart w:id="5" w:name="_Hlk212741128"/>
      <w:r w:rsidRPr="00984952">
        <w:rPr>
          <w:lang w:val="en-IE"/>
        </w:rPr>
        <w:t>Statbel (</w:t>
      </w:r>
      <w:hyperlink r:id="rId1" w:history="1">
        <w:r w:rsidRPr="00984952">
          <w:rPr>
            <w:rStyle w:val="Hyperlink"/>
            <w:lang w:val="en-IE"/>
          </w:rPr>
          <w:t>Bankruptcies and job losses in Belgium by month</w:t>
        </w:r>
      </w:hyperlink>
      <w:r w:rsidRPr="00984952">
        <w:rPr>
          <w:lang w:val="en-IE"/>
        </w:rPr>
        <w:t>)</w:t>
      </w:r>
      <w:bookmarkEnd w:id="5"/>
      <w:r w:rsidRPr="00FD5FB1">
        <w:rPr>
          <w:lang w:val="en-IE"/>
        </w:rPr>
        <w:t xml:space="preserve">  </w:t>
      </w:r>
    </w:p>
  </w:footnote>
  <w:footnote w:id="8">
    <w:p w:rsidR="00225C7B" w:rsidRPr="00225C7B" w:rsidRDefault="00225C7B">
      <w:pPr>
        <w:pStyle w:val="FootnoteText"/>
        <w:rPr>
          <w:lang w:val="en-US"/>
        </w:rPr>
      </w:pPr>
      <w:r>
        <w:rPr>
          <w:rStyle w:val="FootnoteReference"/>
        </w:rPr>
        <w:footnoteRef/>
      </w:r>
      <w:r>
        <w:rPr>
          <w:lang w:val="en-US"/>
        </w:rPr>
        <w:tab/>
      </w:r>
      <w:r w:rsidR="00130162">
        <w:rPr>
          <w:lang w:val="en-US"/>
        </w:rPr>
        <w:t>F</w:t>
      </w:r>
      <w:r w:rsidRPr="00225C7B">
        <w:rPr>
          <w:lang w:val="en-US"/>
        </w:rPr>
        <w:t>rom</w:t>
      </w:r>
      <w:r w:rsidRPr="00225C7B">
        <w:rPr>
          <w:color w:val="000000"/>
        </w:rPr>
        <w:t xml:space="preserve"> June 2023 to May 2024, the number of vacancies fell by 11.4% compared with the previous 12 months</w:t>
      </w:r>
      <w:r w:rsidR="00130162">
        <w:rPr>
          <w:color w:val="000000"/>
        </w:rPr>
        <w:t xml:space="preserve"> (source: VDAB)</w:t>
      </w:r>
      <w:r w:rsidRPr="00225C7B">
        <w:rPr>
          <w:color w:val="000000"/>
        </w:rPr>
        <w:t>.</w:t>
      </w:r>
      <w:r>
        <w:rPr>
          <w:color w:val="000000"/>
        </w:rPr>
        <w:t xml:space="preserve"> </w:t>
      </w:r>
    </w:p>
  </w:footnote>
  <w:footnote w:id="9">
    <w:p w:rsidR="00225C7B" w:rsidRPr="00225C7B" w:rsidRDefault="00225C7B">
      <w:pPr>
        <w:pStyle w:val="FootnoteText"/>
        <w:rPr>
          <w:lang w:val="en-US"/>
        </w:rPr>
      </w:pPr>
      <w:r>
        <w:rPr>
          <w:rStyle w:val="FootnoteReference"/>
        </w:rPr>
        <w:footnoteRef/>
      </w:r>
      <w:r>
        <w:rPr>
          <w:lang w:val="en-US"/>
        </w:rPr>
        <w:tab/>
      </w:r>
      <w:r w:rsidRPr="00225C7B">
        <w:rPr>
          <w:lang w:val="en-US"/>
        </w:rPr>
        <w:t>B</w:t>
      </w:r>
      <w:r w:rsidRPr="00225C7B">
        <w:rPr>
          <w:color w:val="000000"/>
        </w:rPr>
        <w:t>etween June 2024 and May 2025, more than 7 400 vacancies were notified directly to VDAB across Flanders.</w:t>
      </w:r>
      <w:r>
        <w:rPr>
          <w:color w:val="000000"/>
        </w:rPr>
        <w:t xml:space="preserve"> </w:t>
      </w:r>
    </w:p>
  </w:footnote>
  <w:footnote w:id="10">
    <w:p w:rsidR="00B45769" w:rsidRPr="00B45769" w:rsidRDefault="00B45769">
      <w:pPr>
        <w:pStyle w:val="FootnoteText"/>
        <w:rPr>
          <w:lang w:val="en-US"/>
        </w:rPr>
      </w:pPr>
      <w:r>
        <w:rPr>
          <w:rStyle w:val="FootnoteReference"/>
        </w:rPr>
        <w:footnoteRef/>
      </w:r>
      <w:r>
        <w:rPr>
          <w:lang w:val="en-US"/>
        </w:rPr>
        <w:tab/>
      </w:r>
      <w:r w:rsidRPr="00BF0DB9">
        <w:rPr>
          <w:lang w:val="en-IE"/>
        </w:rPr>
        <w:t>The Royal Decree of 10 November 2006 amending the Royal Decree of 9 March 2006.</w:t>
      </w:r>
    </w:p>
  </w:footnote>
  <w:footnote w:id="11">
    <w:p w:rsidR="00F15865" w:rsidRPr="00B45769" w:rsidRDefault="00F15865" w:rsidP="00F15865">
      <w:pPr>
        <w:pStyle w:val="FootnoteText"/>
        <w:rPr>
          <w:lang w:val="en-US"/>
        </w:rPr>
      </w:pPr>
      <w:r>
        <w:rPr>
          <w:rStyle w:val="FootnoteReference"/>
        </w:rPr>
        <w:footnoteRef/>
      </w:r>
      <w:r>
        <w:rPr>
          <w:lang w:val="en-US"/>
        </w:rPr>
        <w:tab/>
      </w:r>
      <w:r>
        <w:rPr>
          <w:color w:val="000000"/>
        </w:rPr>
        <w:t xml:space="preserve">Flemish Government Decree of 18 March 2011 implementing Article 5(1)(2)(e) of the Decree of 7 May 2004 establishing the external independent agency of the Flemish Employment and Vocational Training Service </w:t>
      </w:r>
      <w:r w:rsidR="00EE2A20">
        <w:rPr>
          <w:color w:val="000000"/>
        </w:rPr>
        <w:t>(</w:t>
      </w:r>
      <w:r>
        <w:rPr>
          <w:color w:val="000000"/>
        </w:rPr>
        <w:t>VDAB</w:t>
      </w:r>
      <w:r w:rsidR="00EE2A20">
        <w:rPr>
          <w:color w:val="000000"/>
        </w:rPr>
        <w:t>)</w:t>
      </w:r>
      <w:r>
        <w:rPr>
          <w:color w:val="000000"/>
        </w:rPr>
        <w:t xml:space="preserve"> under public law.</w:t>
      </w:r>
    </w:p>
  </w:footnote>
  <w:footnote w:id="12">
    <w:p w:rsidR="00E13727" w:rsidRPr="00FA097A" w:rsidRDefault="00E13727" w:rsidP="00E13727">
      <w:pPr>
        <w:pStyle w:val="FootnoteText"/>
        <w:rPr>
          <w:lang w:val="nl-BE"/>
        </w:rPr>
      </w:pPr>
      <w:r>
        <w:rPr>
          <w:rStyle w:val="FootnoteReference"/>
        </w:rPr>
        <w:footnoteRef/>
      </w:r>
      <w:r w:rsidRPr="00FA097A">
        <w:rPr>
          <w:lang w:val="nl-BE"/>
        </w:rPr>
        <w:tab/>
      </w:r>
      <w:r w:rsidR="005A7F9F" w:rsidRPr="005A7F9F">
        <w:t>Algemeen Belgisch Vakverbond</w:t>
      </w:r>
      <w:r w:rsidR="005A7F9F">
        <w:t xml:space="preserve"> </w:t>
      </w:r>
      <w:r w:rsidRPr="00FA097A">
        <w:rPr>
          <w:lang w:val="nl-BE"/>
        </w:rPr>
        <w:t>-</w:t>
      </w:r>
      <w:r w:rsidR="005A7F9F">
        <w:rPr>
          <w:lang w:val="nl-BE"/>
        </w:rPr>
        <w:t xml:space="preserve"> </w:t>
      </w:r>
      <w:r w:rsidR="00FB2121" w:rsidRPr="00BF0DB9">
        <w:rPr>
          <w:noProof/>
        </w:rPr>
        <w:t>General Labour Federation of Belgium</w:t>
      </w:r>
      <w:r w:rsidRPr="00FA097A">
        <w:rPr>
          <w:lang w:val="nl-BE"/>
        </w:rPr>
        <w:t xml:space="preserve"> </w:t>
      </w:r>
    </w:p>
  </w:footnote>
  <w:footnote w:id="13">
    <w:p w:rsidR="00E13727" w:rsidRPr="00FA097A" w:rsidRDefault="00E13727" w:rsidP="00E13727">
      <w:pPr>
        <w:pStyle w:val="FootnoteText"/>
        <w:rPr>
          <w:lang w:val="nl-BE"/>
        </w:rPr>
      </w:pPr>
      <w:r>
        <w:rPr>
          <w:rStyle w:val="FootnoteReference"/>
        </w:rPr>
        <w:footnoteRef/>
      </w:r>
      <w:r w:rsidRPr="00FA097A">
        <w:rPr>
          <w:lang w:val="nl-BE"/>
        </w:rPr>
        <w:tab/>
        <w:t>Algemeen Christelijk Vakverbond</w:t>
      </w:r>
      <w:r w:rsidR="005A7F9F">
        <w:rPr>
          <w:lang w:val="nl-BE"/>
        </w:rPr>
        <w:t xml:space="preserve"> - </w:t>
      </w:r>
      <w:r w:rsidR="00FB2121" w:rsidRPr="00BF0DB9">
        <w:rPr>
          <w:noProof/>
        </w:rPr>
        <w:t>Confederation of Christian Trade Unions</w:t>
      </w:r>
    </w:p>
  </w:footnote>
  <w:footnote w:id="14">
    <w:p w:rsidR="00B45769" w:rsidRPr="00B45769" w:rsidRDefault="00B45769">
      <w:pPr>
        <w:pStyle w:val="FootnoteText"/>
        <w:rPr>
          <w:lang w:val="en-US"/>
        </w:rPr>
      </w:pPr>
      <w:r>
        <w:rPr>
          <w:rStyle w:val="FootnoteReference"/>
        </w:rPr>
        <w:footnoteRef/>
      </w:r>
      <w:r>
        <w:rPr>
          <w:lang w:val="en-US"/>
        </w:rPr>
        <w:tab/>
      </w:r>
      <w:r>
        <w:t>ISCED 0-2</w:t>
      </w:r>
    </w:p>
  </w:footnote>
  <w:footnote w:id="15">
    <w:p w:rsidR="00B45769" w:rsidRPr="00B45769" w:rsidRDefault="00B45769">
      <w:pPr>
        <w:pStyle w:val="FootnoteText"/>
        <w:rPr>
          <w:lang w:val="en-US"/>
        </w:rPr>
      </w:pPr>
      <w:r>
        <w:rPr>
          <w:rStyle w:val="FootnoteReference"/>
        </w:rPr>
        <w:footnoteRef/>
      </w:r>
      <w:r>
        <w:rPr>
          <w:lang w:val="en-US"/>
        </w:rPr>
        <w:tab/>
      </w:r>
      <w:r w:rsidRPr="007244BC">
        <w:t>ISCED 3</w:t>
      </w:r>
    </w:p>
  </w:footnote>
  <w:footnote w:id="16">
    <w:p w:rsidR="00B45769" w:rsidRPr="00B45769" w:rsidRDefault="00B45769">
      <w:pPr>
        <w:pStyle w:val="FootnoteText"/>
        <w:rPr>
          <w:lang w:val="en-US"/>
        </w:rPr>
      </w:pPr>
      <w:r>
        <w:rPr>
          <w:rStyle w:val="FootnoteReference"/>
        </w:rPr>
        <w:footnoteRef/>
      </w:r>
      <w:r>
        <w:rPr>
          <w:lang w:val="en-US"/>
        </w:rPr>
        <w:tab/>
      </w:r>
      <w:r w:rsidRPr="007244BC">
        <w:t>ISCED 4</w:t>
      </w:r>
    </w:p>
  </w:footnote>
  <w:footnote w:id="17">
    <w:p w:rsidR="00B45769" w:rsidRPr="00B45769" w:rsidRDefault="00B45769">
      <w:pPr>
        <w:pStyle w:val="FootnoteText"/>
        <w:rPr>
          <w:lang w:val="en-US"/>
        </w:rPr>
      </w:pPr>
      <w:r>
        <w:rPr>
          <w:rStyle w:val="FootnoteReference"/>
        </w:rPr>
        <w:footnoteRef/>
      </w:r>
      <w:r>
        <w:rPr>
          <w:lang w:val="en-US"/>
        </w:rPr>
        <w:tab/>
      </w:r>
      <w:r w:rsidRPr="007244BC">
        <w:t>ISCED 5-8</w:t>
      </w:r>
    </w:p>
  </w:footnote>
  <w:footnote w:id="18">
    <w:p w:rsidR="001A62D7" w:rsidRPr="00A31F0E" w:rsidRDefault="001A62D7" w:rsidP="001A62D7">
      <w:pPr>
        <w:pStyle w:val="FootnoteText"/>
      </w:pPr>
      <w:r>
        <w:rPr>
          <w:rStyle w:val="FootnoteReference"/>
        </w:rPr>
        <w:footnoteRef/>
      </w:r>
      <w:r w:rsidRPr="007244BC">
        <w:tab/>
        <w:t>To avoid decimals, the estimated costs per worker have been rounded. However, the rounding has no impact on the total cost of each measure, which remains as in the application submitted by</w:t>
      </w:r>
      <w:r w:rsidR="00F25CC3">
        <w:t xml:space="preserve"> Belgiu</w:t>
      </w:r>
      <w:r w:rsidR="00F25CC3" w:rsidRPr="00B16D40">
        <w:t>m</w:t>
      </w:r>
      <w:r w:rsidRPr="00B16D40">
        <w:t>.</w:t>
      </w:r>
    </w:p>
  </w:footnote>
  <w:footnote w:id="19">
    <w:p w:rsidR="001A62D7" w:rsidRPr="002060F6" w:rsidRDefault="001A62D7" w:rsidP="001A62D7">
      <w:pPr>
        <w:pStyle w:val="FootnoteText"/>
      </w:pPr>
      <w:r>
        <w:rPr>
          <w:rStyle w:val="FootnoteReference"/>
        </w:rPr>
        <w:footnoteRef/>
      </w:r>
      <w:r w:rsidRPr="007244BC">
        <w:tab/>
        <w:t>Totals do not tally due to rounding.</w:t>
      </w:r>
    </w:p>
  </w:footnote>
  <w:footnote w:id="20">
    <w:p w:rsidR="001A62D7" w:rsidRDefault="001A62D7" w:rsidP="001A62D7">
      <w:pPr>
        <w:pStyle w:val="FootnoteText"/>
        <w:rPr>
          <w:lang w:val="pl-PL"/>
        </w:rPr>
      </w:pPr>
      <w:r>
        <w:rPr>
          <w:rStyle w:val="FootnoteReference"/>
        </w:rPr>
        <w:footnoteRef/>
      </w:r>
      <w:r>
        <w:rPr>
          <w:lang w:val="pl-PL"/>
        </w:rPr>
        <w:tab/>
        <w:t>OJ L </w:t>
      </w:r>
      <w:r w:rsidRPr="0089670E">
        <w:rPr>
          <w:lang w:val="pl-PL"/>
        </w:rPr>
        <w:t>433</w:t>
      </w:r>
      <w:r>
        <w:rPr>
          <w:lang w:val="pl-PL"/>
        </w:rPr>
        <w:t xml:space="preserve"> I, 22.12.2020, p. 11.</w:t>
      </w:r>
    </w:p>
  </w:footnote>
  <w:footnote w:id="21">
    <w:p w:rsidR="001A62D7" w:rsidRPr="00B54269" w:rsidRDefault="001A62D7" w:rsidP="001A62D7">
      <w:pPr>
        <w:pStyle w:val="FootnoteText"/>
        <w:rPr>
          <w:lang w:val="it-IT"/>
        </w:rPr>
      </w:pPr>
      <w:r>
        <w:rPr>
          <w:rStyle w:val="FootnoteReference"/>
        </w:rPr>
        <w:footnoteRef/>
      </w:r>
      <w:r w:rsidRPr="00B54269">
        <w:rPr>
          <w:lang w:val="it-IT"/>
        </w:rPr>
        <w:tab/>
      </w:r>
      <w:r w:rsidRPr="00A43A82">
        <w:rPr>
          <w:lang w:val="it-IT"/>
        </w:rPr>
        <w:t>OJ L</w:t>
      </w:r>
      <w:r w:rsidR="00842DE2">
        <w:rPr>
          <w:lang w:val="it-IT"/>
        </w:rPr>
        <w:t>,</w:t>
      </w:r>
      <w:r w:rsidRPr="00A43A82">
        <w:rPr>
          <w:lang w:val="it-IT"/>
        </w:rPr>
        <w:t xml:space="preserve"> 2024/765, </w:t>
      </w:r>
      <w:r w:rsidR="007A1355" w:rsidRPr="00A43A82">
        <w:rPr>
          <w:lang w:val="it-IT"/>
        </w:rPr>
        <w:t>29.2.2024</w:t>
      </w:r>
      <w:r w:rsidR="00EE2A20">
        <w:rPr>
          <w:lang w:val="it-IT"/>
        </w:rPr>
        <w:t xml:space="preserve">, </w:t>
      </w:r>
      <w:r w:rsidR="00EE2A20" w:rsidRPr="004A22F7">
        <w:rPr>
          <w:lang w:val="it-IT"/>
        </w:rPr>
        <w:t>ELI: http://data.europa.eu/eli/reg/2024/765/oj.</w:t>
      </w:r>
      <w:r w:rsidRPr="00A43A82">
        <w:rPr>
          <w:lang w:val="it-IT"/>
        </w:rPr>
        <w:t xml:space="preserve"> </w:t>
      </w:r>
    </w:p>
  </w:footnote>
  <w:footnote w:id="22">
    <w:p w:rsidR="001A62D7" w:rsidRDefault="001A62D7" w:rsidP="001A62D7">
      <w:pPr>
        <w:pStyle w:val="FootnoteText"/>
        <w:rPr>
          <w:lang w:val="pl-PL"/>
        </w:rPr>
      </w:pPr>
      <w:r>
        <w:rPr>
          <w:rStyle w:val="FootnoteReference"/>
        </w:rPr>
        <w:footnoteRef/>
      </w:r>
      <w:r>
        <w:rPr>
          <w:lang w:val="pl-PL"/>
        </w:rPr>
        <w:tab/>
        <w:t>OJ L 433 I, 22.12.2020, p. 28.</w:t>
      </w:r>
    </w:p>
  </w:footnote>
  <w:footnote w:id="23">
    <w:p w:rsidR="001A62D7" w:rsidRPr="00E76684" w:rsidRDefault="001A62D7" w:rsidP="001A62D7">
      <w:pPr>
        <w:pStyle w:val="FootnoteText"/>
      </w:pPr>
      <w:r>
        <w:rPr>
          <w:rStyle w:val="FootnoteReference"/>
        </w:rPr>
        <w:footnoteRef/>
      </w:r>
      <w:r w:rsidRPr="00E76684">
        <w:tab/>
      </w:r>
      <w:r w:rsidRPr="00B54269">
        <w:t>Regulation (EU, Euratom) 2024/2509 of the European Parliament and of the Council of 23 September 2024 on the financial rules applicable to the general budget of the Union (recast), OJ L, 2024/2509, 26.9.2024</w:t>
      </w:r>
      <w:r w:rsidR="00EE2A20">
        <w:t xml:space="preserve">, </w:t>
      </w:r>
      <w:r w:rsidR="00EE2A20" w:rsidRPr="00C054F9">
        <w:t>ELI: http://data.europa.eu/eli/reg/2024/2509/oj</w:t>
      </w:r>
      <w:r w:rsidR="00EE2A20" w:rsidRPr="00B54269">
        <w:t>.</w:t>
      </w:r>
      <w:r w:rsidR="00EE2A20">
        <w:t xml:space="preserve"> </w:t>
      </w:r>
    </w:p>
  </w:footnote>
  <w:footnote w:id="24">
    <w:p w:rsidR="001A62D7" w:rsidRDefault="001A62D7" w:rsidP="001A62D7">
      <w:pPr>
        <w:pStyle w:val="FootnoteText"/>
        <w:rPr>
          <w:lang w:val="pl-PL"/>
        </w:rPr>
      </w:pPr>
      <w:r>
        <w:rPr>
          <w:rStyle w:val="FootnoteReference"/>
        </w:rPr>
        <w:footnoteRef/>
      </w:r>
      <w:r>
        <w:rPr>
          <w:lang w:val="pl-PL"/>
        </w:rPr>
        <w:tab/>
      </w:r>
      <w:r w:rsidRPr="00640DB0">
        <w:rPr>
          <w:lang w:val="pl-PL"/>
        </w:rPr>
        <w:t>OJ L 153, 3.5.2021, p. 48.</w:t>
      </w:r>
    </w:p>
  </w:footnote>
  <w:footnote w:id="25">
    <w:p w:rsidR="001A62D7" w:rsidRPr="00EE2A20" w:rsidRDefault="001A62D7" w:rsidP="001A62D7">
      <w:pPr>
        <w:pStyle w:val="FootnoteText"/>
        <w:rPr>
          <w:lang w:val="en-IE"/>
        </w:rPr>
      </w:pPr>
      <w:r>
        <w:rPr>
          <w:rStyle w:val="FootnoteReference"/>
        </w:rPr>
        <w:footnoteRef/>
      </w:r>
      <w:r w:rsidRPr="00EE2A20">
        <w:rPr>
          <w:lang w:val="en-IE"/>
        </w:rPr>
        <w:tab/>
        <w:t>OJ L 433 I, 22.12.2020, p. 28</w:t>
      </w:r>
      <w:r w:rsidR="00C129C8" w:rsidRPr="00EE2A20">
        <w:rPr>
          <w:lang w:val="en-IE"/>
        </w:rPr>
        <w:t>.</w:t>
      </w:r>
    </w:p>
  </w:footnote>
  <w:footnote w:id="26">
    <w:p w:rsidR="001A62D7" w:rsidRPr="009F7C73" w:rsidRDefault="001A62D7" w:rsidP="001A62D7">
      <w:pPr>
        <w:pStyle w:val="FootnoteText"/>
      </w:pPr>
      <w:r w:rsidRPr="00872F86">
        <w:rPr>
          <w:rStyle w:val="FootnoteReference"/>
        </w:rPr>
        <w:footnoteRef/>
      </w:r>
      <w:r w:rsidRPr="009F7C73">
        <w:tab/>
      </w:r>
      <w:r w:rsidRPr="00270F9D">
        <w:t>Council Regulation (EU, Euratom) 2020/2093 of 17 December 2020 laying down the multiannual financial framework for the years 2021 to 2027</w:t>
      </w:r>
      <w:r>
        <w:t xml:space="preserve"> (</w:t>
      </w:r>
      <w:r>
        <w:rPr>
          <w:lang w:val="pl-PL"/>
        </w:rPr>
        <w:t>OJ L </w:t>
      </w:r>
      <w:r w:rsidRPr="0089670E">
        <w:rPr>
          <w:lang w:val="pl-PL"/>
        </w:rPr>
        <w:t>433</w:t>
      </w:r>
      <w:r>
        <w:rPr>
          <w:lang w:val="pl-PL"/>
        </w:rPr>
        <w:t xml:space="preserve"> I, 22.12.2020, p. 11).</w:t>
      </w:r>
    </w:p>
  </w:footnote>
  <w:footnote w:id="27">
    <w:p w:rsidR="001A62D7" w:rsidRPr="00EE2A20" w:rsidRDefault="001A62D7" w:rsidP="001A62D7">
      <w:pPr>
        <w:pStyle w:val="FootnoteText"/>
        <w:rPr>
          <w:lang w:val="fi-FI"/>
        </w:rPr>
      </w:pPr>
      <w:r>
        <w:rPr>
          <w:rStyle w:val="FootnoteReference"/>
        </w:rPr>
        <w:footnoteRef/>
      </w:r>
      <w:r w:rsidRPr="00EE2A20">
        <w:rPr>
          <w:lang w:val="fi-FI"/>
        </w:rPr>
        <w:tab/>
        <w:t>OJ L</w:t>
      </w:r>
      <w:r w:rsidR="00842DE2" w:rsidRPr="00EE2A20">
        <w:rPr>
          <w:lang w:val="fi-FI"/>
        </w:rPr>
        <w:t>,</w:t>
      </w:r>
      <w:r w:rsidRPr="00EE2A20">
        <w:rPr>
          <w:lang w:val="fi-FI"/>
        </w:rPr>
        <w:t> 2024/765, 29.2.2024</w:t>
      </w:r>
      <w:r w:rsidR="00EE2A20" w:rsidRPr="00EE2A20">
        <w:rPr>
          <w:lang w:val="fi-FI"/>
        </w:rPr>
        <w:t xml:space="preserve">, </w:t>
      </w:r>
      <w:r w:rsidR="00EE2A20" w:rsidRPr="009F458A">
        <w:rPr>
          <w:lang w:val="de-DE"/>
        </w:rPr>
        <w:t>ELI: http://data.europa.eu/eli/reg/2024/765/oj</w:t>
      </w:r>
      <w:r w:rsidR="00EE2A20" w:rsidRPr="00BA32AF">
        <w:rPr>
          <w:lang w:val="fi-FI"/>
        </w:rPr>
        <w:t>.</w:t>
      </w:r>
    </w:p>
  </w:footnote>
  <w:footnote w:id="28">
    <w:p w:rsidR="001A62D7" w:rsidRPr="009D6A18" w:rsidRDefault="001A62D7" w:rsidP="001A62D7">
      <w:pPr>
        <w:pStyle w:val="FootnoteText"/>
        <w:rPr>
          <w:lang w:val="en-IE"/>
        </w:rPr>
      </w:pPr>
      <w:r>
        <w:rPr>
          <w:rStyle w:val="FootnoteReference"/>
        </w:rPr>
        <w:footnoteRef/>
      </w:r>
      <w:r w:rsidRPr="0097092E">
        <w:rPr>
          <w:lang w:val="en-IE"/>
        </w:rPr>
        <w:tab/>
      </w:r>
      <w:r w:rsidR="004B6215" w:rsidRPr="004B6215">
        <w:t>COM</w:t>
      </w:r>
      <w:r w:rsidR="004B6215">
        <w:t xml:space="preserve"> </w:t>
      </w:r>
      <w:r w:rsidR="004B6215" w:rsidRPr="000B44A2">
        <w:rPr>
          <w:lang w:val="en-IE"/>
        </w:rPr>
        <w:t>(2026)</w:t>
      </w:r>
      <w:r w:rsidR="00330C89">
        <w:rPr>
          <w:lang w:val="en-IE"/>
        </w:rPr>
        <w:t xml:space="preserve"> </w:t>
      </w:r>
      <w:r w:rsidR="004B6215" w:rsidRPr="000B44A2">
        <w:rPr>
          <w:lang w:val="en-IE"/>
        </w:rPr>
        <w:t>3</w:t>
      </w:r>
    </w:p>
  </w:footnote>
  <w:footnote w:id="29">
    <w:p w:rsidR="00EC0935" w:rsidRPr="0048027E" w:rsidRDefault="00EC0935" w:rsidP="00EC0935">
      <w:pPr>
        <w:pStyle w:val="FootnoteText"/>
      </w:pPr>
      <w:r>
        <w:rPr>
          <w:rStyle w:val="FootnoteReference"/>
        </w:rPr>
        <w:t>*</w:t>
      </w:r>
      <w:r>
        <w:tab/>
      </w:r>
      <w:r w:rsidRPr="00855ED0">
        <w:rPr>
          <w:color w:val="FF0000"/>
        </w:rPr>
        <w:t>Date to be inserted by the Parliament before the publication in 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7F20" w:rsidRDefault="00A37F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7F20" w:rsidRDefault="00A37F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12"/>
    <w:lvlOverride w:ilvl="0">
      <w:startOverride w:val="1"/>
    </w:lvlOverride>
  </w:num>
  <w:num w:numId="20">
    <w:abstractNumId w:val="23"/>
  </w:num>
  <w:num w:numId="21">
    <w:abstractNumId w:val="12"/>
  </w:num>
  <w:num w:numId="22">
    <w:abstractNumId w:val="26"/>
  </w:num>
  <w:num w:numId="23">
    <w:abstractNumId w:val="6"/>
  </w:num>
  <w:num w:numId="24">
    <w:abstractNumId w:val="13"/>
  </w:num>
  <w:num w:numId="25">
    <w:abstractNumId w:val="14"/>
  </w:num>
  <w:num w:numId="26">
    <w:abstractNumId w:val="4"/>
  </w:num>
  <w:num w:numId="27">
    <w:abstractNumId w:val="25"/>
  </w:num>
  <w:num w:numId="28">
    <w:abstractNumId w:val="3"/>
  </w:num>
  <w:num w:numId="29">
    <w:abstractNumId w:val="15"/>
  </w:num>
  <w:num w:numId="30">
    <w:abstractNumId w:val="21"/>
  </w:num>
  <w:num w:numId="31">
    <w:abstractNumId w:val="22"/>
  </w:num>
  <w:num w:numId="32">
    <w:abstractNumId w:val="5"/>
  </w:num>
  <w:num w:numId="33">
    <w:abstractNumId w:val="19"/>
  </w:num>
  <w:num w:numId="34">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ocumentProtection w:edit="forms" w:enforcement="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30 09:10:1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2C958B50-7659-4D81-B73B-ACE9C1D1A36E"/>
    <w:docVar w:name="LW_COVERPAGE_TYPE" w:val="1"/>
    <w:docVar w:name="LW_CreatedUtc" w:val="2025-02-03T12:09:04.7855178Z"/>
    <w:docVar w:name="LW_CROSSREFERENCE" w:val="&lt;UNUSED&gt;"/>
    <w:docVar w:name="LW_DocType" w:val="COM"/>
    <w:docVar w:name="LW_EMISSION" w:val="6.2.2026"/>
    <w:docVar w:name="LW_EMISSION_ISODATE" w:val="2026-02-06"/>
    <w:docVar w:name="LW_EMISSION_LOCATION" w:val="BRX"/>
    <w:docVar w:name="LW_EMISSION_PREFIX" w:val="Brussels,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BUD"/>
    <w:docVar w:name="LW_REF.II.NEW.CP_NUMBER" w:val="0038"/>
    <w:docVar w:name="LW_REF.II.NEW.CP_YEAR" w:val="2026"/>
    <w:docVar w:name="LW_REF.INST.NEW" w:val="COM"/>
    <w:docVar w:name="LW_REF.INST.NEW_ADOPTED" w:val="final"/>
    <w:docVar w:name="LW_REF.INST.NEW_TEXT" w:val="(2026) 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mobilisation of the European Globalisation Adjustment Fund for Displaced Workers following an application from Belgium \u8211? EGF/2025/007 BE/Casa"/>
    <w:docVar w:name="LW_TYPE.DOC.CP" w:val="DECISION OF THE EUROPEAN PARLIAMENT AND OF THE COUNCIL"/>
    <w:docVar w:name="LwApiVersions" w:val="LW4CoDe 1.24.5.0; LW 9.2, Build 20251112"/>
  </w:docVars>
  <w:rsids>
    <w:rsidRoot w:val="001A62D7"/>
    <w:rsid w:val="00004EB3"/>
    <w:rsid w:val="00023F90"/>
    <w:rsid w:val="00024087"/>
    <w:rsid w:val="000269AE"/>
    <w:rsid w:val="00030AE7"/>
    <w:rsid w:val="00051AD2"/>
    <w:rsid w:val="000609C3"/>
    <w:rsid w:val="00061791"/>
    <w:rsid w:val="00064B38"/>
    <w:rsid w:val="00070B81"/>
    <w:rsid w:val="00072208"/>
    <w:rsid w:val="000A20E1"/>
    <w:rsid w:val="000B44A2"/>
    <w:rsid w:val="000B7C62"/>
    <w:rsid w:val="000D1507"/>
    <w:rsid w:val="000E1A08"/>
    <w:rsid w:val="000F3FBB"/>
    <w:rsid w:val="001065F5"/>
    <w:rsid w:val="001238EF"/>
    <w:rsid w:val="00125A6E"/>
    <w:rsid w:val="00130162"/>
    <w:rsid w:val="001425E8"/>
    <w:rsid w:val="00147C69"/>
    <w:rsid w:val="001501F1"/>
    <w:rsid w:val="00160671"/>
    <w:rsid w:val="001635F4"/>
    <w:rsid w:val="0016531C"/>
    <w:rsid w:val="0016558E"/>
    <w:rsid w:val="00173D49"/>
    <w:rsid w:val="00175BF1"/>
    <w:rsid w:val="001765F3"/>
    <w:rsid w:val="00181DB4"/>
    <w:rsid w:val="00184ABC"/>
    <w:rsid w:val="00197613"/>
    <w:rsid w:val="001A0466"/>
    <w:rsid w:val="001A35CA"/>
    <w:rsid w:val="001A62D7"/>
    <w:rsid w:val="001B1932"/>
    <w:rsid w:val="001B6735"/>
    <w:rsid w:val="001C0746"/>
    <w:rsid w:val="001C5556"/>
    <w:rsid w:val="001E1B79"/>
    <w:rsid w:val="002156AF"/>
    <w:rsid w:val="00225C7B"/>
    <w:rsid w:val="00233DC7"/>
    <w:rsid w:val="002344E7"/>
    <w:rsid w:val="00241A60"/>
    <w:rsid w:val="00247779"/>
    <w:rsid w:val="00261F2A"/>
    <w:rsid w:val="00266CE5"/>
    <w:rsid w:val="00285BEE"/>
    <w:rsid w:val="0029533F"/>
    <w:rsid w:val="00297D5D"/>
    <w:rsid w:val="002B30AF"/>
    <w:rsid w:val="002C22A1"/>
    <w:rsid w:val="002C32FA"/>
    <w:rsid w:val="002C7E98"/>
    <w:rsid w:val="002F24C0"/>
    <w:rsid w:val="002F6AC0"/>
    <w:rsid w:val="003038E0"/>
    <w:rsid w:val="00330C89"/>
    <w:rsid w:val="0033344A"/>
    <w:rsid w:val="00343014"/>
    <w:rsid w:val="00346FE2"/>
    <w:rsid w:val="0036303C"/>
    <w:rsid w:val="0036684B"/>
    <w:rsid w:val="00370469"/>
    <w:rsid w:val="00373CEB"/>
    <w:rsid w:val="00391E94"/>
    <w:rsid w:val="003A4EE2"/>
    <w:rsid w:val="003B342B"/>
    <w:rsid w:val="003B4A79"/>
    <w:rsid w:val="003D0A5F"/>
    <w:rsid w:val="003D261D"/>
    <w:rsid w:val="003E20C4"/>
    <w:rsid w:val="003E3B3A"/>
    <w:rsid w:val="003F6FCC"/>
    <w:rsid w:val="0041603A"/>
    <w:rsid w:val="004223ED"/>
    <w:rsid w:val="0042648E"/>
    <w:rsid w:val="004302CE"/>
    <w:rsid w:val="0043146A"/>
    <w:rsid w:val="00434E5B"/>
    <w:rsid w:val="00437F72"/>
    <w:rsid w:val="00443B2E"/>
    <w:rsid w:val="0044569F"/>
    <w:rsid w:val="00447FE9"/>
    <w:rsid w:val="00467D58"/>
    <w:rsid w:val="00492DDE"/>
    <w:rsid w:val="004936D2"/>
    <w:rsid w:val="004A18A9"/>
    <w:rsid w:val="004A22F7"/>
    <w:rsid w:val="004A7C1A"/>
    <w:rsid w:val="004B6215"/>
    <w:rsid w:val="004C3C5B"/>
    <w:rsid w:val="004D6C79"/>
    <w:rsid w:val="004E39EE"/>
    <w:rsid w:val="004F5528"/>
    <w:rsid w:val="004F65B2"/>
    <w:rsid w:val="005028D6"/>
    <w:rsid w:val="005277E4"/>
    <w:rsid w:val="00537A4D"/>
    <w:rsid w:val="00541CE5"/>
    <w:rsid w:val="00545AD1"/>
    <w:rsid w:val="00546FB3"/>
    <w:rsid w:val="005520A5"/>
    <w:rsid w:val="0055444B"/>
    <w:rsid w:val="00561E81"/>
    <w:rsid w:val="00564A03"/>
    <w:rsid w:val="005831B7"/>
    <w:rsid w:val="00594365"/>
    <w:rsid w:val="005A158F"/>
    <w:rsid w:val="005A356F"/>
    <w:rsid w:val="005A40BF"/>
    <w:rsid w:val="005A7F9F"/>
    <w:rsid w:val="005B1EB6"/>
    <w:rsid w:val="005E047F"/>
    <w:rsid w:val="005E07A3"/>
    <w:rsid w:val="005E6250"/>
    <w:rsid w:val="00605A59"/>
    <w:rsid w:val="0064043B"/>
    <w:rsid w:val="006443EB"/>
    <w:rsid w:val="00655010"/>
    <w:rsid w:val="006741F5"/>
    <w:rsid w:val="006905BD"/>
    <w:rsid w:val="006A04E8"/>
    <w:rsid w:val="006B015D"/>
    <w:rsid w:val="006D046C"/>
    <w:rsid w:val="006F170C"/>
    <w:rsid w:val="006F274D"/>
    <w:rsid w:val="006F3D6A"/>
    <w:rsid w:val="0070088B"/>
    <w:rsid w:val="007215B4"/>
    <w:rsid w:val="00731699"/>
    <w:rsid w:val="00731F25"/>
    <w:rsid w:val="00737F90"/>
    <w:rsid w:val="00737FB8"/>
    <w:rsid w:val="0074158B"/>
    <w:rsid w:val="007452BA"/>
    <w:rsid w:val="00745B3E"/>
    <w:rsid w:val="0075483B"/>
    <w:rsid w:val="00773331"/>
    <w:rsid w:val="00784BFE"/>
    <w:rsid w:val="00791943"/>
    <w:rsid w:val="007932EF"/>
    <w:rsid w:val="007A1355"/>
    <w:rsid w:val="007A26EC"/>
    <w:rsid w:val="007A3244"/>
    <w:rsid w:val="007D02B4"/>
    <w:rsid w:val="007E05B0"/>
    <w:rsid w:val="007E0D46"/>
    <w:rsid w:val="007F5F1C"/>
    <w:rsid w:val="00802C8A"/>
    <w:rsid w:val="0081439C"/>
    <w:rsid w:val="008179C7"/>
    <w:rsid w:val="00825362"/>
    <w:rsid w:val="00842DE2"/>
    <w:rsid w:val="00856DAE"/>
    <w:rsid w:val="00874D22"/>
    <w:rsid w:val="00883BBD"/>
    <w:rsid w:val="00886CAA"/>
    <w:rsid w:val="008875E5"/>
    <w:rsid w:val="00891B7E"/>
    <w:rsid w:val="0089565D"/>
    <w:rsid w:val="008A2914"/>
    <w:rsid w:val="008A443E"/>
    <w:rsid w:val="008A792E"/>
    <w:rsid w:val="008B19CB"/>
    <w:rsid w:val="008B2B26"/>
    <w:rsid w:val="008D2433"/>
    <w:rsid w:val="008D3624"/>
    <w:rsid w:val="008E4D8E"/>
    <w:rsid w:val="008E569A"/>
    <w:rsid w:val="008E6DE5"/>
    <w:rsid w:val="008F04F1"/>
    <w:rsid w:val="008F0EA0"/>
    <w:rsid w:val="008F3FFD"/>
    <w:rsid w:val="008F50D6"/>
    <w:rsid w:val="008F5FE1"/>
    <w:rsid w:val="00900D9C"/>
    <w:rsid w:val="009020F6"/>
    <w:rsid w:val="009027EB"/>
    <w:rsid w:val="00904CED"/>
    <w:rsid w:val="00910A62"/>
    <w:rsid w:val="00912C2F"/>
    <w:rsid w:val="0091490B"/>
    <w:rsid w:val="00921A89"/>
    <w:rsid w:val="0092772A"/>
    <w:rsid w:val="00931AD2"/>
    <w:rsid w:val="009432D6"/>
    <w:rsid w:val="0095785B"/>
    <w:rsid w:val="00962972"/>
    <w:rsid w:val="00971957"/>
    <w:rsid w:val="00984952"/>
    <w:rsid w:val="0098603A"/>
    <w:rsid w:val="00997C74"/>
    <w:rsid w:val="009A476A"/>
    <w:rsid w:val="009A5C2E"/>
    <w:rsid w:val="009C2DEC"/>
    <w:rsid w:val="009C50F6"/>
    <w:rsid w:val="009D1AB4"/>
    <w:rsid w:val="009D6A18"/>
    <w:rsid w:val="009F458A"/>
    <w:rsid w:val="00A10D3E"/>
    <w:rsid w:val="00A22553"/>
    <w:rsid w:val="00A256BF"/>
    <w:rsid w:val="00A31E6D"/>
    <w:rsid w:val="00A33965"/>
    <w:rsid w:val="00A37F20"/>
    <w:rsid w:val="00A417A1"/>
    <w:rsid w:val="00A50DD1"/>
    <w:rsid w:val="00A66F09"/>
    <w:rsid w:val="00A746AB"/>
    <w:rsid w:val="00AA088C"/>
    <w:rsid w:val="00AC3AEF"/>
    <w:rsid w:val="00AC69F6"/>
    <w:rsid w:val="00AD62A8"/>
    <w:rsid w:val="00AE446F"/>
    <w:rsid w:val="00AF2836"/>
    <w:rsid w:val="00B04911"/>
    <w:rsid w:val="00B126CD"/>
    <w:rsid w:val="00B16D40"/>
    <w:rsid w:val="00B33A23"/>
    <w:rsid w:val="00B44AFA"/>
    <w:rsid w:val="00B45769"/>
    <w:rsid w:val="00B46720"/>
    <w:rsid w:val="00B53F62"/>
    <w:rsid w:val="00B71ACA"/>
    <w:rsid w:val="00B72C22"/>
    <w:rsid w:val="00B75014"/>
    <w:rsid w:val="00B75419"/>
    <w:rsid w:val="00B76851"/>
    <w:rsid w:val="00B83D1B"/>
    <w:rsid w:val="00B958F2"/>
    <w:rsid w:val="00BA76D1"/>
    <w:rsid w:val="00BC0F8C"/>
    <w:rsid w:val="00BD4AB4"/>
    <w:rsid w:val="00BD7438"/>
    <w:rsid w:val="00BE58D3"/>
    <w:rsid w:val="00BF0DB9"/>
    <w:rsid w:val="00C06C7D"/>
    <w:rsid w:val="00C12301"/>
    <w:rsid w:val="00C129C8"/>
    <w:rsid w:val="00C17426"/>
    <w:rsid w:val="00C22D01"/>
    <w:rsid w:val="00C27F10"/>
    <w:rsid w:val="00C3424D"/>
    <w:rsid w:val="00C3491B"/>
    <w:rsid w:val="00C440FE"/>
    <w:rsid w:val="00C8368A"/>
    <w:rsid w:val="00C84B39"/>
    <w:rsid w:val="00C84E77"/>
    <w:rsid w:val="00C973E2"/>
    <w:rsid w:val="00CB1E54"/>
    <w:rsid w:val="00CB6D22"/>
    <w:rsid w:val="00CC17D6"/>
    <w:rsid w:val="00CC41A9"/>
    <w:rsid w:val="00CC78E1"/>
    <w:rsid w:val="00CE2FB0"/>
    <w:rsid w:val="00CE63C3"/>
    <w:rsid w:val="00D04DD1"/>
    <w:rsid w:val="00D20381"/>
    <w:rsid w:val="00D235E6"/>
    <w:rsid w:val="00D25904"/>
    <w:rsid w:val="00D32A53"/>
    <w:rsid w:val="00D54F1D"/>
    <w:rsid w:val="00D67714"/>
    <w:rsid w:val="00D77F41"/>
    <w:rsid w:val="00DA2419"/>
    <w:rsid w:val="00DA7337"/>
    <w:rsid w:val="00DB1DD2"/>
    <w:rsid w:val="00DD5180"/>
    <w:rsid w:val="00DF1166"/>
    <w:rsid w:val="00DF1A65"/>
    <w:rsid w:val="00DF4E7E"/>
    <w:rsid w:val="00DF797F"/>
    <w:rsid w:val="00E035DE"/>
    <w:rsid w:val="00E05196"/>
    <w:rsid w:val="00E1163B"/>
    <w:rsid w:val="00E13727"/>
    <w:rsid w:val="00E13FA6"/>
    <w:rsid w:val="00E2169E"/>
    <w:rsid w:val="00E22EAF"/>
    <w:rsid w:val="00E346FB"/>
    <w:rsid w:val="00E355E4"/>
    <w:rsid w:val="00E36FCE"/>
    <w:rsid w:val="00E5301D"/>
    <w:rsid w:val="00E80EA5"/>
    <w:rsid w:val="00E83703"/>
    <w:rsid w:val="00E914FA"/>
    <w:rsid w:val="00EA4057"/>
    <w:rsid w:val="00EA5827"/>
    <w:rsid w:val="00EC0935"/>
    <w:rsid w:val="00EC0CDD"/>
    <w:rsid w:val="00EC30D5"/>
    <w:rsid w:val="00EC6F00"/>
    <w:rsid w:val="00EE2A20"/>
    <w:rsid w:val="00EE2D3F"/>
    <w:rsid w:val="00EF7072"/>
    <w:rsid w:val="00F01C2E"/>
    <w:rsid w:val="00F027DD"/>
    <w:rsid w:val="00F03387"/>
    <w:rsid w:val="00F15865"/>
    <w:rsid w:val="00F2491B"/>
    <w:rsid w:val="00F25749"/>
    <w:rsid w:val="00F25CC3"/>
    <w:rsid w:val="00F40349"/>
    <w:rsid w:val="00F6213D"/>
    <w:rsid w:val="00F71369"/>
    <w:rsid w:val="00F74C55"/>
    <w:rsid w:val="00F80C79"/>
    <w:rsid w:val="00FA1B23"/>
    <w:rsid w:val="00FB2121"/>
    <w:rsid w:val="00FC38F8"/>
    <w:rsid w:val="00FD42B2"/>
    <w:rsid w:val="00FE0A29"/>
    <w:rsid w:val="00FF5313"/>
    <w:rsid w:val="00FF7D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49135F58-2DE3-4C0E-842E-895763F0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1A62D7"/>
    <w:pPr>
      <w:numPr>
        <w:numId w:val="2"/>
      </w:numPr>
      <w:tabs>
        <w:tab w:val="num" w:pos="360"/>
      </w:tabs>
      <w:ind w:left="0" w:firstLine="0"/>
    </w:pPr>
    <w:rPr>
      <w:rFonts w:eastAsia="Times New Roman"/>
      <w:lang w:eastAsia="de-DE"/>
    </w:rPr>
  </w:style>
  <w:style w:type="paragraph" w:styleId="ListNumber">
    <w:name w:val="List Number"/>
    <w:basedOn w:val="Normal"/>
    <w:uiPriority w:val="99"/>
    <w:rsid w:val="001A62D7"/>
    <w:pPr>
      <w:numPr>
        <w:numId w:val="6"/>
      </w:numPr>
    </w:pPr>
    <w:rPr>
      <w:rFonts w:eastAsia="Times New Roman"/>
      <w:lang w:eastAsia="de-DE"/>
    </w:rPr>
  </w:style>
  <w:style w:type="paragraph" w:customStyle="1" w:styleId="ListBullet1">
    <w:name w:val="List Bullet 1"/>
    <w:basedOn w:val="Normal"/>
    <w:rsid w:val="001A62D7"/>
    <w:pPr>
      <w:numPr>
        <w:numId w:val="1"/>
      </w:numPr>
    </w:pPr>
    <w:rPr>
      <w:rFonts w:eastAsia="Times New Roman"/>
      <w:lang w:eastAsia="de-DE"/>
    </w:rPr>
  </w:style>
  <w:style w:type="paragraph" w:customStyle="1" w:styleId="ListDash">
    <w:name w:val="List Dash"/>
    <w:basedOn w:val="Normal"/>
    <w:rsid w:val="001A62D7"/>
    <w:pPr>
      <w:numPr>
        <w:numId w:val="3"/>
      </w:numPr>
    </w:pPr>
    <w:rPr>
      <w:rFonts w:eastAsia="Times New Roman"/>
      <w:lang w:eastAsia="de-DE"/>
    </w:rPr>
  </w:style>
  <w:style w:type="paragraph" w:customStyle="1" w:styleId="ListDash1">
    <w:name w:val="List Dash 1"/>
    <w:basedOn w:val="Normal"/>
    <w:rsid w:val="001A62D7"/>
    <w:pPr>
      <w:numPr>
        <w:numId w:val="4"/>
      </w:numPr>
    </w:pPr>
    <w:rPr>
      <w:rFonts w:eastAsia="Times New Roman"/>
      <w:lang w:eastAsia="de-DE"/>
    </w:rPr>
  </w:style>
  <w:style w:type="paragraph" w:customStyle="1" w:styleId="ListDash2">
    <w:name w:val="List Dash 2"/>
    <w:basedOn w:val="Normal"/>
    <w:rsid w:val="001A62D7"/>
    <w:pPr>
      <w:numPr>
        <w:numId w:val="5"/>
      </w:numPr>
    </w:pPr>
    <w:rPr>
      <w:rFonts w:eastAsia="Times New Roman"/>
      <w:lang w:eastAsia="de-DE"/>
    </w:rPr>
  </w:style>
  <w:style w:type="paragraph" w:customStyle="1" w:styleId="ListNumberLevel2">
    <w:name w:val="List Number (Level 2)"/>
    <w:basedOn w:val="Normal"/>
    <w:rsid w:val="001A62D7"/>
    <w:pPr>
      <w:numPr>
        <w:ilvl w:val="1"/>
        <w:numId w:val="6"/>
      </w:numPr>
    </w:pPr>
    <w:rPr>
      <w:rFonts w:eastAsia="Times New Roman"/>
      <w:lang w:eastAsia="de-DE"/>
    </w:rPr>
  </w:style>
  <w:style w:type="paragraph" w:customStyle="1" w:styleId="ListNumberLevel3">
    <w:name w:val="List Number (Level 3)"/>
    <w:basedOn w:val="Normal"/>
    <w:rsid w:val="001A62D7"/>
    <w:pPr>
      <w:numPr>
        <w:ilvl w:val="2"/>
        <w:numId w:val="6"/>
      </w:numPr>
    </w:pPr>
    <w:rPr>
      <w:rFonts w:eastAsia="Times New Roman"/>
      <w:lang w:eastAsia="de-DE"/>
    </w:rPr>
  </w:style>
  <w:style w:type="paragraph" w:customStyle="1" w:styleId="ListNumberLevel4">
    <w:name w:val="List Number (Level 4)"/>
    <w:basedOn w:val="Normal"/>
    <w:rsid w:val="001A62D7"/>
    <w:pPr>
      <w:numPr>
        <w:ilvl w:val="3"/>
        <w:numId w:val="6"/>
      </w:numPr>
    </w:pPr>
    <w:rPr>
      <w:rFonts w:eastAsia="Times New Roman"/>
      <w:lang w:eastAsia="de-DE"/>
    </w:rPr>
  </w:style>
  <w:style w:type="table" w:styleId="TableGrid">
    <w:name w:val="Table Grid"/>
    <w:basedOn w:val="TableNormal"/>
    <w:rsid w:val="001A62D7"/>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A62D7"/>
    <w:rPr>
      <w:color w:val="0000FF"/>
      <w:u w:val="single"/>
    </w:rPr>
  </w:style>
  <w:style w:type="paragraph" w:styleId="ListBullet">
    <w:name w:val="List Bullet"/>
    <w:basedOn w:val="Normal"/>
    <w:uiPriority w:val="99"/>
    <w:rsid w:val="001A62D7"/>
    <w:pPr>
      <w:numPr>
        <w:numId w:val="7"/>
      </w:numPr>
    </w:pPr>
    <w:rPr>
      <w:rFonts w:eastAsia="Times New Roman"/>
      <w:lang w:val="fr-FR" w:eastAsia="en-GB"/>
    </w:rPr>
  </w:style>
  <w:style w:type="paragraph" w:styleId="ListBullet2">
    <w:name w:val="List Bullet 2"/>
    <w:basedOn w:val="Normal"/>
    <w:uiPriority w:val="99"/>
    <w:rsid w:val="001A62D7"/>
    <w:pPr>
      <w:numPr>
        <w:numId w:val="8"/>
      </w:numPr>
    </w:pPr>
    <w:rPr>
      <w:rFonts w:eastAsia="Times New Roman"/>
      <w:lang w:val="fr-FR" w:eastAsia="en-GB"/>
    </w:rPr>
  </w:style>
  <w:style w:type="paragraph" w:styleId="ListBullet3">
    <w:name w:val="List Bullet 3"/>
    <w:basedOn w:val="Normal"/>
    <w:rsid w:val="001A62D7"/>
    <w:pPr>
      <w:numPr>
        <w:numId w:val="9"/>
      </w:numPr>
    </w:pPr>
    <w:rPr>
      <w:rFonts w:eastAsia="Times New Roman"/>
      <w:lang w:val="fr-FR" w:eastAsia="en-GB"/>
    </w:rPr>
  </w:style>
  <w:style w:type="paragraph" w:styleId="ListNumber2">
    <w:name w:val="List Number 2"/>
    <w:basedOn w:val="Normal"/>
    <w:uiPriority w:val="99"/>
    <w:rsid w:val="001A62D7"/>
    <w:pPr>
      <w:numPr>
        <w:numId w:val="13"/>
      </w:numPr>
    </w:pPr>
    <w:rPr>
      <w:rFonts w:eastAsia="Times New Roman"/>
      <w:lang w:val="fr-FR" w:eastAsia="en-GB"/>
    </w:rPr>
  </w:style>
  <w:style w:type="paragraph" w:styleId="ListNumber3">
    <w:name w:val="List Number 3"/>
    <w:basedOn w:val="Normal"/>
    <w:uiPriority w:val="99"/>
    <w:rsid w:val="001A62D7"/>
    <w:pPr>
      <w:numPr>
        <w:numId w:val="14"/>
      </w:numPr>
    </w:pPr>
    <w:rPr>
      <w:rFonts w:eastAsia="Times New Roman"/>
      <w:lang w:val="fr-FR" w:eastAsia="en-GB"/>
    </w:rPr>
  </w:style>
  <w:style w:type="paragraph" w:styleId="ListNumber4">
    <w:name w:val="List Number 4"/>
    <w:basedOn w:val="Normal"/>
    <w:uiPriority w:val="99"/>
    <w:rsid w:val="001A62D7"/>
    <w:pPr>
      <w:numPr>
        <w:numId w:val="15"/>
      </w:numPr>
    </w:pPr>
    <w:rPr>
      <w:rFonts w:eastAsia="Times New Roman"/>
      <w:lang w:val="fr-FR" w:eastAsia="en-GB"/>
    </w:rPr>
  </w:style>
  <w:style w:type="paragraph" w:customStyle="1" w:styleId="ListDash3">
    <w:name w:val="List Dash 3"/>
    <w:basedOn w:val="Normal"/>
    <w:rsid w:val="001A62D7"/>
    <w:pPr>
      <w:numPr>
        <w:numId w:val="10"/>
      </w:numPr>
    </w:pPr>
    <w:rPr>
      <w:rFonts w:eastAsia="Times New Roman"/>
      <w:lang w:val="fr-FR" w:eastAsia="en-GB"/>
    </w:rPr>
  </w:style>
  <w:style w:type="paragraph" w:customStyle="1" w:styleId="ListDash4">
    <w:name w:val="List Dash 4"/>
    <w:basedOn w:val="Normal"/>
    <w:rsid w:val="001A62D7"/>
    <w:pPr>
      <w:numPr>
        <w:numId w:val="11"/>
      </w:numPr>
    </w:pPr>
    <w:rPr>
      <w:rFonts w:eastAsia="Times New Roman"/>
      <w:lang w:val="fr-FR" w:eastAsia="en-GB"/>
    </w:rPr>
  </w:style>
  <w:style w:type="paragraph" w:customStyle="1" w:styleId="ListNumber1">
    <w:name w:val="List Number 1"/>
    <w:basedOn w:val="Text1"/>
    <w:rsid w:val="001A62D7"/>
    <w:pPr>
      <w:numPr>
        <w:numId w:val="12"/>
      </w:numPr>
    </w:pPr>
    <w:rPr>
      <w:rFonts w:eastAsia="Times New Roman"/>
      <w:lang w:val="fr-FR" w:eastAsia="en-GB"/>
    </w:rPr>
  </w:style>
  <w:style w:type="paragraph" w:customStyle="1" w:styleId="ListNumber1Level2">
    <w:name w:val="List Number 1 (Level 2)"/>
    <w:basedOn w:val="Text1"/>
    <w:rsid w:val="001A62D7"/>
    <w:pPr>
      <w:numPr>
        <w:ilvl w:val="1"/>
        <w:numId w:val="12"/>
      </w:numPr>
    </w:pPr>
    <w:rPr>
      <w:rFonts w:eastAsia="Times New Roman"/>
      <w:lang w:val="fr-FR" w:eastAsia="en-GB"/>
    </w:rPr>
  </w:style>
  <w:style w:type="paragraph" w:customStyle="1" w:styleId="ListNumber2Level2">
    <w:name w:val="List Number 2 (Level 2)"/>
    <w:basedOn w:val="Text2"/>
    <w:rsid w:val="001A62D7"/>
    <w:pPr>
      <w:numPr>
        <w:ilvl w:val="1"/>
        <w:numId w:val="13"/>
      </w:numPr>
    </w:pPr>
    <w:rPr>
      <w:rFonts w:eastAsia="Times New Roman"/>
      <w:lang w:val="fr-FR" w:eastAsia="en-GB"/>
    </w:rPr>
  </w:style>
  <w:style w:type="paragraph" w:customStyle="1" w:styleId="ListNumber3Level2">
    <w:name w:val="List Number 3 (Level 2)"/>
    <w:basedOn w:val="Text3"/>
    <w:rsid w:val="001A62D7"/>
    <w:pPr>
      <w:numPr>
        <w:ilvl w:val="1"/>
        <w:numId w:val="14"/>
      </w:numPr>
    </w:pPr>
    <w:rPr>
      <w:rFonts w:eastAsia="Times New Roman"/>
      <w:lang w:val="fr-FR" w:eastAsia="en-GB"/>
    </w:rPr>
  </w:style>
  <w:style w:type="paragraph" w:customStyle="1" w:styleId="ListNumber4Level2">
    <w:name w:val="List Number 4 (Level 2)"/>
    <w:basedOn w:val="Text4"/>
    <w:rsid w:val="001A62D7"/>
    <w:pPr>
      <w:numPr>
        <w:ilvl w:val="1"/>
        <w:numId w:val="15"/>
      </w:numPr>
    </w:pPr>
    <w:rPr>
      <w:rFonts w:eastAsia="Times New Roman"/>
      <w:lang w:val="fr-FR" w:eastAsia="en-GB"/>
    </w:rPr>
  </w:style>
  <w:style w:type="paragraph" w:customStyle="1" w:styleId="ListNumber1Level3">
    <w:name w:val="List Number 1 (Level 3)"/>
    <w:basedOn w:val="Text1"/>
    <w:rsid w:val="001A62D7"/>
    <w:pPr>
      <w:numPr>
        <w:ilvl w:val="2"/>
        <w:numId w:val="12"/>
      </w:numPr>
    </w:pPr>
    <w:rPr>
      <w:rFonts w:eastAsia="Times New Roman"/>
      <w:lang w:val="fr-FR" w:eastAsia="en-GB"/>
    </w:rPr>
  </w:style>
  <w:style w:type="paragraph" w:customStyle="1" w:styleId="ListNumber2Level3">
    <w:name w:val="List Number 2 (Level 3)"/>
    <w:basedOn w:val="Text2"/>
    <w:rsid w:val="001A62D7"/>
    <w:pPr>
      <w:numPr>
        <w:ilvl w:val="2"/>
        <w:numId w:val="13"/>
      </w:numPr>
    </w:pPr>
    <w:rPr>
      <w:rFonts w:eastAsia="Times New Roman"/>
      <w:lang w:val="fr-FR" w:eastAsia="en-GB"/>
    </w:rPr>
  </w:style>
  <w:style w:type="paragraph" w:customStyle="1" w:styleId="ListNumber3Level3">
    <w:name w:val="List Number 3 (Level 3)"/>
    <w:basedOn w:val="Text3"/>
    <w:rsid w:val="001A62D7"/>
    <w:pPr>
      <w:numPr>
        <w:ilvl w:val="2"/>
        <w:numId w:val="14"/>
      </w:numPr>
    </w:pPr>
    <w:rPr>
      <w:rFonts w:eastAsia="Times New Roman"/>
      <w:lang w:val="fr-FR" w:eastAsia="en-GB"/>
    </w:rPr>
  </w:style>
  <w:style w:type="paragraph" w:customStyle="1" w:styleId="ListNumber4Level3">
    <w:name w:val="List Number 4 (Level 3)"/>
    <w:basedOn w:val="Text4"/>
    <w:rsid w:val="001A62D7"/>
    <w:pPr>
      <w:numPr>
        <w:ilvl w:val="2"/>
        <w:numId w:val="15"/>
      </w:numPr>
    </w:pPr>
    <w:rPr>
      <w:rFonts w:eastAsia="Times New Roman"/>
      <w:lang w:val="fr-FR" w:eastAsia="en-GB"/>
    </w:rPr>
  </w:style>
  <w:style w:type="paragraph" w:customStyle="1" w:styleId="ListNumber1Level4">
    <w:name w:val="List Number 1 (Level 4)"/>
    <w:basedOn w:val="Text1"/>
    <w:rsid w:val="001A62D7"/>
    <w:pPr>
      <w:numPr>
        <w:ilvl w:val="3"/>
        <w:numId w:val="12"/>
      </w:numPr>
    </w:pPr>
    <w:rPr>
      <w:rFonts w:eastAsia="Times New Roman"/>
      <w:lang w:val="fr-FR" w:eastAsia="en-GB"/>
    </w:rPr>
  </w:style>
  <w:style w:type="paragraph" w:customStyle="1" w:styleId="ListNumber2Level4">
    <w:name w:val="List Number 2 (Level 4)"/>
    <w:basedOn w:val="Text2"/>
    <w:rsid w:val="001A62D7"/>
    <w:pPr>
      <w:numPr>
        <w:ilvl w:val="3"/>
        <w:numId w:val="13"/>
      </w:numPr>
    </w:pPr>
    <w:rPr>
      <w:rFonts w:eastAsia="Times New Roman"/>
      <w:lang w:val="fr-FR" w:eastAsia="en-GB"/>
    </w:rPr>
  </w:style>
  <w:style w:type="paragraph" w:customStyle="1" w:styleId="ListNumber3Level4">
    <w:name w:val="List Number 3 (Level 4)"/>
    <w:basedOn w:val="Text3"/>
    <w:rsid w:val="001A62D7"/>
    <w:pPr>
      <w:numPr>
        <w:ilvl w:val="3"/>
        <w:numId w:val="14"/>
      </w:numPr>
    </w:pPr>
    <w:rPr>
      <w:rFonts w:eastAsia="Times New Roman"/>
      <w:lang w:val="fr-FR" w:eastAsia="en-GB"/>
    </w:rPr>
  </w:style>
  <w:style w:type="paragraph" w:customStyle="1" w:styleId="ListNumber4Level4">
    <w:name w:val="List Number 4 (Level 4)"/>
    <w:basedOn w:val="Text4"/>
    <w:rsid w:val="001A62D7"/>
    <w:pPr>
      <w:numPr>
        <w:ilvl w:val="3"/>
        <w:numId w:val="15"/>
      </w:numPr>
    </w:pPr>
    <w:rPr>
      <w:rFonts w:eastAsia="Times New Roman"/>
      <w:lang w:val="fr-FR" w:eastAsia="en-GB"/>
    </w:rPr>
  </w:style>
  <w:style w:type="paragraph" w:customStyle="1" w:styleId="Annexetitreacte">
    <w:name w:val="Annexe titre (acte)"/>
    <w:basedOn w:val="Normal"/>
    <w:next w:val="Normal"/>
    <w:rsid w:val="001A62D7"/>
    <w:pPr>
      <w:jc w:val="center"/>
    </w:pPr>
    <w:rPr>
      <w:rFonts w:eastAsia="Times New Roman"/>
      <w:b/>
      <w:u w:val="single"/>
      <w:lang w:val="fr-FR" w:eastAsia="en-GB"/>
    </w:rPr>
  </w:style>
  <w:style w:type="paragraph" w:customStyle="1" w:styleId="Annexetitreexposglobal">
    <w:name w:val="Annexe titre (exposé global)"/>
    <w:basedOn w:val="Normal"/>
    <w:next w:val="Normal"/>
    <w:rsid w:val="001A62D7"/>
    <w:pPr>
      <w:jc w:val="center"/>
    </w:pPr>
    <w:rPr>
      <w:rFonts w:eastAsia="Times New Roman"/>
      <w:b/>
      <w:u w:val="single"/>
      <w:lang w:val="fr-FR" w:eastAsia="en-GB"/>
    </w:rPr>
  </w:style>
  <w:style w:type="paragraph" w:customStyle="1" w:styleId="Annexetitrefichefinacte">
    <w:name w:val="Annexe titre (fiche fin. acte)"/>
    <w:basedOn w:val="Normal"/>
    <w:next w:val="Normal"/>
    <w:rsid w:val="001A62D7"/>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1A62D7"/>
    <w:pPr>
      <w:jc w:val="center"/>
    </w:pPr>
    <w:rPr>
      <w:rFonts w:eastAsia="Times New Roman"/>
      <w:b/>
      <w:u w:val="single"/>
      <w:lang w:val="fr-FR" w:eastAsia="en-GB"/>
    </w:rPr>
  </w:style>
  <w:style w:type="paragraph" w:customStyle="1" w:styleId="Annexetitreglobale">
    <w:name w:val="Annexe titre (globale)"/>
    <w:basedOn w:val="Normal"/>
    <w:next w:val="Normal"/>
    <w:rsid w:val="001A62D7"/>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1A62D7"/>
    <w:pPr>
      <w:jc w:val="center"/>
    </w:pPr>
    <w:rPr>
      <w:rFonts w:eastAsia="Times New Roman"/>
      <w:b/>
      <w:u w:val="single"/>
      <w:lang w:val="fr-FR" w:eastAsia="en-GB"/>
    </w:rPr>
  </w:style>
  <w:style w:type="paragraph" w:customStyle="1" w:styleId="Langueoriginale">
    <w:name w:val="Langue originale"/>
    <w:basedOn w:val="Normal"/>
    <w:rsid w:val="001A62D7"/>
    <w:pPr>
      <w:spacing w:before="360"/>
      <w:jc w:val="center"/>
    </w:pPr>
    <w:rPr>
      <w:rFonts w:eastAsia="Times New Roman"/>
      <w:caps/>
      <w:lang w:val="fr-FR" w:eastAsia="en-GB"/>
    </w:rPr>
  </w:style>
  <w:style w:type="paragraph" w:customStyle="1" w:styleId="Phrasefinale">
    <w:name w:val="Phrase finale"/>
    <w:basedOn w:val="Normal"/>
    <w:next w:val="Normal"/>
    <w:rsid w:val="001A62D7"/>
    <w:pPr>
      <w:spacing w:before="360" w:after="0"/>
      <w:jc w:val="center"/>
    </w:pPr>
    <w:rPr>
      <w:rFonts w:eastAsia="Times New Roman"/>
      <w:lang w:val="fr-FR" w:eastAsia="en-GB"/>
    </w:rPr>
  </w:style>
  <w:style w:type="paragraph" w:customStyle="1" w:styleId="Prliminairetitre">
    <w:name w:val="Préliminaire titre"/>
    <w:basedOn w:val="Normal"/>
    <w:next w:val="Normal"/>
    <w:rsid w:val="001A62D7"/>
    <w:pPr>
      <w:spacing w:before="360" w:after="360"/>
      <w:jc w:val="center"/>
    </w:pPr>
    <w:rPr>
      <w:rFonts w:eastAsia="Times New Roman"/>
      <w:b/>
      <w:lang w:val="fr-FR" w:eastAsia="en-GB"/>
    </w:rPr>
  </w:style>
  <w:style w:type="paragraph" w:customStyle="1" w:styleId="Prliminairetype">
    <w:name w:val="Préliminaire type"/>
    <w:basedOn w:val="Normal"/>
    <w:next w:val="Normal"/>
    <w:rsid w:val="001A62D7"/>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1A62D7"/>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1A62D7"/>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1A62D7"/>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1A62D7"/>
    <w:pPr>
      <w:spacing w:before="0" w:after="0"/>
      <w:jc w:val="center"/>
    </w:pPr>
    <w:rPr>
      <w:rFonts w:eastAsia="Times New Roman"/>
      <w:b/>
      <w:lang w:val="fr-FR" w:eastAsia="en-GB"/>
    </w:rPr>
  </w:style>
  <w:style w:type="paragraph" w:customStyle="1" w:styleId="Statutprliminaire">
    <w:name w:val="Statut (préliminaire)"/>
    <w:basedOn w:val="Normal"/>
    <w:next w:val="Normal"/>
    <w:rsid w:val="001A62D7"/>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1A62D7"/>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1A62D7"/>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1A62D7"/>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1A62D7"/>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1A62D7"/>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1A62D7"/>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1A62D7"/>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1A62D7"/>
    <w:pPr>
      <w:jc w:val="center"/>
    </w:pPr>
    <w:rPr>
      <w:rFonts w:eastAsia="Times New Roman"/>
      <w:b/>
      <w:u w:val="single"/>
      <w:lang w:val="fr-FR" w:eastAsia="en-GB"/>
    </w:rPr>
  </w:style>
  <w:style w:type="character" w:styleId="CommentReference">
    <w:name w:val="annotation reference"/>
    <w:uiPriority w:val="99"/>
    <w:rsid w:val="001A62D7"/>
    <w:rPr>
      <w:rFonts w:cs="Times New Roman"/>
      <w:sz w:val="16"/>
      <w:szCs w:val="16"/>
    </w:rPr>
  </w:style>
  <w:style w:type="paragraph" w:styleId="CommentText">
    <w:name w:val="annotation text"/>
    <w:basedOn w:val="Normal"/>
    <w:link w:val="CommentTextChar"/>
    <w:uiPriority w:val="99"/>
    <w:rsid w:val="001A62D7"/>
    <w:rPr>
      <w:rFonts w:eastAsia="Times New Roman"/>
      <w:sz w:val="20"/>
      <w:szCs w:val="20"/>
      <w:lang w:val="fr-FR" w:eastAsia="en-GB"/>
    </w:rPr>
  </w:style>
  <w:style w:type="character" w:customStyle="1" w:styleId="CommentTextChar">
    <w:name w:val="Comment Text Char"/>
    <w:basedOn w:val="DefaultParagraphFont"/>
    <w:link w:val="CommentText"/>
    <w:uiPriority w:val="99"/>
    <w:rsid w:val="001A62D7"/>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rsid w:val="001A62D7"/>
    <w:rPr>
      <w:b/>
      <w:bCs/>
    </w:rPr>
  </w:style>
  <w:style w:type="character" w:customStyle="1" w:styleId="CommentSubjectChar">
    <w:name w:val="Comment Subject Char"/>
    <w:basedOn w:val="CommentTextChar"/>
    <w:link w:val="CommentSubject"/>
    <w:uiPriority w:val="99"/>
    <w:rsid w:val="001A62D7"/>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uiPriority w:val="99"/>
    <w:rsid w:val="001A62D7"/>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uiPriority w:val="99"/>
    <w:rsid w:val="001A62D7"/>
    <w:rPr>
      <w:rFonts w:ascii="Tahoma" w:eastAsia="Times New Roman" w:hAnsi="Tahoma" w:cs="Tahoma"/>
      <w:sz w:val="16"/>
      <w:szCs w:val="16"/>
      <w:lang w:val="fr-FR" w:eastAsia="en-GB"/>
    </w:rPr>
  </w:style>
  <w:style w:type="paragraph" w:styleId="Caption">
    <w:name w:val="caption"/>
    <w:basedOn w:val="Normal"/>
    <w:next w:val="Normal"/>
    <w:uiPriority w:val="35"/>
    <w:qFormat/>
    <w:rsid w:val="001A62D7"/>
    <w:rPr>
      <w:rFonts w:eastAsia="Times New Roman"/>
      <w:b/>
      <w:bCs/>
      <w:sz w:val="20"/>
      <w:szCs w:val="20"/>
      <w:lang w:val="fr-FR" w:eastAsia="en-GB"/>
    </w:rPr>
  </w:style>
  <w:style w:type="paragraph" w:styleId="TableofFigures">
    <w:name w:val="table of figures"/>
    <w:basedOn w:val="Normal"/>
    <w:next w:val="Normal"/>
    <w:uiPriority w:val="99"/>
    <w:rsid w:val="001A62D7"/>
    <w:rPr>
      <w:rFonts w:eastAsia="Times New Roman"/>
      <w:lang w:val="fr-FR" w:eastAsia="en-GB"/>
    </w:rPr>
  </w:style>
  <w:style w:type="character" w:styleId="PageNumber">
    <w:name w:val="page number"/>
    <w:rsid w:val="001A62D7"/>
  </w:style>
  <w:style w:type="character" w:customStyle="1" w:styleId="tw4winMark">
    <w:name w:val="tw4winMark"/>
    <w:rsid w:val="001A62D7"/>
    <w:rPr>
      <w:vanish/>
      <w:color w:val="800080"/>
      <w:vertAlign w:val="subscript"/>
    </w:rPr>
  </w:style>
  <w:style w:type="character" w:styleId="FollowedHyperlink">
    <w:name w:val="FollowedHyperlink"/>
    <w:rsid w:val="001A62D7"/>
    <w:rPr>
      <w:color w:val="800080"/>
      <w:u w:val="single"/>
    </w:rPr>
  </w:style>
  <w:style w:type="paragraph" w:customStyle="1" w:styleId="Sous-titreobjet">
    <w:name w:val="Sous-titre objet"/>
    <w:basedOn w:val="Normal"/>
    <w:rsid w:val="001A62D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A62D7"/>
  </w:style>
  <w:style w:type="paragraph" w:styleId="Revision">
    <w:name w:val="Revision"/>
    <w:hidden/>
    <w:uiPriority w:val="99"/>
    <w:semiHidden/>
    <w:rsid w:val="001A62D7"/>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1A62D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A62D7"/>
    <w:rPr>
      <w:rFonts w:ascii="Times New Roman" w:hAnsi="Times New Roman" w:cs="Times New Roman"/>
      <w:b/>
      <w:sz w:val="28"/>
      <w:lang w:val="en-GB"/>
    </w:rPr>
  </w:style>
  <w:style w:type="character" w:customStyle="1" w:styleId="FooterCoverPageChar">
    <w:name w:val="Footer Cover Page Char"/>
    <w:link w:val="FooterCoverPage"/>
    <w:rsid w:val="001A62D7"/>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1A62D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A62D7"/>
    <w:rPr>
      <w:rFonts w:ascii="Times New Roman" w:eastAsia="Calibri" w:hAnsi="Times New Roman" w:cs="Times New Roman"/>
      <w:sz w:val="24"/>
      <w:lang w:val="en-GB" w:eastAsia="en-GB"/>
    </w:rPr>
  </w:style>
  <w:style w:type="character" w:customStyle="1" w:styleId="FooterSensitivityChar">
    <w:name w:val="Footer Sensitivity Char"/>
    <w:rsid w:val="001A62D7"/>
    <w:rPr>
      <w:rFonts w:ascii="Times New Roman" w:hAnsi="Times New Roman" w:cs="Times New Roman"/>
      <w:b/>
      <w:sz w:val="32"/>
      <w:lang w:val="en-GB"/>
    </w:rPr>
  </w:style>
  <w:style w:type="character" w:customStyle="1" w:styleId="HeaderSensitivityChar">
    <w:name w:val="Header Sensitivity Char"/>
    <w:rsid w:val="001A62D7"/>
    <w:rPr>
      <w:rFonts w:ascii="Times New Roman" w:hAnsi="Times New Roman" w:cs="Times New Roman"/>
      <w:b/>
      <w:sz w:val="32"/>
      <w:lang w:val="en-GB"/>
    </w:rPr>
  </w:style>
  <w:style w:type="character" w:customStyle="1" w:styleId="HeaderSensitivityRightChar">
    <w:name w:val="Header Sensitivity Right Char"/>
    <w:rsid w:val="001A62D7"/>
    <w:rPr>
      <w:rFonts w:ascii="Times New Roman" w:hAnsi="Times New Roman" w:cs="Times New Roman"/>
      <w:sz w:val="28"/>
      <w:lang w:val="en-GB"/>
    </w:rPr>
  </w:style>
  <w:style w:type="paragraph" w:customStyle="1" w:styleId="LegalNumPar">
    <w:name w:val="LegalNumPar"/>
    <w:basedOn w:val="Normal"/>
    <w:rsid w:val="001A62D7"/>
    <w:pPr>
      <w:numPr>
        <w:numId w:val="16"/>
      </w:numPr>
      <w:spacing w:line="360" w:lineRule="auto"/>
    </w:pPr>
    <w:rPr>
      <w:rFonts w:eastAsia="Times New Roman"/>
      <w:lang w:eastAsia="en-GB"/>
    </w:rPr>
  </w:style>
  <w:style w:type="paragraph" w:customStyle="1" w:styleId="LegalNumPar2">
    <w:name w:val="LegalNumPar2"/>
    <w:basedOn w:val="Normal"/>
    <w:rsid w:val="001A62D7"/>
    <w:pPr>
      <w:numPr>
        <w:ilvl w:val="1"/>
        <w:numId w:val="16"/>
      </w:numPr>
      <w:spacing w:line="360" w:lineRule="auto"/>
    </w:pPr>
    <w:rPr>
      <w:rFonts w:eastAsia="Times New Roman"/>
      <w:lang w:eastAsia="en-GB"/>
    </w:rPr>
  </w:style>
  <w:style w:type="paragraph" w:customStyle="1" w:styleId="LegalNumPar3">
    <w:name w:val="LegalNumPar3"/>
    <w:basedOn w:val="Normal"/>
    <w:rsid w:val="001A62D7"/>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1A62D7"/>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1A62D7"/>
    <w:rPr>
      <w:color w:val="605E5C"/>
      <w:shd w:val="clear" w:color="auto" w:fill="E1DFDD"/>
    </w:rPr>
  </w:style>
  <w:style w:type="character" w:styleId="Strong">
    <w:name w:val="Strong"/>
    <w:basedOn w:val="DefaultParagraphFont"/>
    <w:qFormat/>
    <w:rsid w:val="001A62D7"/>
    <w:rPr>
      <w:b/>
      <w:bCs/>
    </w:rPr>
  </w:style>
  <w:style w:type="character" w:styleId="Emphasis">
    <w:name w:val="Emphasis"/>
    <w:basedOn w:val="DefaultParagraphFont"/>
    <w:qFormat/>
    <w:rsid w:val="001A62D7"/>
    <w:rPr>
      <w:i/>
      <w:iCs/>
    </w:rPr>
  </w:style>
  <w:style w:type="character" w:customStyle="1" w:styleId="Mention">
    <w:name w:val="Mention"/>
    <w:basedOn w:val="DefaultParagraphFont"/>
    <w:uiPriority w:val="99"/>
    <w:unhideWhenUsed/>
    <w:rsid w:val="001A62D7"/>
    <w:rPr>
      <w:color w:val="2B579A"/>
      <w:shd w:val="clear" w:color="auto" w:fill="E1DFDD"/>
    </w:rPr>
  </w:style>
  <w:style w:type="character" w:customStyle="1" w:styleId="normaltextrun">
    <w:name w:val="normaltextrun"/>
    <w:basedOn w:val="DefaultParagraphFont"/>
    <w:rsid w:val="001A62D7"/>
  </w:style>
  <w:style w:type="character" w:customStyle="1" w:styleId="eop">
    <w:name w:val="eop"/>
    <w:basedOn w:val="DefaultParagraphFont"/>
    <w:rsid w:val="001A62D7"/>
  </w:style>
  <w:style w:type="character" w:customStyle="1" w:styleId="viiyi">
    <w:name w:val="viiyi"/>
    <w:basedOn w:val="DefaultParagraphFont"/>
    <w:rsid w:val="001A62D7"/>
  </w:style>
  <w:style w:type="character" w:customStyle="1" w:styleId="jlqj4b">
    <w:name w:val="jlqj4b"/>
    <w:basedOn w:val="DefaultParagraphFont"/>
    <w:rsid w:val="001A62D7"/>
  </w:style>
  <w:style w:type="character" w:customStyle="1" w:styleId="rynqvb">
    <w:name w:val="rynqvb"/>
    <w:basedOn w:val="DefaultParagraphFont"/>
    <w:rsid w:val="008D3624"/>
  </w:style>
  <w:style w:type="paragraph" w:styleId="EndnoteText">
    <w:name w:val="endnote text"/>
    <w:basedOn w:val="Normal"/>
    <w:link w:val="EndnoteTextChar"/>
    <w:uiPriority w:val="99"/>
    <w:semiHidden/>
    <w:unhideWhenUsed/>
    <w:rsid w:val="000B7C62"/>
    <w:pPr>
      <w:spacing w:before="0" w:after="0"/>
    </w:pPr>
    <w:rPr>
      <w:sz w:val="20"/>
      <w:szCs w:val="20"/>
    </w:rPr>
  </w:style>
  <w:style w:type="character" w:customStyle="1" w:styleId="EndnoteTextChar">
    <w:name w:val="Endnote Text Char"/>
    <w:basedOn w:val="DefaultParagraphFont"/>
    <w:link w:val="EndnoteText"/>
    <w:uiPriority w:val="99"/>
    <w:semiHidden/>
    <w:rsid w:val="000B7C62"/>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0B7C62"/>
    <w:rPr>
      <w:vertAlign w:val="superscript"/>
    </w:rPr>
  </w:style>
  <w:style w:type="character" w:customStyle="1" w:styleId="HeaderChar">
    <w:name w:val="Header Char"/>
    <w:basedOn w:val="DefaultParagraphFont"/>
    <w:link w:val="Header"/>
    <w:uiPriority w:val="99"/>
    <w:rsid w:val="00A37F20"/>
    <w:rPr>
      <w:rFonts w:ascii="Times New Roman" w:hAnsi="Times New Roman" w:cs="Times New Roman"/>
      <w:sz w:val="24"/>
      <w:lang w:val="en-GB"/>
    </w:rPr>
  </w:style>
  <w:style w:type="character" w:customStyle="1" w:styleId="FooterChar">
    <w:name w:val="Footer Char"/>
    <w:basedOn w:val="DefaultParagraphFont"/>
    <w:link w:val="Footer"/>
    <w:uiPriority w:val="99"/>
    <w:rsid w:val="00A37F20"/>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37F2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37F20"/>
    <w:pPr>
      <w:spacing w:before="0"/>
      <w:jc w:val="right"/>
    </w:pPr>
    <w:rPr>
      <w:sz w:val="28"/>
    </w:rPr>
  </w:style>
  <w:style w:type="paragraph" w:customStyle="1" w:styleId="FooterSensitivity">
    <w:name w:val="Footer Sensitivity"/>
    <w:basedOn w:val="Normal"/>
    <w:rsid w:val="00A37F2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37F20"/>
    <w:pPr>
      <w:tabs>
        <w:tab w:val="center" w:pos="4535"/>
        <w:tab w:val="right" w:pos="9071"/>
      </w:tabs>
      <w:spacing w:before="0"/>
    </w:pPr>
  </w:style>
  <w:style w:type="paragraph" w:customStyle="1" w:styleId="HeaderLandscape">
    <w:name w:val="HeaderLandscape"/>
    <w:basedOn w:val="Normal"/>
    <w:rsid w:val="00A37F20"/>
    <w:pPr>
      <w:tabs>
        <w:tab w:val="center" w:pos="7285"/>
        <w:tab w:val="right" w:pos="14003"/>
      </w:tabs>
      <w:spacing w:before="0"/>
    </w:pPr>
  </w:style>
  <w:style w:type="paragraph" w:styleId="Footer">
    <w:name w:val="footer"/>
    <w:basedOn w:val="Normal"/>
    <w:link w:val="FooterChar"/>
    <w:uiPriority w:val="99"/>
    <w:unhideWhenUsed/>
    <w:rsid w:val="00A37F2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37F2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bestat.statbel.fgov.be/bestat/crosstable.xhtml?view=bf348576-546f-4008-8a02-48c1736adcd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27199ac-8122-4f91-9e0c-0acc8ca412f4" xsi:nil="true"/>
    <lcf76f155ced4ddcb4097134ff3c332f xmlns="ffa05dec-e383-4a36-a526-3e8014669239">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92FCBF67B53A4EB1060DF04C43C986" ma:contentTypeVersion="12" ma:contentTypeDescription="Create a new document." ma:contentTypeScope="" ma:versionID="0cf3564fd553e4d9c70a333ce59bf57a">
  <xsd:schema xmlns:xsd="http://www.w3.org/2001/XMLSchema" xmlns:xs="http://www.w3.org/2001/XMLSchema" xmlns:p="http://schemas.microsoft.com/office/2006/metadata/properties" xmlns:ns2="ffa05dec-e383-4a36-a526-3e8014669239" xmlns:ns3="727199ac-8122-4f91-9e0c-0acc8ca412f4" targetNamespace="http://schemas.microsoft.com/office/2006/metadata/properties" ma:root="true" ma:fieldsID="a4146b1c3ada04d2241e8f424fb0b47f" ns2:_="" ns3:_="">
    <xsd:import namespace="ffa05dec-e383-4a36-a526-3e8014669239"/>
    <xsd:import namespace="727199ac-8122-4f91-9e0c-0acc8ca412f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7199ac-8122-4f91-9e0c-0acc8ca412f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2ddf2c2-eec8-4c19-bc55-0ffcb3d14a8c}" ma:internalName="TaxCatchAll" ma:showField="CatchAllData" ma:web="727199ac-8122-4f91-9e0c-0acc8ca412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D53B0-B5E2-47EA-B0A1-738745A01AB3}">
  <ds:schemaRefs>
    <ds:schemaRef ds:uri="http://schemas.microsoft.com/sharepoint/v3/contenttype/forms"/>
  </ds:schemaRefs>
</ds:datastoreItem>
</file>

<file path=customXml/itemProps2.xml><?xml version="1.0" encoding="utf-8"?>
<ds:datastoreItem xmlns:ds="http://schemas.openxmlformats.org/officeDocument/2006/customXml" ds:itemID="{83A72419-DC9D-4AEE-A23B-812EF74FCBE2}">
  <ds:schemaRefs>
    <ds:schemaRef ds:uri="http://schemas.microsoft.com/office/2006/metadata/properties"/>
    <ds:schemaRef ds:uri="http://schemas.microsoft.com/office/infopath/2007/PartnerControls"/>
    <ds:schemaRef ds:uri="727199ac-8122-4f91-9e0c-0acc8ca412f4"/>
    <ds:schemaRef ds:uri="ffa05dec-e383-4a36-a526-3e8014669239"/>
  </ds:schemaRefs>
</ds:datastoreItem>
</file>

<file path=customXml/itemProps3.xml><?xml version="1.0" encoding="utf-8"?>
<ds:datastoreItem xmlns:ds="http://schemas.openxmlformats.org/officeDocument/2006/customXml" ds:itemID="{BCBA0EE1-0C4B-4ED6-82CD-4B0727C384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727199ac-8122-4f91-9e0c-0acc8ca41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D3CF37-ADED-4050-B293-A09F1D89E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10</TotalTime>
  <Pages>11</Pages>
  <Words>3514</Words>
  <Characters>20032</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14</cp:revision>
  <dcterms:created xsi:type="dcterms:W3CDTF">2026-01-09T07:30:00Z</dcterms:created>
  <dcterms:modified xsi:type="dcterms:W3CDTF">2026-01-30T08:10:00Z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2025-02-03T12:15:49Z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56910240-6c56-4989-8e01-d1db357c2268</vt:lpwstr>
  </property>
  <property fmtid="{D5CDD505-2E9C-101B-9397-08002B2CF9AE}" pid="16" name="MSIP_Label_6bd9ddd1-4d20-43f6-abfa-fc3c07406f94_ContentBits">
    <vt:lpwstr>0</vt:lpwstr>
  </property>
  <property fmtid="{D5CDD505-2E9C-101B-9397-08002B2CF9AE}" pid="17" name="ContentTypeId">
    <vt:lpwstr>0x010100CD92FCBF67B53A4EB1060DF04C43C986</vt:lpwstr>
  </property>
  <property fmtid="{D5CDD505-2E9C-101B-9397-08002B2CF9AE}" pid="18" name="DQCStatus">
    <vt:lpwstr>Green (DQC version 03)</vt:lpwstr>
  </property>
</Properties>
</file>