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C03016" w14:textId="7D37B44F" w:rsidR="000B0788" w:rsidRPr="00F17CA2" w:rsidRDefault="00F161BF" w:rsidP="00F161BF">
      <w:pPr>
        <w:pStyle w:val="Pagedecouverture"/>
        <w:rPr>
          <w:noProof/>
        </w:rPr>
      </w:pPr>
      <w:r>
        <w:rPr>
          <w:noProof/>
        </w:rPr>
        <w:pict w14:anchorId="396B69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3CD39D0-3839-4F42-9632-A65E93EADF7A" style="width:455.25pt;height:330.75pt">
            <v:imagedata r:id="rId10" o:title=""/>
          </v:shape>
        </w:pict>
      </w:r>
    </w:p>
    <w:p w14:paraId="6201989A" w14:textId="77777777" w:rsidR="000B0788" w:rsidRPr="00F17CA2" w:rsidRDefault="000B0788" w:rsidP="000B0788">
      <w:pPr>
        <w:rPr>
          <w:noProof/>
        </w:rPr>
        <w:sectPr w:rsidR="000B0788" w:rsidRPr="00F17CA2" w:rsidSect="00F161BF">
          <w:footerReference w:type="even" r:id="rId11"/>
          <w:footerReference w:type="default" r:id="rId12"/>
          <w:pgSz w:w="11907" w:h="16839"/>
          <w:pgMar w:top="1134" w:right="1417" w:bottom="1134" w:left="1417" w:header="709" w:footer="709" w:gutter="0"/>
          <w:pgNumType w:start="0"/>
          <w:cols w:space="720"/>
          <w:docGrid w:linePitch="360"/>
        </w:sectPr>
      </w:pPr>
    </w:p>
    <w:p w14:paraId="72483943" w14:textId="77777777" w:rsidR="000B0788" w:rsidRPr="00465ACF" w:rsidRDefault="000B0788" w:rsidP="00BB6B30">
      <w:pPr>
        <w:pStyle w:val="Exposdesmotifstitre"/>
        <w:rPr>
          <w:noProof/>
        </w:rPr>
      </w:pPr>
      <w:bookmarkStart w:id="0" w:name="_GoBack"/>
      <w:bookmarkEnd w:id="0"/>
      <w:r w:rsidRPr="00465ACF">
        <w:rPr>
          <w:noProof/>
        </w:rPr>
        <w:lastRenderedPageBreak/>
        <w:t>EXPUNERE DE MOTIVE</w:t>
      </w:r>
    </w:p>
    <w:p w14:paraId="57C9C011" w14:textId="77777777" w:rsidR="000B0788" w:rsidRPr="00F17CA2" w:rsidRDefault="000B0788" w:rsidP="000B0788">
      <w:pPr>
        <w:widowControl w:val="0"/>
        <w:shd w:val="clear" w:color="auto" w:fill="FFFFFF" w:themeFill="background1"/>
        <w:spacing w:before="230" w:after="0" w:line="269" w:lineRule="exact"/>
        <w:ind w:right="86"/>
        <w:rPr>
          <w:rFonts w:eastAsia="Arial Unicode MS"/>
          <w:noProof/>
          <w:color w:val="000000" w:themeColor="text1"/>
          <w:szCs w:val="24"/>
        </w:rPr>
      </w:pPr>
      <w:r w:rsidRPr="00F17CA2">
        <w:rPr>
          <w:noProof/>
          <w:color w:val="000000" w:themeColor="text1"/>
        </w:rPr>
        <w:t>Prin prezenta recomandare, Comisia solicită Consiliului autorizarea de a participa, în numele Uniunii Europene (UE), la negocierile referitoare la un acord multilateral privind protecția persoanelor în caz de dezastre, în cadrul Organizației Națiunilor Unite.</w:t>
      </w:r>
    </w:p>
    <w:p w14:paraId="71DA2869" w14:textId="77777777" w:rsidR="000B0788" w:rsidRPr="00057850" w:rsidRDefault="000B0788" w:rsidP="00BB6B30">
      <w:pPr>
        <w:pStyle w:val="ManualHeading1"/>
        <w:rPr>
          <w:noProof/>
        </w:rPr>
      </w:pPr>
      <w:r w:rsidRPr="00465ACF">
        <w:rPr>
          <w:noProof/>
        </w:rPr>
        <w:t>1</w:t>
      </w:r>
      <w:r w:rsidRPr="00057850">
        <w:rPr>
          <w:noProof/>
        </w:rPr>
        <w:t>.</w:t>
      </w:r>
      <w:r w:rsidRPr="00057850">
        <w:rPr>
          <w:noProof/>
        </w:rPr>
        <w:tab/>
        <w:t>CONTEXTUL PROPUNERII</w:t>
      </w:r>
    </w:p>
    <w:p w14:paraId="594D34FC" w14:textId="77777777" w:rsidR="000B0788" w:rsidRPr="00057850" w:rsidRDefault="000B0788" w:rsidP="00044058">
      <w:pPr>
        <w:pStyle w:val="ManualHeading2"/>
        <w:rPr>
          <w:rFonts w:eastAsia="Arial Unicode MS"/>
          <w:noProof/>
        </w:rPr>
      </w:pPr>
      <w:r w:rsidRPr="00057850">
        <w:rPr>
          <w:noProof/>
          <w:color w:val="000000"/>
          <w:u w:color="000000"/>
          <w:bdr w:val="nil"/>
        </w:rPr>
        <w:t>•</w:t>
      </w:r>
      <w:r w:rsidRPr="00057850">
        <w:rPr>
          <w:noProof/>
        </w:rPr>
        <w:tab/>
        <w:t>Motivele și obiectivele propunerii</w:t>
      </w:r>
    </w:p>
    <w:p w14:paraId="01F696AB" w14:textId="605D6D46" w:rsidR="000B0788" w:rsidRPr="00F17CA2" w:rsidRDefault="000B0788" w:rsidP="000B0788">
      <w:pPr>
        <w:pBdr>
          <w:top w:val="nil"/>
          <w:left w:val="nil"/>
          <w:bottom w:val="nil"/>
          <w:right w:val="nil"/>
          <w:between w:val="nil"/>
          <w:bar w:val="nil"/>
        </w:pBdr>
        <w:spacing w:after="240"/>
        <w:rPr>
          <w:rFonts w:eastAsia="Arial Unicode MS"/>
          <w:noProof/>
          <w:color w:val="000000" w:themeColor="text1"/>
          <w:szCs w:val="24"/>
        </w:rPr>
      </w:pPr>
      <w:r w:rsidRPr="00F17CA2">
        <w:rPr>
          <w:noProof/>
        </w:rPr>
        <w:t xml:space="preserve">În </w:t>
      </w:r>
      <w:r w:rsidRPr="00465ACF">
        <w:rPr>
          <w:noProof/>
        </w:rPr>
        <w:t>2016</w:t>
      </w:r>
      <w:r w:rsidRPr="00F17CA2">
        <w:rPr>
          <w:noProof/>
        </w:rPr>
        <w:t>, Comisia de drept internațional a Organizației Națiunilor Unite (ONU) a adoptat proiectul de articole privind protecția persoanelor în caz de dezastre (denumit în continuare „proiectul de articole”)</w:t>
      </w:r>
      <w:r w:rsidR="00453A47">
        <w:rPr>
          <w:rStyle w:val="FootnoteReference"/>
          <w:noProof/>
        </w:rPr>
        <w:footnoteReference w:id="1"/>
      </w:r>
      <w:r w:rsidRPr="00F17CA2">
        <w:rPr>
          <w:noProof/>
        </w:rPr>
        <w:t>.</w:t>
      </w:r>
      <w:r w:rsidR="00057850">
        <w:rPr>
          <w:noProof/>
          <w:color w:val="000000" w:themeColor="text1"/>
        </w:rPr>
        <w:t xml:space="preserve"> </w:t>
      </w:r>
      <w:r w:rsidRPr="00F17CA2">
        <w:rPr>
          <w:noProof/>
          <w:color w:val="000000" w:themeColor="text1"/>
        </w:rPr>
        <w:t>În decembrie </w:t>
      </w:r>
      <w:r w:rsidRPr="00465ACF">
        <w:rPr>
          <w:noProof/>
          <w:color w:val="000000" w:themeColor="text1"/>
        </w:rPr>
        <w:t>2024</w:t>
      </w:r>
      <w:r w:rsidRPr="00F17CA2">
        <w:rPr>
          <w:noProof/>
          <w:color w:val="000000" w:themeColor="text1"/>
        </w:rPr>
        <w:t>, Adunarea Generală a ONU a adoptat Rezoluția </w:t>
      </w:r>
      <w:r w:rsidRPr="00465ACF">
        <w:rPr>
          <w:noProof/>
          <w:color w:val="000000" w:themeColor="text1"/>
        </w:rPr>
        <w:t>79</w:t>
      </w:r>
      <w:r w:rsidRPr="00F17CA2">
        <w:rPr>
          <w:noProof/>
          <w:color w:val="000000" w:themeColor="text1"/>
        </w:rPr>
        <w:t>/</w:t>
      </w:r>
      <w:r w:rsidRPr="00465ACF">
        <w:rPr>
          <w:noProof/>
          <w:color w:val="000000" w:themeColor="text1"/>
        </w:rPr>
        <w:t>128</w:t>
      </w:r>
      <w:r w:rsidRPr="00F17CA2">
        <w:rPr>
          <w:noProof/>
          <w:color w:val="000000" w:themeColor="text1"/>
        </w:rPr>
        <w:t xml:space="preserve">, în care a decis să elaboreze și să încheie o convenție multilaterală privind protecția persoanelor în caz de dezastre înainte de sfârșitul anului </w:t>
      </w:r>
      <w:r w:rsidRPr="00465ACF">
        <w:rPr>
          <w:noProof/>
          <w:color w:val="000000" w:themeColor="text1"/>
        </w:rPr>
        <w:t>2027</w:t>
      </w:r>
      <w:r w:rsidR="00453A47">
        <w:rPr>
          <w:rStyle w:val="FootnoteReference"/>
          <w:noProof/>
          <w:color w:val="000000" w:themeColor="text1"/>
        </w:rPr>
        <w:footnoteReference w:id="2"/>
      </w:r>
      <w:r w:rsidRPr="00F17CA2">
        <w:rPr>
          <w:noProof/>
          <w:color w:val="000000" w:themeColor="text1"/>
        </w:rPr>
        <w:t>, având în vedere că, în prezent, nu există niciun instrument juridic internațional cuprinzător în această privință.</w:t>
      </w:r>
    </w:p>
    <w:p w14:paraId="6BFEDFE8" w14:textId="74F6CABC" w:rsidR="000B0788" w:rsidRPr="00F17CA2" w:rsidRDefault="000B0788" w:rsidP="000B0788">
      <w:pPr>
        <w:pBdr>
          <w:top w:val="nil"/>
          <w:left w:val="nil"/>
          <w:bottom w:val="nil"/>
          <w:right w:val="nil"/>
          <w:between w:val="nil"/>
          <w:bar w:val="nil"/>
        </w:pBdr>
        <w:spacing w:after="240"/>
        <w:rPr>
          <w:rFonts w:eastAsia="Arial Unicode MS"/>
          <w:noProof/>
          <w:color w:val="000000" w:themeColor="text1"/>
          <w:szCs w:val="24"/>
        </w:rPr>
      </w:pPr>
      <w:r w:rsidRPr="00F17CA2">
        <w:rPr>
          <w:noProof/>
          <w:color w:val="000000" w:themeColor="text1"/>
        </w:rPr>
        <w:t xml:space="preserve">UE a contribuit activ, din </w:t>
      </w:r>
      <w:r w:rsidRPr="00465ACF">
        <w:rPr>
          <w:noProof/>
          <w:color w:val="000000" w:themeColor="text1"/>
        </w:rPr>
        <w:t>2011</w:t>
      </w:r>
      <w:r w:rsidRPr="00F17CA2">
        <w:rPr>
          <w:noProof/>
          <w:color w:val="000000" w:themeColor="text1"/>
        </w:rPr>
        <w:t xml:space="preserve">, la lucrările Comisiei de drept internațional privind proiectul de articole și a salutat adoptarea proiectului de articole în </w:t>
      </w:r>
      <w:r w:rsidRPr="00465ACF">
        <w:rPr>
          <w:noProof/>
          <w:color w:val="000000" w:themeColor="text1"/>
        </w:rPr>
        <w:t>2016</w:t>
      </w:r>
      <w:r w:rsidRPr="00F17CA2">
        <w:rPr>
          <w:noProof/>
          <w:color w:val="000000" w:themeColor="text1"/>
        </w:rPr>
        <w:t xml:space="preserve">, precum și Rezoluția </w:t>
      </w:r>
      <w:r w:rsidRPr="00465ACF">
        <w:rPr>
          <w:noProof/>
          <w:color w:val="000000" w:themeColor="text1"/>
        </w:rPr>
        <w:t>79</w:t>
      </w:r>
      <w:r w:rsidRPr="00F17CA2">
        <w:rPr>
          <w:noProof/>
          <w:color w:val="000000" w:themeColor="text1"/>
        </w:rPr>
        <w:t>/</w:t>
      </w:r>
      <w:r w:rsidRPr="00465ACF">
        <w:rPr>
          <w:noProof/>
          <w:color w:val="000000" w:themeColor="text1"/>
        </w:rPr>
        <w:t>128</w:t>
      </w:r>
      <w:r w:rsidRPr="00F17CA2">
        <w:rPr>
          <w:noProof/>
          <w:color w:val="000000" w:themeColor="text1"/>
        </w:rPr>
        <w:t xml:space="preserve"> a Adunării Generale a ONU, prin care s-a exprimat necesitatea unui regim juridic mondial cuprinzător pentru a aborda mai bine protecția persoanelor în caz de dezastre și s-a constatat fezabilitatea elaborării unei convenții internaționale în acest sens.</w:t>
      </w:r>
    </w:p>
    <w:p w14:paraId="2BE0B38E" w14:textId="527866DE" w:rsidR="000B0788" w:rsidRPr="00F17CA2" w:rsidRDefault="000B0788" w:rsidP="000B0788">
      <w:pPr>
        <w:pBdr>
          <w:top w:val="nil"/>
          <w:left w:val="nil"/>
          <w:bottom w:val="nil"/>
          <w:right w:val="nil"/>
          <w:between w:val="nil"/>
          <w:bar w:val="nil"/>
        </w:pBdr>
        <w:spacing w:after="240"/>
        <w:rPr>
          <w:rFonts w:eastAsia="Arial Unicode MS"/>
          <w:noProof/>
          <w:color w:val="000000" w:themeColor="text1"/>
          <w:szCs w:val="24"/>
        </w:rPr>
      </w:pPr>
      <w:r w:rsidRPr="00F17CA2">
        <w:rPr>
          <w:noProof/>
          <w:color w:val="000000" w:themeColor="text1"/>
        </w:rPr>
        <w:t xml:space="preserve">În urma invitației Secretarului General al ONU, UE a prezentat, în decembrie </w:t>
      </w:r>
      <w:r w:rsidRPr="00465ACF">
        <w:rPr>
          <w:noProof/>
          <w:color w:val="000000" w:themeColor="text1"/>
        </w:rPr>
        <w:t>2025</w:t>
      </w:r>
      <w:r w:rsidRPr="00F17CA2">
        <w:rPr>
          <w:noProof/>
          <w:color w:val="000000" w:themeColor="text1"/>
        </w:rPr>
        <w:t>, o propunere de modificare a proiectului de articole al CDI</w:t>
      </w:r>
      <w:r w:rsidRPr="00F17CA2">
        <w:rPr>
          <w:rStyle w:val="FootnoteReference"/>
          <w:rFonts w:eastAsia="Arial Unicode MS"/>
          <w:noProof/>
          <w:color w:val="000000" w:themeColor="text1"/>
          <w:szCs w:val="24"/>
        </w:rPr>
        <w:footnoteReference w:id="3"/>
      </w:r>
      <w:r w:rsidRPr="00F17CA2">
        <w:rPr>
          <w:noProof/>
          <w:color w:val="000000" w:themeColor="text1"/>
        </w:rPr>
        <w:t xml:space="preserve">. Pe lângă UE, douăzeci și șase de state, inclusiv </w:t>
      </w:r>
      <w:r w:rsidRPr="00465ACF">
        <w:rPr>
          <w:noProof/>
          <w:color w:val="000000" w:themeColor="text1"/>
        </w:rPr>
        <w:t>8</w:t>
      </w:r>
      <w:r w:rsidRPr="00F17CA2">
        <w:rPr>
          <w:noProof/>
          <w:color w:val="000000" w:themeColor="text1"/>
        </w:rPr>
        <w:t xml:space="preserve"> state membre ale UE</w:t>
      </w:r>
      <w:r w:rsidRPr="00F17CA2">
        <w:rPr>
          <w:rStyle w:val="FootnoteReference"/>
          <w:rFonts w:eastAsia="Arial Unicode MS"/>
          <w:noProof/>
          <w:color w:val="000000" w:themeColor="text1"/>
          <w:szCs w:val="24"/>
        </w:rPr>
        <w:footnoteReference w:id="4"/>
      </w:r>
      <w:r w:rsidRPr="00F17CA2">
        <w:rPr>
          <w:rStyle w:val="FootnoteReference"/>
          <w:rFonts w:eastAsia="Arial Unicode MS"/>
          <w:noProof/>
          <w:color w:val="000000" w:themeColor="text1"/>
          <w:szCs w:val="24"/>
        </w:rPr>
        <w:t>,</w:t>
      </w:r>
      <w:r w:rsidRPr="00F17CA2">
        <w:rPr>
          <w:noProof/>
          <w:color w:val="000000" w:themeColor="text1"/>
        </w:rPr>
        <w:t>, au prezentat</w:t>
      </w:r>
      <w:r w:rsidRPr="00F17CA2">
        <w:rPr>
          <w:rStyle w:val="FootnoteReference"/>
          <w:noProof/>
          <w:color w:val="000000" w:themeColor="text1"/>
        </w:rPr>
        <w:t xml:space="preserve"> </w:t>
      </w:r>
      <w:r w:rsidRPr="00F17CA2">
        <w:rPr>
          <w:noProof/>
          <w:color w:val="000000" w:themeColor="text1"/>
        </w:rPr>
        <w:t>propuneri de modificare a proiectului de articole.</w:t>
      </w:r>
    </w:p>
    <w:p w14:paraId="66552B1F" w14:textId="633A5D74" w:rsidR="000B0788" w:rsidRPr="00F17CA2" w:rsidRDefault="000B0788" w:rsidP="000B0788">
      <w:pPr>
        <w:pBdr>
          <w:top w:val="nil"/>
          <w:left w:val="nil"/>
          <w:bottom w:val="nil"/>
          <w:right w:val="nil"/>
          <w:between w:val="nil"/>
          <w:bar w:val="nil"/>
        </w:pBdr>
        <w:spacing w:after="240"/>
        <w:rPr>
          <w:rFonts w:eastAsia="Arial Unicode MS"/>
          <w:noProof/>
          <w:color w:val="000000" w:themeColor="text1"/>
          <w:szCs w:val="24"/>
        </w:rPr>
      </w:pPr>
      <w:r w:rsidRPr="00F17CA2">
        <w:rPr>
          <w:noProof/>
          <w:color w:val="000000" w:themeColor="text1"/>
        </w:rPr>
        <w:t xml:space="preserve">Aceste propuneri au fost compilate de ONU într-un text consolidat în urma reluării sesiunii Comisiei a VI-a a Adunării Generale a ONU în perioada </w:t>
      </w:r>
      <w:r w:rsidRPr="00465ACF">
        <w:rPr>
          <w:noProof/>
          <w:color w:val="000000" w:themeColor="text1"/>
        </w:rPr>
        <w:t>6</w:t>
      </w:r>
      <w:r w:rsidRPr="00F17CA2">
        <w:rPr>
          <w:noProof/>
          <w:color w:val="000000" w:themeColor="text1"/>
        </w:rPr>
        <w:t>-</w:t>
      </w:r>
      <w:r w:rsidRPr="00465ACF">
        <w:rPr>
          <w:noProof/>
          <w:color w:val="000000" w:themeColor="text1"/>
        </w:rPr>
        <w:t>10</w:t>
      </w:r>
      <w:r w:rsidRPr="00F17CA2">
        <w:rPr>
          <w:noProof/>
          <w:color w:val="000000" w:themeColor="text1"/>
        </w:rPr>
        <w:t xml:space="preserve"> aprilie </w:t>
      </w:r>
      <w:r w:rsidRPr="00465ACF">
        <w:rPr>
          <w:noProof/>
          <w:color w:val="000000" w:themeColor="text1"/>
        </w:rPr>
        <w:t>2026</w:t>
      </w:r>
      <w:r w:rsidRPr="00F17CA2">
        <w:rPr>
          <w:noProof/>
          <w:color w:val="000000" w:themeColor="text1"/>
        </w:rPr>
        <w:t xml:space="preserve"> la New York. Textul consolidat va servi drept bază pentru negocierile formale programate să aibă loc timp de trei săptămâni în perioada </w:t>
      </w:r>
      <w:r w:rsidRPr="00465ACF">
        <w:rPr>
          <w:noProof/>
          <w:color w:val="000000" w:themeColor="text1"/>
        </w:rPr>
        <w:t>25</w:t>
      </w:r>
      <w:r w:rsidRPr="00F17CA2">
        <w:rPr>
          <w:noProof/>
          <w:color w:val="000000" w:themeColor="text1"/>
        </w:rPr>
        <w:t> ianuarie-</w:t>
      </w:r>
      <w:r w:rsidRPr="00465ACF">
        <w:rPr>
          <w:noProof/>
          <w:color w:val="000000" w:themeColor="text1"/>
        </w:rPr>
        <w:t>12</w:t>
      </w:r>
      <w:r w:rsidRPr="00F17CA2">
        <w:rPr>
          <w:noProof/>
          <w:color w:val="000000" w:themeColor="text1"/>
        </w:rPr>
        <w:t> februarie </w:t>
      </w:r>
      <w:r w:rsidRPr="00465ACF">
        <w:rPr>
          <w:noProof/>
          <w:color w:val="000000" w:themeColor="text1"/>
        </w:rPr>
        <w:t>2027</w:t>
      </w:r>
      <w:r w:rsidRPr="00F17CA2">
        <w:rPr>
          <w:noProof/>
          <w:color w:val="000000" w:themeColor="text1"/>
        </w:rPr>
        <w:t xml:space="preserve"> la Manila și, dacă este necesar, timp de încă două săptămâni în august </w:t>
      </w:r>
      <w:r w:rsidRPr="00465ACF">
        <w:rPr>
          <w:noProof/>
          <w:color w:val="000000" w:themeColor="text1"/>
        </w:rPr>
        <w:t>2027</w:t>
      </w:r>
      <w:r w:rsidRPr="00F17CA2">
        <w:rPr>
          <w:rStyle w:val="FootnoteReference"/>
          <w:rFonts w:eastAsia="Arial Unicode MS"/>
          <w:noProof/>
          <w:color w:val="000000" w:themeColor="text1"/>
          <w:szCs w:val="24"/>
        </w:rPr>
        <w:footnoteReference w:id="5"/>
      </w:r>
      <w:r w:rsidRPr="00F17CA2">
        <w:rPr>
          <w:noProof/>
          <w:color w:val="000000" w:themeColor="text1"/>
        </w:rPr>
        <w:t>.</w:t>
      </w:r>
    </w:p>
    <w:p w14:paraId="6C642A9D" w14:textId="77777777" w:rsidR="000B0788" w:rsidRPr="00F17CA2" w:rsidRDefault="000B0788" w:rsidP="000B0788">
      <w:pPr>
        <w:pBdr>
          <w:top w:val="nil"/>
          <w:left w:val="nil"/>
          <w:bottom w:val="nil"/>
          <w:right w:val="nil"/>
          <w:between w:val="nil"/>
          <w:bar w:val="nil"/>
        </w:pBdr>
        <w:spacing w:after="240"/>
        <w:rPr>
          <w:rFonts w:eastAsia="Arial Unicode MS"/>
          <w:noProof/>
          <w:color w:val="000000" w:themeColor="text1"/>
          <w:szCs w:val="24"/>
        </w:rPr>
      </w:pPr>
      <w:r w:rsidRPr="00F17CA2">
        <w:rPr>
          <w:noProof/>
          <w:color w:val="000000" w:themeColor="text1"/>
        </w:rPr>
        <w:t>Ar fi în interesul UE să participe în mod formal la negocierile convenției pentru a asigura coerența cu cadrul juridic existent al UE în domeniile protecției civile și ajutorului umanitar. Prin urmare, Comisia recomandă Consiliului să adopte o decizie în acest sens și să desemneze Comisia drept negociator al UE în temeiul articolului </w:t>
      </w:r>
      <w:r w:rsidRPr="00465ACF">
        <w:rPr>
          <w:noProof/>
          <w:color w:val="000000" w:themeColor="text1"/>
        </w:rPr>
        <w:t>218</w:t>
      </w:r>
      <w:r w:rsidRPr="00F17CA2">
        <w:rPr>
          <w:noProof/>
          <w:color w:val="000000" w:themeColor="text1"/>
        </w:rPr>
        <w:t xml:space="preserve"> alineatul (</w:t>
      </w:r>
      <w:r w:rsidRPr="00465ACF">
        <w:rPr>
          <w:noProof/>
          <w:color w:val="000000" w:themeColor="text1"/>
        </w:rPr>
        <w:t>3</w:t>
      </w:r>
      <w:r w:rsidRPr="00F17CA2">
        <w:rPr>
          <w:noProof/>
          <w:color w:val="000000" w:themeColor="text1"/>
        </w:rPr>
        <w:t>) din Tratatul privind funcționarea Uniunii Europene (TFUE).</w:t>
      </w:r>
    </w:p>
    <w:p w14:paraId="59C3A785" w14:textId="77777777" w:rsidR="000B0788" w:rsidRPr="00057850" w:rsidRDefault="000B0788" w:rsidP="00044058">
      <w:pPr>
        <w:pStyle w:val="ManualHeading2"/>
        <w:rPr>
          <w:rFonts w:eastAsia="Arial Unicode MS"/>
          <w:noProof/>
          <w:color w:val="000000"/>
          <w:u w:color="000000"/>
          <w:bdr w:val="nil"/>
        </w:rPr>
      </w:pPr>
      <w:r w:rsidRPr="00057850">
        <w:rPr>
          <w:noProof/>
          <w:color w:val="000000"/>
          <w:u w:color="000000"/>
          <w:bdr w:val="nil"/>
        </w:rPr>
        <w:t>•</w:t>
      </w:r>
      <w:r w:rsidRPr="00057850">
        <w:rPr>
          <w:noProof/>
        </w:rPr>
        <w:tab/>
        <w:t>Coerența cu dispozițiile existente în domeniul de politică vizat</w:t>
      </w:r>
    </w:p>
    <w:p w14:paraId="41FE751B" w14:textId="70FA003B" w:rsidR="000B0788" w:rsidRPr="00F17CA2" w:rsidRDefault="000B0788" w:rsidP="000B0788">
      <w:pPr>
        <w:pBdr>
          <w:top w:val="nil"/>
          <w:left w:val="nil"/>
          <w:bottom w:val="nil"/>
          <w:right w:val="nil"/>
          <w:between w:val="nil"/>
          <w:bar w:val="nil"/>
        </w:pBdr>
        <w:spacing w:after="240"/>
        <w:rPr>
          <w:rFonts w:eastAsia="Arial Unicode MS"/>
          <w:noProof/>
          <w:color w:val="000000" w:themeColor="text1"/>
          <w:szCs w:val="24"/>
        </w:rPr>
      </w:pPr>
      <w:r w:rsidRPr="00F17CA2">
        <w:rPr>
          <w:noProof/>
          <w:color w:val="000000" w:themeColor="text1"/>
        </w:rPr>
        <w:t>Participarea UE la negocierile viitorului acord multilateral este coerentă cu competențele sale în domeniile protecției civile și ajutorului umanitar.</w:t>
      </w:r>
    </w:p>
    <w:p w14:paraId="59DF53D7" w14:textId="47D131C6" w:rsidR="000B0788" w:rsidRPr="00F17CA2" w:rsidRDefault="000B0788" w:rsidP="4C8DEE1C">
      <w:pPr>
        <w:pBdr>
          <w:top w:val="nil"/>
          <w:left w:val="nil"/>
          <w:bottom w:val="nil"/>
          <w:right w:val="nil"/>
          <w:between w:val="nil"/>
          <w:bar w:val="nil"/>
        </w:pBdr>
        <w:spacing w:after="240"/>
        <w:rPr>
          <w:rFonts w:eastAsiaTheme="minorEastAsia"/>
          <w:noProof/>
          <w:color w:val="000000" w:themeColor="text1"/>
          <w:szCs w:val="24"/>
        </w:rPr>
      </w:pPr>
      <w:r w:rsidRPr="00F17CA2">
        <w:rPr>
          <w:noProof/>
          <w:color w:val="000000" w:themeColor="text1"/>
        </w:rPr>
        <w:lastRenderedPageBreak/>
        <w:t>În temeiul articolului </w:t>
      </w:r>
      <w:r w:rsidRPr="00465ACF">
        <w:rPr>
          <w:noProof/>
          <w:color w:val="000000" w:themeColor="text1"/>
        </w:rPr>
        <w:t>196</w:t>
      </w:r>
      <w:r w:rsidRPr="00F17CA2">
        <w:rPr>
          <w:noProof/>
          <w:color w:val="000000" w:themeColor="text1"/>
        </w:rPr>
        <w:t xml:space="preserve"> din TFUE, UE sprijină acțiunile statelor membre în materie de prevenire, pregătire și răspuns în caz de dezastre în interiorul Uniunii și promovează coerența în activitatea de protecție civilă internațională. Uniunea și-a exercitat această competență prin adoptarea Deciziei </w:t>
      </w:r>
      <w:r w:rsidRPr="00465ACF">
        <w:rPr>
          <w:noProof/>
          <w:color w:val="000000" w:themeColor="text1"/>
        </w:rPr>
        <w:t>1313</w:t>
      </w:r>
      <w:r w:rsidRPr="00F17CA2">
        <w:rPr>
          <w:noProof/>
          <w:color w:val="000000" w:themeColor="text1"/>
        </w:rPr>
        <w:t>/</w:t>
      </w:r>
      <w:r w:rsidRPr="00465ACF">
        <w:rPr>
          <w:noProof/>
          <w:color w:val="000000" w:themeColor="text1"/>
        </w:rPr>
        <w:t>2013</w:t>
      </w:r>
      <w:r w:rsidRPr="00F17CA2">
        <w:rPr>
          <w:noProof/>
          <w:color w:val="000000" w:themeColor="text1"/>
        </w:rPr>
        <w:t>/UE privind un mecanism de protecție civilă al Uniunii (UCPM)</w:t>
      </w:r>
      <w:r w:rsidRPr="00F17CA2">
        <w:rPr>
          <w:rStyle w:val="FootnoteReference"/>
          <w:noProof/>
        </w:rPr>
        <w:footnoteReference w:id="6"/>
      </w:r>
      <w:r w:rsidRPr="00F17CA2">
        <w:rPr>
          <w:noProof/>
          <w:color w:val="000000" w:themeColor="text1"/>
        </w:rPr>
        <w:t>. Orice țară din lume poate activa UCPM pentru a solicita asistența necesară pentru a face față efectelor unui dezastru. În ceea ce privește ajutorul umanitar, articolul </w:t>
      </w:r>
      <w:r w:rsidRPr="00465ACF">
        <w:rPr>
          <w:noProof/>
          <w:color w:val="000000" w:themeColor="text1"/>
        </w:rPr>
        <w:t>214</w:t>
      </w:r>
      <w:r w:rsidRPr="00F17CA2">
        <w:rPr>
          <w:noProof/>
          <w:color w:val="000000" w:themeColor="text1"/>
        </w:rPr>
        <w:t xml:space="preserve"> din TFUE permite Uniunii Europene să acorde asistență persoanelor aflate în dificultate din țările și regiunile care se confruntă cu dezastre naturale sau provocate de om. Acțiunea UE în domeniul ajutorului umanitar este reglementată de Regulamentul (CE) nr. </w:t>
      </w:r>
      <w:r w:rsidRPr="00465ACF">
        <w:rPr>
          <w:noProof/>
          <w:color w:val="000000" w:themeColor="text1"/>
        </w:rPr>
        <w:t>1257</w:t>
      </w:r>
      <w:r w:rsidRPr="00F17CA2">
        <w:rPr>
          <w:noProof/>
          <w:color w:val="000000" w:themeColor="text1"/>
        </w:rPr>
        <w:t>/</w:t>
      </w:r>
      <w:r w:rsidRPr="00465ACF">
        <w:rPr>
          <w:noProof/>
          <w:color w:val="000000" w:themeColor="text1"/>
        </w:rPr>
        <w:t>96</w:t>
      </w:r>
      <w:r w:rsidRPr="00F17CA2">
        <w:rPr>
          <w:noProof/>
          <w:color w:val="000000" w:themeColor="text1"/>
        </w:rPr>
        <w:t xml:space="preserve"> al Consiliului</w:t>
      </w:r>
      <w:r w:rsidRPr="00F17CA2">
        <w:rPr>
          <w:rStyle w:val="FootnoteReference"/>
          <w:noProof/>
        </w:rPr>
        <w:footnoteReference w:id="7"/>
      </w:r>
      <w:r w:rsidRPr="00F17CA2">
        <w:rPr>
          <w:noProof/>
          <w:color w:val="000000" w:themeColor="text1"/>
        </w:rPr>
        <w:t xml:space="preserve"> (Regulamentul privind ajutorul umanitar). Pe baza acestui regulament, Comunicarea comună din </w:t>
      </w:r>
      <w:r w:rsidRPr="00465ACF">
        <w:rPr>
          <w:noProof/>
          <w:color w:val="000000" w:themeColor="text1"/>
        </w:rPr>
        <w:t>27</w:t>
      </w:r>
      <w:r w:rsidRPr="00F17CA2">
        <w:rPr>
          <w:noProof/>
          <w:color w:val="000000" w:themeColor="text1"/>
        </w:rPr>
        <w:t> mai </w:t>
      </w:r>
      <w:r w:rsidRPr="00465ACF">
        <w:rPr>
          <w:noProof/>
          <w:color w:val="000000" w:themeColor="text1"/>
        </w:rPr>
        <w:t>2026</w:t>
      </w:r>
      <w:r w:rsidRPr="00F17CA2">
        <w:rPr>
          <w:rStyle w:val="FootnoteReference"/>
          <w:rFonts w:eastAsiaTheme="minorEastAsia"/>
          <w:noProof/>
          <w:color w:val="000000" w:themeColor="text1"/>
          <w:szCs w:val="24"/>
        </w:rPr>
        <w:footnoteReference w:id="8"/>
      </w:r>
      <w:r w:rsidRPr="00F17CA2">
        <w:rPr>
          <w:noProof/>
          <w:color w:val="000000" w:themeColor="text1"/>
        </w:rPr>
        <w:t xml:space="preserve"> stabilește o strategie pentru ca ajutorul umanitar european să devină mai eficace și mai rezilient.</w:t>
      </w:r>
    </w:p>
    <w:p w14:paraId="67A0406F" w14:textId="1814E539" w:rsidR="000B0788" w:rsidRPr="00F17CA2" w:rsidRDefault="000B0788" w:rsidP="4C8DEE1C">
      <w:pPr>
        <w:pBdr>
          <w:top w:val="nil"/>
          <w:left w:val="nil"/>
          <w:bottom w:val="nil"/>
          <w:right w:val="nil"/>
          <w:between w:val="nil"/>
          <w:bar w:val="nil"/>
        </w:pBdr>
        <w:spacing w:after="240"/>
        <w:rPr>
          <w:rFonts w:eastAsia="Arial Unicode MS"/>
          <w:noProof/>
          <w:color w:val="000000" w:themeColor="text1"/>
        </w:rPr>
      </w:pPr>
      <w:r w:rsidRPr="00F17CA2">
        <w:rPr>
          <w:noProof/>
          <w:color w:val="000000" w:themeColor="text1"/>
        </w:rPr>
        <w:t xml:space="preserve">În conformitate cu principiile sale directoare privind respectarea democrației, a statului de drept, a drepturilor omului, a normelor și principiilor Cartei Organizației Națiunilor Unite și a dreptului internațional, UE a salutat proiectul de articole al CDI adoptat în </w:t>
      </w:r>
      <w:r w:rsidRPr="00465ACF">
        <w:rPr>
          <w:noProof/>
          <w:color w:val="000000" w:themeColor="text1"/>
        </w:rPr>
        <w:t>2016</w:t>
      </w:r>
      <w:r w:rsidRPr="00F17CA2">
        <w:rPr>
          <w:noProof/>
          <w:color w:val="000000" w:themeColor="text1"/>
        </w:rPr>
        <w:t xml:space="preserve"> ca pe o contribuție importantă la dreptul internațional în materie de dezastre</w:t>
      </w:r>
      <w:r w:rsidRPr="00F17CA2">
        <w:rPr>
          <w:rStyle w:val="FootnoteReference"/>
          <w:rFonts w:eastAsia="Arial Unicode MS"/>
          <w:noProof/>
          <w:color w:val="000000" w:themeColor="text1"/>
        </w:rPr>
        <w:footnoteReference w:id="9"/>
      </w:r>
      <w:r w:rsidRPr="00F17CA2">
        <w:rPr>
          <w:noProof/>
          <w:color w:val="000000" w:themeColor="text1"/>
        </w:rPr>
        <w:t>.</w:t>
      </w:r>
    </w:p>
    <w:p w14:paraId="09D4E0A8" w14:textId="41E7CFB2" w:rsidR="000B0788" w:rsidRPr="00F17CA2" w:rsidRDefault="000B0788" w:rsidP="4C8DEE1C">
      <w:pPr>
        <w:pBdr>
          <w:bar w:val="nil"/>
        </w:pBdr>
        <w:spacing w:after="240"/>
        <w:rPr>
          <w:rFonts w:eastAsia="Times New Roman"/>
          <w:noProof/>
        </w:rPr>
      </w:pPr>
      <w:r w:rsidRPr="00F17CA2">
        <w:rPr>
          <w:noProof/>
          <w:color w:val="000000" w:themeColor="text1"/>
        </w:rPr>
        <w:t xml:space="preserve">Mai precis, UE consideră că o convenție internațională privind protecția persoanelor în caz de dezastre are potențialul de a completa mecanismele și activitățile existente ale UE în domeniile protecției civile și ajutorului umanitar. </w:t>
      </w:r>
      <w:r w:rsidRPr="00F17CA2">
        <w:rPr>
          <w:noProof/>
        </w:rPr>
        <w:t>În acest sens, participarea UE la negocierile formale este necesară pentru a asigura faptul că textul viitorului instrument este coerent cu legislația existentă a UE, în special cu Decizia nr. </w:t>
      </w:r>
      <w:r w:rsidRPr="00465ACF">
        <w:rPr>
          <w:noProof/>
        </w:rPr>
        <w:t>1313</w:t>
      </w:r>
      <w:r w:rsidRPr="00F17CA2">
        <w:rPr>
          <w:noProof/>
        </w:rPr>
        <w:t>/</w:t>
      </w:r>
      <w:r w:rsidRPr="00465ACF">
        <w:rPr>
          <w:noProof/>
        </w:rPr>
        <w:t>2013</w:t>
      </w:r>
      <w:r w:rsidRPr="00F17CA2">
        <w:rPr>
          <w:noProof/>
        </w:rPr>
        <w:t>/UE privind UCPM și cu Regulamentul nr. </w:t>
      </w:r>
      <w:r w:rsidRPr="00465ACF">
        <w:rPr>
          <w:noProof/>
        </w:rPr>
        <w:t>1257</w:t>
      </w:r>
      <w:r w:rsidRPr="00F17CA2">
        <w:rPr>
          <w:noProof/>
        </w:rPr>
        <w:t>/</w:t>
      </w:r>
      <w:r w:rsidRPr="00465ACF">
        <w:rPr>
          <w:noProof/>
        </w:rPr>
        <w:t>96</w:t>
      </w:r>
      <w:r w:rsidRPr="00F17CA2">
        <w:rPr>
          <w:noProof/>
        </w:rPr>
        <w:t xml:space="preserve"> privind ajutorul umanitar, și pentru a contribui la viitoarea decizie a Consiliului prin care să se determine dacă Uniunea ar trebui să adere în cele din urmă la această convenție sau nu. În special, proiectul de articole al CDI urmărește să adauge obligația ca statele să coopereze atât între ele, cât și cu alți actori care acordă asistență pentru a ajuta persoanele aflate în dificultate, precum și să stabilească obligații pentru statele afectate de un dezastru și pentru actorii care acordă asistență. Prin urmare, viitoarea convenție ar interacționa cu Decizia nr. </w:t>
      </w:r>
      <w:r w:rsidRPr="00465ACF">
        <w:rPr>
          <w:noProof/>
        </w:rPr>
        <w:t>1313</w:t>
      </w:r>
      <w:r w:rsidRPr="00F17CA2">
        <w:rPr>
          <w:noProof/>
        </w:rPr>
        <w:t>/</w:t>
      </w:r>
      <w:r w:rsidRPr="00465ACF">
        <w:rPr>
          <w:noProof/>
        </w:rPr>
        <w:t>2013</w:t>
      </w:r>
      <w:r w:rsidRPr="00F17CA2">
        <w:rPr>
          <w:noProof/>
        </w:rPr>
        <w:t>/UE privind UCPM, care stabilește un cadru de cooperare între statele membre pentru prevenirea dezastrelor, pregătirea pentru acestea și răspunsul la acestea. Normele viitoarei convenții ar interacționa, de asemenea, cu modul în care UE oferă asistență umanitară țărilor terțe în temeiul Regulamentului nr. </w:t>
      </w:r>
      <w:r w:rsidRPr="00465ACF">
        <w:rPr>
          <w:noProof/>
        </w:rPr>
        <w:t>1257</w:t>
      </w:r>
      <w:r w:rsidRPr="00F17CA2">
        <w:rPr>
          <w:noProof/>
        </w:rPr>
        <w:t>/</w:t>
      </w:r>
      <w:r w:rsidRPr="00465ACF">
        <w:rPr>
          <w:noProof/>
        </w:rPr>
        <w:t>96</w:t>
      </w:r>
      <w:r w:rsidRPr="00F17CA2">
        <w:rPr>
          <w:noProof/>
        </w:rPr>
        <w:t>. În acest context, este important să se urmărească, prin participarea la negocieri, alinierea dintre aceste instrumente de gestionare a dezastrelor, care există de multă vreme, și normele viitoarei convenții.</w:t>
      </w:r>
    </w:p>
    <w:p w14:paraId="46BB49F3" w14:textId="77777777" w:rsidR="000B0788" w:rsidRPr="00057850" w:rsidRDefault="000B0788" w:rsidP="5D69BCE3">
      <w:pPr>
        <w:pStyle w:val="ManualHeading2"/>
        <w:rPr>
          <w:rFonts w:eastAsia="Arial Unicode MS"/>
          <w:noProof/>
          <w:vertAlign w:val="superscript"/>
        </w:rPr>
      </w:pPr>
      <w:r w:rsidRPr="00057850">
        <w:rPr>
          <w:noProof/>
          <w:color w:val="000000"/>
          <w:bdr w:val="nil"/>
        </w:rPr>
        <w:t>•</w:t>
      </w:r>
      <w:r w:rsidRPr="00057850">
        <w:rPr>
          <w:noProof/>
        </w:rPr>
        <w:tab/>
        <w:t>Coerența cu alte politici ale Uniunii</w:t>
      </w:r>
    </w:p>
    <w:p w14:paraId="1A10BC9B" w14:textId="77777777" w:rsidR="000B0788" w:rsidRPr="00F17CA2" w:rsidRDefault="000B0788" w:rsidP="000B0788">
      <w:pPr>
        <w:pBdr>
          <w:top w:val="nil"/>
          <w:left w:val="nil"/>
          <w:bottom w:val="nil"/>
          <w:right w:val="nil"/>
          <w:between w:val="nil"/>
          <w:bar w:val="nil"/>
        </w:pBdr>
        <w:spacing w:after="240"/>
        <w:rPr>
          <w:rFonts w:eastAsia="Arial Unicode MS"/>
          <w:noProof/>
          <w:color w:val="000000" w:themeColor="text1"/>
          <w:szCs w:val="24"/>
        </w:rPr>
      </w:pPr>
      <w:r w:rsidRPr="00F17CA2">
        <w:rPr>
          <w:noProof/>
          <w:color w:val="000000" w:themeColor="text1"/>
        </w:rPr>
        <w:t xml:space="preserve">Deși negocierile referitoare la o convenție privind protecția persoanelor în caz de dezastre se referă în principal la protecția civilă și la ajutorul umanitar, viitorul instrument poate afecta și alte politici ale UE care oferă finanțare pentru reziliența și răspunsul în caz de dezastre. Negocierile pot fi relevante pentru următoarele programe de finanțare și pentru programele </w:t>
      </w:r>
      <w:r w:rsidRPr="00F17CA2">
        <w:rPr>
          <w:noProof/>
          <w:color w:val="000000" w:themeColor="text1"/>
        </w:rPr>
        <w:lastRenderedPageBreak/>
        <w:t>care le vor succeda</w:t>
      </w:r>
      <w:r w:rsidRPr="00F17CA2">
        <w:rPr>
          <w:rStyle w:val="FootnoteReference"/>
          <w:rFonts w:eastAsia="Arial Unicode MS"/>
          <w:noProof/>
          <w:color w:val="000000" w:themeColor="text1"/>
        </w:rPr>
        <w:footnoteReference w:id="10"/>
      </w:r>
      <w:r w:rsidRPr="00F17CA2">
        <w:rPr>
          <w:noProof/>
          <w:color w:val="000000" w:themeColor="text1"/>
        </w:rPr>
        <w:t>: instrumentul „Europa globală”</w:t>
      </w:r>
      <w:r w:rsidRPr="00F17CA2">
        <w:rPr>
          <w:rStyle w:val="FootnoteReference"/>
          <w:rFonts w:eastAsia="Arial Unicode MS"/>
          <w:noProof/>
          <w:color w:val="000000" w:themeColor="text1"/>
        </w:rPr>
        <w:footnoteReference w:id="11"/>
      </w:r>
      <w:r w:rsidRPr="00F17CA2">
        <w:rPr>
          <w:noProof/>
          <w:color w:val="000000" w:themeColor="text1"/>
        </w:rPr>
        <w:t>, politica de coeziune</w:t>
      </w:r>
      <w:r w:rsidRPr="00F17CA2">
        <w:rPr>
          <w:rStyle w:val="FootnoteReference"/>
          <w:rFonts w:eastAsia="Arial Unicode MS"/>
          <w:noProof/>
          <w:color w:val="000000" w:themeColor="text1"/>
        </w:rPr>
        <w:footnoteReference w:id="12"/>
      </w:r>
      <w:r w:rsidRPr="00F17CA2">
        <w:rPr>
          <w:noProof/>
          <w:color w:val="000000" w:themeColor="text1"/>
        </w:rPr>
        <w:t xml:space="preserve"> în cadrul căreia pot fi finanțate activități naționale de prevenire și gestionare a riscului de dezastre, programul LIFE</w:t>
      </w:r>
      <w:r w:rsidRPr="00F17CA2">
        <w:rPr>
          <w:rStyle w:val="FootnoteReference"/>
          <w:rFonts w:eastAsia="Arial Unicode MS"/>
          <w:noProof/>
          <w:color w:val="000000" w:themeColor="text1"/>
        </w:rPr>
        <w:footnoteReference w:id="13"/>
      </w:r>
      <w:r w:rsidRPr="00F17CA2">
        <w:rPr>
          <w:noProof/>
          <w:color w:val="000000" w:themeColor="text1"/>
        </w:rPr>
        <w:t>, Orizont Europa</w:t>
      </w:r>
      <w:r w:rsidRPr="00F17CA2">
        <w:rPr>
          <w:rStyle w:val="FootnoteReference"/>
          <w:rFonts w:eastAsia="Arial Unicode MS"/>
          <w:noProof/>
          <w:color w:val="000000" w:themeColor="text1"/>
        </w:rPr>
        <w:footnoteReference w:id="14"/>
      </w:r>
      <w:r w:rsidRPr="00F17CA2">
        <w:rPr>
          <w:noProof/>
          <w:color w:val="000000" w:themeColor="text1"/>
        </w:rPr>
        <w:t>, programul „Europa digitală”</w:t>
      </w:r>
      <w:r w:rsidRPr="00F17CA2">
        <w:rPr>
          <w:rStyle w:val="FootnoteReference"/>
          <w:rFonts w:eastAsia="Arial Unicode MS"/>
          <w:noProof/>
          <w:color w:val="000000" w:themeColor="text1"/>
        </w:rPr>
        <w:footnoteReference w:id="15"/>
      </w:r>
      <w:r w:rsidRPr="00F17CA2">
        <w:rPr>
          <w:noProof/>
          <w:color w:val="000000" w:themeColor="text1"/>
        </w:rPr>
        <w:t>, Fondul european agricol pentru dezvoltare rurală</w:t>
      </w:r>
      <w:r w:rsidRPr="00F17CA2">
        <w:rPr>
          <w:rStyle w:val="FootnoteReference"/>
          <w:rFonts w:eastAsia="Arial Unicode MS"/>
          <w:noProof/>
          <w:color w:val="000000" w:themeColor="text1"/>
        </w:rPr>
        <w:footnoteReference w:id="16"/>
      </w:r>
      <w:r w:rsidRPr="00F17CA2">
        <w:rPr>
          <w:noProof/>
          <w:color w:val="000000" w:themeColor="text1"/>
        </w:rPr>
        <w:t xml:space="preserve"> și Fondul european pentru afaceri maritime, pescuit și acvacultură</w:t>
      </w:r>
      <w:r w:rsidRPr="00F17CA2">
        <w:rPr>
          <w:rStyle w:val="FootnoteReference"/>
          <w:rFonts w:eastAsia="Arial Unicode MS"/>
          <w:noProof/>
          <w:color w:val="000000" w:themeColor="text1"/>
        </w:rPr>
        <w:footnoteReference w:id="17"/>
      </w:r>
      <w:r w:rsidRPr="00F17CA2">
        <w:rPr>
          <w:noProof/>
          <w:color w:val="000000" w:themeColor="text1"/>
        </w:rPr>
        <w:t>.</w:t>
      </w:r>
    </w:p>
    <w:p w14:paraId="0F204B2C" w14:textId="77777777" w:rsidR="000B0788" w:rsidRPr="00057850" w:rsidRDefault="000B0788" w:rsidP="00550536">
      <w:pPr>
        <w:pStyle w:val="ManualHeading1"/>
        <w:rPr>
          <w:noProof/>
        </w:rPr>
      </w:pPr>
      <w:r w:rsidRPr="00465ACF">
        <w:rPr>
          <w:noProof/>
        </w:rPr>
        <w:t>2</w:t>
      </w:r>
      <w:r w:rsidRPr="00057850">
        <w:rPr>
          <w:noProof/>
        </w:rPr>
        <w:t>.</w:t>
      </w:r>
      <w:r w:rsidRPr="00057850">
        <w:rPr>
          <w:noProof/>
        </w:rPr>
        <w:tab/>
        <w:t>TEMEI JURIDIC, SUBSIDIARITATE ȘI PROPORȚIONALITATE</w:t>
      </w:r>
    </w:p>
    <w:p w14:paraId="64F087B0" w14:textId="77777777" w:rsidR="000B0788" w:rsidRPr="00057850" w:rsidRDefault="000B0788" w:rsidP="000B0788">
      <w:pPr>
        <w:pStyle w:val="ManualHeading2"/>
        <w:rPr>
          <w:noProof/>
          <w:bdr w:val="nil"/>
        </w:rPr>
      </w:pPr>
      <w:r w:rsidRPr="00057850">
        <w:rPr>
          <w:noProof/>
          <w:u w:color="000000"/>
          <w:bdr w:val="nil"/>
        </w:rPr>
        <w:t>•</w:t>
      </w:r>
      <w:r w:rsidRPr="00057850">
        <w:rPr>
          <w:noProof/>
        </w:rPr>
        <w:tab/>
      </w:r>
      <w:r w:rsidRPr="00057850">
        <w:rPr>
          <w:noProof/>
          <w:bdr w:val="nil"/>
        </w:rPr>
        <w:t>Temeiul juridic material</w:t>
      </w:r>
    </w:p>
    <w:p w14:paraId="7A924752" w14:textId="77777777" w:rsidR="000B0788" w:rsidRPr="00F17CA2" w:rsidRDefault="000B0788" w:rsidP="000B0788">
      <w:pPr>
        <w:pBdr>
          <w:top w:val="nil"/>
          <w:left w:val="nil"/>
          <w:bottom w:val="nil"/>
          <w:right w:val="nil"/>
          <w:between w:val="nil"/>
          <w:bar w:val="nil"/>
        </w:pBdr>
        <w:spacing w:after="240"/>
        <w:rPr>
          <w:rFonts w:eastAsia="Arial Unicode MS"/>
          <w:noProof/>
          <w:color w:val="000000" w:themeColor="text1"/>
          <w:szCs w:val="24"/>
        </w:rPr>
      </w:pPr>
      <w:r w:rsidRPr="00F17CA2">
        <w:rPr>
          <w:noProof/>
          <w:color w:val="000000" w:themeColor="text1"/>
        </w:rPr>
        <w:t xml:space="preserve">Articolele </w:t>
      </w:r>
      <w:r w:rsidRPr="00465ACF">
        <w:rPr>
          <w:noProof/>
          <w:color w:val="000000" w:themeColor="text1"/>
        </w:rPr>
        <w:t>196</w:t>
      </w:r>
      <w:r w:rsidRPr="00F17CA2">
        <w:rPr>
          <w:noProof/>
          <w:color w:val="000000" w:themeColor="text1"/>
        </w:rPr>
        <w:t xml:space="preserve"> și </w:t>
      </w:r>
      <w:r w:rsidRPr="00465ACF">
        <w:rPr>
          <w:noProof/>
          <w:color w:val="000000" w:themeColor="text1"/>
        </w:rPr>
        <w:t>214</w:t>
      </w:r>
      <w:r w:rsidRPr="00F17CA2">
        <w:rPr>
          <w:noProof/>
          <w:color w:val="000000" w:themeColor="text1"/>
        </w:rPr>
        <w:t xml:space="preserve"> din TFUE constituie temeiurile juridice materiale pentru prezenta recomandare, întrucât dispozițiile avute în vedere ale viitoarei convenții se referă atât la protecția civilă, cât și la ajutorul umanitar. Articolul </w:t>
      </w:r>
      <w:r w:rsidRPr="00465ACF">
        <w:rPr>
          <w:noProof/>
          <w:color w:val="000000" w:themeColor="text1"/>
        </w:rPr>
        <w:t>196</w:t>
      </w:r>
      <w:r w:rsidRPr="00F17CA2">
        <w:rPr>
          <w:noProof/>
          <w:color w:val="000000" w:themeColor="text1"/>
        </w:rPr>
        <w:t xml:space="preserve"> din TFUE oferă un temei juridic pentru ca UE să acționeze în domeniul protecției civile. Mai concret, acest articol permite UE, hotărând în conformitate cu procedura legislativă ordinară, să stabilească măsuri necesare pentru a contribui la încurajarea cooperării dintre statele membre pentru a spori eficacitatea sistemelor de prevenire a dezastrelor naturale sau provocate de om și de protecție împotriva </w:t>
      </w:r>
      <w:r w:rsidRPr="00F17CA2">
        <w:rPr>
          <w:noProof/>
          <w:color w:val="000000" w:themeColor="text1"/>
        </w:rPr>
        <w:lastRenderedPageBreak/>
        <w:t>acestora. În ceea ce privește ajutorul umanitar, articolul </w:t>
      </w:r>
      <w:r w:rsidRPr="00465ACF">
        <w:rPr>
          <w:noProof/>
          <w:color w:val="000000" w:themeColor="text1"/>
        </w:rPr>
        <w:t>214</w:t>
      </w:r>
      <w:r w:rsidRPr="00F17CA2">
        <w:rPr>
          <w:noProof/>
          <w:color w:val="000000" w:themeColor="text1"/>
        </w:rPr>
        <w:t xml:space="preserve"> alineatul (</w:t>
      </w:r>
      <w:r w:rsidRPr="00465ACF">
        <w:rPr>
          <w:noProof/>
          <w:color w:val="000000" w:themeColor="text1"/>
        </w:rPr>
        <w:t>4</w:t>
      </w:r>
      <w:r w:rsidRPr="00F17CA2">
        <w:rPr>
          <w:noProof/>
          <w:color w:val="000000" w:themeColor="text1"/>
        </w:rPr>
        <w:t xml:space="preserve">) din TFUE permite UE atât să ofere asistență, ajutor și protecție ad-hoc persoanelor din țările terțe care sunt victime ale unor dezastre naturale sau provocate de om, pentru a răspunde nevoilor umanitare, cât și să încheie cu țările terțe și cu organizațiile internaționale competente orice acord pentru a ajuta persoanele aflate în dificultate. </w:t>
      </w:r>
    </w:p>
    <w:p w14:paraId="58C71391" w14:textId="77777777" w:rsidR="000B0788" w:rsidRPr="00057850" w:rsidRDefault="000B0788" w:rsidP="00A4693B">
      <w:pPr>
        <w:pStyle w:val="ManualHeading2"/>
        <w:rPr>
          <w:rFonts w:eastAsia="Arial Unicode MS"/>
          <w:noProof/>
          <w:u w:color="000000"/>
          <w:bdr w:val="nil"/>
        </w:rPr>
      </w:pPr>
      <w:r w:rsidRPr="00057850">
        <w:rPr>
          <w:noProof/>
          <w:u w:color="000000"/>
          <w:bdr w:val="nil"/>
        </w:rPr>
        <w:t>•</w:t>
      </w:r>
      <w:r w:rsidRPr="00057850">
        <w:rPr>
          <w:noProof/>
        </w:rPr>
        <w:tab/>
      </w:r>
      <w:r w:rsidRPr="00057850">
        <w:rPr>
          <w:noProof/>
          <w:bdr w:val="nil"/>
        </w:rPr>
        <w:t>Temeiul juridic procedural</w:t>
      </w:r>
      <w:r w:rsidRPr="00057850">
        <w:rPr>
          <w:noProof/>
          <w:u w:color="000000"/>
          <w:bdr w:val="nil"/>
        </w:rPr>
        <w:t xml:space="preserve"> </w:t>
      </w:r>
    </w:p>
    <w:p w14:paraId="68468866" w14:textId="77777777" w:rsidR="000B0788" w:rsidRPr="00F17CA2" w:rsidRDefault="000B0788" w:rsidP="000B0788">
      <w:pPr>
        <w:pBdr>
          <w:top w:val="nil"/>
          <w:left w:val="nil"/>
          <w:bottom w:val="nil"/>
          <w:right w:val="nil"/>
          <w:between w:val="nil"/>
          <w:bar w:val="nil"/>
        </w:pBdr>
        <w:spacing w:after="240"/>
        <w:rPr>
          <w:rFonts w:eastAsia="Arial Unicode MS"/>
          <w:noProof/>
          <w:color w:val="000000" w:themeColor="text1"/>
          <w:szCs w:val="24"/>
        </w:rPr>
      </w:pPr>
      <w:r w:rsidRPr="00F17CA2">
        <w:rPr>
          <w:noProof/>
          <w:color w:val="000000" w:themeColor="text1"/>
        </w:rPr>
        <w:t>Articolul </w:t>
      </w:r>
      <w:r w:rsidRPr="00465ACF">
        <w:rPr>
          <w:noProof/>
          <w:color w:val="000000" w:themeColor="text1"/>
        </w:rPr>
        <w:t>218</w:t>
      </w:r>
      <w:r w:rsidRPr="00F17CA2">
        <w:rPr>
          <w:noProof/>
          <w:color w:val="000000" w:themeColor="text1"/>
        </w:rPr>
        <w:t xml:space="preserve"> alineatul (</w:t>
      </w:r>
      <w:r w:rsidRPr="00465ACF">
        <w:rPr>
          <w:noProof/>
          <w:color w:val="000000" w:themeColor="text1"/>
        </w:rPr>
        <w:t>3</w:t>
      </w:r>
      <w:r w:rsidRPr="00F17CA2">
        <w:rPr>
          <w:noProof/>
          <w:color w:val="000000" w:themeColor="text1"/>
        </w:rPr>
        <w:t>) din TFUE prevede că, în cazul în care acordul avut în vedere nu se referă exclusiv sau în principal la politica externă și de securitate comună, Comisia prezintă recomandări Consiliului. Consiliul adoptă o decizie de autorizare a începerii negocierilor și de numire a negociatorului UE sau a șefului echipei de negociere a UE.</w:t>
      </w:r>
    </w:p>
    <w:p w14:paraId="74EBB261" w14:textId="77777777" w:rsidR="000B0788" w:rsidRPr="00F17CA2" w:rsidRDefault="000B0788" w:rsidP="000B0788">
      <w:pPr>
        <w:pBdr>
          <w:top w:val="nil"/>
          <w:left w:val="nil"/>
          <w:bottom w:val="nil"/>
          <w:right w:val="nil"/>
          <w:between w:val="nil"/>
          <w:bar w:val="nil"/>
        </w:pBdr>
        <w:spacing w:after="240"/>
        <w:rPr>
          <w:rFonts w:eastAsia="Arial Unicode MS"/>
          <w:noProof/>
          <w:color w:val="000000" w:themeColor="text1"/>
          <w:szCs w:val="24"/>
        </w:rPr>
      </w:pPr>
      <w:r w:rsidRPr="00F17CA2">
        <w:rPr>
          <w:noProof/>
          <w:color w:val="000000" w:themeColor="text1"/>
        </w:rPr>
        <w:t xml:space="preserve">Articolul </w:t>
      </w:r>
      <w:r w:rsidRPr="00465ACF">
        <w:rPr>
          <w:noProof/>
          <w:color w:val="000000" w:themeColor="text1"/>
        </w:rPr>
        <w:t>218</w:t>
      </w:r>
      <w:r w:rsidRPr="00F17CA2">
        <w:rPr>
          <w:noProof/>
          <w:color w:val="000000" w:themeColor="text1"/>
        </w:rPr>
        <w:t xml:space="preserve"> alineatul (</w:t>
      </w:r>
      <w:r w:rsidRPr="00465ACF">
        <w:rPr>
          <w:noProof/>
          <w:color w:val="000000" w:themeColor="text1"/>
        </w:rPr>
        <w:t>4</w:t>
      </w:r>
      <w:r w:rsidRPr="00F17CA2">
        <w:rPr>
          <w:noProof/>
          <w:color w:val="000000" w:themeColor="text1"/>
        </w:rPr>
        <w:t>) din TFUE prevede că Consiliul poate adresa directive de negociere negociatorului și poate desemna un comitet special care să fie consultat de negociator.</w:t>
      </w:r>
    </w:p>
    <w:p w14:paraId="112720B6" w14:textId="62D7F017" w:rsidR="000B0788" w:rsidRPr="00F17CA2" w:rsidRDefault="000B0788" w:rsidP="4C8DEE1C">
      <w:pPr>
        <w:pBdr>
          <w:top w:val="nil"/>
          <w:left w:val="nil"/>
          <w:bottom w:val="nil"/>
          <w:right w:val="nil"/>
          <w:between w:val="nil"/>
          <w:bar w:val="nil"/>
        </w:pBdr>
        <w:spacing w:after="240"/>
        <w:rPr>
          <w:rFonts w:eastAsia="Arial Unicode MS"/>
          <w:noProof/>
          <w:color w:val="000000" w:themeColor="text1"/>
        </w:rPr>
      </w:pPr>
      <w:r w:rsidRPr="00F17CA2">
        <w:rPr>
          <w:noProof/>
        </w:rPr>
        <w:t xml:space="preserve">Comisia recomandă ca Uniunea să participe la negocierile pentru un acord internațional sub auspiciile Organizației Națiunilor Unite privind protecția persoanelor în caz de dezastre. </w:t>
      </w:r>
      <w:r w:rsidRPr="00F17CA2">
        <w:rPr>
          <w:noProof/>
          <w:color w:val="000000" w:themeColor="text1"/>
        </w:rPr>
        <w:t>Comisia trebuie să fie desemnată negociator.</w:t>
      </w:r>
      <w:r w:rsidRPr="00F17CA2">
        <w:rPr>
          <w:noProof/>
        </w:rPr>
        <w:t xml:space="preserve"> </w:t>
      </w:r>
    </w:p>
    <w:p w14:paraId="251EA822" w14:textId="77777777" w:rsidR="000B0788" w:rsidRPr="00F17CA2" w:rsidRDefault="000B0788" w:rsidP="000B0788">
      <w:pPr>
        <w:pBdr>
          <w:top w:val="nil"/>
          <w:left w:val="nil"/>
          <w:bottom w:val="nil"/>
          <w:right w:val="nil"/>
          <w:between w:val="nil"/>
          <w:bar w:val="nil"/>
        </w:pBdr>
        <w:spacing w:after="240"/>
        <w:rPr>
          <w:rFonts w:eastAsia="Arial Unicode MS"/>
          <w:noProof/>
          <w:szCs w:val="24"/>
        </w:rPr>
      </w:pPr>
      <w:r w:rsidRPr="00F17CA2">
        <w:rPr>
          <w:noProof/>
        </w:rPr>
        <w:t xml:space="preserve">Temeiul juridic procedural al deciziei propuse de autorizare a începerii negocierilor pentru acordul avut în vedere este articolul </w:t>
      </w:r>
      <w:r w:rsidRPr="00465ACF">
        <w:rPr>
          <w:noProof/>
        </w:rPr>
        <w:t>218</w:t>
      </w:r>
      <w:r w:rsidRPr="00F17CA2">
        <w:rPr>
          <w:noProof/>
        </w:rPr>
        <w:t xml:space="preserve"> alineatele (</w:t>
      </w:r>
      <w:r w:rsidRPr="00465ACF">
        <w:rPr>
          <w:noProof/>
        </w:rPr>
        <w:t>3</w:t>
      </w:r>
      <w:r w:rsidRPr="00F17CA2">
        <w:rPr>
          <w:noProof/>
        </w:rPr>
        <w:t>) și (</w:t>
      </w:r>
      <w:r w:rsidRPr="00465ACF">
        <w:rPr>
          <w:noProof/>
        </w:rPr>
        <w:t>4</w:t>
      </w:r>
      <w:r w:rsidRPr="00F17CA2">
        <w:rPr>
          <w:noProof/>
        </w:rPr>
        <w:t>) din TFUE.</w:t>
      </w:r>
    </w:p>
    <w:p w14:paraId="2424D4CE" w14:textId="77777777" w:rsidR="000B0788" w:rsidRPr="00057850" w:rsidRDefault="000B0788" w:rsidP="000B0788">
      <w:pPr>
        <w:pStyle w:val="ManualHeading2"/>
        <w:rPr>
          <w:noProof/>
          <w:bdr w:val="nil"/>
        </w:rPr>
      </w:pPr>
      <w:r w:rsidRPr="00057850">
        <w:rPr>
          <w:noProof/>
          <w:u w:color="000000"/>
          <w:bdr w:val="nil"/>
        </w:rPr>
        <w:t>•</w:t>
      </w:r>
      <w:r w:rsidRPr="00057850">
        <w:rPr>
          <w:noProof/>
        </w:rPr>
        <w:tab/>
      </w:r>
      <w:r w:rsidRPr="00057850">
        <w:rPr>
          <w:noProof/>
          <w:bdr w:val="nil"/>
        </w:rPr>
        <w:t>Alegerea negociatorului</w:t>
      </w:r>
    </w:p>
    <w:p w14:paraId="2FE1C2E8" w14:textId="2EDB9ED7" w:rsidR="000B0788" w:rsidRPr="00F17CA2" w:rsidRDefault="000B0788" w:rsidP="4C8DEE1C">
      <w:pPr>
        <w:pStyle w:val="Text1"/>
        <w:ind w:left="0"/>
        <w:rPr>
          <w:noProof/>
          <w:color w:val="000000" w:themeColor="text1"/>
          <w:bdr w:val="nil"/>
        </w:rPr>
      </w:pPr>
      <w:r w:rsidRPr="00F17CA2">
        <w:rPr>
          <w:noProof/>
          <w:color w:val="000000" w:themeColor="text1"/>
        </w:rPr>
        <w:t>Dat fiind faptul că acordul preconizat vizează exclusiv alte aspecte decât politica externă și de securitate comună, Comisia trebuie desemnată drept negociator în temeiul articolului </w:t>
      </w:r>
      <w:r w:rsidRPr="00465ACF">
        <w:rPr>
          <w:noProof/>
          <w:color w:val="000000" w:themeColor="text1"/>
        </w:rPr>
        <w:t>218</w:t>
      </w:r>
      <w:r w:rsidRPr="00F17CA2">
        <w:rPr>
          <w:noProof/>
          <w:color w:val="000000" w:themeColor="text1"/>
        </w:rPr>
        <w:t xml:space="preserve"> alineatul (</w:t>
      </w:r>
      <w:r w:rsidRPr="00465ACF">
        <w:rPr>
          <w:noProof/>
          <w:color w:val="000000" w:themeColor="text1"/>
        </w:rPr>
        <w:t>3</w:t>
      </w:r>
      <w:r w:rsidRPr="00F17CA2">
        <w:rPr>
          <w:noProof/>
          <w:color w:val="000000" w:themeColor="text1"/>
        </w:rPr>
        <w:t>) din TFUE.</w:t>
      </w:r>
    </w:p>
    <w:p w14:paraId="02FF1161" w14:textId="77777777" w:rsidR="000B0788" w:rsidRPr="00057850" w:rsidRDefault="000B0788" w:rsidP="000B0788">
      <w:pPr>
        <w:pStyle w:val="ManualHeading2"/>
        <w:rPr>
          <w:noProof/>
          <w:bdr w:val="nil"/>
        </w:rPr>
      </w:pPr>
      <w:r w:rsidRPr="00057850">
        <w:rPr>
          <w:noProof/>
          <w:u w:color="000000"/>
          <w:bdr w:val="nil"/>
        </w:rPr>
        <w:t xml:space="preserve"> •</w:t>
      </w:r>
      <w:r w:rsidRPr="00057850">
        <w:rPr>
          <w:noProof/>
        </w:rPr>
        <w:tab/>
      </w:r>
      <w:r w:rsidRPr="00057850">
        <w:rPr>
          <w:noProof/>
          <w:bdr w:val="nil"/>
        </w:rPr>
        <w:t>Competența Uniunii</w:t>
      </w:r>
    </w:p>
    <w:p w14:paraId="0E4A7A94" w14:textId="2DD9C784" w:rsidR="000B0788" w:rsidRPr="00F17CA2" w:rsidRDefault="000B0788" w:rsidP="00550536">
      <w:pPr>
        <w:pBdr>
          <w:top w:val="nil"/>
          <w:left w:val="nil"/>
          <w:bottom w:val="nil"/>
          <w:right w:val="nil"/>
          <w:between w:val="nil"/>
          <w:bar w:val="nil"/>
        </w:pBdr>
        <w:spacing w:before="0" w:after="240"/>
        <w:rPr>
          <w:rFonts w:eastAsia="Arial Unicode MS"/>
          <w:noProof/>
        </w:rPr>
      </w:pPr>
      <w:r w:rsidRPr="00F17CA2">
        <w:rPr>
          <w:noProof/>
        </w:rPr>
        <w:t>O convenție internațională privind protecția persoanelor în caz de dezastre, bazată pe textul proiectului de articole al CDI, ar intra în sfera de competență a UE în domeniul protecției civile și al ajutorului umanitar</w:t>
      </w:r>
      <w:r w:rsidR="00F73B43">
        <w:rPr>
          <w:rStyle w:val="FootnoteReference"/>
          <w:noProof/>
        </w:rPr>
        <w:footnoteReference w:id="18"/>
      </w:r>
      <w:r w:rsidRPr="00F17CA2">
        <w:rPr>
          <w:noProof/>
        </w:rPr>
        <w:t>.</w:t>
      </w:r>
      <w:r w:rsidRPr="00F17CA2">
        <w:rPr>
          <w:noProof/>
          <w:color w:val="000000" w:themeColor="text1"/>
        </w:rPr>
        <w:t xml:space="preserve"> Articolul </w:t>
      </w:r>
      <w:r w:rsidRPr="00465ACF">
        <w:rPr>
          <w:noProof/>
          <w:color w:val="000000" w:themeColor="text1"/>
        </w:rPr>
        <w:t>6</w:t>
      </w:r>
      <w:r w:rsidRPr="00F17CA2">
        <w:rPr>
          <w:noProof/>
          <w:color w:val="000000" w:themeColor="text1"/>
        </w:rPr>
        <w:t xml:space="preserve"> litera (f) din TFUE clasifică în mod explicit „protecția civilă” ca fiind o competență de sprijinire, de coordonare sau complementară a UE. În practică, UE a instituit UCPM, un mecanism de coordonare menit să sprijine acțiunile de protecție civilă ale statelor membre. În ceea ce privește ajutorul umanitar, articolul </w:t>
      </w:r>
      <w:r w:rsidRPr="00465ACF">
        <w:rPr>
          <w:noProof/>
          <w:color w:val="000000" w:themeColor="text1"/>
        </w:rPr>
        <w:t>4</w:t>
      </w:r>
      <w:r w:rsidRPr="00F17CA2">
        <w:rPr>
          <w:noProof/>
          <w:color w:val="000000" w:themeColor="text1"/>
        </w:rPr>
        <w:t xml:space="preserve"> alineatul (</w:t>
      </w:r>
      <w:r w:rsidRPr="00465ACF">
        <w:rPr>
          <w:noProof/>
          <w:color w:val="000000" w:themeColor="text1"/>
        </w:rPr>
        <w:t>4</w:t>
      </w:r>
      <w:r w:rsidRPr="00F17CA2">
        <w:rPr>
          <w:noProof/>
          <w:color w:val="000000" w:themeColor="text1"/>
        </w:rPr>
        <w:t>) din TFUE prevede că UE are o competență paralelă în domeniul ajutorului umanitar, ceea ce înseamnă că exercitarea competenței UE în domeniul ajutorului umanitar nu împiedică statele membre să își exercite în continuare propria competență în acest domeniu [articolul </w:t>
      </w:r>
      <w:r w:rsidRPr="00465ACF">
        <w:rPr>
          <w:noProof/>
          <w:color w:val="000000" w:themeColor="text1"/>
        </w:rPr>
        <w:t>4</w:t>
      </w:r>
      <w:r w:rsidRPr="00F17CA2">
        <w:rPr>
          <w:noProof/>
          <w:color w:val="000000" w:themeColor="text1"/>
        </w:rPr>
        <w:t xml:space="preserve"> alineatul (</w:t>
      </w:r>
      <w:r w:rsidRPr="00465ACF">
        <w:rPr>
          <w:noProof/>
          <w:color w:val="000000" w:themeColor="text1"/>
        </w:rPr>
        <w:t>4</w:t>
      </w:r>
      <w:r w:rsidRPr="00F17CA2">
        <w:rPr>
          <w:noProof/>
          <w:color w:val="000000" w:themeColor="text1"/>
        </w:rPr>
        <w:t>) din TFUE].</w:t>
      </w:r>
    </w:p>
    <w:p w14:paraId="5A4D260E" w14:textId="77777777" w:rsidR="000B0788" w:rsidRPr="00057850" w:rsidRDefault="000B0788" w:rsidP="000B0788">
      <w:pPr>
        <w:pStyle w:val="ManualHeading2"/>
        <w:rPr>
          <w:rFonts w:eastAsia="Arial Unicode MS"/>
          <w:noProof/>
          <w:u w:color="000000"/>
          <w:bdr w:val="nil"/>
        </w:rPr>
      </w:pPr>
      <w:r w:rsidRPr="00057850">
        <w:rPr>
          <w:noProof/>
          <w:u w:color="000000"/>
          <w:bdr w:val="nil"/>
        </w:rPr>
        <w:t>•</w:t>
      </w:r>
      <w:r w:rsidRPr="00057850">
        <w:rPr>
          <w:noProof/>
        </w:rPr>
        <w:tab/>
      </w:r>
      <w:r w:rsidRPr="00057850">
        <w:rPr>
          <w:noProof/>
          <w:u w:color="000000"/>
          <w:bdr w:val="nil"/>
        </w:rPr>
        <w:t xml:space="preserve">Subsidiaritatea (în cazul competențelor neexclusive) </w:t>
      </w:r>
    </w:p>
    <w:p w14:paraId="5CB9D0F5" w14:textId="6299411A" w:rsidR="000B0788" w:rsidRPr="00F17CA2" w:rsidRDefault="000B0788" w:rsidP="000B0788">
      <w:pPr>
        <w:pBdr>
          <w:top w:val="nil"/>
          <w:left w:val="nil"/>
          <w:bottom w:val="nil"/>
          <w:right w:val="nil"/>
          <w:between w:val="nil"/>
          <w:bar w:val="nil"/>
        </w:pBdr>
        <w:spacing w:after="240"/>
        <w:rPr>
          <w:rFonts w:eastAsia="Arial Unicode MS"/>
          <w:noProof/>
          <w:color w:val="000000" w:themeColor="text1"/>
          <w:szCs w:val="24"/>
        </w:rPr>
      </w:pPr>
      <w:r w:rsidRPr="00F17CA2">
        <w:rPr>
          <w:noProof/>
          <w:color w:val="000000" w:themeColor="text1"/>
        </w:rPr>
        <w:t xml:space="preserve">Dezastrele naturale și cele provocate de om au adesea efecte transfrontaliere dăunătoare, perturbă funcționarea societății și a pieței interne și necesită răspunsuri coordonate în materie de protecție civilă, precum și ajutor umanitar la nivel european pentru a ajuta persoanele aflate în dificultate din țări terțe. Astfel cum se prevede în tratate, UE este activă în domeniul protecției civile și al ajutorului umanitar. În ceea ce privește primul aspect, Comisia a stabilit cadre comune de cooperare și coordonare operațională între statele membre și statele participante prin intermediul mecanismului de protecție civilă al Uniunii. O convenție menită să definească normele privind cooperarea și asistența internațională ca răspuns la dezastre ar </w:t>
      </w:r>
      <w:r w:rsidRPr="00F17CA2">
        <w:rPr>
          <w:noProof/>
          <w:color w:val="000000" w:themeColor="text1"/>
        </w:rPr>
        <w:lastRenderedPageBreak/>
        <w:t xml:space="preserve">interacționa direct cu legislația și politicile existente ale UE în materie de protecție civilă și ajutor umanitar. </w:t>
      </w:r>
    </w:p>
    <w:p w14:paraId="5F923A18" w14:textId="62764E07" w:rsidR="000B0788" w:rsidRPr="00F17CA2" w:rsidRDefault="000B0788" w:rsidP="000B0788">
      <w:pPr>
        <w:rPr>
          <w:noProof/>
        </w:rPr>
      </w:pPr>
      <w:r w:rsidRPr="00F17CA2">
        <w:rPr>
          <w:noProof/>
        </w:rPr>
        <w:t>Participarea UE va asigura un cadru juridic internațional și european consecvent pentru răspunsul în caz de dezastre, astfel încât să se evite subminarea coerenței și a aplicării uniforme a măsurilor UE existente. Este important de remarcat faptul că participarea Comisiei la negocieri ar consolida capacitatea colectivă a UE de a fasona textul convenției într-un mod compatibil cu principiile și legislația UE. În cele din urmă, participarea formală la negocieri ar permite UE să facă schimb de bune practici și de lecții învățate din experiența sa unică atât în calitate de organizație de integrare regională cu unul dintre cele mai dezvoltate cadre de cooperare în materie de protecție civilă, cât și ca unul dintre principalii donatori umanitari. Prin urmare, participarea formală a UE la negocierea unei convenții internaționale privind protecția persoanelor în caz de dezastre ar fi mai eficace decât o acțiune întreprinsă exclusiv la nivel național.</w:t>
      </w:r>
    </w:p>
    <w:p w14:paraId="07CB8490" w14:textId="77777777" w:rsidR="000B0788" w:rsidRPr="00057850" w:rsidRDefault="000B0788" w:rsidP="000B0788">
      <w:pPr>
        <w:pStyle w:val="ManualHeading2"/>
        <w:rPr>
          <w:rFonts w:eastAsia="Arial Unicode MS"/>
          <w:noProof/>
          <w:u w:color="000000"/>
          <w:bdr w:val="nil"/>
        </w:rPr>
      </w:pPr>
      <w:r w:rsidRPr="00057850">
        <w:rPr>
          <w:noProof/>
          <w:u w:color="000000"/>
          <w:bdr w:val="nil"/>
        </w:rPr>
        <w:t>•</w:t>
      </w:r>
      <w:r w:rsidRPr="00057850">
        <w:rPr>
          <w:noProof/>
        </w:rPr>
        <w:tab/>
      </w:r>
      <w:r w:rsidRPr="00057850">
        <w:rPr>
          <w:noProof/>
          <w:u w:color="000000"/>
          <w:bdr w:val="nil"/>
        </w:rPr>
        <w:t>Proporționalitatea</w:t>
      </w:r>
    </w:p>
    <w:p w14:paraId="25A9339F" w14:textId="6630A8B4" w:rsidR="000B0788" w:rsidRPr="00F17CA2" w:rsidRDefault="000B0788" w:rsidP="4C8DEE1C">
      <w:pPr>
        <w:keepNext/>
        <w:tabs>
          <w:tab w:val="left" w:pos="850"/>
        </w:tabs>
        <w:outlineLvl w:val="1"/>
        <w:rPr>
          <w:rFonts w:eastAsia="Arial Unicode MS"/>
          <w:noProof/>
          <w:color w:val="000000" w:themeColor="text1"/>
        </w:rPr>
      </w:pPr>
      <w:r w:rsidRPr="00F17CA2">
        <w:rPr>
          <w:noProof/>
          <w:color w:val="000000" w:themeColor="text1"/>
        </w:rPr>
        <w:t>Participarea Comisiei la negocierile formale ale unei convenții internaționale privind protecția persoanelor în caz de dezastre este cel mai adecvat mijloc de promovare a principiilor cooperării internaționale, ajutorului umanitar, respectării drepturilor omului și a principiului solidarității, pe care UE urmărește să le promoveze în interiorul și în afara Uniunii. Participarea ar asigura, de asemenea, o poziție uniformă a UE și ar favoriza coerența viitoarei convenții cu acquis-ul UE în domeniul protecției civile și al ajutorului umanitar.</w:t>
      </w:r>
    </w:p>
    <w:p w14:paraId="672E3426" w14:textId="77777777" w:rsidR="000B0788" w:rsidRPr="00057850" w:rsidRDefault="000B0788" w:rsidP="000B0788">
      <w:pPr>
        <w:pStyle w:val="ManualHeading2"/>
        <w:rPr>
          <w:rFonts w:eastAsia="Arial Unicode MS"/>
          <w:noProof/>
          <w:u w:color="000000"/>
          <w:bdr w:val="nil"/>
        </w:rPr>
      </w:pPr>
      <w:r w:rsidRPr="00057850">
        <w:rPr>
          <w:noProof/>
          <w:u w:color="000000"/>
          <w:bdr w:val="nil"/>
        </w:rPr>
        <w:t>•</w:t>
      </w:r>
      <w:r w:rsidRPr="00057850">
        <w:rPr>
          <w:noProof/>
        </w:rPr>
        <w:tab/>
      </w:r>
      <w:r w:rsidRPr="00057850">
        <w:rPr>
          <w:noProof/>
          <w:u w:color="000000"/>
          <w:bdr w:val="nil"/>
        </w:rPr>
        <w:t>Alegerea instrumentului</w:t>
      </w:r>
    </w:p>
    <w:p w14:paraId="72938A64" w14:textId="0C9BA74C" w:rsidR="000B0788" w:rsidRPr="00F17CA2" w:rsidRDefault="000B0788" w:rsidP="4C8DEE1C">
      <w:pPr>
        <w:pBdr>
          <w:bar w:val="nil"/>
        </w:pBdr>
        <w:spacing w:after="240"/>
        <w:rPr>
          <w:rFonts w:eastAsia="Arial Unicode MS"/>
          <w:noProof/>
          <w:color w:val="000000" w:themeColor="text1"/>
        </w:rPr>
      </w:pPr>
      <w:r w:rsidRPr="00F17CA2">
        <w:rPr>
          <w:noProof/>
          <w:color w:val="000000" w:themeColor="text1"/>
        </w:rPr>
        <w:t xml:space="preserve">Prezenta recomandare de decizie a Consiliului este prezentată în conformitate cu articolul </w:t>
      </w:r>
      <w:r w:rsidRPr="00465ACF">
        <w:rPr>
          <w:noProof/>
          <w:color w:val="000000" w:themeColor="text1"/>
        </w:rPr>
        <w:t>218</w:t>
      </w:r>
      <w:r w:rsidRPr="00F17CA2">
        <w:rPr>
          <w:noProof/>
          <w:color w:val="000000" w:themeColor="text1"/>
        </w:rPr>
        <w:t xml:space="preserve"> alineatele (</w:t>
      </w:r>
      <w:r w:rsidRPr="00465ACF">
        <w:rPr>
          <w:noProof/>
          <w:color w:val="000000" w:themeColor="text1"/>
        </w:rPr>
        <w:t>3</w:t>
      </w:r>
      <w:r w:rsidRPr="00F17CA2">
        <w:rPr>
          <w:noProof/>
          <w:color w:val="000000" w:themeColor="text1"/>
        </w:rPr>
        <w:t>) și (</w:t>
      </w:r>
      <w:r w:rsidRPr="00465ACF">
        <w:rPr>
          <w:noProof/>
          <w:color w:val="000000" w:themeColor="text1"/>
        </w:rPr>
        <w:t>4</w:t>
      </w:r>
      <w:r w:rsidRPr="00F17CA2">
        <w:rPr>
          <w:noProof/>
          <w:color w:val="000000" w:themeColor="text1"/>
        </w:rPr>
        <w:t>) din TFUE, care prevede adoptarea de către Consiliu a unei decizii de autorizare a participării Uniunii la negocieri și de numire a negociatorului Uniunii. De asemenea, Consiliul poate adresa directive de negociere negociatorului. Nu există un alt instrument juridic care ar putea fi folosit în scopul realizării obiectivului exprimat în prezenta recomandare.</w:t>
      </w:r>
    </w:p>
    <w:p w14:paraId="21311072" w14:textId="77777777" w:rsidR="000B0788" w:rsidRPr="00057850" w:rsidRDefault="000B0788" w:rsidP="00550536">
      <w:pPr>
        <w:pStyle w:val="ManualHeading1"/>
        <w:rPr>
          <w:noProof/>
        </w:rPr>
      </w:pPr>
      <w:r w:rsidRPr="00465ACF">
        <w:rPr>
          <w:noProof/>
        </w:rPr>
        <w:lastRenderedPageBreak/>
        <w:t>3</w:t>
      </w:r>
      <w:r w:rsidRPr="00057850">
        <w:rPr>
          <w:noProof/>
        </w:rPr>
        <w:t>.</w:t>
      </w:r>
      <w:r w:rsidRPr="00057850">
        <w:rPr>
          <w:noProof/>
        </w:rPr>
        <w:tab/>
        <w:t xml:space="preserve">REZULTATELE EVALUĂRILOR </w:t>
      </w:r>
      <w:r w:rsidRPr="00057850">
        <w:rPr>
          <w:i/>
          <w:iCs/>
          <w:noProof/>
        </w:rPr>
        <w:t>EX POST</w:t>
      </w:r>
      <w:r w:rsidRPr="00057850">
        <w:rPr>
          <w:noProof/>
        </w:rPr>
        <w:t>, ALE CONSULTĂRILOR CU PĂRȚILE INTERESATE ȘI ALE EVALUĂRILOR IMPACTULUI</w:t>
      </w:r>
    </w:p>
    <w:p w14:paraId="7250B177" w14:textId="77777777" w:rsidR="000B0788" w:rsidRPr="00057850" w:rsidRDefault="000B0788" w:rsidP="00A4693B">
      <w:pPr>
        <w:pStyle w:val="ManualHeading2"/>
        <w:rPr>
          <w:rFonts w:eastAsia="Arial Unicode MS"/>
          <w:noProof/>
          <w:u w:color="000000"/>
          <w:bdr w:val="nil"/>
        </w:rPr>
      </w:pPr>
      <w:r w:rsidRPr="00057850">
        <w:rPr>
          <w:noProof/>
          <w:u w:color="000000"/>
          <w:bdr w:val="nil"/>
        </w:rPr>
        <w:t>•</w:t>
      </w:r>
      <w:r w:rsidRPr="00057850">
        <w:rPr>
          <w:noProof/>
        </w:rPr>
        <w:tab/>
      </w:r>
      <w:r w:rsidRPr="00057850">
        <w:rPr>
          <w:noProof/>
          <w:u w:color="000000"/>
          <w:bdr w:val="nil"/>
        </w:rPr>
        <w:t xml:space="preserve">Evaluările </w:t>
      </w:r>
      <w:r w:rsidRPr="00057850">
        <w:rPr>
          <w:i/>
          <w:iCs/>
          <w:noProof/>
          <w:u w:color="000000"/>
          <w:bdr w:val="nil"/>
        </w:rPr>
        <w:t>ex post</w:t>
      </w:r>
      <w:r w:rsidRPr="00057850">
        <w:rPr>
          <w:noProof/>
          <w:u w:color="000000"/>
          <w:bdr w:val="nil"/>
        </w:rPr>
        <w:t>/verificarea adecvării legislației existente</w:t>
      </w:r>
    </w:p>
    <w:p w14:paraId="1CB50A15" w14:textId="77777777" w:rsidR="000B0788" w:rsidRPr="00F17CA2" w:rsidRDefault="000B0788" w:rsidP="000B0788">
      <w:pPr>
        <w:keepNext/>
        <w:tabs>
          <w:tab w:val="left" w:pos="850"/>
        </w:tabs>
        <w:ind w:left="850" w:hanging="850"/>
        <w:outlineLvl w:val="1"/>
        <w:rPr>
          <w:rFonts w:eastAsia="Arial Unicode MS"/>
          <w:noProof/>
          <w:color w:val="000000" w:themeColor="text1"/>
          <w:szCs w:val="24"/>
        </w:rPr>
      </w:pPr>
      <w:r w:rsidRPr="00F17CA2">
        <w:rPr>
          <w:noProof/>
          <w:color w:val="000000" w:themeColor="text1"/>
        </w:rPr>
        <w:t xml:space="preserve">Nu se aplică. </w:t>
      </w:r>
    </w:p>
    <w:p w14:paraId="6850982D" w14:textId="77777777" w:rsidR="000B0788" w:rsidRPr="00057850" w:rsidRDefault="000B0788" w:rsidP="00A4693B">
      <w:pPr>
        <w:pStyle w:val="ManualHeading2"/>
        <w:rPr>
          <w:rFonts w:eastAsia="Arial Unicode MS"/>
          <w:noProof/>
          <w:u w:color="000000"/>
          <w:bdr w:val="nil"/>
        </w:rPr>
      </w:pPr>
      <w:r w:rsidRPr="00057850">
        <w:rPr>
          <w:noProof/>
          <w:u w:color="000000"/>
          <w:bdr w:val="nil"/>
        </w:rPr>
        <w:t>•</w:t>
      </w:r>
      <w:r w:rsidRPr="00057850">
        <w:rPr>
          <w:noProof/>
        </w:rPr>
        <w:tab/>
      </w:r>
      <w:r w:rsidRPr="00057850">
        <w:rPr>
          <w:noProof/>
          <w:u w:color="000000"/>
          <w:bdr w:val="nil"/>
        </w:rPr>
        <w:t>Consultările cu părțile interesate</w:t>
      </w:r>
    </w:p>
    <w:p w14:paraId="76EADA4D" w14:textId="77777777" w:rsidR="000B0788" w:rsidRPr="00F17CA2" w:rsidRDefault="000B0788" w:rsidP="000B0788">
      <w:pPr>
        <w:keepNext/>
        <w:tabs>
          <w:tab w:val="left" w:pos="850"/>
        </w:tabs>
        <w:ind w:left="850" w:hanging="850"/>
        <w:outlineLvl w:val="1"/>
        <w:rPr>
          <w:rFonts w:eastAsia="Arial Unicode MS"/>
          <w:noProof/>
          <w:color w:val="000000" w:themeColor="text1"/>
          <w:szCs w:val="24"/>
        </w:rPr>
      </w:pPr>
      <w:r w:rsidRPr="00F17CA2">
        <w:rPr>
          <w:noProof/>
          <w:color w:val="000000" w:themeColor="text1"/>
        </w:rPr>
        <w:t xml:space="preserve">Nu se aplică. </w:t>
      </w:r>
    </w:p>
    <w:p w14:paraId="2AC5A1A7" w14:textId="77777777" w:rsidR="000B0788" w:rsidRPr="00057850" w:rsidRDefault="000B0788" w:rsidP="00A4693B">
      <w:pPr>
        <w:pStyle w:val="ManualHeading2"/>
        <w:rPr>
          <w:rFonts w:eastAsia="Arial Unicode MS"/>
          <w:noProof/>
          <w:u w:color="000000"/>
          <w:bdr w:val="nil"/>
        </w:rPr>
      </w:pPr>
      <w:r w:rsidRPr="00057850">
        <w:rPr>
          <w:noProof/>
          <w:u w:color="000000"/>
          <w:bdr w:val="nil"/>
        </w:rPr>
        <w:t>•</w:t>
      </w:r>
      <w:r w:rsidRPr="00057850">
        <w:rPr>
          <w:noProof/>
        </w:rPr>
        <w:tab/>
      </w:r>
      <w:r w:rsidRPr="00057850">
        <w:rPr>
          <w:noProof/>
          <w:u w:color="000000"/>
          <w:bdr w:val="nil"/>
        </w:rPr>
        <w:t>Obținerea și utilizarea cunoștințelor de specialitate</w:t>
      </w:r>
    </w:p>
    <w:p w14:paraId="7AD749DF" w14:textId="77777777" w:rsidR="000B0788" w:rsidRPr="00F17CA2" w:rsidRDefault="000B0788" w:rsidP="000B0788">
      <w:pPr>
        <w:keepNext/>
        <w:tabs>
          <w:tab w:val="left" w:pos="850"/>
        </w:tabs>
        <w:ind w:left="850" w:hanging="850"/>
        <w:outlineLvl w:val="1"/>
        <w:rPr>
          <w:rFonts w:eastAsia="Arial Unicode MS"/>
          <w:noProof/>
          <w:color w:val="000000" w:themeColor="text1"/>
          <w:szCs w:val="24"/>
        </w:rPr>
      </w:pPr>
      <w:r w:rsidRPr="00F17CA2">
        <w:rPr>
          <w:noProof/>
          <w:color w:val="000000" w:themeColor="text1"/>
        </w:rPr>
        <w:t xml:space="preserve">Nu se aplică. </w:t>
      </w:r>
    </w:p>
    <w:p w14:paraId="3039F7C8" w14:textId="77777777" w:rsidR="000B0788" w:rsidRPr="00057850" w:rsidRDefault="000B0788" w:rsidP="00A4693B">
      <w:pPr>
        <w:pStyle w:val="ManualHeading2"/>
        <w:rPr>
          <w:rFonts w:eastAsia="Arial Unicode MS"/>
          <w:noProof/>
          <w:u w:color="000000"/>
          <w:bdr w:val="nil"/>
        </w:rPr>
      </w:pPr>
      <w:r w:rsidRPr="00057850">
        <w:rPr>
          <w:noProof/>
          <w:u w:color="000000"/>
          <w:bdr w:val="nil"/>
        </w:rPr>
        <w:t>•</w:t>
      </w:r>
      <w:r w:rsidRPr="00057850">
        <w:rPr>
          <w:noProof/>
        </w:rPr>
        <w:tab/>
      </w:r>
      <w:r w:rsidRPr="00057850">
        <w:rPr>
          <w:noProof/>
          <w:u w:color="000000"/>
          <w:bdr w:val="nil"/>
        </w:rPr>
        <w:t>Evaluarea impactului</w:t>
      </w:r>
    </w:p>
    <w:p w14:paraId="3AE39297" w14:textId="77777777" w:rsidR="000B0788" w:rsidRPr="00F17CA2" w:rsidRDefault="000B0788" w:rsidP="000B0788">
      <w:pPr>
        <w:keepNext/>
        <w:tabs>
          <w:tab w:val="left" w:pos="850"/>
        </w:tabs>
        <w:ind w:left="850" w:hanging="850"/>
        <w:outlineLvl w:val="1"/>
        <w:rPr>
          <w:rFonts w:eastAsia="Arial Unicode MS"/>
          <w:noProof/>
          <w:color w:val="000000" w:themeColor="text1"/>
          <w:szCs w:val="24"/>
        </w:rPr>
      </w:pPr>
      <w:r w:rsidRPr="00F17CA2">
        <w:rPr>
          <w:noProof/>
          <w:color w:val="000000" w:themeColor="text1"/>
        </w:rPr>
        <w:t xml:space="preserve">Nu se aplică. </w:t>
      </w:r>
    </w:p>
    <w:p w14:paraId="477B8A04" w14:textId="77777777" w:rsidR="000B0788" w:rsidRPr="00057850" w:rsidRDefault="000B0788" w:rsidP="00A4693B">
      <w:pPr>
        <w:pStyle w:val="ManualHeading2"/>
        <w:rPr>
          <w:rFonts w:eastAsia="Arial Unicode MS"/>
          <w:noProof/>
          <w:u w:color="000000"/>
          <w:bdr w:val="nil"/>
        </w:rPr>
      </w:pPr>
      <w:r w:rsidRPr="00057850">
        <w:rPr>
          <w:noProof/>
          <w:u w:color="000000"/>
          <w:bdr w:val="nil"/>
        </w:rPr>
        <w:t>•</w:t>
      </w:r>
      <w:r w:rsidRPr="00057850">
        <w:rPr>
          <w:noProof/>
        </w:rPr>
        <w:tab/>
      </w:r>
      <w:r w:rsidRPr="00057850">
        <w:rPr>
          <w:noProof/>
          <w:u w:color="000000"/>
          <w:bdr w:val="nil"/>
        </w:rPr>
        <w:t>Adecvarea reglementărilor și simplificarea</w:t>
      </w:r>
    </w:p>
    <w:p w14:paraId="696A8927" w14:textId="77777777" w:rsidR="000B0788" w:rsidRPr="00F17CA2" w:rsidRDefault="000B0788" w:rsidP="000B0788">
      <w:pPr>
        <w:keepNext/>
        <w:tabs>
          <w:tab w:val="left" w:pos="850"/>
        </w:tabs>
        <w:ind w:left="850" w:hanging="850"/>
        <w:outlineLvl w:val="1"/>
        <w:rPr>
          <w:rFonts w:eastAsia="Arial Unicode MS"/>
          <w:noProof/>
          <w:color w:val="000000" w:themeColor="text1"/>
          <w:szCs w:val="24"/>
        </w:rPr>
      </w:pPr>
      <w:r w:rsidRPr="00F17CA2">
        <w:rPr>
          <w:noProof/>
          <w:color w:val="000000" w:themeColor="text1"/>
        </w:rPr>
        <w:t xml:space="preserve">Nu se aplică. </w:t>
      </w:r>
    </w:p>
    <w:p w14:paraId="371C84DF" w14:textId="77777777" w:rsidR="000B0788" w:rsidRPr="00057850" w:rsidRDefault="000B0788" w:rsidP="00A4693B">
      <w:pPr>
        <w:pStyle w:val="ManualHeading2"/>
        <w:rPr>
          <w:rFonts w:eastAsia="Arial Unicode MS"/>
          <w:noProof/>
          <w:u w:color="000000"/>
          <w:bdr w:val="nil"/>
        </w:rPr>
      </w:pPr>
      <w:r w:rsidRPr="00057850">
        <w:rPr>
          <w:noProof/>
          <w:u w:color="000000"/>
          <w:bdr w:val="nil"/>
        </w:rPr>
        <w:t>•</w:t>
      </w:r>
      <w:r w:rsidRPr="00057850">
        <w:rPr>
          <w:noProof/>
        </w:rPr>
        <w:tab/>
      </w:r>
      <w:r w:rsidRPr="00057850">
        <w:rPr>
          <w:noProof/>
          <w:u w:color="000000"/>
          <w:bdr w:val="nil"/>
        </w:rPr>
        <w:t>Drepturile fundamentale</w:t>
      </w:r>
    </w:p>
    <w:p w14:paraId="5C222179" w14:textId="77777777" w:rsidR="000B0788" w:rsidRPr="00F17CA2" w:rsidRDefault="000B0788" w:rsidP="4C8DEE1C">
      <w:pPr>
        <w:keepNext/>
        <w:pBdr>
          <w:top w:val="nil"/>
          <w:left w:val="nil"/>
          <w:bottom w:val="nil"/>
          <w:right w:val="nil"/>
          <w:between w:val="nil"/>
          <w:bar w:val="nil"/>
        </w:pBdr>
        <w:spacing w:before="360" w:after="240"/>
        <w:rPr>
          <w:rFonts w:eastAsia="Arial Unicode MS"/>
          <w:noProof/>
          <w:color w:val="000000" w:themeColor="text1"/>
        </w:rPr>
      </w:pPr>
      <w:r w:rsidRPr="00F17CA2">
        <w:rPr>
          <w:noProof/>
          <w:color w:val="000000" w:themeColor="text1"/>
        </w:rPr>
        <w:t>Obiectivul convenției internaționale este de a promova cooperarea internațională pentru a proteja persoanele în caz de dezastre, răspunzând în același timp nevoilor acestora și protejându-le drepturile fundamentale, astfel cum sunt recunoscute în tratate și în Carta Organizației Națiunilor Unite.</w:t>
      </w:r>
    </w:p>
    <w:p w14:paraId="489AB31B" w14:textId="31B64010" w:rsidR="000B0788" w:rsidRPr="00057850" w:rsidRDefault="000B0788" w:rsidP="6EB02E20">
      <w:pPr>
        <w:pStyle w:val="ManualHeading1"/>
        <w:rPr>
          <w:noProof/>
        </w:rPr>
      </w:pPr>
      <w:r w:rsidRPr="00465ACF">
        <w:rPr>
          <w:noProof/>
        </w:rPr>
        <w:t>4</w:t>
      </w:r>
      <w:r w:rsidRPr="00057850">
        <w:rPr>
          <w:noProof/>
        </w:rPr>
        <w:t>.</w:t>
      </w:r>
      <w:r w:rsidRPr="00057850">
        <w:rPr>
          <w:noProof/>
        </w:rPr>
        <w:tab/>
        <w:t>IMPLICAȚII BUGETARE</w:t>
      </w:r>
    </w:p>
    <w:p w14:paraId="7803B50B" w14:textId="5F6A161E" w:rsidR="4F335176" w:rsidRPr="00F17CA2" w:rsidRDefault="4F335176" w:rsidP="4C8DEE1C">
      <w:pPr>
        <w:keepNext/>
        <w:pBdr>
          <w:top w:val="nil"/>
          <w:left w:val="nil"/>
          <w:bottom w:val="nil"/>
          <w:right w:val="nil"/>
          <w:between w:val="nil"/>
        </w:pBdr>
        <w:tabs>
          <w:tab w:val="left" w:pos="850"/>
        </w:tabs>
        <w:spacing w:before="360" w:after="240"/>
        <w:rPr>
          <w:rFonts w:eastAsia="Arial Unicode MS"/>
          <w:noProof/>
          <w:color w:val="000000" w:themeColor="text1"/>
        </w:rPr>
      </w:pPr>
      <w:r w:rsidRPr="00F17CA2">
        <w:rPr>
          <w:noProof/>
          <w:color w:val="000000" w:themeColor="text1"/>
        </w:rPr>
        <w:t>Nu se aplică. Decizia nu are implicații bugetare. Orice creștere a volumului de muncă va trebui soluționată prin realocare și redistribuire în cadrul serviciilor. Orice finanțare ar trebui să provină din redistribuiri în cadrul pachetelor bugetare existente ale programelor actuale.</w:t>
      </w:r>
    </w:p>
    <w:p w14:paraId="6DEEE898" w14:textId="77777777" w:rsidR="000B0788" w:rsidRPr="00057850" w:rsidRDefault="000B0788" w:rsidP="00550536">
      <w:pPr>
        <w:pStyle w:val="ManualHeading1"/>
        <w:rPr>
          <w:noProof/>
        </w:rPr>
      </w:pPr>
      <w:r w:rsidRPr="00465ACF">
        <w:rPr>
          <w:noProof/>
        </w:rPr>
        <w:t>5</w:t>
      </w:r>
      <w:r w:rsidRPr="00057850">
        <w:rPr>
          <w:noProof/>
        </w:rPr>
        <w:t>.</w:t>
      </w:r>
      <w:r w:rsidRPr="00057850">
        <w:rPr>
          <w:noProof/>
        </w:rPr>
        <w:tab/>
        <w:t>ALTE ELEMENTE</w:t>
      </w:r>
    </w:p>
    <w:p w14:paraId="015DF38D" w14:textId="77777777" w:rsidR="000B0788" w:rsidRPr="00057850" w:rsidRDefault="000B0788" w:rsidP="00A4693B">
      <w:pPr>
        <w:pStyle w:val="ManualHeading2"/>
        <w:rPr>
          <w:rFonts w:eastAsia="Arial Unicode MS"/>
          <w:noProof/>
          <w:u w:color="000000"/>
          <w:bdr w:val="nil"/>
        </w:rPr>
      </w:pPr>
      <w:r w:rsidRPr="00057850">
        <w:rPr>
          <w:noProof/>
          <w:u w:color="000000"/>
          <w:bdr w:val="nil"/>
        </w:rPr>
        <w:t>•</w:t>
      </w:r>
      <w:r w:rsidRPr="00057850">
        <w:rPr>
          <w:noProof/>
        </w:rPr>
        <w:tab/>
      </w:r>
      <w:r w:rsidRPr="00057850">
        <w:rPr>
          <w:noProof/>
          <w:u w:color="000000"/>
          <w:bdr w:val="nil"/>
        </w:rPr>
        <w:t>Planurile de punere în aplicare și măsurile de monitorizare, evaluare și raportare</w:t>
      </w:r>
    </w:p>
    <w:p w14:paraId="0C552418" w14:textId="77777777" w:rsidR="000B0788" w:rsidRPr="00F17CA2" w:rsidRDefault="000B0788" w:rsidP="000B0788">
      <w:pPr>
        <w:keepNext/>
        <w:tabs>
          <w:tab w:val="left" w:pos="850"/>
        </w:tabs>
        <w:ind w:left="850" w:hanging="850"/>
        <w:outlineLvl w:val="1"/>
        <w:rPr>
          <w:rFonts w:eastAsia="Arial Unicode MS"/>
          <w:noProof/>
          <w:color w:val="000000" w:themeColor="text1"/>
          <w:szCs w:val="24"/>
        </w:rPr>
      </w:pPr>
      <w:r w:rsidRPr="00F17CA2">
        <w:rPr>
          <w:noProof/>
          <w:color w:val="000000" w:themeColor="text1"/>
        </w:rPr>
        <w:t>Nu se aplică.</w:t>
      </w:r>
    </w:p>
    <w:p w14:paraId="39566537" w14:textId="77777777" w:rsidR="000B0788" w:rsidRPr="00057850" w:rsidRDefault="000B0788" w:rsidP="00A4693B">
      <w:pPr>
        <w:pStyle w:val="ManualHeading2"/>
        <w:rPr>
          <w:rFonts w:eastAsia="Arial Unicode MS"/>
          <w:noProof/>
          <w:u w:color="000000"/>
          <w:bdr w:val="nil"/>
        </w:rPr>
      </w:pPr>
      <w:r w:rsidRPr="00057850">
        <w:rPr>
          <w:noProof/>
          <w:u w:color="000000"/>
          <w:bdr w:val="nil"/>
        </w:rPr>
        <w:t>•</w:t>
      </w:r>
      <w:r w:rsidRPr="00057850">
        <w:rPr>
          <w:noProof/>
        </w:rPr>
        <w:tab/>
      </w:r>
      <w:r w:rsidRPr="00057850">
        <w:rPr>
          <w:noProof/>
          <w:u w:color="000000"/>
          <w:bdr w:val="nil"/>
        </w:rPr>
        <w:t>Documentele explicative (în cazul directivelor)</w:t>
      </w:r>
    </w:p>
    <w:p w14:paraId="4275D2AC" w14:textId="77777777" w:rsidR="000B0788" w:rsidRPr="00F17CA2" w:rsidRDefault="000B0788" w:rsidP="000B0788">
      <w:pPr>
        <w:keepNext/>
        <w:tabs>
          <w:tab w:val="left" w:pos="850"/>
        </w:tabs>
        <w:ind w:left="850" w:hanging="850"/>
        <w:outlineLvl w:val="1"/>
        <w:rPr>
          <w:rFonts w:eastAsia="Arial Unicode MS"/>
          <w:noProof/>
          <w:color w:val="000000" w:themeColor="text1"/>
          <w:szCs w:val="24"/>
        </w:rPr>
      </w:pPr>
      <w:r w:rsidRPr="00F17CA2">
        <w:rPr>
          <w:noProof/>
          <w:color w:val="000000" w:themeColor="text1"/>
        </w:rPr>
        <w:t>Nu se aplică.</w:t>
      </w:r>
    </w:p>
    <w:p w14:paraId="3D1FF0FE" w14:textId="77777777" w:rsidR="000B0788" w:rsidRPr="00057850" w:rsidRDefault="000B0788" w:rsidP="00A4693B">
      <w:pPr>
        <w:pStyle w:val="ManualHeading2"/>
        <w:rPr>
          <w:rFonts w:eastAsia="Arial Unicode MS"/>
          <w:noProof/>
          <w:u w:color="000000"/>
          <w:bdr w:val="nil"/>
        </w:rPr>
      </w:pPr>
      <w:r w:rsidRPr="00057850">
        <w:rPr>
          <w:noProof/>
          <w:u w:color="000000"/>
          <w:bdr w:val="nil"/>
        </w:rPr>
        <w:t>•</w:t>
      </w:r>
      <w:r w:rsidRPr="00057850">
        <w:rPr>
          <w:noProof/>
        </w:rPr>
        <w:tab/>
      </w:r>
      <w:r w:rsidRPr="00057850">
        <w:rPr>
          <w:noProof/>
          <w:u w:color="000000"/>
          <w:bdr w:val="nil"/>
        </w:rPr>
        <w:t>Explicarea detaliată a dispozițiilor specifice ale propunerii</w:t>
      </w:r>
    </w:p>
    <w:p w14:paraId="0D6D1851" w14:textId="77777777" w:rsidR="000B0788" w:rsidRPr="00F17CA2" w:rsidRDefault="000B0788" w:rsidP="000B0788">
      <w:pPr>
        <w:keepNext/>
        <w:tabs>
          <w:tab w:val="left" w:pos="850"/>
        </w:tabs>
        <w:ind w:left="850" w:hanging="850"/>
        <w:outlineLvl w:val="1"/>
        <w:rPr>
          <w:rFonts w:eastAsia="Arial Unicode MS"/>
          <w:noProof/>
          <w:color w:val="000000" w:themeColor="text1"/>
          <w:szCs w:val="24"/>
        </w:rPr>
      </w:pPr>
      <w:r w:rsidRPr="00F17CA2">
        <w:rPr>
          <w:noProof/>
          <w:color w:val="000000" w:themeColor="text1"/>
        </w:rPr>
        <w:t>Nu se aplică.</w:t>
      </w:r>
    </w:p>
    <w:p w14:paraId="2D4A9F50" w14:textId="77777777" w:rsidR="000B0788" w:rsidRPr="00F17CA2" w:rsidRDefault="000B0788" w:rsidP="00750C38">
      <w:pPr>
        <w:rPr>
          <w:noProof/>
        </w:rPr>
        <w:sectPr w:rsidR="000B0788" w:rsidRPr="00F17CA2" w:rsidSect="00F161BF">
          <w:headerReference w:type="even" r:id="rId13"/>
          <w:footerReference w:type="even" r:id="rId14"/>
          <w:footerReference w:type="default" r:id="rId15"/>
          <w:headerReference w:type="first" r:id="rId16"/>
          <w:footerReference w:type="first" r:id="rId17"/>
          <w:pgSz w:w="11907" w:h="16839"/>
          <w:pgMar w:top="1134" w:right="1417" w:bottom="1134" w:left="1417" w:header="709" w:footer="709" w:gutter="0"/>
          <w:cols w:space="708"/>
          <w:docGrid w:linePitch="360"/>
        </w:sectPr>
      </w:pPr>
    </w:p>
    <w:p w14:paraId="22CE8945" w14:textId="20AF2698" w:rsidR="000B0788" w:rsidRPr="00F17CA2" w:rsidRDefault="00F17CA2" w:rsidP="00F17CA2">
      <w:pPr>
        <w:pStyle w:val="Statut"/>
        <w:rPr>
          <w:noProof/>
        </w:rPr>
      </w:pPr>
      <w:r w:rsidRPr="00F17CA2">
        <w:rPr>
          <w:noProof/>
        </w:rPr>
        <w:lastRenderedPageBreak/>
        <w:t>Recomandare de</w:t>
      </w:r>
    </w:p>
    <w:p w14:paraId="6874E14C" w14:textId="0F46547E" w:rsidR="000B0788" w:rsidRPr="00057850" w:rsidRDefault="00F17CA2" w:rsidP="00F17CA2">
      <w:pPr>
        <w:pStyle w:val="Typedudocument"/>
        <w:rPr>
          <w:noProof/>
        </w:rPr>
      </w:pPr>
      <w:r w:rsidRPr="00057850">
        <w:rPr>
          <w:noProof/>
        </w:rPr>
        <w:t>DECIZIE A CONSILIULUI</w:t>
      </w:r>
    </w:p>
    <w:p w14:paraId="66F41A84" w14:textId="3CDAF30F" w:rsidR="000B0788" w:rsidRPr="00057850" w:rsidRDefault="00F17CA2" w:rsidP="00F17CA2">
      <w:pPr>
        <w:pStyle w:val="Titreobjet"/>
        <w:rPr>
          <w:noProof/>
        </w:rPr>
      </w:pPr>
      <w:r w:rsidRPr="00057850">
        <w:rPr>
          <w:noProof/>
        </w:rPr>
        <w:t>de autorizare a Comisiei Europene să participe, în numele Uniunii Europene, la negocierile din cadrul Organizației Națiunilor Unite pentru un acord internațional privind protecția persoanelor în caz de dezastre</w:t>
      </w:r>
    </w:p>
    <w:p w14:paraId="3DAA2819" w14:textId="77777777" w:rsidR="000B0788" w:rsidRPr="00F17CA2" w:rsidRDefault="000B0788" w:rsidP="00750C38">
      <w:pPr>
        <w:pStyle w:val="Institutionquiagit"/>
        <w:rPr>
          <w:noProof/>
        </w:rPr>
      </w:pPr>
      <w:r w:rsidRPr="00F17CA2">
        <w:rPr>
          <w:noProof/>
        </w:rPr>
        <w:t>CONSILIUL UNIUNII EUROPENE,</w:t>
      </w:r>
    </w:p>
    <w:p w14:paraId="43D1215F" w14:textId="2A19004A" w:rsidR="000B0788" w:rsidRPr="00F17CA2" w:rsidRDefault="000B0788" w:rsidP="000B0788">
      <w:pPr>
        <w:rPr>
          <w:noProof/>
        </w:rPr>
      </w:pPr>
      <w:r w:rsidRPr="00F17CA2">
        <w:rPr>
          <w:noProof/>
        </w:rPr>
        <w:t xml:space="preserve">având în vedere Tratatul privind funcționarea Uniunii Europene, în special articolul </w:t>
      </w:r>
      <w:r w:rsidRPr="00465ACF">
        <w:rPr>
          <w:noProof/>
        </w:rPr>
        <w:t>196</w:t>
      </w:r>
      <w:r w:rsidRPr="00F17CA2">
        <w:rPr>
          <w:noProof/>
        </w:rPr>
        <w:t xml:space="preserve"> și articolul </w:t>
      </w:r>
      <w:r w:rsidRPr="00465ACF">
        <w:rPr>
          <w:noProof/>
        </w:rPr>
        <w:t>214</w:t>
      </w:r>
      <w:r w:rsidRPr="00F17CA2">
        <w:rPr>
          <w:noProof/>
        </w:rPr>
        <w:t xml:space="preserve"> alineatul (</w:t>
      </w:r>
      <w:r w:rsidRPr="00465ACF">
        <w:rPr>
          <w:noProof/>
        </w:rPr>
        <w:t>4</w:t>
      </w:r>
      <w:r w:rsidRPr="00F17CA2">
        <w:rPr>
          <w:noProof/>
        </w:rPr>
        <w:t>), coroborate cu articolul </w:t>
      </w:r>
      <w:r w:rsidRPr="00465ACF">
        <w:rPr>
          <w:noProof/>
        </w:rPr>
        <w:t>218</w:t>
      </w:r>
      <w:r w:rsidRPr="00F17CA2">
        <w:rPr>
          <w:noProof/>
        </w:rPr>
        <w:t xml:space="preserve"> alineatele (</w:t>
      </w:r>
      <w:r w:rsidRPr="00465ACF">
        <w:rPr>
          <w:noProof/>
        </w:rPr>
        <w:t>3</w:t>
      </w:r>
      <w:r w:rsidRPr="00F17CA2">
        <w:rPr>
          <w:noProof/>
        </w:rPr>
        <w:t>) și (</w:t>
      </w:r>
      <w:r w:rsidRPr="00465ACF">
        <w:rPr>
          <w:noProof/>
        </w:rPr>
        <w:t>4</w:t>
      </w:r>
      <w:r w:rsidRPr="00F17CA2">
        <w:rPr>
          <w:noProof/>
        </w:rPr>
        <w:t xml:space="preserve">), </w:t>
      </w:r>
    </w:p>
    <w:p w14:paraId="48FA0EA1" w14:textId="77777777" w:rsidR="000B0788" w:rsidRPr="00F17CA2" w:rsidRDefault="000B0788" w:rsidP="000B0788">
      <w:pPr>
        <w:rPr>
          <w:noProof/>
          <w:szCs w:val="24"/>
        </w:rPr>
      </w:pPr>
      <w:r w:rsidRPr="00F17CA2">
        <w:rPr>
          <w:noProof/>
        </w:rPr>
        <w:t>având în vedere recomandarea Comisiei,</w:t>
      </w:r>
    </w:p>
    <w:p w14:paraId="3C101D84" w14:textId="77777777" w:rsidR="000B0788" w:rsidRPr="00F17CA2" w:rsidRDefault="000B0788" w:rsidP="000B0788">
      <w:pPr>
        <w:rPr>
          <w:noProof/>
          <w:szCs w:val="24"/>
        </w:rPr>
      </w:pPr>
      <w:r w:rsidRPr="00F17CA2">
        <w:rPr>
          <w:noProof/>
        </w:rPr>
        <w:t>întrucât:</w:t>
      </w:r>
    </w:p>
    <w:p w14:paraId="5149216D" w14:textId="3B7988CD" w:rsidR="000B0788" w:rsidRPr="00F17CA2" w:rsidRDefault="000B0788" w:rsidP="00771C79">
      <w:pPr>
        <w:pStyle w:val="ManualConsidrant"/>
        <w:rPr>
          <w:rFonts w:eastAsia="Arial Unicode MS"/>
          <w:noProof/>
        </w:rPr>
      </w:pPr>
      <w:r>
        <w:rPr>
          <w:noProof/>
        </w:rPr>
        <w:t>(1)</w:t>
      </w:r>
      <w:r>
        <w:rPr>
          <w:noProof/>
        </w:rPr>
        <w:tab/>
      </w:r>
      <w:r w:rsidRPr="00F17CA2">
        <w:rPr>
          <w:noProof/>
        </w:rPr>
        <w:t>În decembrie </w:t>
      </w:r>
      <w:r w:rsidRPr="00465ACF">
        <w:rPr>
          <w:noProof/>
        </w:rPr>
        <w:t>2024</w:t>
      </w:r>
      <w:r w:rsidRPr="00F17CA2">
        <w:rPr>
          <w:noProof/>
        </w:rPr>
        <w:t xml:space="preserve">, Adunarea Generală a Organizației Națiunilor Unite a hotărât să elaboreze și să încheie, înainte de sfârșitul anului </w:t>
      </w:r>
      <w:r w:rsidRPr="00465ACF">
        <w:rPr>
          <w:noProof/>
        </w:rPr>
        <w:t>2027</w:t>
      </w:r>
      <w:r w:rsidRPr="00F17CA2">
        <w:rPr>
          <w:noProof/>
        </w:rPr>
        <w:t xml:space="preserve">, un acord multilateral privind protecția persoanelor în caz de dezastre, pe baza proiectelor de articole adoptate de Comisia de drept internațional în </w:t>
      </w:r>
      <w:r w:rsidRPr="00465ACF">
        <w:rPr>
          <w:noProof/>
        </w:rPr>
        <w:t>2016</w:t>
      </w:r>
      <w:r w:rsidRPr="00F17CA2">
        <w:rPr>
          <w:noProof/>
        </w:rPr>
        <w:t>.</w:t>
      </w:r>
    </w:p>
    <w:p w14:paraId="7D942F95" w14:textId="69F6AC0D" w:rsidR="000B0788" w:rsidRPr="00F17CA2" w:rsidRDefault="000B0788" w:rsidP="4C8DEE1C">
      <w:pPr>
        <w:pStyle w:val="ManualConsidrant"/>
        <w:rPr>
          <w:rFonts w:eastAsia="Arial Unicode MS"/>
          <w:noProof/>
          <w:color w:val="000000" w:themeColor="text1"/>
        </w:rPr>
      </w:pPr>
      <w:r>
        <w:rPr>
          <w:noProof/>
        </w:rPr>
        <w:t>(2)</w:t>
      </w:r>
      <w:r>
        <w:rPr>
          <w:noProof/>
        </w:rPr>
        <w:tab/>
      </w:r>
      <w:bookmarkStart w:id="1" w:name="_Hlk232413201"/>
      <w:r w:rsidRPr="00F17CA2">
        <w:rPr>
          <w:noProof/>
          <w:color w:val="000000" w:themeColor="text1"/>
        </w:rPr>
        <w:t>Proiectul de articole se referă la protecția civilă și la ajutorul umanitar, două domenii în care Tratatul privind funcționarea Uniunii Europene (TFUE) conferă competențe Uniunii.</w:t>
      </w:r>
    </w:p>
    <w:bookmarkEnd w:id="1"/>
    <w:p w14:paraId="6A7CCFB9" w14:textId="0FA747E6" w:rsidR="00AB2837" w:rsidRPr="00F17CA2" w:rsidRDefault="000356CA" w:rsidP="00AB2837">
      <w:pPr>
        <w:pStyle w:val="ManualConsidrant"/>
        <w:rPr>
          <w:smallCaps/>
          <w:noProof/>
        </w:rPr>
      </w:pPr>
      <w:r>
        <w:rPr>
          <w:noProof/>
        </w:rPr>
        <w:t>(3)</w:t>
      </w:r>
      <w:r>
        <w:rPr>
          <w:noProof/>
        </w:rPr>
        <w:tab/>
      </w:r>
      <w:r w:rsidRPr="00F17CA2">
        <w:rPr>
          <w:noProof/>
        </w:rPr>
        <w:t>Având în vedere că, în prezent, nu există niciun instrument juridic internațional cuprinzător cu privire la această chestiune, obiectivul acestui acord internațional este de a promova cooperarea internațională pentru a proteja persoanele în caz de dezastre, răspunzând în același timp nevoilor acestora și protejându-le drepturile fundamentale, astfel cum sunt recunoscute în tratate și în Carta Organizației Națiunilor Unite.</w:t>
      </w:r>
    </w:p>
    <w:p w14:paraId="38F250EE" w14:textId="0BCF8DA6" w:rsidR="000B0788" w:rsidRPr="00F17CA2" w:rsidRDefault="000B0788" w:rsidP="000B0788">
      <w:pPr>
        <w:pStyle w:val="ManualConsidrant"/>
        <w:rPr>
          <w:noProof/>
        </w:rPr>
      </w:pPr>
      <w:r>
        <w:rPr>
          <w:noProof/>
        </w:rPr>
        <w:t>(4)</w:t>
      </w:r>
      <w:r>
        <w:rPr>
          <w:noProof/>
        </w:rPr>
        <w:tab/>
      </w:r>
      <w:r w:rsidRPr="00F17CA2">
        <w:rPr>
          <w:noProof/>
        </w:rPr>
        <w:t xml:space="preserve">Începând din </w:t>
      </w:r>
      <w:r w:rsidRPr="00465ACF">
        <w:rPr>
          <w:noProof/>
        </w:rPr>
        <w:t>2011</w:t>
      </w:r>
      <w:r w:rsidRPr="00F17CA2">
        <w:rPr>
          <w:noProof/>
        </w:rPr>
        <w:t>, Uniunea a contribuit în mod activ cu opiniile sale la elaborarea proiectului de articole privind protecția persoanelor în caz de dezastre al Comisiei de drept internațional și a salutat adoptarea acestuia.</w:t>
      </w:r>
    </w:p>
    <w:p w14:paraId="43178038" w14:textId="7F9DE1DE" w:rsidR="000B0788" w:rsidRPr="00F17CA2" w:rsidRDefault="000B0788" w:rsidP="000B0788">
      <w:pPr>
        <w:pStyle w:val="ManualConsidrant"/>
        <w:rPr>
          <w:noProof/>
        </w:rPr>
      </w:pPr>
      <w:r>
        <w:rPr>
          <w:noProof/>
        </w:rPr>
        <w:t>(5)</w:t>
      </w:r>
      <w:r>
        <w:rPr>
          <w:noProof/>
        </w:rPr>
        <w:tab/>
      </w:r>
      <w:r w:rsidRPr="00F17CA2">
        <w:rPr>
          <w:noProof/>
        </w:rPr>
        <w:t>Uniunea ar trebui să participe la negocierile pentru un acord internațional privind protecția persoanelor în caz de dezastre,</w:t>
      </w:r>
    </w:p>
    <w:p w14:paraId="779EC24D" w14:textId="77777777" w:rsidR="000B0788" w:rsidRPr="00F17CA2" w:rsidRDefault="000B0788" w:rsidP="000B0788">
      <w:pPr>
        <w:rPr>
          <w:noProof/>
        </w:rPr>
      </w:pPr>
    </w:p>
    <w:p w14:paraId="2090FBA3" w14:textId="77777777" w:rsidR="000B0788" w:rsidRPr="00F17CA2" w:rsidRDefault="000B0788" w:rsidP="000B0788">
      <w:pPr>
        <w:pStyle w:val="Formuledadoption"/>
        <w:rPr>
          <w:noProof/>
        </w:rPr>
      </w:pPr>
      <w:r w:rsidRPr="00F17CA2">
        <w:rPr>
          <w:noProof/>
        </w:rPr>
        <w:t xml:space="preserve">ADOPTĂ PREZENTA DECIZIE: </w:t>
      </w:r>
    </w:p>
    <w:p w14:paraId="751252D6" w14:textId="77777777" w:rsidR="000B0788" w:rsidRPr="00057850" w:rsidRDefault="000B0788" w:rsidP="000B0788">
      <w:pPr>
        <w:pStyle w:val="Titrearticle"/>
        <w:rPr>
          <w:noProof/>
        </w:rPr>
      </w:pPr>
      <w:r w:rsidRPr="00057850">
        <w:rPr>
          <w:noProof/>
        </w:rPr>
        <w:t xml:space="preserve">Articolul </w:t>
      </w:r>
      <w:r w:rsidRPr="00465ACF">
        <w:rPr>
          <w:noProof/>
        </w:rPr>
        <w:t>1</w:t>
      </w:r>
    </w:p>
    <w:p w14:paraId="5B00C58A" w14:textId="77777777" w:rsidR="000B0788" w:rsidRPr="00F17CA2" w:rsidRDefault="000B0788" w:rsidP="000B0788">
      <w:pPr>
        <w:rPr>
          <w:noProof/>
          <w:szCs w:val="24"/>
        </w:rPr>
      </w:pPr>
      <w:r w:rsidRPr="00F17CA2">
        <w:rPr>
          <w:noProof/>
        </w:rPr>
        <w:t xml:space="preserve">Se autorizează participarea la negocierile, sub auspiciile Organizației Națiunilor Unite, care au drept obiect un acord internațional privind protecția persoanelor în caz de dezastre. </w:t>
      </w:r>
    </w:p>
    <w:p w14:paraId="47A72B41" w14:textId="77777777" w:rsidR="000B0788" w:rsidRPr="00057850" w:rsidRDefault="000B0788" w:rsidP="000B0788">
      <w:pPr>
        <w:pStyle w:val="Titrearticle"/>
        <w:rPr>
          <w:noProof/>
        </w:rPr>
      </w:pPr>
      <w:r w:rsidRPr="00057850">
        <w:rPr>
          <w:noProof/>
        </w:rPr>
        <w:lastRenderedPageBreak/>
        <w:t xml:space="preserve">Articolul </w:t>
      </w:r>
      <w:r w:rsidRPr="00465ACF">
        <w:rPr>
          <w:noProof/>
        </w:rPr>
        <w:t>2</w:t>
      </w:r>
      <w:r w:rsidRPr="00057850">
        <w:rPr>
          <w:noProof/>
        </w:rPr>
        <w:t xml:space="preserve"> </w:t>
      </w:r>
    </w:p>
    <w:p w14:paraId="73333A92" w14:textId="77777777" w:rsidR="000B0788" w:rsidRPr="00F17CA2" w:rsidRDefault="000B0788" w:rsidP="000B0788">
      <w:pPr>
        <w:pStyle w:val="Titrearticle"/>
        <w:jc w:val="both"/>
        <w:rPr>
          <w:i w:val="0"/>
          <w:noProof/>
        </w:rPr>
      </w:pPr>
      <w:r w:rsidRPr="00F17CA2">
        <w:rPr>
          <w:i w:val="0"/>
          <w:noProof/>
        </w:rPr>
        <w:t>Comisia este desemnată negociator al Uniunii Europene.</w:t>
      </w:r>
    </w:p>
    <w:p w14:paraId="0F5AEAB4" w14:textId="77777777" w:rsidR="000B0788" w:rsidRPr="00057850" w:rsidRDefault="000B0788" w:rsidP="000B0788">
      <w:pPr>
        <w:pStyle w:val="Titrearticle"/>
        <w:rPr>
          <w:noProof/>
        </w:rPr>
      </w:pPr>
      <w:r w:rsidRPr="00057850">
        <w:rPr>
          <w:noProof/>
        </w:rPr>
        <w:t xml:space="preserve">Articolul </w:t>
      </w:r>
      <w:r w:rsidRPr="00465ACF">
        <w:rPr>
          <w:noProof/>
        </w:rPr>
        <w:t>3</w:t>
      </w:r>
    </w:p>
    <w:p w14:paraId="2DEAB204" w14:textId="77777777" w:rsidR="000B0788" w:rsidRPr="00F17CA2" w:rsidRDefault="000B0788" w:rsidP="000B0788">
      <w:pPr>
        <w:rPr>
          <w:noProof/>
          <w:szCs w:val="24"/>
        </w:rPr>
      </w:pPr>
      <w:r w:rsidRPr="00F17CA2">
        <w:rPr>
          <w:noProof/>
        </w:rPr>
        <w:t>Directivele de negociere prevăzute în addendumul la prezenta decizie se adresează Comisiei.</w:t>
      </w:r>
    </w:p>
    <w:p w14:paraId="1FBC06E4" w14:textId="77777777" w:rsidR="000B0788" w:rsidRPr="00057850" w:rsidRDefault="000B0788" w:rsidP="000B0788">
      <w:pPr>
        <w:pStyle w:val="Titrearticle"/>
        <w:rPr>
          <w:noProof/>
        </w:rPr>
      </w:pPr>
      <w:r w:rsidRPr="00057850">
        <w:rPr>
          <w:noProof/>
        </w:rPr>
        <w:t xml:space="preserve">Articolul </w:t>
      </w:r>
      <w:r w:rsidRPr="00465ACF">
        <w:rPr>
          <w:noProof/>
        </w:rPr>
        <w:t>4</w:t>
      </w:r>
    </w:p>
    <w:p w14:paraId="0B611E97" w14:textId="77777777" w:rsidR="000B0788" w:rsidRPr="00F17CA2" w:rsidRDefault="000B0788" w:rsidP="000B0788">
      <w:pPr>
        <w:rPr>
          <w:noProof/>
          <w:szCs w:val="24"/>
        </w:rPr>
      </w:pPr>
      <w:r w:rsidRPr="00F17CA2">
        <w:rPr>
          <w:noProof/>
        </w:rPr>
        <w:t>Negocierile se desfășoară în consultare cu Grupul de lucru pentru drept internațional public al Consiliului (COJUR), care este desemnat prin prezenta decizie drept comitetul special prevăzut la articolul </w:t>
      </w:r>
      <w:r w:rsidRPr="00465ACF">
        <w:rPr>
          <w:noProof/>
        </w:rPr>
        <w:t>218</w:t>
      </w:r>
      <w:r w:rsidRPr="00F17CA2">
        <w:rPr>
          <w:noProof/>
        </w:rPr>
        <w:t xml:space="preserve"> alineatul (</w:t>
      </w:r>
      <w:r w:rsidRPr="00465ACF">
        <w:rPr>
          <w:noProof/>
        </w:rPr>
        <w:t>4</w:t>
      </w:r>
      <w:r w:rsidRPr="00F17CA2">
        <w:rPr>
          <w:noProof/>
        </w:rPr>
        <w:t>) din TFUE.</w:t>
      </w:r>
    </w:p>
    <w:p w14:paraId="27DF3E74" w14:textId="77777777" w:rsidR="000B0788" w:rsidRPr="00057850" w:rsidRDefault="000B0788" w:rsidP="002B660B">
      <w:pPr>
        <w:pStyle w:val="Titrearticle"/>
        <w:rPr>
          <w:noProof/>
        </w:rPr>
      </w:pPr>
      <w:r w:rsidRPr="00057850">
        <w:rPr>
          <w:noProof/>
        </w:rPr>
        <w:t xml:space="preserve">Articolul </w:t>
      </w:r>
      <w:r w:rsidRPr="00465ACF">
        <w:rPr>
          <w:noProof/>
        </w:rPr>
        <w:t>5</w:t>
      </w:r>
    </w:p>
    <w:p w14:paraId="3A6BB970" w14:textId="77777777" w:rsidR="000B0788" w:rsidRPr="00F17CA2" w:rsidRDefault="000B0788" w:rsidP="000B0788">
      <w:pPr>
        <w:rPr>
          <w:noProof/>
          <w:szCs w:val="24"/>
        </w:rPr>
      </w:pPr>
      <w:r w:rsidRPr="00F17CA2">
        <w:rPr>
          <w:noProof/>
        </w:rPr>
        <w:t>Prezenta decizie se adresează Comisiei.</w:t>
      </w:r>
    </w:p>
    <w:p w14:paraId="51B5DA99" w14:textId="40198B14" w:rsidR="000B0788" w:rsidRPr="00F17CA2" w:rsidRDefault="00F17CA2" w:rsidP="002B660B">
      <w:pPr>
        <w:pStyle w:val="Fait"/>
        <w:rPr>
          <w:noProof/>
        </w:rPr>
      </w:pPr>
      <w:r>
        <w:rPr>
          <w:noProof/>
        </w:rPr>
        <w:t>Adoptată la Bruxelles,</w:t>
      </w:r>
    </w:p>
    <w:p w14:paraId="4890026A" w14:textId="77777777" w:rsidR="000B0788" w:rsidRPr="00057850" w:rsidRDefault="000B0788" w:rsidP="002B660B">
      <w:pPr>
        <w:pStyle w:val="Institutionquisigne"/>
        <w:rPr>
          <w:noProof/>
        </w:rPr>
      </w:pPr>
      <w:r w:rsidRPr="00057850">
        <w:rPr>
          <w:noProof/>
        </w:rPr>
        <w:tab/>
        <w:t>Pentru Consiliu</w:t>
      </w:r>
    </w:p>
    <w:p w14:paraId="7E99C18C" w14:textId="3B6CFEA4" w:rsidR="000B0788" w:rsidRPr="00057850" w:rsidRDefault="000B0788" w:rsidP="00D624CE">
      <w:pPr>
        <w:pStyle w:val="Personnequisigne"/>
        <w:rPr>
          <w:noProof/>
        </w:rPr>
      </w:pPr>
      <w:r w:rsidRPr="00057850">
        <w:rPr>
          <w:noProof/>
        </w:rPr>
        <w:tab/>
        <w:t>Președintele</w:t>
      </w:r>
    </w:p>
    <w:sectPr w:rsidR="000B0788" w:rsidRPr="00057850" w:rsidSect="00F161BF">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A4DE05" w14:textId="77777777" w:rsidR="00363B27" w:rsidRDefault="00363B27" w:rsidP="000B0788">
      <w:pPr>
        <w:spacing w:before="0" w:after="0"/>
      </w:pPr>
      <w:r>
        <w:separator/>
      </w:r>
    </w:p>
  </w:endnote>
  <w:endnote w:type="continuationSeparator" w:id="0">
    <w:p w14:paraId="7FC5DA75" w14:textId="77777777" w:rsidR="00363B27" w:rsidRDefault="00363B27" w:rsidP="000B078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BA985" w14:textId="6E32E848" w:rsidR="00F161BF" w:rsidRPr="00F161BF" w:rsidRDefault="00F161BF" w:rsidP="00F161BF">
    <w:pPr>
      <w:pStyle w:val="Footer"/>
      <w:rPr>
        <w:rFonts w:ascii="Arial" w:hAnsi="Arial" w:cs="Arial"/>
        <w:b/>
        <w:sz w:val="48"/>
      </w:rPr>
    </w:pPr>
    <w:r w:rsidRPr="00F161BF">
      <w:rPr>
        <w:rFonts w:ascii="Arial" w:hAnsi="Arial" w:cs="Arial"/>
        <w:b/>
        <w:sz w:val="48"/>
      </w:rPr>
      <w:t>RO</w:t>
    </w:r>
    <w:r w:rsidRPr="00F161BF">
      <w:rPr>
        <w:rFonts w:ascii="Arial" w:hAnsi="Arial" w:cs="Arial"/>
        <w:b/>
        <w:sz w:val="48"/>
      </w:rPr>
      <w:tab/>
    </w:r>
    <w:r w:rsidRPr="00F161BF">
      <w:rPr>
        <w:rFonts w:ascii="Arial" w:hAnsi="Arial" w:cs="Arial"/>
        <w:b/>
        <w:sz w:val="48"/>
      </w:rPr>
      <w:tab/>
    </w:r>
    <w:r w:rsidRPr="00F161BF">
      <w:tab/>
    </w:r>
    <w:r w:rsidRPr="00F161B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B2E95" w14:textId="389B4D6B" w:rsidR="00F161BF" w:rsidRPr="00F161BF" w:rsidRDefault="00F161BF" w:rsidP="00F161BF">
    <w:pPr>
      <w:pStyle w:val="Footer"/>
      <w:rPr>
        <w:rFonts w:ascii="Arial" w:hAnsi="Arial" w:cs="Arial"/>
        <w:b/>
        <w:sz w:val="48"/>
      </w:rPr>
    </w:pPr>
    <w:r w:rsidRPr="00F161BF">
      <w:rPr>
        <w:rFonts w:ascii="Arial" w:hAnsi="Arial" w:cs="Arial"/>
        <w:b/>
        <w:sz w:val="48"/>
      </w:rPr>
      <w:t>RO</w:t>
    </w:r>
    <w:r w:rsidRPr="00F161BF">
      <w:rPr>
        <w:rFonts w:ascii="Arial" w:hAnsi="Arial" w:cs="Arial"/>
        <w:b/>
        <w:sz w:val="48"/>
      </w:rPr>
      <w:tab/>
    </w:r>
    <w:r w:rsidRPr="00F161BF">
      <w:rPr>
        <w:rFonts w:ascii="Arial" w:hAnsi="Arial" w:cs="Arial"/>
        <w:b/>
        <w:sz w:val="48"/>
      </w:rPr>
      <w:tab/>
    </w:r>
    <w:r w:rsidRPr="00F161BF">
      <w:tab/>
    </w:r>
    <w:r w:rsidRPr="00F161B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7524E" w14:textId="77777777" w:rsidR="00F161BF" w:rsidRDefault="00F161B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E1D13" w14:textId="0E31304C" w:rsidR="00F161BF" w:rsidRPr="00F161BF" w:rsidRDefault="00F161BF" w:rsidP="00F161BF">
    <w:pPr>
      <w:pStyle w:val="Footer"/>
      <w:rPr>
        <w:rFonts w:ascii="Arial" w:hAnsi="Arial" w:cs="Arial"/>
        <w:b/>
        <w:sz w:val="48"/>
      </w:rPr>
    </w:pPr>
    <w:r w:rsidRPr="00F161BF">
      <w:rPr>
        <w:rFonts w:ascii="Arial" w:hAnsi="Arial" w:cs="Arial"/>
        <w:b/>
        <w:sz w:val="48"/>
      </w:rPr>
      <w:t>RO</w:t>
    </w:r>
    <w:r w:rsidRPr="00F161BF">
      <w:rPr>
        <w:rFonts w:ascii="Arial" w:hAnsi="Arial" w:cs="Arial"/>
        <w:b/>
        <w:sz w:val="48"/>
      </w:rPr>
      <w:tab/>
    </w:r>
    <w:r>
      <w:fldChar w:fldCharType="begin"/>
    </w:r>
    <w:r>
      <w:instrText xml:space="preserve"> PAGE  \* MERGEFORMAT </w:instrText>
    </w:r>
    <w:r>
      <w:fldChar w:fldCharType="separate"/>
    </w:r>
    <w:r w:rsidR="002B660B">
      <w:rPr>
        <w:noProof/>
      </w:rPr>
      <w:t>8</w:t>
    </w:r>
    <w:r>
      <w:fldChar w:fldCharType="end"/>
    </w:r>
    <w:r>
      <w:tab/>
    </w:r>
    <w:r w:rsidRPr="00F161BF">
      <w:tab/>
    </w:r>
    <w:r w:rsidRPr="00F161BF">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C99C9" w14:textId="77777777" w:rsidR="00F161BF" w:rsidRDefault="00F161BF" w:rsidP="00F161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CF1F0A" w14:textId="77777777" w:rsidR="00363B27" w:rsidRDefault="00363B27" w:rsidP="000B0788">
      <w:pPr>
        <w:spacing w:before="0" w:after="0"/>
      </w:pPr>
      <w:r>
        <w:separator/>
      </w:r>
    </w:p>
  </w:footnote>
  <w:footnote w:type="continuationSeparator" w:id="0">
    <w:p w14:paraId="66C8205A" w14:textId="77777777" w:rsidR="00363B27" w:rsidRDefault="00363B27" w:rsidP="000B0788">
      <w:pPr>
        <w:spacing w:before="0" w:after="0"/>
      </w:pPr>
      <w:r>
        <w:continuationSeparator/>
      </w:r>
    </w:p>
  </w:footnote>
  <w:footnote w:id="1">
    <w:p w14:paraId="2A4A86C6" w14:textId="50D49506" w:rsidR="00453A47" w:rsidRPr="00453A47" w:rsidRDefault="00453A47">
      <w:pPr>
        <w:pStyle w:val="FootnoteText"/>
        <w:rPr>
          <w:lang w:val="fr-FR"/>
        </w:rPr>
      </w:pPr>
      <w:r>
        <w:rPr>
          <w:rStyle w:val="FootnoteReference"/>
        </w:rPr>
        <w:footnoteRef/>
      </w:r>
      <w:r w:rsidRPr="00453A47">
        <w:rPr>
          <w:lang w:val="fr-FR"/>
        </w:rPr>
        <w:tab/>
      </w:r>
      <w:r w:rsidRPr="00113780">
        <w:t xml:space="preserve">A se vedea </w:t>
      </w:r>
      <w:hyperlink r:id="rId1" w:history="1">
        <w:r w:rsidRPr="00465ACF">
          <w:rPr>
            <w:rStyle w:val="Hyperlink"/>
          </w:rPr>
          <w:t>Proiectul de articole al Comisiei de drept internațional (CDI) privind protecția persoanelor în caz de dezastre</w:t>
        </w:r>
      </w:hyperlink>
      <w:r w:rsidRPr="00113780">
        <w:t>.</w:t>
      </w:r>
    </w:p>
  </w:footnote>
  <w:footnote w:id="2">
    <w:p w14:paraId="7B35FB6E" w14:textId="05755226" w:rsidR="00453A47" w:rsidRPr="00453A47" w:rsidRDefault="00453A47">
      <w:pPr>
        <w:pStyle w:val="FootnoteText"/>
        <w:rPr>
          <w:lang w:val="en-IE"/>
        </w:rPr>
      </w:pPr>
      <w:r>
        <w:rPr>
          <w:rStyle w:val="FootnoteReference"/>
        </w:rPr>
        <w:footnoteRef/>
      </w:r>
      <w:r>
        <w:rPr>
          <w:lang w:val="en-IE"/>
        </w:rPr>
        <w:tab/>
      </w:r>
      <w:hyperlink r:id="rId2">
        <w:r w:rsidRPr="00465ACF">
          <w:rPr>
            <w:rStyle w:val="Hyperlink"/>
          </w:rPr>
          <w:t>Rezoluția 79/128 a Adunării Generale a ONU</w:t>
        </w:r>
      </w:hyperlink>
      <w:r w:rsidRPr="00113780">
        <w:t xml:space="preserve">, punctul </w:t>
      </w:r>
      <w:r w:rsidRPr="00465ACF">
        <w:t>4</w:t>
      </w:r>
      <w:r w:rsidRPr="00113780">
        <w:t>.</w:t>
      </w:r>
    </w:p>
  </w:footnote>
  <w:footnote w:id="3">
    <w:p w14:paraId="7248575F" w14:textId="77777777" w:rsidR="00465E03" w:rsidRPr="00113780" w:rsidRDefault="00465E03">
      <w:pPr>
        <w:pStyle w:val="FootnoteText"/>
      </w:pPr>
      <w:r w:rsidRPr="00113780">
        <w:rPr>
          <w:rStyle w:val="FootnoteReference"/>
        </w:rPr>
        <w:footnoteRef/>
      </w:r>
      <w:r w:rsidRPr="00113780">
        <w:tab/>
        <w:t xml:space="preserve">A se vedea </w:t>
      </w:r>
      <w:hyperlink r:id="rId3" w:history="1">
        <w:r w:rsidRPr="00465ACF">
          <w:rPr>
            <w:rStyle w:val="Hyperlink"/>
          </w:rPr>
          <w:t>Rezoluția 79/128 a Adunării Generale a ONU</w:t>
        </w:r>
      </w:hyperlink>
      <w:r w:rsidRPr="00113780">
        <w:t xml:space="preserve"> punctul </w:t>
      </w:r>
      <w:r w:rsidRPr="00465ACF">
        <w:t>7</w:t>
      </w:r>
      <w:r w:rsidRPr="00113780">
        <w:t xml:space="preserve">și </w:t>
      </w:r>
      <w:hyperlink r:id="rId4" w:history="1">
        <w:r w:rsidRPr="00465ACF">
          <w:rPr>
            <w:rStyle w:val="Hyperlink"/>
          </w:rPr>
          <w:t>propunerea de modificări</w:t>
        </w:r>
      </w:hyperlink>
      <w:r w:rsidRPr="00113780">
        <w:t xml:space="preserve"> a UE, prezentată în decembrie </w:t>
      </w:r>
      <w:r w:rsidRPr="00465ACF">
        <w:t>2025</w:t>
      </w:r>
      <w:r w:rsidRPr="00113780">
        <w:t>.</w:t>
      </w:r>
    </w:p>
  </w:footnote>
  <w:footnote w:id="4">
    <w:p w14:paraId="5C4CDE15" w14:textId="77777777" w:rsidR="00465E03" w:rsidRPr="00113780" w:rsidRDefault="00465E03">
      <w:pPr>
        <w:pStyle w:val="FootnoteText"/>
      </w:pPr>
      <w:r w:rsidRPr="00113780">
        <w:rPr>
          <w:rStyle w:val="FootnoteReference"/>
        </w:rPr>
        <w:footnoteRef/>
      </w:r>
      <w:r w:rsidRPr="00113780">
        <w:tab/>
        <w:t xml:space="preserve">Secretarul General al ONU a primit observații din partea DE, FR, IE, SI și IT și o comunicare comună din partea țărilor nordice, inclusiv DK, SE și FI. Lista tuturor contribuțiilor primite poate fi găsită </w:t>
      </w:r>
      <w:hyperlink r:id="rId5" w:history="1">
        <w:r w:rsidRPr="00465ACF">
          <w:rPr>
            <w:rStyle w:val="Hyperlink"/>
          </w:rPr>
          <w:t>aici</w:t>
        </w:r>
      </w:hyperlink>
      <w:r w:rsidRPr="00113780">
        <w:t>.</w:t>
      </w:r>
    </w:p>
  </w:footnote>
  <w:footnote w:id="5">
    <w:p w14:paraId="0BF0AE2A" w14:textId="77777777" w:rsidR="00465E03" w:rsidRPr="00113780" w:rsidRDefault="00465E03">
      <w:pPr>
        <w:pStyle w:val="FootnoteText"/>
      </w:pPr>
      <w:r w:rsidRPr="00113780">
        <w:rPr>
          <w:rStyle w:val="FootnoteReference"/>
        </w:rPr>
        <w:footnoteRef/>
      </w:r>
      <w:r w:rsidRPr="00113780">
        <w:tab/>
        <w:t xml:space="preserve">A se vedea </w:t>
      </w:r>
      <w:hyperlink r:id="rId6" w:history="1">
        <w:r w:rsidRPr="00465ACF">
          <w:rPr>
            <w:rStyle w:val="Hyperlink"/>
          </w:rPr>
          <w:t>Rezoluția 80/L.14. a Comisiei a VI-a a Adunării Generale a ONU</w:t>
        </w:r>
      </w:hyperlink>
      <w:r w:rsidRPr="00113780">
        <w:t>.</w:t>
      </w:r>
    </w:p>
  </w:footnote>
  <w:footnote w:id="6">
    <w:p w14:paraId="26CB369C" w14:textId="74413469" w:rsidR="4C8DEE1C" w:rsidRPr="00113780" w:rsidRDefault="4C8DEE1C" w:rsidP="00E92757">
      <w:pPr>
        <w:pStyle w:val="FootnoteText"/>
      </w:pPr>
      <w:r w:rsidRPr="00113780">
        <w:rPr>
          <w:rStyle w:val="FootnoteReference"/>
        </w:rPr>
        <w:footnoteRef/>
      </w:r>
      <w:r w:rsidRPr="00113780">
        <w:tab/>
        <w:t>Decizia nr. </w:t>
      </w:r>
      <w:r w:rsidRPr="00465ACF">
        <w:t>1313</w:t>
      </w:r>
      <w:r w:rsidRPr="00113780">
        <w:t>/</w:t>
      </w:r>
      <w:r w:rsidRPr="00465ACF">
        <w:t>2013</w:t>
      </w:r>
      <w:r w:rsidRPr="00113780">
        <w:t xml:space="preserve">/UE a Parlamentului European și a Consiliului din </w:t>
      </w:r>
      <w:r w:rsidRPr="00465ACF">
        <w:t>17</w:t>
      </w:r>
      <w:r w:rsidRPr="00113780">
        <w:t> decembrie </w:t>
      </w:r>
      <w:r w:rsidRPr="00465ACF">
        <w:t>2013</w:t>
      </w:r>
      <w:r w:rsidRPr="00113780">
        <w:t xml:space="preserve"> privind un mecanism de protecție civilă al Uniunii (JO L </w:t>
      </w:r>
      <w:r w:rsidRPr="00465ACF">
        <w:t>347</w:t>
      </w:r>
      <w:r w:rsidRPr="00113780">
        <w:t xml:space="preserve">, </w:t>
      </w:r>
      <w:r w:rsidRPr="00465ACF">
        <w:t>20</w:t>
      </w:r>
      <w:r w:rsidRPr="00113780">
        <w:t>.</w:t>
      </w:r>
      <w:r w:rsidRPr="00465ACF">
        <w:t>12</w:t>
      </w:r>
      <w:r w:rsidRPr="00113780">
        <w:t>.</w:t>
      </w:r>
      <w:r w:rsidRPr="00465ACF">
        <w:t>2013</w:t>
      </w:r>
      <w:r w:rsidRPr="00113780">
        <w:t>, p. </w:t>
      </w:r>
      <w:r w:rsidRPr="00465ACF">
        <w:t>924</w:t>
      </w:r>
      <w:r w:rsidRPr="00113780">
        <w:t>).</w:t>
      </w:r>
    </w:p>
  </w:footnote>
  <w:footnote w:id="7">
    <w:p w14:paraId="5B665762" w14:textId="5523242D" w:rsidR="4C8DEE1C" w:rsidRPr="00113780" w:rsidRDefault="4C8DEE1C" w:rsidP="4C8DEE1C">
      <w:pPr>
        <w:pStyle w:val="FootnoteText"/>
      </w:pPr>
      <w:r w:rsidRPr="00113780">
        <w:rPr>
          <w:rStyle w:val="FootnoteReference"/>
        </w:rPr>
        <w:footnoteRef/>
      </w:r>
      <w:r w:rsidRPr="00113780">
        <w:tab/>
        <w:t>Regulamentul (CE) nr. </w:t>
      </w:r>
      <w:r w:rsidRPr="00465ACF">
        <w:t>1257</w:t>
      </w:r>
      <w:r w:rsidRPr="00113780">
        <w:t>/</w:t>
      </w:r>
      <w:r w:rsidRPr="00465ACF">
        <w:t>96</w:t>
      </w:r>
      <w:r w:rsidRPr="00113780">
        <w:t xml:space="preserve"> al Consiliului din </w:t>
      </w:r>
      <w:r w:rsidRPr="00465ACF">
        <w:t>20</w:t>
      </w:r>
      <w:r w:rsidRPr="00113780">
        <w:t xml:space="preserve"> iunie </w:t>
      </w:r>
      <w:r w:rsidRPr="00465ACF">
        <w:t>1996</w:t>
      </w:r>
      <w:r w:rsidRPr="00113780">
        <w:t xml:space="preserve"> </w:t>
      </w:r>
      <w:hyperlink r:id="rId7">
        <w:r w:rsidRPr="00465ACF">
          <w:rPr>
            <w:rStyle w:val="Hyperlink"/>
          </w:rPr>
          <w:t>privind ajutorul umanitar</w:t>
        </w:r>
      </w:hyperlink>
      <w:r w:rsidRPr="00113780">
        <w:t xml:space="preserve"> (JO L </w:t>
      </w:r>
      <w:r w:rsidRPr="00465ACF">
        <w:t>163</w:t>
      </w:r>
      <w:r w:rsidRPr="00113780">
        <w:t xml:space="preserve">, </w:t>
      </w:r>
      <w:r w:rsidRPr="00465ACF">
        <w:t>2</w:t>
      </w:r>
      <w:r w:rsidRPr="00113780">
        <w:t>.</w:t>
      </w:r>
      <w:r w:rsidRPr="00465ACF">
        <w:t>7</w:t>
      </w:r>
      <w:r w:rsidRPr="00113780">
        <w:t>.</w:t>
      </w:r>
      <w:r w:rsidRPr="00465ACF">
        <w:t>1996</w:t>
      </w:r>
      <w:r w:rsidRPr="00113780">
        <w:t>, p. </w:t>
      </w:r>
      <w:r w:rsidRPr="00465ACF">
        <w:t>1</w:t>
      </w:r>
      <w:r w:rsidRPr="00113780">
        <w:t>).</w:t>
      </w:r>
    </w:p>
  </w:footnote>
  <w:footnote w:id="8">
    <w:p w14:paraId="27845FBC" w14:textId="750AF967" w:rsidR="4C8DEE1C" w:rsidRPr="00113780" w:rsidRDefault="4C8DEE1C" w:rsidP="4C8DEE1C">
      <w:pPr>
        <w:pStyle w:val="FootnoteText"/>
      </w:pPr>
      <w:r w:rsidRPr="00113780">
        <w:rPr>
          <w:rStyle w:val="FootnoteReference"/>
        </w:rPr>
        <w:footnoteRef/>
      </w:r>
      <w:r w:rsidRPr="00113780">
        <w:tab/>
      </w:r>
      <w:hyperlink r:id="rId8">
        <w:r w:rsidRPr="00465ACF">
          <w:rPr>
            <w:rStyle w:val="Hyperlink"/>
          </w:rPr>
          <w:t>Comunicare comună către Parlamentul European și Consiliu</w:t>
        </w:r>
      </w:hyperlink>
      <w:r w:rsidRPr="00113780">
        <w:t>, Apărarea valorilor, promovarea reformelor, obținerea de rezultate concrete:</w:t>
      </w:r>
      <w:r w:rsidRPr="00113780">
        <w:rPr>
          <w:color w:val="000000" w:themeColor="text1"/>
          <w:sz w:val="19"/>
        </w:rPr>
        <w:t xml:space="preserve"> acțiunea umanitară a UE într-o ordine mondială în schimbare, JOIN(</w:t>
      </w:r>
      <w:r w:rsidRPr="00465ACF">
        <w:rPr>
          <w:color w:val="000000" w:themeColor="text1"/>
          <w:sz w:val="19"/>
        </w:rPr>
        <w:t>2026</w:t>
      </w:r>
      <w:r w:rsidRPr="00113780">
        <w:rPr>
          <w:color w:val="000000" w:themeColor="text1"/>
          <w:sz w:val="19"/>
        </w:rPr>
        <w:t>) </w:t>
      </w:r>
      <w:r w:rsidRPr="00465ACF">
        <w:rPr>
          <w:color w:val="000000" w:themeColor="text1"/>
          <w:sz w:val="19"/>
        </w:rPr>
        <w:t>25</w:t>
      </w:r>
      <w:r w:rsidRPr="00113780">
        <w:rPr>
          <w:color w:val="000000" w:themeColor="text1"/>
          <w:sz w:val="19"/>
        </w:rPr>
        <w:t xml:space="preserve"> final, </w:t>
      </w:r>
      <w:r w:rsidRPr="00465ACF">
        <w:rPr>
          <w:color w:val="000000" w:themeColor="text1"/>
          <w:sz w:val="19"/>
        </w:rPr>
        <w:t>27</w:t>
      </w:r>
      <w:r w:rsidRPr="00113780">
        <w:rPr>
          <w:color w:val="000000" w:themeColor="text1"/>
          <w:sz w:val="19"/>
        </w:rPr>
        <w:t> mai </w:t>
      </w:r>
      <w:r w:rsidRPr="00465ACF">
        <w:rPr>
          <w:color w:val="000000" w:themeColor="text1"/>
          <w:sz w:val="19"/>
        </w:rPr>
        <w:t>2026</w:t>
      </w:r>
      <w:r w:rsidRPr="00113780">
        <w:rPr>
          <w:color w:val="000000" w:themeColor="text1"/>
          <w:sz w:val="19"/>
        </w:rPr>
        <w:t>.</w:t>
      </w:r>
    </w:p>
  </w:footnote>
  <w:footnote w:id="9">
    <w:p w14:paraId="13A28E78" w14:textId="77777777" w:rsidR="00716AD2" w:rsidRPr="00113780" w:rsidRDefault="00716AD2">
      <w:pPr>
        <w:pStyle w:val="FootnoteText"/>
      </w:pPr>
      <w:r w:rsidRPr="00113780">
        <w:rPr>
          <w:rStyle w:val="FootnoteReference"/>
        </w:rPr>
        <w:footnoteRef/>
      </w:r>
      <w:r w:rsidRPr="00113780">
        <w:tab/>
        <w:t xml:space="preserve">A se vedea </w:t>
      </w:r>
      <w:hyperlink r:id="rId9" w:history="1">
        <w:r w:rsidRPr="00465ACF">
          <w:rPr>
            <w:rStyle w:val="Hyperlink"/>
          </w:rPr>
          <w:t>Declarația în numele Uniunii Europene și al statelor sale membre, Protecția persoanelor în caz de dezastre, Comisia a VI-a, 4 octombrie 2023</w:t>
        </w:r>
      </w:hyperlink>
      <w:r w:rsidRPr="00113780">
        <w:t>.</w:t>
      </w:r>
    </w:p>
  </w:footnote>
  <w:footnote w:id="10">
    <w:p w14:paraId="5E404478" w14:textId="2201DED1" w:rsidR="00602127" w:rsidRPr="00113780" w:rsidRDefault="00602127">
      <w:pPr>
        <w:pStyle w:val="FootnoteText"/>
      </w:pPr>
      <w:r w:rsidRPr="00113780">
        <w:rPr>
          <w:rStyle w:val="FootnoteReference"/>
        </w:rPr>
        <w:footnoteRef/>
      </w:r>
      <w:r w:rsidRPr="00113780">
        <w:tab/>
        <w:t xml:space="preserve">Comisia a adoptat următoarele propuneri de regulament: Propunerea de regulament al Parlamentului European și al Consiliului de instituire a Fondului european pentru competitivitate („FEC”), inclusiv a programului specific pentru activități de cercetare și inovare în domeniul apărării, de abrogare a Regulamentelor (UE) </w:t>
      </w:r>
      <w:r w:rsidRPr="00465ACF">
        <w:t>2021</w:t>
      </w:r>
      <w:r w:rsidRPr="00113780">
        <w:t>/</w:t>
      </w:r>
      <w:r w:rsidRPr="00465ACF">
        <w:t>522</w:t>
      </w:r>
      <w:r w:rsidRPr="00113780">
        <w:t xml:space="preserve">, (UE) </w:t>
      </w:r>
      <w:r w:rsidRPr="00465ACF">
        <w:t>2021</w:t>
      </w:r>
      <w:r w:rsidRPr="00113780">
        <w:t>/</w:t>
      </w:r>
      <w:r w:rsidRPr="00465ACF">
        <w:t>694</w:t>
      </w:r>
      <w:r w:rsidRPr="00113780">
        <w:t xml:space="preserve">, (UE) </w:t>
      </w:r>
      <w:r w:rsidRPr="00465ACF">
        <w:t>2021</w:t>
      </w:r>
      <w:r w:rsidRPr="00113780">
        <w:t>/</w:t>
      </w:r>
      <w:r w:rsidRPr="00465ACF">
        <w:t>697</w:t>
      </w:r>
      <w:r w:rsidRPr="00113780">
        <w:t xml:space="preserve">, (UE) </w:t>
      </w:r>
      <w:r w:rsidRPr="00465ACF">
        <w:t>2021</w:t>
      </w:r>
      <w:r w:rsidRPr="00113780">
        <w:t>/</w:t>
      </w:r>
      <w:r w:rsidRPr="00465ACF">
        <w:t>783</w:t>
      </w:r>
      <w:r w:rsidRPr="00113780">
        <w:t xml:space="preserve">, de abrogare a unor dispoziții ale Regulamentelor (UE) </w:t>
      </w:r>
      <w:r w:rsidRPr="00465ACF">
        <w:t>2021</w:t>
      </w:r>
      <w:r w:rsidRPr="00113780">
        <w:t>/</w:t>
      </w:r>
      <w:r w:rsidRPr="00465ACF">
        <w:t>696</w:t>
      </w:r>
      <w:r w:rsidRPr="00113780">
        <w:t xml:space="preserve">, (UE) </w:t>
      </w:r>
      <w:r w:rsidRPr="00465ACF">
        <w:t>2023</w:t>
      </w:r>
      <w:r w:rsidRPr="00113780">
        <w:t>/</w:t>
      </w:r>
      <w:r w:rsidRPr="00465ACF">
        <w:t>588</w:t>
      </w:r>
      <w:r w:rsidRPr="00113780">
        <w:t xml:space="preserve"> și de modificare a Regulamentului (UE) [EDIP], COM(</w:t>
      </w:r>
      <w:r w:rsidRPr="00465ACF">
        <w:t>2025</w:t>
      </w:r>
      <w:r w:rsidRPr="00113780">
        <w:t>) </w:t>
      </w:r>
      <w:r w:rsidRPr="00465ACF">
        <w:t>555</w:t>
      </w:r>
      <w:r w:rsidRPr="00113780">
        <w:t xml:space="preserve"> final; Propunerea de regulament al Parlamentului European și al Consiliului de instituire a programului-cadru pentru cercetare și inovare Orizont Europa pentru perioada </w:t>
      </w:r>
      <w:r w:rsidRPr="00465ACF">
        <w:t>2028</w:t>
      </w:r>
      <w:r w:rsidRPr="00113780">
        <w:t>-</w:t>
      </w:r>
      <w:r w:rsidRPr="00465ACF">
        <w:t>2034</w:t>
      </w:r>
      <w:r w:rsidRPr="00113780">
        <w:t>, de stabilire a normelor sale de participare și de diseminare și de abrogare a Regulamentului (UE) </w:t>
      </w:r>
      <w:r w:rsidRPr="00465ACF">
        <w:t>2021</w:t>
      </w:r>
      <w:r w:rsidRPr="00113780">
        <w:t>/</w:t>
      </w:r>
      <w:r w:rsidRPr="00465ACF">
        <w:t>695</w:t>
      </w:r>
      <w:r w:rsidRPr="00113780">
        <w:t>, COM(</w:t>
      </w:r>
      <w:r w:rsidRPr="00465ACF">
        <w:t>2025</w:t>
      </w:r>
      <w:r w:rsidRPr="00113780">
        <w:t>) </w:t>
      </w:r>
      <w:r w:rsidRPr="00465ACF">
        <w:t>543</w:t>
      </w:r>
      <w:r w:rsidRPr="00113780">
        <w:t xml:space="preserve"> final; Propunerea de regulament al Parlamentului European și al Consiliului de instituire a Fondului european pentru coeziune economică, socială și teritorială, agricultură și zone rurale, pescuit și afaceri maritime, prosperitate și securitate pentru perioada </w:t>
      </w:r>
      <w:r w:rsidRPr="00465ACF">
        <w:t>2028</w:t>
      </w:r>
      <w:r w:rsidRPr="00113780">
        <w:t>-</w:t>
      </w:r>
      <w:r w:rsidRPr="00465ACF">
        <w:t>2034</w:t>
      </w:r>
      <w:r w:rsidRPr="00113780">
        <w:t xml:space="preserve"> și de modificare a Regulamentului (UE) </w:t>
      </w:r>
      <w:r w:rsidRPr="00465ACF">
        <w:t>2023</w:t>
      </w:r>
      <w:r w:rsidRPr="00113780">
        <w:t>/</w:t>
      </w:r>
      <w:r w:rsidRPr="00465ACF">
        <w:t>955</w:t>
      </w:r>
      <w:r w:rsidRPr="00113780">
        <w:t xml:space="preserve"> și a Regulamentului (UE, Euratom) </w:t>
      </w:r>
      <w:r w:rsidRPr="00465ACF">
        <w:t>2024</w:t>
      </w:r>
      <w:r w:rsidRPr="00113780">
        <w:t>/</w:t>
      </w:r>
      <w:r w:rsidRPr="00465ACF">
        <w:t>2509</w:t>
      </w:r>
      <w:r w:rsidRPr="00113780">
        <w:t>, COM(</w:t>
      </w:r>
      <w:r w:rsidRPr="00465ACF">
        <w:t>2025</w:t>
      </w:r>
      <w:r w:rsidRPr="00113780">
        <w:t>) </w:t>
      </w:r>
      <w:r w:rsidRPr="00465ACF">
        <w:t>565</w:t>
      </w:r>
      <w:r w:rsidRPr="00113780">
        <w:t xml:space="preserve"> final; Propunerea de regulament al Parlamentului European și al Consiliului de stabilire a condițiilor pentru punerea în aplicare a sprijinului acordat de Uniune politicii comune în domeniul pescuitului, Pactului european privind oceanul planetar și politicii Uniunii în domeniul maritim și al acvaculturii, ca parte a Fondului pentru parteneriate naționale și regionale prevăzut în Regulamentul (UE) […] [Fondul PNR] pentru perioada </w:t>
      </w:r>
      <w:r w:rsidRPr="00465ACF">
        <w:t>2028</w:t>
      </w:r>
      <w:r w:rsidRPr="00113780">
        <w:t>-</w:t>
      </w:r>
      <w:r w:rsidRPr="00465ACF">
        <w:t>2034</w:t>
      </w:r>
      <w:r w:rsidRPr="00113780">
        <w:t>, COM(</w:t>
      </w:r>
      <w:r w:rsidRPr="00465ACF">
        <w:t>2025</w:t>
      </w:r>
      <w:r w:rsidRPr="00113780">
        <w:t>) </w:t>
      </w:r>
      <w:r w:rsidRPr="00465ACF">
        <w:t>559</w:t>
      </w:r>
      <w:r w:rsidRPr="00113780">
        <w:t xml:space="preserve"> final.</w:t>
      </w:r>
    </w:p>
  </w:footnote>
  <w:footnote w:id="11">
    <w:p w14:paraId="628F963E" w14:textId="77777777" w:rsidR="00602127" w:rsidRPr="00113780" w:rsidRDefault="00602127">
      <w:pPr>
        <w:pStyle w:val="FootnoteText"/>
      </w:pPr>
      <w:r w:rsidRPr="00113780">
        <w:rPr>
          <w:rStyle w:val="FootnoteReference"/>
        </w:rPr>
        <w:footnoteRef/>
      </w:r>
      <w:r w:rsidRPr="00113780">
        <w:tab/>
        <w:t>Regulamentul (UE) </w:t>
      </w:r>
      <w:r w:rsidRPr="00465ACF">
        <w:t>2021</w:t>
      </w:r>
      <w:r w:rsidRPr="00113780">
        <w:t>/</w:t>
      </w:r>
      <w:r w:rsidRPr="00465ACF">
        <w:t>947</w:t>
      </w:r>
      <w:r w:rsidRPr="00113780">
        <w:t xml:space="preserve"> al Parlamentului European și al Consiliului din </w:t>
      </w:r>
      <w:r w:rsidRPr="00465ACF">
        <w:t>9</w:t>
      </w:r>
      <w:r w:rsidRPr="00113780">
        <w:t> iunie </w:t>
      </w:r>
      <w:r w:rsidRPr="00465ACF">
        <w:t>2021</w:t>
      </w:r>
      <w:r w:rsidRPr="00113780">
        <w:t xml:space="preserve"> de instituire a Instrumentului de vecinătate, cooperare pentru dezvoltare și cooperare internațională - „Europa globală”, de modificare și abrogare a Deciziei nr. </w:t>
      </w:r>
      <w:r w:rsidRPr="00465ACF">
        <w:t>466</w:t>
      </w:r>
      <w:r w:rsidRPr="00113780">
        <w:t>/</w:t>
      </w:r>
      <w:r w:rsidRPr="00465ACF">
        <w:t>2014</w:t>
      </w:r>
      <w:r w:rsidRPr="00113780">
        <w:t xml:space="preserve">/UE a Parlamentului European și a Consiliului și de abrogare a Regulamentului (UE) </w:t>
      </w:r>
      <w:r w:rsidRPr="00465ACF">
        <w:t>2017</w:t>
      </w:r>
      <w:r w:rsidRPr="00113780">
        <w:t>/</w:t>
      </w:r>
      <w:r w:rsidRPr="00465ACF">
        <w:t>1601</w:t>
      </w:r>
      <w:r w:rsidRPr="00113780">
        <w:t xml:space="preserve"> al Parlamentului European și al Consiliului și a Regulamentului (CE, Euratom) nr. </w:t>
      </w:r>
      <w:r w:rsidRPr="00465ACF">
        <w:t>480</w:t>
      </w:r>
      <w:r w:rsidRPr="00113780">
        <w:t>/</w:t>
      </w:r>
      <w:r w:rsidRPr="00465ACF">
        <w:t>2009</w:t>
      </w:r>
      <w:r w:rsidRPr="00113780">
        <w:t xml:space="preserve"> al Consiliului (JO L </w:t>
      </w:r>
      <w:r w:rsidRPr="00465ACF">
        <w:t>209</w:t>
      </w:r>
      <w:r w:rsidRPr="00113780">
        <w:t xml:space="preserve">, </w:t>
      </w:r>
      <w:r w:rsidRPr="00465ACF">
        <w:t>14</w:t>
      </w:r>
      <w:r w:rsidRPr="00113780">
        <w:t>.</w:t>
      </w:r>
      <w:r w:rsidRPr="00465ACF">
        <w:t>6</w:t>
      </w:r>
      <w:r w:rsidRPr="00113780">
        <w:t>.</w:t>
      </w:r>
      <w:r w:rsidRPr="00465ACF">
        <w:t>2021</w:t>
      </w:r>
      <w:r w:rsidRPr="00113780">
        <w:t>, p. </w:t>
      </w:r>
      <w:r w:rsidRPr="00465ACF">
        <w:t>1</w:t>
      </w:r>
      <w:r w:rsidRPr="00113780">
        <w:t>).</w:t>
      </w:r>
    </w:p>
  </w:footnote>
  <w:footnote w:id="12">
    <w:p w14:paraId="3983C2E2" w14:textId="77777777" w:rsidR="00602127" w:rsidRPr="00113780" w:rsidRDefault="00602127">
      <w:pPr>
        <w:pStyle w:val="FootnoteText"/>
      </w:pPr>
      <w:r w:rsidRPr="00113780">
        <w:rPr>
          <w:rStyle w:val="FootnoteReference"/>
        </w:rPr>
        <w:footnoteRef/>
      </w:r>
      <w:r w:rsidRPr="00113780">
        <w:tab/>
        <w:t xml:space="preserve">Regulamentul (UE) </w:t>
      </w:r>
      <w:r w:rsidRPr="00465ACF">
        <w:t>2021</w:t>
      </w:r>
      <w:r w:rsidRPr="00113780">
        <w:t>/</w:t>
      </w:r>
      <w:r w:rsidRPr="00465ACF">
        <w:t>1058</w:t>
      </w:r>
      <w:r w:rsidRPr="00113780">
        <w:t xml:space="preserve"> al Parlamentului European și al Consiliului din </w:t>
      </w:r>
      <w:r w:rsidRPr="00465ACF">
        <w:t>24</w:t>
      </w:r>
      <w:r w:rsidRPr="00113780">
        <w:t> iunie </w:t>
      </w:r>
      <w:r w:rsidRPr="00465ACF">
        <w:t>2021</w:t>
      </w:r>
      <w:r w:rsidRPr="00113780">
        <w:t xml:space="preserve"> privind Fondul european de dezvoltare regională și Fondul de coeziune, JO L </w:t>
      </w:r>
      <w:r w:rsidRPr="00465ACF">
        <w:t>231</w:t>
      </w:r>
      <w:r w:rsidRPr="00113780">
        <w:t xml:space="preserve">, </w:t>
      </w:r>
      <w:r w:rsidRPr="00465ACF">
        <w:t>30</w:t>
      </w:r>
      <w:r w:rsidRPr="00113780">
        <w:t>.</w:t>
      </w:r>
      <w:r w:rsidRPr="00465ACF">
        <w:t>6</w:t>
      </w:r>
      <w:r w:rsidRPr="00113780">
        <w:t>.</w:t>
      </w:r>
      <w:r w:rsidRPr="00465ACF">
        <w:t>2021</w:t>
      </w:r>
      <w:r w:rsidRPr="00113780">
        <w:t>, p. </w:t>
      </w:r>
      <w:r w:rsidRPr="00465ACF">
        <w:t>60</w:t>
      </w:r>
      <w:r w:rsidRPr="00113780">
        <w:t>.</w:t>
      </w:r>
    </w:p>
  </w:footnote>
  <w:footnote w:id="13">
    <w:p w14:paraId="0ED82355" w14:textId="77777777" w:rsidR="00602127" w:rsidRPr="00113780" w:rsidRDefault="00602127">
      <w:pPr>
        <w:pStyle w:val="FootnoteText"/>
      </w:pPr>
      <w:r w:rsidRPr="00113780">
        <w:rPr>
          <w:rStyle w:val="FootnoteReference"/>
        </w:rPr>
        <w:footnoteRef/>
      </w:r>
      <w:r w:rsidRPr="00113780">
        <w:tab/>
        <w:t xml:space="preserve">Regulamentul (UE) </w:t>
      </w:r>
      <w:r w:rsidRPr="00465ACF">
        <w:t>2021</w:t>
      </w:r>
      <w:r w:rsidRPr="00113780">
        <w:t>/</w:t>
      </w:r>
      <w:r w:rsidRPr="00465ACF">
        <w:t>783</w:t>
      </w:r>
      <w:r w:rsidRPr="00113780">
        <w:t xml:space="preserve"> al Parlamentului European și al Consiliului din </w:t>
      </w:r>
      <w:r w:rsidRPr="00465ACF">
        <w:t>29</w:t>
      </w:r>
      <w:r w:rsidRPr="00113780">
        <w:t> aprilie </w:t>
      </w:r>
      <w:r w:rsidRPr="00465ACF">
        <w:t>2021</w:t>
      </w:r>
      <w:r w:rsidRPr="00113780">
        <w:t xml:space="preserve"> de instituire a unui program pentru mediu și politici climatice (LIFE) și de abrogare a Regulamentului (UE) nr. </w:t>
      </w:r>
      <w:r w:rsidRPr="00465ACF">
        <w:t>1293</w:t>
      </w:r>
      <w:r w:rsidRPr="00113780">
        <w:t>/</w:t>
      </w:r>
      <w:r w:rsidRPr="00465ACF">
        <w:t>2013</w:t>
      </w:r>
      <w:r w:rsidRPr="00113780">
        <w:t xml:space="preserve"> (JO L </w:t>
      </w:r>
      <w:r w:rsidRPr="00465ACF">
        <w:t>172</w:t>
      </w:r>
      <w:r w:rsidRPr="00113780">
        <w:t xml:space="preserve">, </w:t>
      </w:r>
      <w:r w:rsidRPr="00465ACF">
        <w:t>17</w:t>
      </w:r>
      <w:r w:rsidRPr="00113780">
        <w:t>.</w:t>
      </w:r>
      <w:r w:rsidRPr="00465ACF">
        <w:t>5</w:t>
      </w:r>
      <w:r w:rsidRPr="00113780">
        <w:t>.</w:t>
      </w:r>
      <w:r w:rsidRPr="00465ACF">
        <w:t>2021</w:t>
      </w:r>
      <w:r w:rsidRPr="00113780">
        <w:t>, p. </w:t>
      </w:r>
      <w:r w:rsidRPr="00465ACF">
        <w:t>53</w:t>
      </w:r>
      <w:r w:rsidRPr="00113780">
        <w:t>).</w:t>
      </w:r>
    </w:p>
  </w:footnote>
  <w:footnote w:id="14">
    <w:p w14:paraId="14D03572" w14:textId="46636A24" w:rsidR="00602127" w:rsidRPr="00113780" w:rsidRDefault="00602127">
      <w:pPr>
        <w:pStyle w:val="FootnoteText"/>
      </w:pPr>
      <w:r w:rsidRPr="00113780">
        <w:rPr>
          <w:rStyle w:val="FootnoteReference"/>
        </w:rPr>
        <w:footnoteRef/>
      </w:r>
      <w:r w:rsidRPr="00113780">
        <w:tab/>
        <w:t>Regulamentul (UE) </w:t>
      </w:r>
      <w:r w:rsidRPr="00465ACF">
        <w:t>2021</w:t>
      </w:r>
      <w:r w:rsidRPr="00113780">
        <w:t>/</w:t>
      </w:r>
      <w:r w:rsidRPr="00465ACF">
        <w:t>695</w:t>
      </w:r>
      <w:r w:rsidRPr="00113780">
        <w:t xml:space="preserve"> al Parlamentului European și al Consiliului din </w:t>
      </w:r>
      <w:r w:rsidRPr="00465ACF">
        <w:t>28</w:t>
      </w:r>
      <w:r w:rsidRPr="00113780">
        <w:t xml:space="preserve"> aprilie </w:t>
      </w:r>
      <w:r w:rsidRPr="00465ACF">
        <w:t>2021</w:t>
      </w:r>
      <w:r w:rsidRPr="00113780">
        <w:t xml:space="preserve"> de instituire a programului-cadru pentru cercetare și inovare Orizont Europa, de stabilire a normelor sale de participare și de diseminare și de abrogare a Regulamentelor (UE) nr. </w:t>
      </w:r>
      <w:r w:rsidRPr="00465ACF">
        <w:t>1290</w:t>
      </w:r>
      <w:r w:rsidRPr="00113780">
        <w:t>/</w:t>
      </w:r>
      <w:r w:rsidRPr="00465ACF">
        <w:t>2013</w:t>
      </w:r>
      <w:r w:rsidRPr="00113780">
        <w:t xml:space="preserve"> și (UE) nr. </w:t>
      </w:r>
      <w:r w:rsidRPr="00465ACF">
        <w:t>1291</w:t>
      </w:r>
      <w:r w:rsidRPr="00113780">
        <w:t>/</w:t>
      </w:r>
      <w:r w:rsidRPr="00465ACF">
        <w:t>2013</w:t>
      </w:r>
      <w:r w:rsidRPr="00113780">
        <w:t xml:space="preserve"> (JO L </w:t>
      </w:r>
      <w:r w:rsidRPr="00465ACF">
        <w:t>170</w:t>
      </w:r>
      <w:r w:rsidRPr="00113780">
        <w:t xml:space="preserve">, </w:t>
      </w:r>
      <w:r w:rsidRPr="00465ACF">
        <w:t>12</w:t>
      </w:r>
      <w:r w:rsidRPr="00113780">
        <w:t>.</w:t>
      </w:r>
      <w:r w:rsidRPr="00465ACF">
        <w:t>5</w:t>
      </w:r>
      <w:r w:rsidRPr="00113780">
        <w:t>.</w:t>
      </w:r>
      <w:r w:rsidRPr="00465ACF">
        <w:t>2021</w:t>
      </w:r>
      <w:r w:rsidRPr="00113780">
        <w:t>, p. </w:t>
      </w:r>
      <w:r w:rsidRPr="00465ACF">
        <w:t>1</w:t>
      </w:r>
      <w:r w:rsidRPr="00113780">
        <w:t>).</w:t>
      </w:r>
    </w:p>
  </w:footnote>
  <w:footnote w:id="15">
    <w:p w14:paraId="129F076C" w14:textId="77777777" w:rsidR="00602127" w:rsidRPr="00113780" w:rsidRDefault="00602127">
      <w:pPr>
        <w:pStyle w:val="FootnoteText"/>
      </w:pPr>
      <w:r w:rsidRPr="00113780">
        <w:rPr>
          <w:rStyle w:val="FootnoteReference"/>
        </w:rPr>
        <w:footnoteRef/>
      </w:r>
      <w:r w:rsidRPr="00113780">
        <w:tab/>
        <w:t xml:space="preserve">Regulamentul (UE) </w:t>
      </w:r>
      <w:r w:rsidRPr="00465ACF">
        <w:t>2021</w:t>
      </w:r>
      <w:r w:rsidRPr="00113780">
        <w:t>/</w:t>
      </w:r>
      <w:r w:rsidRPr="00465ACF">
        <w:t>694</w:t>
      </w:r>
      <w:r w:rsidRPr="00113780">
        <w:t xml:space="preserve"> al Parlamentului European și al Consiliului din </w:t>
      </w:r>
      <w:r w:rsidRPr="00465ACF">
        <w:t>29</w:t>
      </w:r>
      <w:r w:rsidRPr="00113780">
        <w:t> aprilie </w:t>
      </w:r>
      <w:r w:rsidRPr="00465ACF">
        <w:t>2021</w:t>
      </w:r>
      <w:r w:rsidRPr="00113780">
        <w:t xml:space="preserve"> de instituire a programului „Europa digitală” și de abrogare a Deciziei (UE) </w:t>
      </w:r>
      <w:r w:rsidRPr="00465ACF">
        <w:t>2015</w:t>
      </w:r>
      <w:r w:rsidRPr="00113780">
        <w:t>/</w:t>
      </w:r>
      <w:r w:rsidRPr="00465ACF">
        <w:t>2240</w:t>
      </w:r>
      <w:r w:rsidRPr="00113780">
        <w:t>, p. </w:t>
      </w:r>
      <w:r w:rsidRPr="00465ACF">
        <w:t>1</w:t>
      </w:r>
      <w:r w:rsidRPr="00113780">
        <w:t>.</w:t>
      </w:r>
    </w:p>
  </w:footnote>
  <w:footnote w:id="16">
    <w:p w14:paraId="79EC65C4" w14:textId="77777777" w:rsidR="00602127" w:rsidRPr="00113780" w:rsidRDefault="00602127">
      <w:pPr>
        <w:pStyle w:val="FootnoteText"/>
      </w:pPr>
      <w:r w:rsidRPr="00113780">
        <w:rPr>
          <w:rStyle w:val="FootnoteReference"/>
        </w:rPr>
        <w:footnoteRef/>
      </w:r>
      <w:r w:rsidRPr="00113780">
        <w:tab/>
        <w:t xml:space="preserve">Regulamentul (UE) </w:t>
      </w:r>
      <w:r w:rsidRPr="00465ACF">
        <w:t>2021</w:t>
      </w:r>
      <w:r w:rsidRPr="00113780">
        <w:t>/</w:t>
      </w:r>
      <w:r w:rsidRPr="00465ACF">
        <w:t>2115</w:t>
      </w:r>
      <w:r w:rsidRPr="00113780">
        <w:t xml:space="preserve"> al Parlamentului European și al Consiliului din </w:t>
      </w:r>
      <w:r w:rsidRPr="00465ACF">
        <w:t>2</w:t>
      </w:r>
      <w:r w:rsidRPr="00113780">
        <w:t> decembrie </w:t>
      </w:r>
      <w:r w:rsidRPr="00465ACF">
        <w:t>2021</w:t>
      </w:r>
      <w:r w:rsidRPr="00113780">
        <w:t xml:space="preserve"> de stabilire a normelor privind sprijinul pentru planurile strategice care urmează a fi elaborate de statele membre în cadrul politicii agricole comune (planurile strategice PAC) și finanțate de Fondul european de garantare agricolă (FEGA) și de Fondul european agricol pentru dezvoltare rurală (FEADR) și de abrogare a Regulamentelor (UE) nr. </w:t>
      </w:r>
      <w:r w:rsidRPr="00465ACF">
        <w:t>1305</w:t>
      </w:r>
      <w:r w:rsidRPr="00113780">
        <w:t>/</w:t>
      </w:r>
      <w:r w:rsidRPr="00465ACF">
        <w:t>2013</w:t>
      </w:r>
      <w:r w:rsidRPr="00113780">
        <w:t xml:space="preserve"> și (UE) nr. </w:t>
      </w:r>
      <w:r w:rsidRPr="00465ACF">
        <w:t>1307</w:t>
      </w:r>
      <w:r w:rsidRPr="00113780">
        <w:t>/</w:t>
      </w:r>
      <w:r w:rsidRPr="00465ACF">
        <w:t>2013</w:t>
      </w:r>
      <w:r w:rsidRPr="00113780">
        <w:t>, p. </w:t>
      </w:r>
      <w:r w:rsidRPr="00465ACF">
        <w:t>1</w:t>
      </w:r>
      <w:r w:rsidRPr="00113780">
        <w:t>.</w:t>
      </w:r>
    </w:p>
  </w:footnote>
  <w:footnote w:id="17">
    <w:p w14:paraId="7D08FE7F" w14:textId="5DCFEBD3" w:rsidR="00602127" w:rsidRPr="00113780" w:rsidRDefault="00602127">
      <w:pPr>
        <w:pStyle w:val="FootnoteText"/>
      </w:pPr>
      <w:r w:rsidRPr="00113780">
        <w:rPr>
          <w:rStyle w:val="FootnoteReference"/>
        </w:rPr>
        <w:footnoteRef/>
      </w:r>
      <w:r w:rsidRPr="00113780">
        <w:tab/>
        <w:t xml:space="preserve">Regulamentul (UE) </w:t>
      </w:r>
      <w:r w:rsidRPr="00465ACF">
        <w:t>2021</w:t>
      </w:r>
      <w:r w:rsidRPr="00113780">
        <w:t>/</w:t>
      </w:r>
      <w:r w:rsidRPr="00465ACF">
        <w:t>1139</w:t>
      </w:r>
      <w:r w:rsidRPr="00113780">
        <w:t xml:space="preserve"> al Parlamentului European și al Consiliului din </w:t>
      </w:r>
      <w:r w:rsidRPr="00465ACF">
        <w:t>7</w:t>
      </w:r>
      <w:r w:rsidRPr="00113780">
        <w:t> iulie </w:t>
      </w:r>
      <w:r w:rsidRPr="00465ACF">
        <w:t>2021</w:t>
      </w:r>
      <w:r w:rsidRPr="00113780">
        <w:t xml:space="preserve"> de instituire a Fondului european pentru afaceri maritime, pescuit și acvacultură și de modificare a Regulamentului (UE) </w:t>
      </w:r>
      <w:r w:rsidRPr="00465ACF">
        <w:t>2017</w:t>
      </w:r>
      <w:r w:rsidRPr="00113780">
        <w:t>/</w:t>
      </w:r>
      <w:r w:rsidRPr="00465ACF">
        <w:t>1004</w:t>
      </w:r>
      <w:r w:rsidRPr="00113780">
        <w:t>, JO L </w:t>
      </w:r>
      <w:r w:rsidRPr="00465ACF">
        <w:t>247</w:t>
      </w:r>
      <w:r w:rsidRPr="00113780">
        <w:t xml:space="preserve">, </w:t>
      </w:r>
      <w:r w:rsidRPr="00465ACF">
        <w:t>13</w:t>
      </w:r>
      <w:r w:rsidRPr="00113780">
        <w:t>.</w:t>
      </w:r>
      <w:r w:rsidRPr="00465ACF">
        <w:t>7</w:t>
      </w:r>
      <w:r w:rsidRPr="00113780">
        <w:t>.</w:t>
      </w:r>
      <w:r w:rsidRPr="00465ACF">
        <w:t>2021</w:t>
      </w:r>
      <w:r w:rsidRPr="00113780">
        <w:t>, p. </w:t>
      </w:r>
      <w:r w:rsidRPr="00465ACF">
        <w:t>1</w:t>
      </w:r>
      <w:r w:rsidRPr="00113780">
        <w:t>.</w:t>
      </w:r>
    </w:p>
  </w:footnote>
  <w:footnote w:id="18">
    <w:p w14:paraId="16C7E5AD" w14:textId="655E6CD3" w:rsidR="00F73B43" w:rsidRPr="00F73B43" w:rsidRDefault="00F73B43">
      <w:pPr>
        <w:pStyle w:val="FootnoteText"/>
        <w:rPr>
          <w:lang w:val="en-IE"/>
        </w:rPr>
      </w:pPr>
      <w:r>
        <w:rPr>
          <w:rStyle w:val="FootnoteReference"/>
        </w:rPr>
        <w:footnoteRef/>
      </w:r>
      <w:r>
        <w:rPr>
          <w:lang w:val="en-IE"/>
        </w:rPr>
        <w:tab/>
      </w:r>
      <w:r w:rsidRPr="00113780">
        <w:t>Articolul </w:t>
      </w:r>
      <w:r w:rsidRPr="00465ACF">
        <w:t>4</w:t>
      </w:r>
      <w:r w:rsidRPr="00113780">
        <w:t xml:space="preserve"> alineatul (</w:t>
      </w:r>
      <w:r w:rsidRPr="00465ACF">
        <w:t>4</w:t>
      </w:r>
      <w:r w:rsidRPr="00113780">
        <w:t xml:space="preserve">), articolul </w:t>
      </w:r>
      <w:r w:rsidRPr="00465ACF">
        <w:t>6</w:t>
      </w:r>
      <w:r w:rsidRPr="00113780">
        <w:t xml:space="preserve"> litera (f), articolul </w:t>
      </w:r>
      <w:r w:rsidRPr="00465ACF">
        <w:t>196</w:t>
      </w:r>
      <w:r w:rsidRPr="00113780">
        <w:t xml:space="preserve"> și articolul </w:t>
      </w:r>
      <w:r w:rsidRPr="00465ACF">
        <w:t>214</w:t>
      </w:r>
      <w:r w:rsidRPr="00113780">
        <w:t xml:space="preserve"> din TFUE.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EDE30" w14:textId="77777777" w:rsidR="00F161BF" w:rsidRDefault="00F161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FF8F2" w14:textId="77777777" w:rsidR="00F161BF" w:rsidRDefault="00F161BF">
    <w:pPr>
      <w:pStyle w:val="Header"/>
    </w:pPr>
  </w:p>
</w:hdr>
</file>

<file path=word/intelligence2.xml><?xml version="1.0" encoding="utf-8"?>
<int2:intelligence xmlns:int2="http://schemas.microsoft.com/office/intelligence/2020/intelligence" xmlns:oel="http://schemas.microsoft.com/office/2019/extlst">
  <int2:observations>
    <int2:textHash int2:hashCode="1KjSW1MaGtTHEj" int2:id="JcuvrpSI">
      <int2:state int2:value="Rejected" int2:type="spell"/>
    </int2:textHash>
    <int2:textHash int2:hashCode="5XDRCdvPuC+WfK" int2:id="AqcUnx3p">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076E80A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15EEAFE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1CFC745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7D2C04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0 21:58:0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3CD39D0-3839-4F42-9632-A65E93EADF7A"/>
    <w:docVar w:name="LW_COVERPAGE_TYPE" w:val="1"/>
    <w:docVar w:name="LW_CreatedUtc" w:val="2026-05-19T07:07:15.9600226Z"/>
    <w:docVar w:name="LW_CROSSREFERENCE" w:val="&lt;UNUSED&gt;"/>
    <w:docVar w:name="LW_DocType" w:val="COM"/>
    <w:docVar w:name="LW_EMISSION" w:val="28.7.2026"/>
    <w:docVar w:name="LW_EMISSION_ISODATE" w:val="2026-07-28"/>
    <w:docVar w:name="LW_EMISSION_LOCATION" w:val="BRX"/>
    <w:docVar w:name="LW_EMISSION_PREFIX" w:val="Bruxelles,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0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de autorizare a Comisiei Europene s\u259? participe, în numele Uniunii Europene, la negocierile din cadrul Organiza\u539?iei Na\u539?iunilor Unite pentru un acord interna\u539?ional privind protec\u539?ia persoanelor în caz de dezastre"/>
    <w:docVar w:name="LW_TYPE.DOC.CP" w:val="DECIZIE A CONSILIULUI"/>
    <w:docVar w:name="LwApiVersions" w:val="LW4CoDe 1.24.5.0; LW 9.2, Build 20251112"/>
  </w:docVars>
  <w:rsids>
    <w:rsidRoot w:val="000B0788"/>
    <w:rsid w:val="000356CA"/>
    <w:rsid w:val="00057850"/>
    <w:rsid w:val="0008343C"/>
    <w:rsid w:val="00084F2F"/>
    <w:rsid w:val="00085462"/>
    <w:rsid w:val="0008645B"/>
    <w:rsid w:val="00094953"/>
    <w:rsid w:val="00096393"/>
    <w:rsid w:val="000B0788"/>
    <w:rsid w:val="000B450C"/>
    <w:rsid w:val="000B5C27"/>
    <w:rsid w:val="00105288"/>
    <w:rsid w:val="001065F5"/>
    <w:rsid w:val="00113780"/>
    <w:rsid w:val="001238EF"/>
    <w:rsid w:val="00124406"/>
    <w:rsid w:val="00162521"/>
    <w:rsid w:val="00165819"/>
    <w:rsid w:val="00180F41"/>
    <w:rsid w:val="00197613"/>
    <w:rsid w:val="001A178A"/>
    <w:rsid w:val="001A6839"/>
    <w:rsid w:val="001B02B1"/>
    <w:rsid w:val="001B16DD"/>
    <w:rsid w:val="001F5963"/>
    <w:rsid w:val="002064AB"/>
    <w:rsid w:val="0021260A"/>
    <w:rsid w:val="00233DC7"/>
    <w:rsid w:val="002344DA"/>
    <w:rsid w:val="00247779"/>
    <w:rsid w:val="0025650C"/>
    <w:rsid w:val="00260404"/>
    <w:rsid w:val="00285BEE"/>
    <w:rsid w:val="0029533F"/>
    <w:rsid w:val="002B2F07"/>
    <w:rsid w:val="002B30AF"/>
    <w:rsid w:val="002B660B"/>
    <w:rsid w:val="002E2503"/>
    <w:rsid w:val="0030521E"/>
    <w:rsid w:val="00317C32"/>
    <w:rsid w:val="0033344A"/>
    <w:rsid w:val="00352D7F"/>
    <w:rsid w:val="00356550"/>
    <w:rsid w:val="003600A0"/>
    <w:rsid w:val="00363B27"/>
    <w:rsid w:val="00370BA0"/>
    <w:rsid w:val="003A71ED"/>
    <w:rsid w:val="003B6AB0"/>
    <w:rsid w:val="003E7599"/>
    <w:rsid w:val="004104B8"/>
    <w:rsid w:val="0042648E"/>
    <w:rsid w:val="00453A47"/>
    <w:rsid w:val="00465ACF"/>
    <w:rsid w:val="00465E03"/>
    <w:rsid w:val="00470A4E"/>
    <w:rsid w:val="00470EDD"/>
    <w:rsid w:val="004920A1"/>
    <w:rsid w:val="004936D2"/>
    <w:rsid w:val="004B61A4"/>
    <w:rsid w:val="004E2F6E"/>
    <w:rsid w:val="004F21FA"/>
    <w:rsid w:val="004F55D0"/>
    <w:rsid w:val="00514D44"/>
    <w:rsid w:val="00515E94"/>
    <w:rsid w:val="00542A55"/>
    <w:rsid w:val="00566133"/>
    <w:rsid w:val="005675C0"/>
    <w:rsid w:val="0057464E"/>
    <w:rsid w:val="005B1EB6"/>
    <w:rsid w:val="005B3F4B"/>
    <w:rsid w:val="005C2EC4"/>
    <w:rsid w:val="005D1F90"/>
    <w:rsid w:val="005E397C"/>
    <w:rsid w:val="00602127"/>
    <w:rsid w:val="006164F3"/>
    <w:rsid w:val="00622492"/>
    <w:rsid w:val="00632800"/>
    <w:rsid w:val="00632CE6"/>
    <w:rsid w:val="00642A7E"/>
    <w:rsid w:val="00646C1E"/>
    <w:rsid w:val="006476A2"/>
    <w:rsid w:val="00661627"/>
    <w:rsid w:val="0066398F"/>
    <w:rsid w:val="006750D7"/>
    <w:rsid w:val="00690E4F"/>
    <w:rsid w:val="006C46A4"/>
    <w:rsid w:val="006D1489"/>
    <w:rsid w:val="006D332A"/>
    <w:rsid w:val="006E01EE"/>
    <w:rsid w:val="0071597B"/>
    <w:rsid w:val="00716AD2"/>
    <w:rsid w:val="007638E4"/>
    <w:rsid w:val="00771C79"/>
    <w:rsid w:val="00773331"/>
    <w:rsid w:val="0078153A"/>
    <w:rsid w:val="00781873"/>
    <w:rsid w:val="007913FF"/>
    <w:rsid w:val="007932EF"/>
    <w:rsid w:val="007B326D"/>
    <w:rsid w:val="007C3260"/>
    <w:rsid w:val="007D0B3A"/>
    <w:rsid w:val="007E05B0"/>
    <w:rsid w:val="007F33CB"/>
    <w:rsid w:val="0081281A"/>
    <w:rsid w:val="00831467"/>
    <w:rsid w:val="008475BB"/>
    <w:rsid w:val="00870C65"/>
    <w:rsid w:val="00871339"/>
    <w:rsid w:val="00874D22"/>
    <w:rsid w:val="00887829"/>
    <w:rsid w:val="008A2914"/>
    <w:rsid w:val="008B4A24"/>
    <w:rsid w:val="008B5D91"/>
    <w:rsid w:val="008B6552"/>
    <w:rsid w:val="008D7D67"/>
    <w:rsid w:val="008E4D8E"/>
    <w:rsid w:val="00924D71"/>
    <w:rsid w:val="00942821"/>
    <w:rsid w:val="0095177B"/>
    <w:rsid w:val="0095214C"/>
    <w:rsid w:val="00974284"/>
    <w:rsid w:val="009A087D"/>
    <w:rsid w:val="009A55E0"/>
    <w:rsid w:val="009B3BCF"/>
    <w:rsid w:val="009C3AF1"/>
    <w:rsid w:val="009E228B"/>
    <w:rsid w:val="009F4090"/>
    <w:rsid w:val="009F5CBA"/>
    <w:rsid w:val="00A00A6A"/>
    <w:rsid w:val="00A120C3"/>
    <w:rsid w:val="00A12E3F"/>
    <w:rsid w:val="00A14AC1"/>
    <w:rsid w:val="00A27478"/>
    <w:rsid w:val="00A4480C"/>
    <w:rsid w:val="00A55094"/>
    <w:rsid w:val="00A61663"/>
    <w:rsid w:val="00AA278C"/>
    <w:rsid w:val="00AB2837"/>
    <w:rsid w:val="00B05126"/>
    <w:rsid w:val="00B22757"/>
    <w:rsid w:val="00B3045E"/>
    <w:rsid w:val="00B618A3"/>
    <w:rsid w:val="00B84224"/>
    <w:rsid w:val="00BB313A"/>
    <w:rsid w:val="00BB5677"/>
    <w:rsid w:val="00BD7E84"/>
    <w:rsid w:val="00BF26D4"/>
    <w:rsid w:val="00C10FEF"/>
    <w:rsid w:val="00C12301"/>
    <w:rsid w:val="00C15A1E"/>
    <w:rsid w:val="00C16C75"/>
    <w:rsid w:val="00C473DF"/>
    <w:rsid w:val="00C55856"/>
    <w:rsid w:val="00C644C1"/>
    <w:rsid w:val="00C65F51"/>
    <w:rsid w:val="00C941F8"/>
    <w:rsid w:val="00CE0409"/>
    <w:rsid w:val="00D20381"/>
    <w:rsid w:val="00D42988"/>
    <w:rsid w:val="00D57921"/>
    <w:rsid w:val="00D624CE"/>
    <w:rsid w:val="00D62FD4"/>
    <w:rsid w:val="00D658F9"/>
    <w:rsid w:val="00D72D5D"/>
    <w:rsid w:val="00D87639"/>
    <w:rsid w:val="00D87C3E"/>
    <w:rsid w:val="00D905A3"/>
    <w:rsid w:val="00D90785"/>
    <w:rsid w:val="00D921BA"/>
    <w:rsid w:val="00DE500A"/>
    <w:rsid w:val="00DF1452"/>
    <w:rsid w:val="00E01CAB"/>
    <w:rsid w:val="00E2124F"/>
    <w:rsid w:val="00E31A06"/>
    <w:rsid w:val="00E335B9"/>
    <w:rsid w:val="00E42661"/>
    <w:rsid w:val="00E664ED"/>
    <w:rsid w:val="00E67448"/>
    <w:rsid w:val="00E676CB"/>
    <w:rsid w:val="00E903B1"/>
    <w:rsid w:val="00E92757"/>
    <w:rsid w:val="00EC337D"/>
    <w:rsid w:val="00EC466B"/>
    <w:rsid w:val="00ED2FDB"/>
    <w:rsid w:val="00EE5D08"/>
    <w:rsid w:val="00EF19A0"/>
    <w:rsid w:val="00F11562"/>
    <w:rsid w:val="00F161BF"/>
    <w:rsid w:val="00F17CA2"/>
    <w:rsid w:val="00F236CC"/>
    <w:rsid w:val="00F73B43"/>
    <w:rsid w:val="00F76F0F"/>
    <w:rsid w:val="00F82F7F"/>
    <w:rsid w:val="00F8382F"/>
    <w:rsid w:val="00FC38F8"/>
    <w:rsid w:val="00FC5A29"/>
    <w:rsid w:val="00FF1D1F"/>
    <w:rsid w:val="013CBB5A"/>
    <w:rsid w:val="0168ADC8"/>
    <w:rsid w:val="02FD7F85"/>
    <w:rsid w:val="04647BEC"/>
    <w:rsid w:val="05130AE3"/>
    <w:rsid w:val="0579271E"/>
    <w:rsid w:val="0E2F28D8"/>
    <w:rsid w:val="0F343BAC"/>
    <w:rsid w:val="12070C06"/>
    <w:rsid w:val="12BEEA1D"/>
    <w:rsid w:val="14C9D504"/>
    <w:rsid w:val="1607D556"/>
    <w:rsid w:val="166F123B"/>
    <w:rsid w:val="1883465E"/>
    <w:rsid w:val="18BFC2E1"/>
    <w:rsid w:val="1BD824A5"/>
    <w:rsid w:val="1D570503"/>
    <w:rsid w:val="1DB70DF9"/>
    <w:rsid w:val="1EEB6D56"/>
    <w:rsid w:val="1F1562FA"/>
    <w:rsid w:val="227E7584"/>
    <w:rsid w:val="23FDB87C"/>
    <w:rsid w:val="24D6152E"/>
    <w:rsid w:val="26CBA7FC"/>
    <w:rsid w:val="28F553AC"/>
    <w:rsid w:val="2A28AC6F"/>
    <w:rsid w:val="2AFAB070"/>
    <w:rsid w:val="2BE5864E"/>
    <w:rsid w:val="2C840660"/>
    <w:rsid w:val="2DC9B765"/>
    <w:rsid w:val="33B6D3FF"/>
    <w:rsid w:val="38CFCE6B"/>
    <w:rsid w:val="3917D188"/>
    <w:rsid w:val="3921ED0B"/>
    <w:rsid w:val="3BDB35DB"/>
    <w:rsid w:val="3DF914C9"/>
    <w:rsid w:val="3E91508F"/>
    <w:rsid w:val="40D0F641"/>
    <w:rsid w:val="40D65CBF"/>
    <w:rsid w:val="452BBDE3"/>
    <w:rsid w:val="4540B343"/>
    <w:rsid w:val="45C6ED1E"/>
    <w:rsid w:val="479EED1F"/>
    <w:rsid w:val="4A29D76F"/>
    <w:rsid w:val="4BFE20D8"/>
    <w:rsid w:val="4C2E526A"/>
    <w:rsid w:val="4C5E8149"/>
    <w:rsid w:val="4C8DEE1C"/>
    <w:rsid w:val="4F335176"/>
    <w:rsid w:val="4FB2EC1D"/>
    <w:rsid w:val="506C83E4"/>
    <w:rsid w:val="50B2BA6D"/>
    <w:rsid w:val="532512AE"/>
    <w:rsid w:val="533C1D7D"/>
    <w:rsid w:val="535AB4F5"/>
    <w:rsid w:val="58084571"/>
    <w:rsid w:val="5A3E9282"/>
    <w:rsid w:val="5A426062"/>
    <w:rsid w:val="5AF341DB"/>
    <w:rsid w:val="5BCFE3C5"/>
    <w:rsid w:val="5BDA6233"/>
    <w:rsid w:val="5C1FBC80"/>
    <w:rsid w:val="5D69BCE3"/>
    <w:rsid w:val="5F78C9F0"/>
    <w:rsid w:val="5FAB0317"/>
    <w:rsid w:val="5FBE93D4"/>
    <w:rsid w:val="625418A3"/>
    <w:rsid w:val="631C8C7F"/>
    <w:rsid w:val="644165BE"/>
    <w:rsid w:val="66058CBB"/>
    <w:rsid w:val="673C3590"/>
    <w:rsid w:val="67A60642"/>
    <w:rsid w:val="683B4DA5"/>
    <w:rsid w:val="693EF867"/>
    <w:rsid w:val="6A0BA037"/>
    <w:rsid w:val="6E76E048"/>
    <w:rsid w:val="6EB02E20"/>
    <w:rsid w:val="6F03605C"/>
    <w:rsid w:val="708B14B4"/>
    <w:rsid w:val="73EF10BD"/>
    <w:rsid w:val="74AE2D92"/>
    <w:rsid w:val="75BBB882"/>
    <w:rsid w:val="760B660C"/>
    <w:rsid w:val="774BB2DA"/>
    <w:rsid w:val="7773F77D"/>
    <w:rsid w:val="7A1E4717"/>
    <w:rsid w:val="7C602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35394DB"/>
  <w15:docId w15:val="{D7027FAF-265C-4A92-A545-E902A103E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0788"/>
    <w:rPr>
      <w:color w:val="0000FF" w:themeColor="hyperlink"/>
      <w:u w:val="single"/>
    </w:rPr>
  </w:style>
  <w:style w:type="paragraph" w:styleId="ListParagraph">
    <w:name w:val="List Paragraph"/>
    <w:basedOn w:val="Normal"/>
    <w:uiPriority w:val="34"/>
    <w:qFormat/>
    <w:rsid w:val="000B0788"/>
    <w:pPr>
      <w:spacing w:before="0" w:after="160" w:line="259" w:lineRule="auto"/>
      <w:ind w:left="720"/>
      <w:contextualSpacing/>
      <w:jc w:val="left"/>
    </w:pPr>
    <w:rPr>
      <w:rFonts w:asciiTheme="minorHAnsi" w:hAnsiTheme="minorHAnsi" w:cstheme="minorBidi"/>
      <w:kern w:val="2"/>
      <w:sz w:val="22"/>
      <w14:ligatures w14:val="standardContextual"/>
    </w:rPr>
  </w:style>
  <w:style w:type="character" w:styleId="CommentReference">
    <w:name w:val="annotation reference"/>
    <w:basedOn w:val="DefaultParagraphFont"/>
    <w:uiPriority w:val="99"/>
    <w:semiHidden/>
    <w:unhideWhenUsed/>
    <w:rsid w:val="00FC5A29"/>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D624CE"/>
    <w:rPr>
      <w:b/>
      <w:bCs/>
    </w:rPr>
  </w:style>
  <w:style w:type="character" w:customStyle="1" w:styleId="CommentSubjectChar">
    <w:name w:val="Comment Subject Char"/>
    <w:basedOn w:val="CommentTextChar"/>
    <w:link w:val="CommentSubject"/>
    <w:uiPriority w:val="99"/>
    <w:semiHidden/>
    <w:rsid w:val="00D624CE"/>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D624CE"/>
    <w:rPr>
      <w:color w:val="605E5C"/>
      <w:shd w:val="clear" w:color="auto" w:fill="E1DFDD"/>
    </w:rPr>
  </w:style>
  <w:style w:type="paragraph" w:styleId="Revision">
    <w:name w:val="Revision"/>
    <w:hidden/>
    <w:uiPriority w:val="99"/>
    <w:semiHidden/>
    <w:rsid w:val="007F33CB"/>
    <w:pPr>
      <w:spacing w:after="0" w:line="240" w:lineRule="auto"/>
    </w:pPr>
    <w:rPr>
      <w:rFonts w:ascii="Times New Roman" w:hAnsi="Times New Roman" w:cs="Times New Roman"/>
      <w:sz w:val="24"/>
    </w:rPr>
  </w:style>
  <w:style w:type="paragraph" w:styleId="ListBullet">
    <w:name w:val="List Bullet"/>
    <w:basedOn w:val="Normal"/>
    <w:uiPriority w:val="99"/>
    <w:semiHidden/>
    <w:unhideWhenUsed/>
    <w:rsid w:val="00D72D5D"/>
    <w:pPr>
      <w:numPr>
        <w:numId w:val="1"/>
      </w:numPr>
      <w:contextualSpacing/>
    </w:pPr>
  </w:style>
  <w:style w:type="paragraph" w:styleId="ListBullet2">
    <w:name w:val="List Bullet 2"/>
    <w:basedOn w:val="Normal"/>
    <w:uiPriority w:val="99"/>
    <w:semiHidden/>
    <w:unhideWhenUsed/>
    <w:rsid w:val="00D72D5D"/>
    <w:pPr>
      <w:numPr>
        <w:numId w:val="2"/>
      </w:numPr>
      <w:contextualSpacing/>
    </w:pPr>
  </w:style>
  <w:style w:type="paragraph" w:styleId="ListBullet3">
    <w:name w:val="List Bullet 3"/>
    <w:basedOn w:val="Normal"/>
    <w:uiPriority w:val="99"/>
    <w:semiHidden/>
    <w:unhideWhenUsed/>
    <w:rsid w:val="00D72D5D"/>
    <w:pPr>
      <w:numPr>
        <w:numId w:val="3"/>
      </w:numPr>
      <w:contextualSpacing/>
    </w:pPr>
  </w:style>
  <w:style w:type="paragraph" w:styleId="ListBullet4">
    <w:name w:val="List Bullet 4"/>
    <w:basedOn w:val="Normal"/>
    <w:uiPriority w:val="99"/>
    <w:semiHidden/>
    <w:unhideWhenUsed/>
    <w:rsid w:val="00D72D5D"/>
    <w:pPr>
      <w:numPr>
        <w:numId w:val="4"/>
      </w:numPr>
      <w:contextualSpacing/>
    </w:pPr>
  </w:style>
  <w:style w:type="character" w:styleId="FollowedHyperlink">
    <w:name w:val="FollowedHyperlink"/>
    <w:basedOn w:val="DefaultParagraphFont"/>
    <w:uiPriority w:val="99"/>
    <w:semiHidden/>
    <w:unhideWhenUsed/>
    <w:rsid w:val="00057850"/>
    <w:rPr>
      <w:color w:val="800080" w:themeColor="followedHyperlink"/>
      <w:u w:val="single"/>
    </w:rPr>
  </w:style>
  <w:style w:type="character" w:customStyle="1" w:styleId="HeaderChar">
    <w:name w:val="Header Char"/>
    <w:basedOn w:val="DefaultParagraphFont"/>
    <w:link w:val="Header"/>
    <w:uiPriority w:val="99"/>
    <w:rsid w:val="00F161BF"/>
    <w:rPr>
      <w:rFonts w:ascii="Times New Roman" w:hAnsi="Times New Roman" w:cs="Times New Roman"/>
      <w:sz w:val="24"/>
      <w:lang w:val="ro-RO"/>
    </w:rPr>
  </w:style>
  <w:style w:type="character" w:customStyle="1" w:styleId="FooterChar">
    <w:name w:val="Footer Char"/>
    <w:basedOn w:val="DefaultParagraphFont"/>
    <w:link w:val="Footer"/>
    <w:uiPriority w:val="99"/>
    <w:rsid w:val="00F161BF"/>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161B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161BF"/>
    <w:pPr>
      <w:spacing w:before="0"/>
      <w:jc w:val="right"/>
    </w:pPr>
    <w:rPr>
      <w:sz w:val="28"/>
    </w:rPr>
  </w:style>
  <w:style w:type="paragraph" w:customStyle="1" w:styleId="FooterSensitivity">
    <w:name w:val="Footer Sensitivity"/>
    <w:basedOn w:val="Normal"/>
    <w:rsid w:val="00F161B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161BF"/>
    <w:pPr>
      <w:tabs>
        <w:tab w:val="center" w:pos="4535"/>
        <w:tab w:val="right" w:pos="9071"/>
      </w:tabs>
      <w:spacing w:before="0"/>
    </w:pPr>
  </w:style>
  <w:style w:type="paragraph" w:customStyle="1" w:styleId="HeaderLandscape">
    <w:name w:val="HeaderLandscape"/>
    <w:basedOn w:val="Normal"/>
    <w:rsid w:val="00F161BF"/>
    <w:pPr>
      <w:tabs>
        <w:tab w:val="center" w:pos="7285"/>
        <w:tab w:val="right" w:pos="14003"/>
      </w:tabs>
      <w:spacing w:before="0"/>
    </w:pPr>
  </w:style>
  <w:style w:type="paragraph" w:styleId="Footer">
    <w:name w:val="footer"/>
    <w:basedOn w:val="Normal"/>
    <w:link w:val="FooterChar"/>
    <w:uiPriority w:val="99"/>
    <w:unhideWhenUsed/>
    <w:rsid w:val="00F161B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161B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PDF/?uri=CELEX:52026JC0025&amp;qid=1784127398482" TargetMode="External"/><Relationship Id="rId3" Type="http://schemas.openxmlformats.org/officeDocument/2006/relationships/hyperlink" Target="https://docs.un.org/en/A/RES/79/128" TargetMode="External"/><Relationship Id="rId7" Type="http://schemas.openxmlformats.org/officeDocument/2006/relationships/hyperlink" Target="https://eur-lex.europa.eu/legal-content/RO/AUTO/?uri=celex:31996R1257" TargetMode="External"/><Relationship Id="rId2" Type="http://schemas.openxmlformats.org/officeDocument/2006/relationships/hyperlink" Target="https://docs.un.org/en/A/RES/79/128" TargetMode="External"/><Relationship Id="rId1" Type="http://schemas.openxmlformats.org/officeDocument/2006/relationships/hyperlink" Target="https://legal.un.org/ilc/texts/instruments/english/draft_articles/6_3_2016.pdf" TargetMode="External"/><Relationship Id="rId6" Type="http://schemas.openxmlformats.org/officeDocument/2006/relationships/hyperlink" Target="https://docs.un.org/en/A/C.6/80/L.14" TargetMode="External"/><Relationship Id="rId5" Type="http://schemas.openxmlformats.org/officeDocument/2006/relationships/hyperlink" Target="https://legal.un.org/diplomaticconferences/pped/proposals.shtml" TargetMode="External"/><Relationship Id="rId4" Type="http://schemas.openxmlformats.org/officeDocument/2006/relationships/hyperlink" Target="https://legal.un.org/diplomaticconferences/pped/proposals/eu_e.pdf" TargetMode="External"/><Relationship Id="rId9" Type="http://schemas.openxmlformats.org/officeDocument/2006/relationships/hyperlink" Target="https://www.un.org/en/ga/sixth/78/pdfs/statements/disasters/05mtg_e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BCC573E1CD0F469319F9A84534DE65" ma:contentTypeVersion="12" ma:contentTypeDescription="Create a new document." ma:contentTypeScope="" ma:versionID="d2bec772304ce3b4e0ec7f15341a4f95">
  <xsd:schema xmlns:xsd="http://www.w3.org/2001/XMLSchema" xmlns:xs="http://www.w3.org/2001/XMLSchema" xmlns:p="http://schemas.microsoft.com/office/2006/metadata/properties" xmlns:ns2="cd740175-556f-4137-9b26-db72d811c4fd" xmlns:ns3="0d895e67-5814-48fe-a235-470393aa0a6c" targetNamespace="http://schemas.microsoft.com/office/2006/metadata/properties" ma:root="true" ma:fieldsID="b23deec287c31ad71684010e29b1bbd3" ns2:_="" ns3:_="">
    <xsd:import namespace="cd740175-556f-4137-9b26-db72d811c4fd"/>
    <xsd:import namespace="0d895e67-5814-48fe-a235-470393aa0a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740175-556f-4137-9b26-db72d811c4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895e67-5814-48fe-a235-470393aa0a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d740175-556f-4137-9b26-db72d811c4f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44D1B9-DE51-4863-9619-54177CEBF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740175-556f-4137-9b26-db72d811c4fd"/>
    <ds:schemaRef ds:uri="0d895e67-5814-48fe-a235-470393aa0a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BDCE62-87DB-4E0D-89B3-9CCED78922D1}">
  <ds:schemaRefs>
    <ds:schemaRef ds:uri="http://schemas.microsoft.com/office/2006/metadata/properties"/>
    <ds:schemaRef ds:uri="http://schemas.microsoft.com/office/infopath/2007/PartnerControls"/>
    <ds:schemaRef ds:uri="cd740175-556f-4137-9b26-db72d811c4fd"/>
  </ds:schemaRefs>
</ds:datastoreItem>
</file>

<file path=customXml/itemProps3.xml><?xml version="1.0" encoding="utf-8"?>
<ds:datastoreItem xmlns:ds="http://schemas.openxmlformats.org/officeDocument/2006/customXml" ds:itemID="{66F16CED-C65A-4028-92D9-9A7968931F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COM.dotm</Template>
  <TotalTime>71</TotalTime>
  <Pages>9</Pages>
  <Words>2451</Words>
  <Characters>13973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40</cp:revision>
  <dcterms:created xsi:type="dcterms:W3CDTF">2026-07-16T07:50:00Z</dcterms:created>
  <dcterms:modified xsi:type="dcterms:W3CDTF">2026-07-20T19:58:00Z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2026-05-19T07:27:09Z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c9e426c6-b016-40c4-b352-89b8db188aed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0x01010079BCC573E1CD0F469319F9A84534DE65</vt:lpwstr>
  </property>
  <property fmtid="{D5CDD505-2E9C-101B-9397-08002B2CF9AE}" pid="19" name="MediaServiceImageTags">
    <vt:lpwstr/>
  </property>
  <property fmtid="{D5CDD505-2E9C-101B-9397-08002B2CF9AE}" pid="20" name="DQCStatus">
    <vt:lpwstr>Green (DQC version 03)</vt:lpwstr>
  </property>
</Properties>
</file>