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Default="008B3DB3" w:rsidP="008B3DB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C78D5F1-3FDA-481E-9E32-B16FBD073989" style="width:455.25pt;height:440.25pt">
            <v:imagedata r:id="rId8" o:title=""/>
          </v:shape>
        </w:pict>
      </w:r>
    </w:p>
    <w:p w:rsidR="00112030" w:rsidRDefault="00112030" w:rsidP="00112030">
      <w:pPr>
        <w:rPr>
          <w:noProof/>
        </w:rPr>
        <w:sectPr w:rsidR="00112030" w:rsidSect="008B3DB3">
          <w:footerReference w:type="even" r:id="rId9"/>
          <w:footerReference w:type="default" r:id="rId10"/>
          <w:pgSz w:w="11907" w:h="16839"/>
          <w:pgMar w:top="1134" w:right="1417" w:bottom="1134" w:left="1417" w:header="709" w:footer="709" w:gutter="0"/>
          <w:pgNumType w:start="0"/>
          <w:cols w:space="720"/>
          <w:docGrid w:linePitch="360"/>
        </w:sectPr>
      </w:pPr>
    </w:p>
    <w:p w:rsidR="00112030" w:rsidRDefault="00112030" w:rsidP="00BB6B30">
      <w:pPr>
        <w:pStyle w:val="Exposdesmotifstitre"/>
        <w:rPr>
          <w:noProof/>
        </w:rPr>
      </w:pPr>
      <w:bookmarkStart w:id="0" w:name="_GoBack"/>
      <w:bookmarkEnd w:id="0"/>
      <w:r w:rsidRPr="006F770D">
        <w:rPr>
          <w:noProof/>
        </w:rPr>
        <w:lastRenderedPageBreak/>
        <w:t>EXPLANATORY MEMORANDUM</w:t>
      </w:r>
    </w:p>
    <w:p w:rsidR="00112030" w:rsidRDefault="00112030" w:rsidP="00BB7C00">
      <w:pPr>
        <w:pStyle w:val="Heading"/>
        <w:numPr>
          <w:ilvl w:val="0"/>
          <w:numId w:val="1"/>
        </w:numPr>
        <w:rPr>
          <w:noProof/>
        </w:rPr>
      </w:pPr>
      <w:r>
        <w:rPr>
          <w:noProof/>
        </w:rPr>
        <w:t>Subject matter of the proposal</w:t>
      </w:r>
    </w:p>
    <w:p w:rsidR="00112030" w:rsidRDefault="00112030" w:rsidP="00112030">
      <w:pPr>
        <w:pStyle w:val="Body"/>
        <w:rPr>
          <w:noProof/>
        </w:rPr>
      </w:pPr>
      <w:r>
        <w:rPr>
          <w:rFonts w:eastAsia="Arial Unicode MS" w:cs="Arial Unicode MS"/>
          <w:noProof/>
        </w:rPr>
        <w:t xml:space="preserve">This proposal concerns the decision establishing the position to be adopted on the Union's behalf in the EEA Joint Committee in connection with the envisaged adoption of the Joint Committee Decision concerning an amendment of </w:t>
      </w:r>
      <w:r w:rsidR="00182720" w:rsidRPr="00182720">
        <w:rPr>
          <w:rFonts w:eastAsia="Arial Unicode MS" w:cs="Arial Unicode MS"/>
          <w:noProof/>
        </w:rPr>
        <w:t>Protocol 10 to the EEA Agreement, on simplification of inspections and formalities in respect of carriage of goods, and Protocol 31 to the EEA Agreement, on cooperation in specific fields outside the four freedoms</w:t>
      </w:r>
    </w:p>
    <w:p w:rsidR="00112030" w:rsidRDefault="00112030" w:rsidP="00BB7C00">
      <w:pPr>
        <w:pStyle w:val="Heading"/>
        <w:numPr>
          <w:ilvl w:val="0"/>
          <w:numId w:val="1"/>
        </w:numPr>
        <w:rPr>
          <w:noProof/>
        </w:rPr>
      </w:pPr>
      <w:r>
        <w:rPr>
          <w:noProof/>
        </w:rPr>
        <w:t>Context of the proposal</w:t>
      </w:r>
    </w:p>
    <w:p w:rsidR="00112030" w:rsidRDefault="00112030" w:rsidP="00BB7C00">
      <w:pPr>
        <w:pStyle w:val="ManualHeading2"/>
        <w:pBdr>
          <w:top w:val="nil"/>
          <w:left w:val="nil"/>
          <w:bottom w:val="nil"/>
          <w:right w:val="nil"/>
          <w:between w:val="nil"/>
          <w:bar w:val="nil"/>
        </w:pBdr>
        <w:rPr>
          <w:noProof/>
        </w:rPr>
      </w:pPr>
      <w:r>
        <w:rPr>
          <w:noProof/>
        </w:rPr>
        <w:t>1.1.</w:t>
      </w:r>
      <w:r>
        <w:rPr>
          <w:noProof/>
        </w:rPr>
        <w:tab/>
        <w:t>The EEA Agreement</w:t>
      </w:r>
    </w:p>
    <w:p w:rsidR="00112030" w:rsidRDefault="00112030" w:rsidP="00112030">
      <w:pPr>
        <w:pStyle w:val="Body"/>
        <w:rPr>
          <w:noProof/>
        </w:rPr>
      </w:pPr>
      <w:r>
        <w:rPr>
          <w:rFonts w:eastAsia="Arial Unicode MS" w:cs="Arial Unicode MS"/>
          <w:noProof/>
        </w:rPr>
        <w:t>The Agreement on the European Economic Area (‘</w:t>
      </w:r>
      <w:r w:rsidRPr="00F044F0">
        <w:rPr>
          <w:rFonts w:eastAsia="Arial Unicode MS" w:cs="Arial Unicode MS"/>
          <w:i/>
          <w:noProof/>
        </w:rPr>
        <w:t>the EEA Agreement</w:t>
      </w:r>
      <w:r>
        <w:rPr>
          <w:rFonts w:eastAsia="Arial Unicode MS" w:cs="Arial Unicode MS"/>
          <w:noProof/>
        </w:rPr>
        <w:t>’) guarantees equal rights and obligations within the Internal Market for citizens and economic operators in the EEA. It provides for the inclusion of EU legislation covering the four freedoms throughout the 30 EEA States comprising of EU Member States, Norway, Iceland and Liechtenstein. In addition, the EEA Agreement covers cooperation in other important areas such as research and development, education, social policy, the environment, consumer protection, tourism and culture, collectively known as “</w:t>
      </w:r>
      <w:r w:rsidRPr="00F044F0">
        <w:rPr>
          <w:rFonts w:eastAsia="Arial Unicode MS" w:cs="Arial Unicode MS"/>
          <w:i/>
          <w:noProof/>
        </w:rPr>
        <w:t>flanking and horizontal</w:t>
      </w:r>
      <w:r>
        <w:rPr>
          <w:rFonts w:eastAsia="Arial Unicode MS" w:cs="Arial Unicode MS"/>
          <w:noProof/>
        </w:rPr>
        <w:t xml:space="preserve">” policies. The </w:t>
      </w:r>
      <w:r w:rsidR="00F044F0">
        <w:rPr>
          <w:rFonts w:eastAsia="Arial Unicode MS" w:cs="Arial Unicode MS"/>
          <w:noProof/>
        </w:rPr>
        <w:t xml:space="preserve">EEA </w:t>
      </w:r>
      <w:r>
        <w:rPr>
          <w:rFonts w:eastAsia="Arial Unicode MS" w:cs="Arial Unicode MS"/>
          <w:noProof/>
        </w:rPr>
        <w:t xml:space="preserve">Agreement entered into force on 1 January 1994. The Union together with its Member States is a party to the </w:t>
      </w:r>
      <w:r w:rsidR="00F044F0">
        <w:rPr>
          <w:rFonts w:eastAsia="Arial Unicode MS" w:cs="Arial Unicode MS"/>
          <w:noProof/>
        </w:rPr>
        <w:t xml:space="preserve">EEA </w:t>
      </w:r>
      <w:r>
        <w:rPr>
          <w:rFonts w:eastAsia="Arial Unicode MS" w:cs="Arial Unicode MS"/>
          <w:noProof/>
        </w:rPr>
        <w:t>Agreement.</w:t>
      </w:r>
    </w:p>
    <w:p w:rsidR="00112030" w:rsidRDefault="00112030" w:rsidP="00BB7C00">
      <w:pPr>
        <w:pStyle w:val="ManualHeading2"/>
        <w:pBdr>
          <w:top w:val="nil"/>
          <w:left w:val="nil"/>
          <w:bottom w:val="nil"/>
          <w:right w:val="nil"/>
          <w:between w:val="nil"/>
          <w:bar w:val="nil"/>
        </w:pBdr>
        <w:rPr>
          <w:noProof/>
        </w:rPr>
      </w:pPr>
      <w:r>
        <w:rPr>
          <w:noProof/>
        </w:rPr>
        <w:t>1.2.</w:t>
      </w:r>
      <w:r>
        <w:rPr>
          <w:noProof/>
        </w:rPr>
        <w:tab/>
        <w:t>The EEA Joint Committee</w:t>
      </w:r>
    </w:p>
    <w:p w:rsidR="00112030" w:rsidRDefault="00112030" w:rsidP="00112030">
      <w:pPr>
        <w:pStyle w:val="Body"/>
        <w:rPr>
          <w:noProof/>
        </w:rPr>
      </w:pPr>
      <w:r>
        <w:rPr>
          <w:rFonts w:eastAsia="Arial Unicode MS" w:cs="Arial Unicode MS"/>
          <w:noProof/>
        </w:rPr>
        <w:t xml:space="preserve">The EEA Joint Committee is responsible for the management of the EEA Agreement. It is a forum for exchanging views linked to </w:t>
      </w:r>
      <w:r w:rsidR="00F044F0">
        <w:rPr>
          <w:rFonts w:eastAsia="Arial Unicode MS" w:cs="Arial Unicode MS"/>
          <w:noProof/>
        </w:rPr>
        <w:t xml:space="preserve">the </w:t>
      </w:r>
      <w:r>
        <w:rPr>
          <w:rFonts w:eastAsia="Arial Unicode MS" w:cs="Arial Unicode MS"/>
          <w:noProof/>
        </w:rPr>
        <w:t>functioning of the EEA Agreement. Its decisions are taken by consensus and are binding on the Parties. The responsibility for coordinating EEA matters on the EU side is with the Secretariat General of the European Commission. </w:t>
      </w:r>
    </w:p>
    <w:p w:rsidR="00112030" w:rsidRDefault="00112030" w:rsidP="00BB7C00">
      <w:pPr>
        <w:pStyle w:val="ManualHeading2"/>
        <w:pBdr>
          <w:top w:val="nil"/>
          <w:left w:val="nil"/>
          <w:bottom w:val="nil"/>
          <w:right w:val="nil"/>
          <w:between w:val="nil"/>
          <w:bar w:val="nil"/>
        </w:pBdr>
        <w:rPr>
          <w:noProof/>
        </w:rPr>
      </w:pPr>
      <w:r>
        <w:rPr>
          <w:noProof/>
        </w:rPr>
        <w:t>1.3.</w:t>
      </w:r>
      <w:r>
        <w:rPr>
          <w:noProof/>
        </w:rPr>
        <w:tab/>
        <w:t>The envisaged act of the EEA Joint Committee</w:t>
      </w:r>
    </w:p>
    <w:p w:rsidR="00112030" w:rsidRPr="00FD2436" w:rsidRDefault="00112030" w:rsidP="00112030">
      <w:pPr>
        <w:pStyle w:val="Body"/>
        <w:rPr>
          <w:noProof/>
        </w:rPr>
      </w:pPr>
      <w:r>
        <w:rPr>
          <w:rFonts w:eastAsia="Arial Unicode MS" w:cs="Arial Unicode MS"/>
          <w:noProof/>
        </w:rPr>
        <w:t xml:space="preserve">The EEA Joint </w:t>
      </w:r>
      <w:r w:rsidRPr="00FD2436">
        <w:rPr>
          <w:rFonts w:eastAsia="Arial Unicode MS" w:cs="Arial Unicode MS"/>
          <w:noProof/>
        </w:rPr>
        <w:t>Committee is expected to adopt the EEA Joint Committee Decision (‘</w:t>
      </w:r>
      <w:r w:rsidRPr="00FD2436">
        <w:rPr>
          <w:rFonts w:eastAsia="Arial Unicode MS" w:cs="Arial Unicode MS"/>
          <w:i/>
          <w:noProof/>
        </w:rPr>
        <w:t>the envisaged act</w:t>
      </w:r>
      <w:r w:rsidRPr="00FD2436">
        <w:rPr>
          <w:rFonts w:eastAsia="Arial Unicode MS" w:cs="Arial Unicode MS"/>
          <w:noProof/>
        </w:rPr>
        <w:t xml:space="preserve">’) regarding the amendment of </w:t>
      </w:r>
      <w:r w:rsidR="00182720" w:rsidRPr="00FD2436">
        <w:rPr>
          <w:rFonts w:eastAsia="Arial Unicode MS" w:cs="Arial Unicode MS"/>
          <w:noProof/>
        </w:rPr>
        <w:t>Protocol 10 to the EEA Agreement, on simplification of inspections and formalities in respect of carriage of goods, and Protocol 31 to the EEA Agreement, on cooperation in specific fields outside the four freedoms</w:t>
      </w:r>
      <w:r w:rsidRPr="00FD2436">
        <w:rPr>
          <w:rFonts w:eastAsia="Arial Unicode MS" w:cs="Arial Unicode MS"/>
          <w:noProof/>
        </w:rPr>
        <w:t>.</w:t>
      </w:r>
    </w:p>
    <w:p w:rsidR="001E7713" w:rsidRPr="00FD2436" w:rsidRDefault="00112030" w:rsidP="00112030">
      <w:pPr>
        <w:pStyle w:val="Body"/>
        <w:rPr>
          <w:rFonts w:eastAsia="Arial Unicode MS" w:cs="Arial Unicode MS"/>
          <w:noProof/>
        </w:rPr>
      </w:pPr>
      <w:r w:rsidRPr="00FD2436">
        <w:rPr>
          <w:rFonts w:eastAsia="Arial Unicode MS" w:cs="Arial Unicode MS"/>
          <w:noProof/>
        </w:rPr>
        <w:t xml:space="preserve">The purpose of the envisaged act is to </w:t>
      </w:r>
      <w:r w:rsidR="001E7713" w:rsidRPr="00FD2436">
        <w:rPr>
          <w:rFonts w:eastAsia="Arial Unicode MS" w:cs="Arial Unicode MS"/>
          <w:noProof/>
        </w:rPr>
        <w:t xml:space="preserve">provide for </w:t>
      </w:r>
      <w:bookmarkStart w:id="1" w:name="_Hlk229501823"/>
      <w:r w:rsidR="001E7713" w:rsidRPr="00FD2436">
        <w:rPr>
          <w:rFonts w:eastAsia="Arial Unicode MS" w:cs="Arial Unicode MS"/>
          <w:noProof/>
        </w:rPr>
        <w:t xml:space="preserve">financial contribution from the EEA EFTA States to the operation of the systems needed for CBAM’s operation across the whole EEA via update of Protocols 10 and Protocol 31 of the EEA Agreement in parallel to incorporation </w:t>
      </w:r>
      <w:bookmarkEnd w:id="1"/>
      <w:r w:rsidR="001E7713" w:rsidRPr="00FD2436">
        <w:rPr>
          <w:rFonts w:eastAsia="Arial Unicode MS" w:cs="Arial Unicode MS"/>
          <w:noProof/>
        </w:rPr>
        <w:t xml:space="preserve">into the EEA Agreement </w:t>
      </w:r>
      <w:bookmarkStart w:id="2" w:name="_Hlk82077743"/>
      <w:r w:rsidR="001E7713" w:rsidRPr="00FD2436">
        <w:rPr>
          <w:noProof/>
        </w:rPr>
        <w:t>Regulation (EU) 2023/956 establishing a carbon border adjustment mechanism (‘CBAM’)</w:t>
      </w:r>
      <w:r w:rsidR="001E7713" w:rsidRPr="00FD2436">
        <w:rPr>
          <w:rStyle w:val="FootnoteReference"/>
          <w:noProof/>
          <w:color w:val="000000" w:themeColor="text1"/>
        </w:rPr>
        <w:footnoteReference w:id="1"/>
      </w:r>
      <w:bookmarkEnd w:id="2"/>
      <w:r w:rsidR="001E7713" w:rsidRPr="00FD2436">
        <w:rPr>
          <w:noProof/>
        </w:rPr>
        <w:t xml:space="preserve"> and </w:t>
      </w:r>
      <w:r w:rsidR="001E7713" w:rsidRPr="008F5DDE">
        <w:rPr>
          <w:noProof/>
        </w:rPr>
        <w:t>Regulation (EU) 2025/2083 amending Regulation (EU) 2023/956 as regards simplifying and strengthening the CBAM</w:t>
      </w:r>
      <w:r w:rsidR="001E7713" w:rsidRPr="00FD2436">
        <w:rPr>
          <w:rStyle w:val="FootnoteReference"/>
          <w:noProof/>
          <w:color w:val="000000" w:themeColor="text1"/>
        </w:rPr>
        <w:footnoteReference w:id="2"/>
      </w:r>
      <w:r w:rsidR="001E7713" w:rsidRPr="008F5DDE">
        <w:rPr>
          <w:noProof/>
        </w:rPr>
        <w:t xml:space="preserve"> </w:t>
      </w:r>
      <w:r w:rsidR="001E7713" w:rsidRPr="00FD2436">
        <w:rPr>
          <w:rFonts w:eastAsia="Arial Unicode MS" w:cs="Arial Unicode MS"/>
          <w:noProof/>
        </w:rPr>
        <w:t>via a separate Decision of the EEA Joint Committee</w:t>
      </w:r>
      <w:r w:rsidR="001E7713" w:rsidRPr="008F5DDE">
        <w:rPr>
          <w:noProof/>
        </w:rPr>
        <w:t>.</w:t>
      </w:r>
    </w:p>
    <w:p w:rsidR="00AB72F8" w:rsidRDefault="00AB72F8" w:rsidP="00AB72F8">
      <w:pPr>
        <w:pStyle w:val="Body"/>
        <w:rPr>
          <w:rFonts w:eastAsia="Arial Unicode MS" w:cs="Arial Unicode MS"/>
          <w:noProof/>
        </w:rPr>
      </w:pPr>
      <w:r w:rsidRPr="00FD2436">
        <w:rPr>
          <w:rFonts w:eastAsia="Arial Unicode MS" w:cs="Arial Unicode MS"/>
          <w:noProof/>
        </w:rPr>
        <w:t>The envisaged act will become binding on the parties in accordance with Articles 103 and 104 of the EEA Agreement</w:t>
      </w:r>
      <w:r>
        <w:rPr>
          <w:rFonts w:eastAsia="Arial Unicode MS" w:cs="Arial Unicode MS"/>
          <w:noProof/>
        </w:rPr>
        <w:t xml:space="preserve">. </w:t>
      </w:r>
    </w:p>
    <w:p w:rsidR="00AB72F8" w:rsidRDefault="00AB72F8" w:rsidP="00112030">
      <w:pPr>
        <w:pStyle w:val="Body"/>
        <w:rPr>
          <w:noProof/>
        </w:rPr>
      </w:pPr>
    </w:p>
    <w:p w:rsidR="00112030" w:rsidRDefault="00112030" w:rsidP="00BB7C00">
      <w:pPr>
        <w:pStyle w:val="Heading"/>
        <w:numPr>
          <w:ilvl w:val="0"/>
          <w:numId w:val="1"/>
        </w:numPr>
        <w:rPr>
          <w:noProof/>
        </w:rPr>
      </w:pPr>
      <w:r>
        <w:rPr>
          <w:noProof/>
        </w:rPr>
        <w:t>Position to be taken on the Union's behalf</w:t>
      </w:r>
    </w:p>
    <w:p w:rsidR="00112030" w:rsidRPr="00FD2436" w:rsidRDefault="00112030" w:rsidP="00112030">
      <w:pPr>
        <w:pStyle w:val="Body"/>
        <w:rPr>
          <w:noProof/>
        </w:rPr>
      </w:pPr>
      <w:r>
        <w:rPr>
          <w:rFonts w:eastAsia="Arial Unicode MS" w:cs="Arial Unicode MS"/>
          <w:noProof/>
        </w:rPr>
        <w:t xml:space="preserve">The Commission submits the </w:t>
      </w:r>
      <w:r w:rsidR="00F044F0">
        <w:rPr>
          <w:rFonts w:eastAsia="Arial Unicode MS" w:cs="Arial Unicode MS"/>
          <w:noProof/>
        </w:rPr>
        <w:t xml:space="preserve">annexed </w:t>
      </w:r>
      <w:r>
        <w:rPr>
          <w:rFonts w:eastAsia="Arial Unicode MS" w:cs="Arial Unicode MS"/>
          <w:noProof/>
        </w:rPr>
        <w:t xml:space="preserve">draft Decision of the EEA Joint </w:t>
      </w:r>
      <w:r w:rsidRPr="00FD2436">
        <w:rPr>
          <w:rFonts w:eastAsia="Arial Unicode MS" w:cs="Arial Unicode MS"/>
          <w:noProof/>
        </w:rPr>
        <w:t>Committee for adoption by the Council as the Union’s position. The position, once adopted, should be presented in the EEA Joint Committee at the earliest possible opportunity.</w:t>
      </w:r>
    </w:p>
    <w:p w:rsidR="00112030" w:rsidRPr="00FD2436" w:rsidRDefault="00112030" w:rsidP="00112030">
      <w:pPr>
        <w:pStyle w:val="Body"/>
        <w:rPr>
          <w:rFonts w:eastAsia="Arial Unicode MS" w:cs="Arial Unicode MS"/>
          <w:noProof/>
        </w:rPr>
      </w:pPr>
      <w:r w:rsidRPr="00FD2436">
        <w:rPr>
          <w:rFonts w:eastAsia="Arial Unicode MS" w:cs="Arial Unicode MS"/>
          <w:noProof/>
        </w:rPr>
        <w:t xml:space="preserve">The annexed draft Decision of the EEA Joint Committee </w:t>
      </w:r>
      <w:r w:rsidR="001E7713" w:rsidRPr="00FD2436">
        <w:rPr>
          <w:rFonts w:eastAsia="Arial Unicode MS" w:cs="Arial Unicode MS"/>
          <w:noProof/>
        </w:rPr>
        <w:t>provides for financial contribution from the EEA EFTA States to the operation of the systems needed for CBAM’s operation across the whole EEA via update of Protocols 10 and Protocol 31 of the EEA Agreement</w:t>
      </w:r>
      <w:r w:rsidRPr="00FD2436">
        <w:rPr>
          <w:rFonts w:eastAsia="Arial Unicode MS" w:cs="Arial Unicode MS"/>
          <w:noProof/>
        </w:rPr>
        <w:t xml:space="preserve">, which goes beyond what can be considered mere technical adaptations in the sense of Council Regulation </w:t>
      </w:r>
      <w:r w:rsidR="00D96B28" w:rsidRPr="00FD2436">
        <w:rPr>
          <w:rFonts w:eastAsia="Arial Unicode MS" w:cs="Arial Unicode MS"/>
          <w:noProof/>
        </w:rPr>
        <w:t xml:space="preserve">(EC) </w:t>
      </w:r>
      <w:r w:rsidRPr="00FD2436">
        <w:rPr>
          <w:rFonts w:eastAsia="Arial Unicode MS" w:cs="Arial Unicode MS"/>
          <w:noProof/>
        </w:rPr>
        <w:t>No 2894/94</w:t>
      </w:r>
      <w:r w:rsidR="00977C02" w:rsidRPr="00FD2436">
        <w:rPr>
          <w:rStyle w:val="FootnoteReference"/>
          <w:rFonts w:eastAsia="Arial Unicode MS" w:cs="Arial Unicode MS"/>
          <w:noProof/>
        </w:rPr>
        <w:footnoteReference w:id="3"/>
      </w:r>
      <w:r w:rsidRPr="00FD2436">
        <w:rPr>
          <w:rFonts w:eastAsia="Arial Unicode MS" w:cs="Arial Unicode MS"/>
          <w:noProof/>
        </w:rPr>
        <w:t>. The Union position shall therefore be established by the Council.</w:t>
      </w:r>
      <w:r w:rsidR="001E7713" w:rsidRPr="00FD2436">
        <w:rPr>
          <w:rFonts w:eastAsia="Arial Unicode MS" w:cs="Arial Unicode MS"/>
          <w:noProof/>
        </w:rPr>
        <w:t xml:space="preserve"> </w:t>
      </w:r>
    </w:p>
    <w:p w:rsidR="001E7713" w:rsidRPr="00FD2436" w:rsidRDefault="001E7713" w:rsidP="00112030">
      <w:pPr>
        <w:pStyle w:val="Body"/>
        <w:rPr>
          <w:noProof/>
        </w:rPr>
      </w:pPr>
      <w:r w:rsidRPr="00FD2436">
        <w:rPr>
          <w:rFonts w:eastAsia="Arial Unicode MS" w:cs="Arial Unicode MS"/>
          <w:noProof/>
        </w:rPr>
        <w:t xml:space="preserve">This Decision is to be taken in parallel to incorporation into the EEA Agreement </w:t>
      </w:r>
      <w:r w:rsidRPr="00FD2436">
        <w:rPr>
          <w:noProof/>
        </w:rPr>
        <w:t>Regulation (EU) 2023/956 establishing a carbon border adjustment mechanism (‘CBAM’)</w:t>
      </w:r>
      <w:r w:rsidRPr="00FD2436">
        <w:rPr>
          <w:rStyle w:val="FootnoteReference"/>
          <w:noProof/>
          <w:color w:val="000000" w:themeColor="text1"/>
        </w:rPr>
        <w:footnoteReference w:id="4"/>
      </w:r>
      <w:r w:rsidRPr="00FD2436">
        <w:rPr>
          <w:noProof/>
        </w:rPr>
        <w:t xml:space="preserve"> and </w:t>
      </w:r>
      <w:r w:rsidRPr="008F5DDE">
        <w:rPr>
          <w:noProof/>
        </w:rPr>
        <w:t>Regulation (EU) 2025/2083 amending Regulation (EU) 2023/956 as regards simplifying and strengthening the CBAM</w:t>
      </w:r>
      <w:r w:rsidRPr="00FD2436">
        <w:rPr>
          <w:rStyle w:val="FootnoteReference"/>
          <w:noProof/>
          <w:color w:val="000000" w:themeColor="text1"/>
        </w:rPr>
        <w:footnoteReference w:id="5"/>
      </w:r>
      <w:r w:rsidRPr="008F5DDE">
        <w:rPr>
          <w:noProof/>
        </w:rPr>
        <w:t xml:space="preserve"> </w:t>
      </w:r>
      <w:r w:rsidRPr="00FD2436">
        <w:rPr>
          <w:rFonts w:eastAsia="Arial Unicode MS" w:cs="Arial Unicode MS"/>
          <w:noProof/>
        </w:rPr>
        <w:t>via a separate Decision of the EEA Joint Committee</w:t>
      </w:r>
    </w:p>
    <w:p w:rsidR="00112030" w:rsidRPr="00FD2436" w:rsidRDefault="00112030" w:rsidP="00BB7C00">
      <w:pPr>
        <w:pStyle w:val="Heading"/>
        <w:numPr>
          <w:ilvl w:val="0"/>
          <w:numId w:val="1"/>
        </w:numPr>
        <w:rPr>
          <w:noProof/>
        </w:rPr>
      </w:pPr>
      <w:r w:rsidRPr="00FD2436">
        <w:rPr>
          <w:noProof/>
        </w:rPr>
        <w:t>Legal basis</w:t>
      </w:r>
    </w:p>
    <w:p w:rsidR="00112030" w:rsidRDefault="00112030" w:rsidP="00BB7C00">
      <w:pPr>
        <w:pStyle w:val="ManualHeading2"/>
        <w:pBdr>
          <w:top w:val="nil"/>
          <w:left w:val="nil"/>
          <w:bottom w:val="nil"/>
          <w:right w:val="nil"/>
          <w:between w:val="nil"/>
          <w:bar w:val="nil"/>
        </w:pBdr>
        <w:rPr>
          <w:noProof/>
        </w:rPr>
      </w:pPr>
      <w:r>
        <w:rPr>
          <w:noProof/>
        </w:rPr>
        <w:t>1.4.</w:t>
      </w:r>
      <w:r>
        <w:rPr>
          <w:noProof/>
        </w:rPr>
        <w:tab/>
        <w:t>Procedural legal basis</w:t>
      </w:r>
    </w:p>
    <w:p w:rsidR="00112030" w:rsidRDefault="00112030" w:rsidP="00BB7C00">
      <w:pPr>
        <w:pStyle w:val="ManualHeading3"/>
        <w:pBdr>
          <w:top w:val="nil"/>
          <w:left w:val="nil"/>
          <w:bottom w:val="nil"/>
          <w:right w:val="nil"/>
          <w:between w:val="nil"/>
          <w:bar w:val="nil"/>
        </w:pBdr>
        <w:rPr>
          <w:noProof/>
        </w:rPr>
      </w:pPr>
      <w:r>
        <w:rPr>
          <w:noProof/>
        </w:rPr>
        <w:t>1.4.1.</w:t>
      </w:r>
      <w:r>
        <w:rPr>
          <w:noProof/>
        </w:rPr>
        <w:tab/>
        <w:t>Principles</w:t>
      </w:r>
    </w:p>
    <w:p w:rsidR="00112030" w:rsidRDefault="00112030" w:rsidP="00112030">
      <w:pPr>
        <w:pStyle w:val="Body"/>
        <w:rPr>
          <w:noProof/>
        </w:rPr>
      </w:pPr>
      <w:r>
        <w:rPr>
          <w:rFonts w:eastAsia="Arial Unicode MS" w:cs="Arial Unicode MS"/>
          <w:noProof/>
        </w:rPr>
        <w:t>Article 218(9) of the Treaty on the Functioning of the European Union (TFEU) provides for decisions establishing ‘</w:t>
      </w:r>
      <w:r>
        <w:rPr>
          <w:rFonts w:eastAsia="Arial Unicode MS" w:cs="Arial Unicode MS"/>
          <w:i/>
          <w:iCs/>
          <w:noProof/>
        </w:rPr>
        <w:t>the positions to be adopted on the Union’s behalf in a body set up by an agreement, when that body is called upon to adopt acts having legal effects, with the exception of acts supplementing or amending the institutional framework of the agreement</w:t>
      </w:r>
      <w:r>
        <w:rPr>
          <w:rFonts w:eastAsia="Arial Unicode MS" w:cs="Arial Unicode MS"/>
          <w:noProof/>
        </w:rPr>
        <w:t>.’</w:t>
      </w:r>
    </w:p>
    <w:p w:rsidR="00112030" w:rsidRDefault="00112030" w:rsidP="00112030">
      <w:pPr>
        <w:pStyle w:val="Body"/>
        <w:rPr>
          <w:noProof/>
        </w:rPr>
      </w:pPr>
      <w:r>
        <w:rPr>
          <w:rFonts w:eastAsia="Arial Unicode MS" w:cs="Arial Unicode MS"/>
          <w:noProof/>
        </w:rPr>
        <w:t>The concept of ‘</w:t>
      </w:r>
      <w:r>
        <w:rPr>
          <w:rFonts w:eastAsia="Arial Unicode MS" w:cs="Arial Unicode MS"/>
          <w:i/>
          <w:iCs/>
          <w:noProof/>
        </w:rPr>
        <w:t>acts having legal effects</w:t>
      </w:r>
      <w:r>
        <w:rPr>
          <w:rFonts w:eastAsia="Arial Unicode MS" w:cs="Arial Unicode MS"/>
          <w:noProof/>
        </w:rPr>
        <w:t>’ includes acts that have legal effects by virtue of the rules of international law governing the body in question. It also includes instruments that do not have a binding effect under international law, but that are ‘</w:t>
      </w:r>
      <w:r>
        <w:rPr>
          <w:rFonts w:eastAsia="Arial Unicode MS" w:cs="Arial Unicode MS"/>
          <w:i/>
          <w:iCs/>
          <w:noProof/>
        </w:rPr>
        <w:t>capable of decisively influencing the content of the legislation adopted by the EU legislature</w:t>
      </w:r>
      <w:r>
        <w:rPr>
          <w:rFonts w:eastAsia="Arial Unicode MS" w:cs="Arial Unicode MS"/>
          <w:noProof/>
        </w:rPr>
        <w:t>’</w:t>
      </w:r>
      <w:r>
        <w:rPr>
          <w:rStyle w:val="FootnoteReference"/>
          <w:noProof/>
        </w:rPr>
        <w:footnoteReference w:id="6"/>
      </w:r>
      <w:r>
        <w:rPr>
          <w:rFonts w:eastAsia="Arial Unicode MS" w:cs="Arial Unicode MS"/>
          <w:noProof/>
        </w:rPr>
        <w:t>.</w:t>
      </w:r>
    </w:p>
    <w:p w:rsidR="00112030" w:rsidRDefault="00112030" w:rsidP="00BB7C00">
      <w:pPr>
        <w:pStyle w:val="ManualHeading3"/>
        <w:pBdr>
          <w:top w:val="nil"/>
          <w:left w:val="nil"/>
          <w:bottom w:val="nil"/>
          <w:right w:val="nil"/>
          <w:between w:val="nil"/>
          <w:bar w:val="nil"/>
        </w:pBdr>
        <w:rPr>
          <w:noProof/>
          <w:lang w:val="en-US"/>
        </w:rPr>
      </w:pPr>
      <w:r>
        <w:rPr>
          <w:noProof/>
        </w:rPr>
        <w:t>1.4.2.</w:t>
      </w:r>
      <w:r>
        <w:rPr>
          <w:noProof/>
        </w:rPr>
        <w:tab/>
      </w:r>
      <w:r>
        <w:rPr>
          <w:noProof/>
          <w:lang w:val="en-US"/>
        </w:rPr>
        <w:t>Application to the present case</w:t>
      </w:r>
    </w:p>
    <w:p w:rsidR="00112030" w:rsidRDefault="00112030" w:rsidP="00112030">
      <w:pPr>
        <w:pStyle w:val="Body"/>
        <w:rPr>
          <w:noProof/>
        </w:rPr>
      </w:pPr>
      <w:r>
        <w:rPr>
          <w:rFonts w:eastAsia="Arial Unicode MS" w:cs="Arial Unicode MS"/>
          <w:noProof/>
        </w:rPr>
        <w:t xml:space="preserve">The EEA Joint Committee is a body set up by an agreement, namely the EEA Agreement. The act, which the EEA Joint Committee is called upon to adopt, constitutes an act having legal effects. The envisaged act will be binding under international law in accordance with Articles 103 and 104 of the EEA Agreement. </w:t>
      </w:r>
    </w:p>
    <w:p w:rsidR="00112030" w:rsidRDefault="00112030" w:rsidP="00112030">
      <w:pPr>
        <w:pStyle w:val="Body"/>
        <w:rPr>
          <w:noProof/>
        </w:rPr>
      </w:pPr>
      <w:r>
        <w:rPr>
          <w:rFonts w:eastAsia="Arial Unicode MS" w:cs="Arial Unicode MS"/>
          <w:noProof/>
        </w:rPr>
        <w:t xml:space="preserve">The envisaged act does not supplement or amend the institutional framework of the Agreement. Therefore, the procedural legal basis for the proposed decision is Article 218(9) TFEU in conjunction with Article 1(3) of Council Regulation </w:t>
      </w:r>
      <w:r w:rsidR="00D96B28">
        <w:rPr>
          <w:rFonts w:eastAsia="Arial Unicode MS" w:cs="Arial Unicode MS"/>
          <w:noProof/>
        </w:rPr>
        <w:t xml:space="preserve">(EC) </w:t>
      </w:r>
      <w:r>
        <w:rPr>
          <w:rFonts w:eastAsia="Arial Unicode MS" w:cs="Arial Unicode MS"/>
          <w:noProof/>
        </w:rPr>
        <w:t>No 2894/94.</w:t>
      </w:r>
    </w:p>
    <w:p w:rsidR="00112030" w:rsidRDefault="00112030" w:rsidP="00BB7C00">
      <w:pPr>
        <w:pStyle w:val="ManualHeading2"/>
        <w:pBdr>
          <w:top w:val="nil"/>
          <w:left w:val="nil"/>
          <w:bottom w:val="nil"/>
          <w:right w:val="nil"/>
          <w:between w:val="nil"/>
          <w:bar w:val="nil"/>
        </w:pBdr>
        <w:rPr>
          <w:noProof/>
        </w:rPr>
      </w:pPr>
      <w:r>
        <w:rPr>
          <w:noProof/>
        </w:rPr>
        <w:t>1.5.</w:t>
      </w:r>
      <w:r>
        <w:rPr>
          <w:noProof/>
        </w:rPr>
        <w:tab/>
        <w:t>Substantive legal basis</w:t>
      </w:r>
    </w:p>
    <w:p w:rsidR="00112030" w:rsidRDefault="00112030" w:rsidP="00BB7C00">
      <w:pPr>
        <w:pStyle w:val="ManualHeading3"/>
        <w:pBdr>
          <w:top w:val="nil"/>
          <w:left w:val="nil"/>
          <w:bottom w:val="nil"/>
          <w:right w:val="nil"/>
          <w:between w:val="nil"/>
          <w:bar w:val="nil"/>
        </w:pBdr>
        <w:rPr>
          <w:noProof/>
        </w:rPr>
      </w:pPr>
      <w:r>
        <w:rPr>
          <w:noProof/>
        </w:rPr>
        <w:t>1.5.1.</w:t>
      </w:r>
      <w:r>
        <w:rPr>
          <w:noProof/>
        </w:rPr>
        <w:tab/>
        <w:t>Principles</w:t>
      </w:r>
    </w:p>
    <w:p w:rsidR="00112030" w:rsidRDefault="00112030" w:rsidP="00112030">
      <w:pPr>
        <w:pStyle w:val="Body"/>
        <w:rPr>
          <w:noProof/>
        </w:rPr>
      </w:pPr>
      <w:r>
        <w:rPr>
          <w:rFonts w:eastAsia="Arial Unicode MS" w:cs="Arial Unicode MS"/>
          <w:noProof/>
        </w:rPr>
        <w:t>The substantive legal basis for a decision under Article 218(9) TFEU in conjunction with Article 1(3) of Council Regulation</w:t>
      </w:r>
      <w:r w:rsidR="00D96B28">
        <w:rPr>
          <w:rFonts w:eastAsia="Arial Unicode MS" w:cs="Arial Unicode MS"/>
          <w:noProof/>
        </w:rPr>
        <w:t xml:space="preserve"> (EC)</w:t>
      </w:r>
      <w:r>
        <w:rPr>
          <w:rFonts w:eastAsia="Arial Unicode MS" w:cs="Arial Unicode MS"/>
          <w:noProof/>
        </w:rPr>
        <w:t xml:space="preserve"> No 2894/94 depends primarily on the substantive legal basis of the EU legal act to be incorporated into the EEA Agreement. </w:t>
      </w:r>
    </w:p>
    <w:p w:rsidR="00112030" w:rsidRPr="00FD2436" w:rsidRDefault="00112030" w:rsidP="00112030">
      <w:pPr>
        <w:pStyle w:val="Body"/>
        <w:rPr>
          <w:noProof/>
        </w:rPr>
      </w:pPr>
      <w:r>
        <w:rPr>
          <w:rFonts w:eastAsia="Arial Unicode MS" w:cs="Arial Unicode MS"/>
          <w:noProof/>
        </w:rPr>
        <w:t xml:space="preserve">If the envisaged act pursues two aims or has two components and if one of those aims or </w:t>
      </w:r>
      <w:r w:rsidRPr="00FD2436">
        <w:rPr>
          <w:rFonts w:eastAsia="Arial Unicode MS" w:cs="Arial Unicode MS"/>
          <w:noProof/>
        </w:rPr>
        <w:t>components is identifiable as the main one, whereas the other is merely incidental, the decision under Article 218(9) TFEU must be founded on a single substantive legal basis, namely that required by the main or predominant aim or component.</w:t>
      </w:r>
    </w:p>
    <w:p w:rsidR="00112030" w:rsidRPr="00FD2436" w:rsidRDefault="00112030" w:rsidP="00BB7C00">
      <w:pPr>
        <w:pStyle w:val="ManualHeading3"/>
        <w:pBdr>
          <w:top w:val="nil"/>
          <w:left w:val="nil"/>
          <w:bottom w:val="nil"/>
          <w:right w:val="nil"/>
          <w:between w:val="nil"/>
          <w:bar w:val="nil"/>
        </w:pBdr>
        <w:rPr>
          <w:noProof/>
          <w:lang w:val="en-US"/>
        </w:rPr>
      </w:pPr>
      <w:r>
        <w:rPr>
          <w:noProof/>
        </w:rPr>
        <w:t>1.5.2.</w:t>
      </w:r>
      <w:r>
        <w:rPr>
          <w:noProof/>
        </w:rPr>
        <w:tab/>
      </w:r>
      <w:r w:rsidRPr="00FD2436">
        <w:rPr>
          <w:noProof/>
          <w:lang w:val="en-US"/>
        </w:rPr>
        <w:t>Application to the present case</w:t>
      </w:r>
    </w:p>
    <w:p w:rsidR="00112030" w:rsidRPr="001E7713" w:rsidRDefault="00112030" w:rsidP="00112030">
      <w:pPr>
        <w:pStyle w:val="Body"/>
        <w:rPr>
          <w:noProof/>
        </w:rPr>
      </w:pPr>
      <w:r w:rsidRPr="00FD2436">
        <w:rPr>
          <w:rFonts w:eastAsia="Arial Unicode MS" w:cs="Arial Unicode MS"/>
          <w:noProof/>
        </w:rPr>
        <w:t xml:space="preserve">Since the Joint Committee Decision </w:t>
      </w:r>
      <w:r w:rsidR="001E7713" w:rsidRPr="00FD2436">
        <w:rPr>
          <w:rFonts w:eastAsia="Arial Unicode MS" w:cs="Arial Unicode MS"/>
          <w:noProof/>
        </w:rPr>
        <w:t xml:space="preserve">provides for financial contribution from the EEA EFTA States to the operation of the systems needed for CBAM’s operation across the whole EEA via update of Protocols 10 and Protocol 31 of the EEA Agreement in parallel to incorporation into the EEA Agreement </w:t>
      </w:r>
      <w:r w:rsidR="001E7713" w:rsidRPr="00FD2436">
        <w:rPr>
          <w:noProof/>
        </w:rPr>
        <w:t>Regulation (EU) 2023/956 establishing a carbon border adjustment mechanism (‘CBAM’)</w:t>
      </w:r>
      <w:r w:rsidR="001E7713" w:rsidRPr="00FD2436">
        <w:rPr>
          <w:rStyle w:val="FootnoteReference"/>
          <w:noProof/>
          <w:color w:val="000000" w:themeColor="text1"/>
        </w:rPr>
        <w:footnoteReference w:id="7"/>
      </w:r>
      <w:r w:rsidR="001E7713" w:rsidRPr="00FD2436">
        <w:rPr>
          <w:noProof/>
        </w:rPr>
        <w:t xml:space="preserve"> and </w:t>
      </w:r>
      <w:r w:rsidR="001E7713" w:rsidRPr="008F5DDE">
        <w:rPr>
          <w:noProof/>
        </w:rPr>
        <w:t>Regulation (EU) 2025/2083 amending Regulation (EU) 2023/956 as regards simplifying and strengthening the CBAM</w:t>
      </w:r>
      <w:r w:rsidR="001E7713" w:rsidRPr="00FD2436">
        <w:rPr>
          <w:rStyle w:val="FootnoteReference"/>
          <w:noProof/>
          <w:color w:val="000000" w:themeColor="text1"/>
        </w:rPr>
        <w:footnoteReference w:id="8"/>
      </w:r>
      <w:r w:rsidR="001E7713" w:rsidRPr="008F5DDE">
        <w:rPr>
          <w:noProof/>
        </w:rPr>
        <w:t xml:space="preserve"> </w:t>
      </w:r>
      <w:r w:rsidR="001E7713" w:rsidRPr="00FD2436">
        <w:rPr>
          <w:rFonts w:eastAsia="Arial Unicode MS" w:cs="Arial Unicode MS"/>
          <w:noProof/>
        </w:rPr>
        <w:t xml:space="preserve">via a separate Decision of the EEA Joint Committee, </w:t>
      </w:r>
      <w:r w:rsidRPr="00FD2436">
        <w:rPr>
          <w:rFonts w:eastAsia="Arial Unicode MS" w:cs="Arial Unicode MS"/>
          <w:noProof/>
        </w:rPr>
        <w:t>it</w:t>
      </w:r>
      <w:r>
        <w:rPr>
          <w:rFonts w:eastAsia="Arial Unicode MS" w:cs="Arial Unicode MS"/>
          <w:noProof/>
        </w:rPr>
        <w:t xml:space="preserve"> is appropriate to base this Council decision on the same substantive legal base </w:t>
      </w:r>
      <w:r w:rsidRPr="001E7713">
        <w:rPr>
          <w:rFonts w:eastAsia="Arial Unicode MS" w:cs="Arial Unicode MS"/>
          <w:noProof/>
        </w:rPr>
        <w:t>as the act that is incorporated. Therefore, the substantive legal basis of the proposed decision is Article 1</w:t>
      </w:r>
      <w:r w:rsidR="001E7713" w:rsidRPr="001E7713">
        <w:rPr>
          <w:rFonts w:eastAsia="Arial Unicode MS" w:cs="Arial Unicode MS"/>
          <w:noProof/>
        </w:rPr>
        <w:t>92</w:t>
      </w:r>
      <w:r w:rsidRPr="001E7713">
        <w:rPr>
          <w:rFonts w:eastAsia="Arial Unicode MS" w:cs="Arial Unicode MS"/>
          <w:noProof/>
        </w:rPr>
        <w:t>(</w:t>
      </w:r>
      <w:r w:rsidR="001E7713" w:rsidRPr="001E7713">
        <w:rPr>
          <w:rFonts w:eastAsia="Arial Unicode MS" w:cs="Arial Unicode MS"/>
          <w:noProof/>
        </w:rPr>
        <w:t>1</w:t>
      </w:r>
      <w:r w:rsidRPr="001E7713">
        <w:rPr>
          <w:rFonts w:eastAsia="Arial Unicode MS" w:cs="Arial Unicode MS"/>
          <w:noProof/>
        </w:rPr>
        <w:t xml:space="preserve">) of the </w:t>
      </w:r>
      <w:r w:rsidR="00F044F0" w:rsidRPr="001E7713">
        <w:rPr>
          <w:rFonts w:eastAsia="Arial Unicode MS" w:cs="Arial Unicode MS"/>
          <w:noProof/>
        </w:rPr>
        <w:t>TFEU</w:t>
      </w:r>
      <w:r w:rsidRPr="001E7713">
        <w:rPr>
          <w:rFonts w:eastAsia="Arial Unicode MS" w:cs="Arial Unicode MS"/>
          <w:noProof/>
        </w:rPr>
        <w:t>.</w:t>
      </w:r>
    </w:p>
    <w:p w:rsidR="00112030" w:rsidRPr="001E7713" w:rsidRDefault="00112030" w:rsidP="00BB7C00">
      <w:pPr>
        <w:pStyle w:val="ManualHeading2"/>
        <w:pBdr>
          <w:top w:val="nil"/>
          <w:left w:val="nil"/>
          <w:bottom w:val="nil"/>
          <w:right w:val="nil"/>
          <w:between w:val="nil"/>
          <w:bar w:val="nil"/>
        </w:pBdr>
        <w:rPr>
          <w:noProof/>
          <w:lang w:val="it-IT"/>
        </w:rPr>
      </w:pPr>
      <w:r>
        <w:rPr>
          <w:noProof/>
        </w:rPr>
        <w:t>1.6.</w:t>
      </w:r>
      <w:r>
        <w:rPr>
          <w:noProof/>
        </w:rPr>
        <w:tab/>
      </w:r>
      <w:r w:rsidRPr="001E7713">
        <w:rPr>
          <w:noProof/>
          <w:lang w:val="it-IT"/>
        </w:rPr>
        <w:t>Conclusion</w:t>
      </w:r>
    </w:p>
    <w:p w:rsidR="00112030" w:rsidRDefault="00112030" w:rsidP="00112030">
      <w:pPr>
        <w:pStyle w:val="Body"/>
        <w:rPr>
          <w:noProof/>
        </w:rPr>
      </w:pPr>
      <w:r w:rsidRPr="001E7713">
        <w:rPr>
          <w:rFonts w:eastAsia="Arial Unicode MS" w:cs="Arial Unicode MS"/>
          <w:noProof/>
        </w:rPr>
        <w:t xml:space="preserve">The legal basis of the proposed decision should be Article </w:t>
      </w:r>
      <w:r w:rsidR="001E7713" w:rsidRPr="001E7713">
        <w:rPr>
          <w:rFonts w:eastAsia="Arial Unicode MS" w:cs="Arial Unicode MS"/>
          <w:noProof/>
        </w:rPr>
        <w:t>192</w:t>
      </w:r>
      <w:r w:rsidRPr="001E7713">
        <w:rPr>
          <w:rFonts w:eastAsia="Arial Unicode MS" w:cs="Arial Unicode MS"/>
          <w:noProof/>
        </w:rPr>
        <w:t>(</w:t>
      </w:r>
      <w:r w:rsidR="001E7713" w:rsidRPr="001E7713">
        <w:rPr>
          <w:rFonts w:eastAsia="Arial Unicode MS" w:cs="Arial Unicode MS"/>
          <w:noProof/>
        </w:rPr>
        <w:t>1</w:t>
      </w:r>
      <w:r w:rsidRPr="001E7713">
        <w:rPr>
          <w:rFonts w:eastAsia="Arial Unicode MS" w:cs="Arial Unicode MS"/>
          <w:noProof/>
        </w:rPr>
        <w:t xml:space="preserve">) TFEU, in conjunction with Article 218(9) TFEU and Article 1(3) of Council Regulation </w:t>
      </w:r>
      <w:r w:rsidR="00D96B28" w:rsidRPr="001E7713">
        <w:rPr>
          <w:rFonts w:eastAsia="Arial Unicode MS" w:cs="Arial Unicode MS"/>
          <w:noProof/>
        </w:rPr>
        <w:t xml:space="preserve">(EC) </w:t>
      </w:r>
      <w:r w:rsidRPr="001E7713">
        <w:rPr>
          <w:rFonts w:eastAsia="Arial Unicode MS" w:cs="Arial Unicode MS"/>
          <w:noProof/>
        </w:rPr>
        <w:t>No 2894/94.</w:t>
      </w:r>
    </w:p>
    <w:p w:rsidR="00112030" w:rsidRDefault="00112030" w:rsidP="00BB7C00">
      <w:pPr>
        <w:pStyle w:val="Heading"/>
        <w:numPr>
          <w:ilvl w:val="0"/>
          <w:numId w:val="1"/>
        </w:numPr>
        <w:rPr>
          <w:noProof/>
        </w:rPr>
      </w:pPr>
      <w:r>
        <w:rPr>
          <w:noProof/>
        </w:rPr>
        <w:t>Publication of the envisaged act</w:t>
      </w:r>
    </w:p>
    <w:p w:rsidR="00112030" w:rsidRDefault="00112030" w:rsidP="00112030">
      <w:pPr>
        <w:pStyle w:val="Body"/>
        <w:rPr>
          <w:noProof/>
        </w:rPr>
      </w:pPr>
      <w:r>
        <w:rPr>
          <w:rFonts w:eastAsia="Arial Unicode MS" w:cs="Arial Unicode MS"/>
          <w:noProof/>
        </w:rPr>
        <w:t xml:space="preserve">As the act of the EEA Joint Committee will amend </w:t>
      </w:r>
      <w:r w:rsidR="00182720" w:rsidRPr="00182720">
        <w:rPr>
          <w:rFonts w:eastAsia="Arial Unicode MS" w:cs="Arial Unicode MS"/>
          <w:noProof/>
        </w:rPr>
        <w:t>Protocol 10 to the EEA Agreement, on simplification of inspections and formalities in respect of carriage of goods, and Protocol 31 to the EEA Agreement, on cooperation in specific fields outside the four freedoms</w:t>
      </w:r>
      <w:r>
        <w:rPr>
          <w:rFonts w:eastAsia="Arial Unicode MS" w:cs="Arial Unicode MS"/>
          <w:noProof/>
        </w:rPr>
        <w:t xml:space="preserve">, it is appropriate to publish it in the </w:t>
      </w:r>
      <w:r>
        <w:rPr>
          <w:rFonts w:eastAsia="Arial Unicode MS" w:cs="Arial Unicode MS"/>
          <w:i/>
          <w:iCs/>
          <w:noProof/>
        </w:rPr>
        <w:t xml:space="preserve">Official Journal of the European Union </w:t>
      </w:r>
      <w:r>
        <w:rPr>
          <w:rFonts w:eastAsia="Arial Unicode MS" w:cs="Arial Unicode MS"/>
          <w:noProof/>
        </w:rPr>
        <w:t>after its adoption.</w:t>
      </w:r>
    </w:p>
    <w:p w:rsidR="00112030" w:rsidRDefault="00112030" w:rsidP="00112030">
      <w:pPr>
        <w:pStyle w:val="ManualHeading1"/>
        <w:rPr>
          <w:i/>
          <w:iCs/>
          <w:noProof/>
        </w:rPr>
      </w:pPr>
    </w:p>
    <w:p w:rsidR="00112030" w:rsidRDefault="00112030" w:rsidP="00112030">
      <w:pPr>
        <w:pStyle w:val="BodyText2"/>
        <w:jc w:val="both"/>
        <w:rPr>
          <w:i w:val="0"/>
          <w:iCs w:val="0"/>
          <w:noProof/>
        </w:rPr>
      </w:pPr>
    </w:p>
    <w:p w:rsidR="00112030" w:rsidRDefault="00112030" w:rsidP="00112030">
      <w:pPr>
        <w:pStyle w:val="Body"/>
        <w:rPr>
          <w:noProof/>
        </w:rPr>
        <w:sectPr w:rsidR="00112030" w:rsidSect="008B3DB3">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F85606" w:rsidRDefault="005F24CC">
      <w:pPr>
        <w:pStyle w:val="Rfrenceinterinstitutionnelle"/>
        <w:rPr>
          <w:noProof/>
        </w:rPr>
      </w:pPr>
      <w:r>
        <w:rPr>
          <w:noProof/>
        </w:rPr>
        <w:t>2026/0223 (NLE)</w:t>
      </w:r>
    </w:p>
    <w:p w:rsidR="00112030" w:rsidRDefault="00182720" w:rsidP="00182720">
      <w:pPr>
        <w:pStyle w:val="Statut"/>
        <w:rPr>
          <w:noProof/>
        </w:rPr>
      </w:pPr>
      <w:r w:rsidRPr="00182720">
        <w:rPr>
          <w:noProof/>
        </w:rPr>
        <w:t>Proposal for a</w:t>
      </w:r>
    </w:p>
    <w:p w:rsidR="00112030" w:rsidRDefault="00182720" w:rsidP="00182720">
      <w:pPr>
        <w:pStyle w:val="Typedudocument"/>
        <w:rPr>
          <w:noProof/>
        </w:rPr>
      </w:pPr>
      <w:r w:rsidRPr="00182720">
        <w:rPr>
          <w:noProof/>
        </w:rPr>
        <w:t>COUNCIL DECISION</w:t>
      </w:r>
    </w:p>
    <w:p w:rsidR="00112030" w:rsidRDefault="00182720" w:rsidP="00182720">
      <w:pPr>
        <w:pStyle w:val="Titreobjet"/>
        <w:rPr>
          <w:noProof/>
        </w:rPr>
      </w:pPr>
      <w:r w:rsidRPr="00182720">
        <w:rPr>
          <w:noProof/>
        </w:rPr>
        <w:t>on the position to be adopted, on behalf of the European Union, within the EEA Joint Committee concerning an amendment to Protocol 10 to the EEA Agreement, on simplification of inspections and formalities in respect of carriage of goods, and Protocol 31 to the EEA Agreement, on cooperation in specific fields outside the four freedoms</w:t>
      </w:r>
      <w:r w:rsidRPr="00182720">
        <w:rPr>
          <w:noProof/>
        </w:rPr>
        <w:br/>
      </w:r>
      <w:r w:rsidRPr="00182720">
        <w:rPr>
          <w:noProof/>
        </w:rPr>
        <w:br/>
        <w:t>(CBAM Financial Contribution)</w:t>
      </w:r>
      <w:r w:rsidRPr="00182720">
        <w:rPr>
          <w:noProof/>
        </w:rPr>
        <w:br/>
      </w:r>
      <w:r w:rsidRPr="00182720">
        <w:rPr>
          <w:noProof/>
        </w:rPr>
        <w:br/>
      </w:r>
    </w:p>
    <w:p w:rsidR="00112030" w:rsidRDefault="00182720" w:rsidP="00182720">
      <w:pPr>
        <w:pStyle w:val="IntrtEEE"/>
        <w:rPr>
          <w:noProof/>
        </w:rPr>
      </w:pPr>
      <w:r w:rsidRPr="00182720">
        <w:rPr>
          <w:noProof/>
        </w:rPr>
        <w:t>(Text with EEA relevance)</w:t>
      </w:r>
    </w:p>
    <w:p w:rsidR="00112030" w:rsidRDefault="00112030" w:rsidP="00112030">
      <w:pPr>
        <w:pStyle w:val="Institutionquiagit"/>
        <w:rPr>
          <w:noProof/>
        </w:rPr>
      </w:pPr>
      <w:r>
        <w:rPr>
          <w:noProof/>
        </w:rPr>
        <w:t>THE COUNCIL OF THE EUROPEAN UNION,</w:t>
      </w:r>
    </w:p>
    <w:p w:rsidR="00112030" w:rsidRPr="001E7713" w:rsidRDefault="00112030" w:rsidP="00112030">
      <w:pPr>
        <w:rPr>
          <w:noProof/>
        </w:rPr>
      </w:pPr>
      <w:r>
        <w:rPr>
          <w:noProof/>
        </w:rPr>
        <w:t xml:space="preserve">Having regard </w:t>
      </w:r>
      <w:r w:rsidRPr="001E7713">
        <w:rPr>
          <w:noProof/>
        </w:rPr>
        <w:t xml:space="preserve">to the Treaty on the Functioning of the European Union, and in particular Article </w:t>
      </w:r>
      <w:r w:rsidR="001E7713" w:rsidRPr="001E7713">
        <w:rPr>
          <w:noProof/>
        </w:rPr>
        <w:t>192</w:t>
      </w:r>
      <w:r w:rsidRPr="001E7713">
        <w:rPr>
          <w:noProof/>
        </w:rPr>
        <w:t>(</w:t>
      </w:r>
      <w:r w:rsidR="001E7713" w:rsidRPr="001E7713">
        <w:rPr>
          <w:noProof/>
        </w:rPr>
        <w:t>1</w:t>
      </w:r>
      <w:r w:rsidRPr="001E7713">
        <w:rPr>
          <w:noProof/>
        </w:rPr>
        <w:t>) in conjunction with Article 218(9) thereof,</w:t>
      </w:r>
    </w:p>
    <w:p w:rsidR="00112030" w:rsidRDefault="00112030" w:rsidP="00112030">
      <w:pPr>
        <w:rPr>
          <w:noProof/>
        </w:rPr>
      </w:pPr>
      <w:r w:rsidRPr="001E7713">
        <w:rPr>
          <w:rFonts w:eastAsia="Arial Unicode MS" w:cs="Arial Unicode MS"/>
          <w:noProof/>
        </w:rPr>
        <w:t>Having regard to</w:t>
      </w:r>
      <w:r>
        <w:rPr>
          <w:rFonts w:eastAsia="Arial Unicode MS" w:cs="Arial Unicode MS"/>
          <w:noProof/>
        </w:rPr>
        <w:t xml:space="preserve"> Council Regulation (EC) No 2894/94 of 28 November 1994 concerning arrangements for implementing the Agreement on the European Economic Area</w:t>
      </w:r>
      <w:r>
        <w:rPr>
          <w:rStyle w:val="FootnoteReference"/>
          <w:noProof/>
        </w:rPr>
        <w:footnoteReference w:id="9"/>
      </w:r>
      <w:r>
        <w:rPr>
          <w:rFonts w:eastAsia="Arial Unicode MS" w:cs="Arial Unicode MS"/>
          <w:noProof/>
        </w:rPr>
        <w:t>, and in particular Article 1(3) thereof,</w:t>
      </w:r>
    </w:p>
    <w:p w:rsidR="00112030" w:rsidRDefault="00112030" w:rsidP="00112030">
      <w:pPr>
        <w:rPr>
          <w:noProof/>
        </w:rPr>
      </w:pPr>
      <w:r>
        <w:rPr>
          <w:rFonts w:eastAsia="Arial Unicode MS" w:cs="Arial Unicode MS"/>
          <w:noProof/>
        </w:rPr>
        <w:t>Having regard to the proposal from the European Commission,</w:t>
      </w:r>
    </w:p>
    <w:p w:rsidR="00112030" w:rsidRDefault="00112030" w:rsidP="00112030">
      <w:pPr>
        <w:rPr>
          <w:noProof/>
        </w:rPr>
      </w:pPr>
      <w:r>
        <w:rPr>
          <w:rFonts w:eastAsia="Arial Unicode MS" w:cs="Arial Unicode MS"/>
          <w:noProof/>
        </w:rPr>
        <w:t>Whereas:</w:t>
      </w:r>
    </w:p>
    <w:p w:rsidR="00112030"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t>The Agreement on the European Economic Area</w:t>
      </w:r>
      <w:r>
        <w:rPr>
          <w:rStyle w:val="FootnoteReference"/>
          <w:rFonts w:eastAsia="Times New Roman"/>
          <w:noProof/>
        </w:rPr>
        <w:footnoteReference w:id="10"/>
      </w:r>
      <w:r>
        <w:rPr>
          <w:noProof/>
        </w:rPr>
        <w:t xml:space="preserve"> ('the EEA Agreement') entered into force on 1 January 1994.</w:t>
      </w:r>
    </w:p>
    <w:p w:rsidR="00112030" w:rsidRPr="00FD2436"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t xml:space="preserve">Pursuant to Article 98 of the EEA Agreement, the EEA Joint Committee may decide to amend, inter alia, </w:t>
      </w:r>
      <w:r w:rsidR="00182720" w:rsidRPr="00182720">
        <w:rPr>
          <w:noProof/>
        </w:rPr>
        <w:t xml:space="preserve">Protocol 10 to the EEA Agreement, on simplification of </w:t>
      </w:r>
      <w:r w:rsidR="00182720" w:rsidRPr="00FD2436">
        <w:rPr>
          <w:noProof/>
        </w:rPr>
        <w:t>inspections and formalities in respect of carriage of goods, and Protocol 31 to the EEA Agreement, on cooperation in specific fields outside the four freedoms</w:t>
      </w:r>
      <w:r w:rsidRPr="00FD2436">
        <w:rPr>
          <w:noProof/>
        </w:rPr>
        <w:t>.</w:t>
      </w:r>
    </w:p>
    <w:p w:rsidR="001E7713" w:rsidRPr="00FD2436" w:rsidRDefault="00FD2436"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FD2436">
        <w:rPr>
          <w:rFonts w:eastAsia="Arial Unicode MS" w:cs="Arial Unicode MS"/>
          <w:noProof/>
        </w:rPr>
        <w:t xml:space="preserve">EEA EFTA States should contribute financially to the operation of the systems needed for CBAM’s operation across the whole EEA via a mechanism established in parallel via a separate Decision of the EEA Joint Committee via update of </w:t>
      </w:r>
      <w:r w:rsidR="001E7713" w:rsidRPr="00FD2436">
        <w:rPr>
          <w:noProof/>
        </w:rPr>
        <w:t>Protocol 10 to the EEA Agreement, on simplification of inspections and formalities in respect of carriage of goods, and Protocol 31 to the EEA Agreement, on cooperation in specific fields outside the four freedoms</w:t>
      </w:r>
      <w:r w:rsidR="001E7713" w:rsidRPr="00FD2436">
        <w:rPr>
          <w:rFonts w:eastAsia="Arial Unicode MS" w:cs="Arial Unicode MS"/>
          <w:noProof/>
        </w:rPr>
        <w:t>.</w:t>
      </w:r>
    </w:p>
    <w:p w:rsidR="00112030" w:rsidRPr="00FD2436" w:rsidRDefault="00182720"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FD2436">
        <w:rPr>
          <w:noProof/>
        </w:rPr>
        <w:t xml:space="preserve">Protocol 10 to the EEA Agreement, on simplification of inspections and formalities in respect of carriage of goods, and Protocol 31 to the EEA Agreement, on cooperation in specific fields outside the four freedoms </w:t>
      </w:r>
      <w:r w:rsidR="00112030" w:rsidRPr="00FD2436">
        <w:rPr>
          <w:noProof/>
        </w:rPr>
        <w:t>should therefore be amended accordingly.</w:t>
      </w:r>
    </w:p>
    <w:p w:rsidR="00112030" w:rsidRPr="00FD2436"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FD2436">
        <w:rPr>
          <w:noProof/>
        </w:rPr>
        <w:t xml:space="preserve">The position of the Union within the EEA Joint Committee should therefore </w:t>
      </w:r>
      <w:r w:rsidR="007339F2" w:rsidRPr="00FD2436">
        <w:rPr>
          <w:noProof/>
        </w:rPr>
        <w:t>be based on the attached draft D</w:t>
      </w:r>
      <w:r w:rsidRPr="00FD2436">
        <w:rPr>
          <w:noProof/>
        </w:rPr>
        <w:t>ecision,</w:t>
      </w:r>
    </w:p>
    <w:p w:rsidR="00112030" w:rsidRDefault="00112030" w:rsidP="00112030">
      <w:pPr>
        <w:pStyle w:val="Formuledadoption"/>
        <w:rPr>
          <w:noProof/>
        </w:rPr>
      </w:pPr>
      <w:r>
        <w:rPr>
          <w:noProof/>
        </w:rPr>
        <w:t xml:space="preserve">HAS ADOPTED THIS DECISION: </w:t>
      </w:r>
    </w:p>
    <w:p w:rsidR="00112030" w:rsidRDefault="00112030" w:rsidP="00112030">
      <w:pPr>
        <w:pStyle w:val="Titrearticle"/>
        <w:rPr>
          <w:noProof/>
        </w:rPr>
      </w:pPr>
      <w:r>
        <w:rPr>
          <w:noProof/>
        </w:rPr>
        <w:t>Article 1</w:t>
      </w:r>
    </w:p>
    <w:p w:rsidR="00112030" w:rsidRDefault="00112030" w:rsidP="00112030">
      <w:pPr>
        <w:pStyle w:val="Body"/>
        <w:rPr>
          <w:noProof/>
        </w:rPr>
      </w:pPr>
      <w:r>
        <w:rPr>
          <w:rFonts w:eastAsia="Arial Unicode MS" w:cs="Arial Unicode MS"/>
          <w:noProof/>
        </w:rPr>
        <w:t xml:space="preserve">The position to be adopted, on behalf of the Union, within the EEA Joint Committee on the proposed amendment </w:t>
      </w:r>
      <w:r w:rsidR="00182720">
        <w:rPr>
          <w:rFonts w:eastAsia="Arial Unicode MS" w:cs="Arial Unicode MS"/>
          <w:noProof/>
        </w:rPr>
        <w:t xml:space="preserve">of </w:t>
      </w:r>
      <w:r w:rsidR="00182720" w:rsidRPr="00182720">
        <w:rPr>
          <w:rFonts w:eastAsia="Arial Unicode MS" w:cs="Arial Unicode MS"/>
          <w:noProof/>
        </w:rPr>
        <w:t>Protocol 10 to the EEA Agreement, on simplification of inspections and formalities in respect of carriage of goods, and Protocol 31 to the EEA Agreement, on cooperation in specific fields outside the four freedoms</w:t>
      </w:r>
      <w:r>
        <w:rPr>
          <w:rFonts w:eastAsia="Arial Unicode MS" w:cs="Arial Unicode MS"/>
          <w:noProof/>
        </w:rPr>
        <w:t>, shall be based on the draft decision of the EEA Joint Committee attached to this Decision.</w:t>
      </w:r>
    </w:p>
    <w:p w:rsidR="00112030" w:rsidRDefault="00112030" w:rsidP="008713AD">
      <w:pPr>
        <w:pStyle w:val="Titrearticle"/>
        <w:rPr>
          <w:noProof/>
        </w:rPr>
      </w:pPr>
      <w:r>
        <w:rPr>
          <w:noProof/>
        </w:rPr>
        <w:t>Article 2</w:t>
      </w:r>
    </w:p>
    <w:p w:rsidR="00112030" w:rsidRDefault="00112030" w:rsidP="00112030">
      <w:pPr>
        <w:pStyle w:val="Body"/>
        <w:keepLines/>
        <w:rPr>
          <w:noProof/>
        </w:rPr>
      </w:pPr>
      <w:r>
        <w:rPr>
          <w:noProof/>
        </w:rPr>
        <w:t>This Decision shall enter into force on the date of its adoption.</w:t>
      </w:r>
    </w:p>
    <w:p w:rsidR="00112030" w:rsidRDefault="00182720" w:rsidP="008713AD">
      <w:pPr>
        <w:pStyle w:val="Fait"/>
        <w:rPr>
          <w:noProof/>
        </w:rPr>
      </w:pPr>
      <w:r>
        <w:rPr>
          <w:noProof/>
        </w:rPr>
        <w:t>Done at Brussels,</w:t>
      </w:r>
    </w:p>
    <w:p w:rsidR="00112030" w:rsidRDefault="00112030" w:rsidP="008713AD">
      <w:pPr>
        <w:pStyle w:val="Institutionquisigne"/>
        <w:rPr>
          <w:noProof/>
        </w:rPr>
      </w:pPr>
      <w:r w:rsidRPr="00112030">
        <w:rPr>
          <w:noProof/>
        </w:rPr>
        <w:tab/>
        <w:t>For the Council</w:t>
      </w:r>
    </w:p>
    <w:p w:rsidR="00112030" w:rsidRPr="00112030" w:rsidRDefault="00112030" w:rsidP="00112030">
      <w:pPr>
        <w:pStyle w:val="Personnequisigne"/>
        <w:rPr>
          <w:noProof/>
        </w:rPr>
      </w:pPr>
      <w:r w:rsidRPr="00112030">
        <w:rPr>
          <w:noProof/>
        </w:rPr>
        <w:tab/>
        <w:t>The President</w:t>
      </w:r>
    </w:p>
    <w:sectPr w:rsidR="00112030" w:rsidRPr="00112030" w:rsidSect="008B3DB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DB3" w:rsidRPr="008B3DB3" w:rsidRDefault="008B3DB3" w:rsidP="008B3DB3">
    <w:pPr>
      <w:pStyle w:val="Footer"/>
      <w:rPr>
        <w:rFonts w:ascii="Arial" w:hAnsi="Arial" w:cs="Arial"/>
        <w:b/>
        <w:sz w:val="48"/>
      </w:rPr>
    </w:pPr>
    <w:r w:rsidRPr="008B3DB3">
      <w:rPr>
        <w:rFonts w:ascii="Arial" w:hAnsi="Arial" w:cs="Arial"/>
        <w:b/>
        <w:sz w:val="48"/>
      </w:rPr>
      <w:t>EN</w:t>
    </w:r>
    <w:r w:rsidRPr="008B3DB3">
      <w:rPr>
        <w:rFonts w:ascii="Arial" w:hAnsi="Arial" w:cs="Arial"/>
        <w:b/>
        <w:sz w:val="48"/>
      </w:rPr>
      <w:tab/>
    </w:r>
    <w:r w:rsidRPr="008B3DB3">
      <w:rPr>
        <w:rFonts w:ascii="Arial" w:hAnsi="Arial" w:cs="Arial"/>
        <w:b/>
        <w:sz w:val="48"/>
      </w:rPr>
      <w:tab/>
    </w:r>
    <w:r w:rsidRPr="008B3DB3">
      <w:tab/>
    </w:r>
    <w:r w:rsidRPr="008B3DB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DB3" w:rsidRPr="008B3DB3" w:rsidRDefault="008B3DB3" w:rsidP="008B3DB3">
    <w:pPr>
      <w:pStyle w:val="Footer"/>
      <w:rPr>
        <w:rFonts w:ascii="Arial" w:hAnsi="Arial" w:cs="Arial"/>
        <w:b/>
        <w:sz w:val="48"/>
      </w:rPr>
    </w:pPr>
    <w:r w:rsidRPr="008B3DB3">
      <w:rPr>
        <w:rFonts w:ascii="Arial" w:hAnsi="Arial" w:cs="Arial"/>
        <w:b/>
        <w:sz w:val="48"/>
      </w:rPr>
      <w:t>EN</w:t>
    </w:r>
    <w:r w:rsidRPr="008B3DB3">
      <w:rPr>
        <w:rFonts w:ascii="Arial" w:hAnsi="Arial" w:cs="Arial"/>
        <w:b/>
        <w:sz w:val="48"/>
      </w:rPr>
      <w:tab/>
    </w:r>
    <w:r w:rsidRPr="008B3DB3">
      <w:rPr>
        <w:rFonts w:ascii="Arial" w:hAnsi="Arial" w:cs="Arial"/>
        <w:b/>
        <w:sz w:val="48"/>
      </w:rPr>
      <w:tab/>
    </w:r>
    <w:r w:rsidRPr="008B3DB3">
      <w:tab/>
    </w:r>
    <w:r w:rsidRPr="008B3DB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DB3" w:rsidRDefault="008B3D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DB3" w:rsidRPr="008B3DB3" w:rsidRDefault="008B3DB3" w:rsidP="008B3DB3">
    <w:pPr>
      <w:pStyle w:val="Footer"/>
      <w:rPr>
        <w:rFonts w:ascii="Arial" w:hAnsi="Arial" w:cs="Arial"/>
        <w:b/>
        <w:sz w:val="48"/>
      </w:rPr>
    </w:pPr>
    <w:r w:rsidRPr="008B3DB3">
      <w:rPr>
        <w:rFonts w:ascii="Arial" w:hAnsi="Arial" w:cs="Arial"/>
        <w:b/>
        <w:sz w:val="48"/>
      </w:rPr>
      <w:t>EN</w:t>
    </w:r>
    <w:r w:rsidRPr="008B3DB3">
      <w:rPr>
        <w:rFonts w:ascii="Arial" w:hAnsi="Arial" w:cs="Arial"/>
        <w:b/>
        <w:sz w:val="48"/>
      </w:rPr>
      <w:tab/>
    </w:r>
    <w:r>
      <w:fldChar w:fldCharType="begin"/>
    </w:r>
    <w:r>
      <w:instrText xml:space="preserve"> PAGE  \* MERGEFORMAT </w:instrText>
    </w:r>
    <w:r>
      <w:fldChar w:fldCharType="separate"/>
    </w:r>
    <w:r w:rsidR="008713AD">
      <w:rPr>
        <w:noProof/>
      </w:rPr>
      <w:t>5</w:t>
    </w:r>
    <w:r>
      <w:fldChar w:fldCharType="end"/>
    </w:r>
    <w:r>
      <w:tab/>
    </w:r>
    <w:r w:rsidRPr="008B3DB3">
      <w:tab/>
    </w:r>
    <w:r w:rsidRPr="008B3DB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DB3" w:rsidRDefault="008B3DB3" w:rsidP="008B3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1E7713" w:rsidRPr="00765CB3" w:rsidRDefault="001E7713" w:rsidP="001E7713">
      <w:pPr>
        <w:pStyle w:val="FootnoteText"/>
        <w:rPr>
          <w:color w:val="0000FF"/>
          <w:lang w:val="nl-NL"/>
        </w:rPr>
      </w:pPr>
      <w:r w:rsidRPr="008F5DDE">
        <w:rPr>
          <w:rStyle w:val="FootnoteReference"/>
        </w:rPr>
        <w:footnoteRef/>
      </w:r>
      <w:r w:rsidR="008F5DDE">
        <w:rPr>
          <w:lang w:val="nl-NL"/>
        </w:rPr>
        <w:tab/>
      </w:r>
      <w:r w:rsidRPr="000C331E">
        <w:rPr>
          <w:lang w:val="nl-NL"/>
        </w:rPr>
        <w:t>Regulation (EU) 2023/956 of the European Parliament and of the Council of 10 May 2023 establishing a carbon border adjustment mechanism</w:t>
      </w:r>
      <w:r>
        <w:rPr>
          <w:lang w:val="nl-NL"/>
        </w:rPr>
        <w:t>,</w:t>
      </w:r>
      <w:r w:rsidRPr="000C331E">
        <w:rPr>
          <w:lang w:val="nl-NL"/>
        </w:rPr>
        <w:t xml:space="preserve"> </w:t>
      </w:r>
      <w:r w:rsidRPr="00765CB3">
        <w:rPr>
          <w:lang w:val="nl-NL"/>
        </w:rPr>
        <w:t>OJ L 130, 16.5.2023, p. 52.</w:t>
      </w:r>
    </w:p>
  </w:footnote>
  <w:footnote w:id="2">
    <w:p w:rsidR="001E7713" w:rsidRPr="00765CB3" w:rsidRDefault="001E7713" w:rsidP="001E7713">
      <w:pPr>
        <w:pStyle w:val="FootnoteText"/>
        <w:rPr>
          <w:lang w:val="nl-NL"/>
        </w:rPr>
      </w:pPr>
      <w:r w:rsidRPr="008F5DDE">
        <w:rPr>
          <w:rStyle w:val="FootnoteReference"/>
        </w:rPr>
        <w:footnoteRef/>
      </w:r>
      <w:r w:rsidR="008F5DDE">
        <w:rPr>
          <w:lang w:val="nl-NL"/>
        </w:rPr>
        <w:tab/>
      </w:r>
      <w:r w:rsidRPr="004C49BC">
        <w:rPr>
          <w:lang w:val="nl-NL"/>
        </w:rPr>
        <w:t>Regulation (EU) 2025/2083 of the European Parliament and of the Council of 8 October 2025 amending Regulation (EU) 2023/956 as regards simplifying and strengthening the CBAM</w:t>
      </w:r>
      <w:r>
        <w:rPr>
          <w:lang w:val="nl-NL"/>
        </w:rPr>
        <w:t>,</w:t>
      </w:r>
      <w:r w:rsidRPr="004C49BC">
        <w:rPr>
          <w:lang w:val="nl-NL"/>
        </w:rPr>
        <w:t xml:space="preserve"> </w:t>
      </w:r>
      <w:r w:rsidRPr="00765CB3">
        <w:rPr>
          <w:lang w:val="nl-NL"/>
        </w:rPr>
        <w:t xml:space="preserve">OJ L, 2025/2083, 17.10.2025, ELI: </w:t>
      </w:r>
      <w:hyperlink r:id="rId1" w:history="1">
        <w:r w:rsidRPr="00765CB3">
          <w:rPr>
            <w:rStyle w:val="Hyperlink"/>
            <w:lang w:val="nl-NL"/>
          </w:rPr>
          <w:t>http://data.europa.eu/eli/reg/2025/2083/oj</w:t>
        </w:r>
      </w:hyperlink>
      <w:r w:rsidRPr="00765CB3">
        <w:rPr>
          <w:lang w:val="nl-NL"/>
        </w:rPr>
        <w:t xml:space="preserve"> </w:t>
      </w:r>
    </w:p>
  </w:footnote>
  <w:footnote w:id="3">
    <w:p w:rsidR="00977C02" w:rsidRPr="00977C02" w:rsidRDefault="00977C02">
      <w:pPr>
        <w:pStyle w:val="FootnoteText"/>
        <w:rPr>
          <w:lang w:val="en-US"/>
        </w:rPr>
      </w:pPr>
      <w:r w:rsidRPr="008F5DDE">
        <w:rPr>
          <w:rStyle w:val="FootnoteReference"/>
        </w:rPr>
        <w:footnoteRef/>
      </w:r>
      <w:r w:rsidR="008F5DDE">
        <w:tab/>
      </w:r>
      <w:r w:rsidRPr="005805F8">
        <w:rPr>
          <w:lang w:val="en-IE"/>
        </w:rPr>
        <w:t>Council Regulation (EC) No 2894/94 of 28 November 1994 concerning arrangements for implementing the Agreement on the European Economic Area</w:t>
      </w:r>
      <w:r>
        <w:rPr>
          <w:lang w:val="en-IE"/>
        </w:rPr>
        <w:t xml:space="preserve">, </w:t>
      </w:r>
      <w:r>
        <w:rPr>
          <w:rFonts w:eastAsia="Arial Unicode MS" w:cs="Arial Unicode MS"/>
        </w:rPr>
        <w:t>OJ L 305, 30.11.1994, p. 6.</w:t>
      </w:r>
    </w:p>
  </w:footnote>
  <w:footnote w:id="4">
    <w:p w:rsidR="001E7713" w:rsidRPr="00765CB3" w:rsidRDefault="001E7713" w:rsidP="001E7713">
      <w:pPr>
        <w:pStyle w:val="FootnoteText"/>
        <w:rPr>
          <w:color w:val="0000FF"/>
          <w:lang w:val="nl-NL"/>
        </w:rPr>
      </w:pPr>
      <w:r w:rsidRPr="008F5DDE">
        <w:rPr>
          <w:rStyle w:val="FootnoteReference"/>
        </w:rPr>
        <w:footnoteRef/>
      </w:r>
      <w:r w:rsidR="008F5DDE">
        <w:rPr>
          <w:lang w:val="nl-NL"/>
        </w:rPr>
        <w:tab/>
      </w:r>
      <w:r w:rsidRPr="000C331E">
        <w:rPr>
          <w:lang w:val="nl-NL"/>
        </w:rPr>
        <w:t>Regulation (EU) 2023/956 of the European Parliament and of the Council of 10 May 2023 establishing a carbon border adjustment mechanism</w:t>
      </w:r>
      <w:r>
        <w:rPr>
          <w:lang w:val="nl-NL"/>
        </w:rPr>
        <w:t>,</w:t>
      </w:r>
      <w:r w:rsidRPr="000C331E">
        <w:rPr>
          <w:lang w:val="nl-NL"/>
        </w:rPr>
        <w:t xml:space="preserve"> </w:t>
      </w:r>
      <w:r w:rsidRPr="00765CB3">
        <w:rPr>
          <w:lang w:val="nl-NL"/>
        </w:rPr>
        <w:t>OJ L 130, 16.5.2023, p. 52.</w:t>
      </w:r>
    </w:p>
  </w:footnote>
  <w:footnote w:id="5">
    <w:p w:rsidR="001E7713" w:rsidRPr="00765CB3" w:rsidRDefault="001E7713" w:rsidP="001E7713">
      <w:pPr>
        <w:pStyle w:val="FootnoteText"/>
        <w:rPr>
          <w:lang w:val="nl-NL"/>
        </w:rPr>
      </w:pPr>
      <w:r w:rsidRPr="008F5DDE">
        <w:rPr>
          <w:rStyle w:val="FootnoteReference"/>
        </w:rPr>
        <w:footnoteRef/>
      </w:r>
      <w:r w:rsidR="008F5DDE">
        <w:rPr>
          <w:lang w:val="nl-NL"/>
        </w:rPr>
        <w:tab/>
      </w:r>
      <w:r w:rsidRPr="004C49BC">
        <w:rPr>
          <w:lang w:val="nl-NL"/>
        </w:rPr>
        <w:t>Regulation (EU) 2025/2083 of the European Parliament and of the Council of 8 October 2025 amending Regulation (EU) 2023/956 as regards simplifying and strengthening the CBAM</w:t>
      </w:r>
      <w:r>
        <w:rPr>
          <w:lang w:val="nl-NL"/>
        </w:rPr>
        <w:t>,</w:t>
      </w:r>
      <w:r w:rsidRPr="004C49BC">
        <w:rPr>
          <w:lang w:val="nl-NL"/>
        </w:rPr>
        <w:t xml:space="preserve"> </w:t>
      </w:r>
      <w:r w:rsidRPr="00765CB3">
        <w:rPr>
          <w:lang w:val="nl-NL"/>
        </w:rPr>
        <w:t xml:space="preserve">OJ L, 2025/2083, 17.10.2025, ELI: </w:t>
      </w:r>
      <w:hyperlink r:id="rId2" w:history="1">
        <w:r w:rsidRPr="00765CB3">
          <w:rPr>
            <w:rStyle w:val="Hyperlink"/>
            <w:lang w:val="nl-NL"/>
          </w:rPr>
          <w:t>http://data.europa.eu/eli/reg/2025/2083/oj</w:t>
        </w:r>
      </w:hyperlink>
      <w:r w:rsidRPr="00765CB3">
        <w:rPr>
          <w:lang w:val="nl-NL"/>
        </w:rPr>
        <w:t xml:space="preserve"> </w:t>
      </w:r>
    </w:p>
  </w:footnote>
  <w:footnote w:id="6">
    <w:p w:rsidR="00112030" w:rsidRDefault="00112030" w:rsidP="00112030">
      <w:pPr>
        <w:pStyle w:val="FootnoteText"/>
      </w:pPr>
      <w:r>
        <w:rPr>
          <w:rStyle w:val="FootnoteReference"/>
        </w:rPr>
        <w:footnoteRef/>
      </w:r>
      <w:r>
        <w:rPr>
          <w:rFonts w:eastAsia="Arial Unicode MS" w:cs="Arial Unicode MS"/>
        </w:rPr>
        <w:tab/>
        <w:t xml:space="preserve">Judgment of the Court of Justice of 7 October 2014, Germany v Council, C-399/12, ECLI:EU:C:2014:2258, paragraphs 61 to 64. </w:t>
      </w:r>
    </w:p>
  </w:footnote>
  <w:footnote w:id="7">
    <w:p w:rsidR="001E7713" w:rsidRPr="00765CB3" w:rsidRDefault="001E7713" w:rsidP="001E7713">
      <w:pPr>
        <w:pStyle w:val="FootnoteText"/>
        <w:rPr>
          <w:color w:val="0000FF"/>
          <w:lang w:val="nl-NL"/>
        </w:rPr>
      </w:pPr>
      <w:r w:rsidRPr="008F5DDE">
        <w:rPr>
          <w:rStyle w:val="FootnoteReference"/>
        </w:rPr>
        <w:footnoteRef/>
      </w:r>
      <w:r w:rsidR="008F5DDE">
        <w:rPr>
          <w:lang w:val="nl-NL"/>
        </w:rPr>
        <w:tab/>
      </w:r>
      <w:r w:rsidRPr="000C331E">
        <w:rPr>
          <w:lang w:val="nl-NL"/>
        </w:rPr>
        <w:t>Regulation (EU) 2023/956 of the European Parliament and of the Council of 10 May 2023 establishing a carbon border adjustment mechanism</w:t>
      </w:r>
      <w:r>
        <w:rPr>
          <w:lang w:val="nl-NL"/>
        </w:rPr>
        <w:t>,</w:t>
      </w:r>
      <w:r w:rsidRPr="000C331E">
        <w:rPr>
          <w:lang w:val="nl-NL"/>
        </w:rPr>
        <w:t xml:space="preserve"> </w:t>
      </w:r>
      <w:r w:rsidRPr="00765CB3">
        <w:rPr>
          <w:lang w:val="nl-NL"/>
        </w:rPr>
        <w:t>OJ L 130, 16.5.2023, p. 52.</w:t>
      </w:r>
    </w:p>
  </w:footnote>
  <w:footnote w:id="8">
    <w:p w:rsidR="001E7713" w:rsidRPr="00765CB3" w:rsidRDefault="001E7713" w:rsidP="001E7713">
      <w:pPr>
        <w:pStyle w:val="FootnoteText"/>
        <w:rPr>
          <w:lang w:val="nl-NL"/>
        </w:rPr>
      </w:pPr>
      <w:r w:rsidRPr="008F5DDE">
        <w:rPr>
          <w:rStyle w:val="FootnoteReference"/>
        </w:rPr>
        <w:footnoteRef/>
      </w:r>
      <w:r w:rsidR="008F5DDE">
        <w:rPr>
          <w:lang w:val="nl-NL"/>
        </w:rPr>
        <w:tab/>
      </w:r>
      <w:r w:rsidRPr="004C49BC">
        <w:rPr>
          <w:lang w:val="nl-NL"/>
        </w:rPr>
        <w:t>Regulation (EU) 2025/2083 of the European Parliament and of the Council of 8 October 2025 amending Regulation (EU) 2023/956 as regards simplifying and strengthening the CBAM</w:t>
      </w:r>
      <w:r>
        <w:rPr>
          <w:lang w:val="nl-NL"/>
        </w:rPr>
        <w:t>,</w:t>
      </w:r>
      <w:r w:rsidRPr="004C49BC">
        <w:rPr>
          <w:lang w:val="nl-NL"/>
        </w:rPr>
        <w:t xml:space="preserve"> </w:t>
      </w:r>
      <w:r w:rsidRPr="00765CB3">
        <w:rPr>
          <w:lang w:val="nl-NL"/>
        </w:rPr>
        <w:t xml:space="preserve">OJ L, 2025/2083, 17.10.2025, ELI: </w:t>
      </w:r>
      <w:hyperlink r:id="rId3" w:history="1">
        <w:r w:rsidRPr="00765CB3">
          <w:rPr>
            <w:rStyle w:val="Hyperlink"/>
            <w:lang w:val="nl-NL"/>
          </w:rPr>
          <w:t>http://data.europa.eu/eli/reg/2025/2083/oj</w:t>
        </w:r>
      </w:hyperlink>
      <w:r w:rsidRPr="00765CB3">
        <w:rPr>
          <w:lang w:val="nl-NL"/>
        </w:rPr>
        <w:t xml:space="preserve"> </w:t>
      </w:r>
    </w:p>
  </w:footnote>
  <w:footnote w:id="9">
    <w:p w:rsidR="00112030" w:rsidRDefault="00112030" w:rsidP="00112030">
      <w:pPr>
        <w:pStyle w:val="FootnoteText"/>
      </w:pPr>
      <w:r>
        <w:rPr>
          <w:rStyle w:val="FootnoteReference"/>
        </w:rPr>
        <w:footnoteRef/>
      </w:r>
      <w:r>
        <w:rPr>
          <w:rFonts w:eastAsia="Arial Unicode MS" w:cs="Arial Unicode MS"/>
        </w:rPr>
        <w:tab/>
        <w:t>OJ L 305, 30.11.1994, p. 6.</w:t>
      </w:r>
    </w:p>
  </w:footnote>
  <w:footnote w:id="10">
    <w:p w:rsidR="00112030" w:rsidRDefault="00112030" w:rsidP="00112030">
      <w:pPr>
        <w:pStyle w:val="FootnoteText"/>
      </w:pPr>
      <w:r>
        <w:rPr>
          <w:rStyle w:val="FootnoteReference"/>
        </w:rPr>
        <w:footnoteRef/>
      </w:r>
      <w:r>
        <w:rPr>
          <w:rFonts w:eastAsia="Arial Unicode MS" w:cs="Arial Unicode MS"/>
        </w:rPr>
        <w:tab/>
        <w:t>OJ L 1, 3.1.1994,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DB3" w:rsidRDefault="008B3D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DB3" w:rsidRDefault="008B3D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nl-NL" w:vendorID="64" w:dllVersion="0" w:nlCheck="1" w:checkStyle="0"/>
  <w:attachedTemplate r:id="rId1"/>
  <w:revisionView w:markup="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7 15:16: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C78D5F1-3FDA-481E-9E32-B16FBD073989"/>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23"/>
    <w:docVar w:name="LW_REF.II.NEW.CP_YEAR" w:val="2026"/>
    <w:docVar w:name="LW_REF.INST.NEW" w:val="COM"/>
    <w:docVar w:name="LW_REF.INST.NEW_ADOPTED" w:val="final"/>
    <w:docVar w:name="LW_REF.INST.NEW_TEXT" w:val="(2026) 40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adopted, on behalf of the European Union, within the EEA Joint Committee concerning an amendment to Protocol 10 to the EEA Agreement, on simplification of inspections and formalities in respect of carriage of goods, and Protocol 31 to the EEA Agreement, on cooperation in specific fields outside the four freedoms_x000b__x000b_(CBAM Financial Contribution)_x000b__x000b_"/>
    <w:docVar w:name="LW_TYPE.DOC.CP" w:val="COUNCIL DECISION"/>
    <w:docVar w:name="LwApiVersions" w:val="LW4CoDe 1.24.5.0; LW 9.2, Build 20251112"/>
  </w:docVars>
  <w:rsids>
    <w:rsidRoot w:val="00112030"/>
    <w:rsid w:val="000517AB"/>
    <w:rsid w:val="0008108F"/>
    <w:rsid w:val="00090B2C"/>
    <w:rsid w:val="000B7A7D"/>
    <w:rsid w:val="00112030"/>
    <w:rsid w:val="00152894"/>
    <w:rsid w:val="00160597"/>
    <w:rsid w:val="00182720"/>
    <w:rsid w:val="001856C8"/>
    <w:rsid w:val="001E7713"/>
    <w:rsid w:val="002310B1"/>
    <w:rsid w:val="00263F0D"/>
    <w:rsid w:val="002A3F52"/>
    <w:rsid w:val="00396ACD"/>
    <w:rsid w:val="003C1FA8"/>
    <w:rsid w:val="00437AA5"/>
    <w:rsid w:val="00454287"/>
    <w:rsid w:val="00455A9C"/>
    <w:rsid w:val="00492396"/>
    <w:rsid w:val="00497A98"/>
    <w:rsid w:val="004A5004"/>
    <w:rsid w:val="004E19F9"/>
    <w:rsid w:val="00513350"/>
    <w:rsid w:val="005149D0"/>
    <w:rsid w:val="00517205"/>
    <w:rsid w:val="00542487"/>
    <w:rsid w:val="00582810"/>
    <w:rsid w:val="00595540"/>
    <w:rsid w:val="005A12AC"/>
    <w:rsid w:val="005B5FA6"/>
    <w:rsid w:val="006654AB"/>
    <w:rsid w:val="00697060"/>
    <w:rsid w:val="006E7835"/>
    <w:rsid w:val="006F01B4"/>
    <w:rsid w:val="006F078A"/>
    <w:rsid w:val="006F7EFE"/>
    <w:rsid w:val="0070711A"/>
    <w:rsid w:val="00712303"/>
    <w:rsid w:val="007339F2"/>
    <w:rsid w:val="00745EAD"/>
    <w:rsid w:val="0079095A"/>
    <w:rsid w:val="00797220"/>
    <w:rsid w:val="007C7F02"/>
    <w:rsid w:val="007D0861"/>
    <w:rsid w:val="007E010B"/>
    <w:rsid w:val="00802FC2"/>
    <w:rsid w:val="0086232A"/>
    <w:rsid w:val="008713AD"/>
    <w:rsid w:val="008B3DB3"/>
    <w:rsid w:val="008C5D4F"/>
    <w:rsid w:val="008D2051"/>
    <w:rsid w:val="008E2694"/>
    <w:rsid w:val="008F5DDE"/>
    <w:rsid w:val="00906DC3"/>
    <w:rsid w:val="009134FD"/>
    <w:rsid w:val="009345AA"/>
    <w:rsid w:val="00940731"/>
    <w:rsid w:val="009639A2"/>
    <w:rsid w:val="00977C02"/>
    <w:rsid w:val="00984161"/>
    <w:rsid w:val="009957C5"/>
    <w:rsid w:val="00A32D68"/>
    <w:rsid w:val="00A565C7"/>
    <w:rsid w:val="00AB72F8"/>
    <w:rsid w:val="00BB7C00"/>
    <w:rsid w:val="00C0447E"/>
    <w:rsid w:val="00C07FDD"/>
    <w:rsid w:val="00C23CF4"/>
    <w:rsid w:val="00C3731F"/>
    <w:rsid w:val="00C51F04"/>
    <w:rsid w:val="00D77480"/>
    <w:rsid w:val="00D83F23"/>
    <w:rsid w:val="00D96B28"/>
    <w:rsid w:val="00DA4F00"/>
    <w:rsid w:val="00DB4B20"/>
    <w:rsid w:val="00E07235"/>
    <w:rsid w:val="00E25DF2"/>
    <w:rsid w:val="00E33C9F"/>
    <w:rsid w:val="00E51D95"/>
    <w:rsid w:val="00E715D4"/>
    <w:rsid w:val="00E944A8"/>
    <w:rsid w:val="00E979AB"/>
    <w:rsid w:val="00EB1A04"/>
    <w:rsid w:val="00EC39BC"/>
    <w:rsid w:val="00EE0ACE"/>
    <w:rsid w:val="00EE140B"/>
    <w:rsid w:val="00EF2E47"/>
    <w:rsid w:val="00F044F0"/>
    <w:rsid w:val="00F7391F"/>
    <w:rsid w:val="00F85606"/>
    <w:rsid w:val="00FC2396"/>
    <w:rsid w:val="00FD243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lang w:val="en-US"/>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lang w:val="en-US"/>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977C02"/>
    <w:rPr>
      <w:vertAlign w:val="superscript"/>
    </w:rPr>
  </w:style>
  <w:style w:type="character" w:styleId="Hyperlink">
    <w:name w:val="Hyperlink"/>
    <w:basedOn w:val="DefaultParagraphFont"/>
    <w:uiPriority w:val="99"/>
    <w:unhideWhenUsed/>
    <w:rsid w:val="001E7713"/>
    <w:rPr>
      <w:color w:val="0000FF" w:themeColor="hyperlink"/>
      <w:u w:val="single"/>
    </w:rPr>
  </w:style>
  <w:style w:type="character" w:styleId="CommentReference">
    <w:name w:val="annotation reference"/>
    <w:basedOn w:val="DefaultParagraphFont"/>
    <w:uiPriority w:val="99"/>
    <w:semiHidden/>
    <w:unhideWhenUsed/>
    <w:rsid w:val="000517AB"/>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character" w:customStyle="1" w:styleId="HeaderChar">
    <w:name w:val="Header Char"/>
    <w:basedOn w:val="DefaultParagraphFont"/>
    <w:link w:val="Header"/>
    <w:uiPriority w:val="99"/>
    <w:rsid w:val="008B3DB3"/>
    <w:rPr>
      <w:rFonts w:ascii="Times New Roman" w:hAnsi="Times New Roman" w:cs="Times New Roman"/>
      <w:sz w:val="24"/>
      <w:lang w:val="en-GB"/>
    </w:rPr>
  </w:style>
  <w:style w:type="character" w:customStyle="1" w:styleId="FooterChar">
    <w:name w:val="Footer Char"/>
    <w:basedOn w:val="DefaultParagraphFont"/>
    <w:link w:val="Footer"/>
    <w:uiPriority w:val="99"/>
    <w:rsid w:val="008B3DB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B3DB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B3DB3"/>
    <w:pPr>
      <w:spacing w:before="0"/>
      <w:jc w:val="right"/>
    </w:pPr>
    <w:rPr>
      <w:sz w:val="28"/>
    </w:rPr>
  </w:style>
  <w:style w:type="paragraph" w:customStyle="1" w:styleId="FooterSensitivity">
    <w:name w:val="Footer Sensitivity"/>
    <w:basedOn w:val="Normal"/>
    <w:rsid w:val="008B3DB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B3DB3"/>
    <w:pPr>
      <w:tabs>
        <w:tab w:val="center" w:pos="4535"/>
        <w:tab w:val="right" w:pos="9071"/>
      </w:tabs>
      <w:spacing w:before="0"/>
    </w:pPr>
  </w:style>
  <w:style w:type="paragraph" w:customStyle="1" w:styleId="HeaderLandscape">
    <w:name w:val="HeaderLandscape"/>
    <w:basedOn w:val="Normal"/>
    <w:rsid w:val="008B3DB3"/>
    <w:pPr>
      <w:tabs>
        <w:tab w:val="center" w:pos="7285"/>
        <w:tab w:val="right" w:pos="14003"/>
      </w:tabs>
      <w:spacing w:before="0"/>
    </w:pPr>
  </w:style>
  <w:style w:type="paragraph" w:styleId="Footer">
    <w:name w:val="footer"/>
    <w:basedOn w:val="Normal"/>
    <w:link w:val="FooterChar"/>
    <w:uiPriority w:val="99"/>
    <w:unhideWhenUsed/>
    <w:rsid w:val="008B3DB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B3DB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2083/oj" TargetMode="External"/><Relationship Id="rId2" Type="http://schemas.openxmlformats.org/officeDocument/2006/relationships/hyperlink" Target="http://data.europa.eu/eli/reg/2025/2083/oj" TargetMode="External"/><Relationship Id="rId1" Type="http://schemas.openxmlformats.org/officeDocument/2006/relationships/hyperlink" Target="http://data.europa.eu/eli/reg/2025/20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A4F81-F826-4CAA-85DA-BDC7AF191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6</Pages>
  <Words>1478</Words>
  <Characters>8431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2026-06-04T08:59:00Z</dcterms:created>
  <dcterms:modified xsi:type="dcterms:W3CDTF">2026-07-27T13:16:00Z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