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68BA9" w14:textId="268E9624" w:rsidR="00C84F66" w:rsidRDefault="00C44A3E" w:rsidP="00C44A3E">
      <w:pPr>
        <w:pStyle w:val="Pagedecouverture"/>
        <w:rPr>
          <w:noProof/>
        </w:rPr>
      </w:pPr>
      <w:r>
        <w:rPr>
          <w:noProof/>
        </w:rPr>
        <w:pict w14:anchorId="32D204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A6344210-93FF-4757-9C79-EC5AA786812F" style="width:455.25pt;height:396pt">
            <v:imagedata r:id="rId11" o:title=""/>
          </v:shape>
        </w:pict>
      </w:r>
    </w:p>
    <w:p w14:paraId="1E689F0C" w14:textId="77777777" w:rsidR="00C84F66" w:rsidRDefault="00C84F66" w:rsidP="00C84F66">
      <w:pPr>
        <w:rPr>
          <w:noProof/>
        </w:rPr>
        <w:sectPr w:rsidR="00C84F66" w:rsidSect="00C44A3E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2EAA623B" w14:textId="614B9198" w:rsidR="00C84F66" w:rsidRDefault="00C84F66" w:rsidP="00C84F66">
      <w:pPr>
        <w:pStyle w:val="Annexetitre"/>
        <w:rPr>
          <w:noProof/>
        </w:rPr>
      </w:pPr>
      <w:bookmarkStart w:id="0" w:name="_GoBack"/>
      <w:bookmarkEnd w:id="0"/>
      <w:r w:rsidRPr="00C84F66">
        <w:rPr>
          <w:noProof/>
        </w:rPr>
        <w:lastRenderedPageBreak/>
        <w:t xml:space="preserve">ANNEX </w:t>
      </w:r>
    </w:p>
    <w:p w14:paraId="43D53B2C" w14:textId="77777777" w:rsidR="00936054" w:rsidRPr="00936054" w:rsidRDefault="00936054" w:rsidP="00936054">
      <w:pPr>
        <w:rPr>
          <w:noProof/>
        </w:rPr>
      </w:pPr>
    </w:p>
    <w:p w14:paraId="7AC574C2" w14:textId="041D2885" w:rsidR="008C1172" w:rsidRDefault="00C84F66" w:rsidP="00C84F66">
      <w:pPr>
        <w:spacing w:before="0" w:after="0"/>
        <w:rPr>
          <w:rFonts w:eastAsia="Times New Roman"/>
          <w:noProof/>
          <w:szCs w:val="20"/>
        </w:rPr>
      </w:pPr>
      <w:r w:rsidRPr="00AF792E">
        <w:rPr>
          <w:rFonts w:eastAsia="Times New Roman"/>
          <w:noProof/>
          <w:szCs w:val="20"/>
        </w:rPr>
        <w:t xml:space="preserve">The Member States </w:t>
      </w:r>
      <w:r w:rsidR="009D5557">
        <w:rPr>
          <w:rFonts w:eastAsia="Times New Roman"/>
          <w:noProof/>
          <w:szCs w:val="20"/>
        </w:rPr>
        <w:t xml:space="preserve">of the Union that are Members of the International Organisation for Vine and Wine (OIV) </w:t>
      </w:r>
      <w:r w:rsidRPr="00AF792E">
        <w:rPr>
          <w:rFonts w:eastAsia="Times New Roman"/>
          <w:noProof/>
          <w:szCs w:val="20"/>
        </w:rPr>
        <w:t xml:space="preserve">acting jointly </w:t>
      </w:r>
      <w:r w:rsidR="009D5557">
        <w:rPr>
          <w:rFonts w:eastAsia="Times New Roman"/>
          <w:noProof/>
          <w:szCs w:val="20"/>
        </w:rPr>
        <w:t>on behalf</w:t>
      </w:r>
      <w:r w:rsidRPr="00AF792E">
        <w:rPr>
          <w:rFonts w:eastAsia="Times New Roman"/>
          <w:noProof/>
          <w:szCs w:val="20"/>
        </w:rPr>
        <w:t xml:space="preserve"> of the Union</w:t>
      </w:r>
      <w:r w:rsidR="009E5F43">
        <w:rPr>
          <w:rFonts w:eastAsia="Times New Roman"/>
          <w:noProof/>
          <w:szCs w:val="20"/>
        </w:rPr>
        <w:t>,</w:t>
      </w:r>
      <w:r w:rsidR="007E611B">
        <w:rPr>
          <w:rFonts w:eastAsia="Times New Roman"/>
          <w:noProof/>
          <w:szCs w:val="20"/>
        </w:rPr>
        <w:t xml:space="preserve"> </w:t>
      </w:r>
      <w:r w:rsidR="009E5F43">
        <w:rPr>
          <w:rFonts w:eastAsia="Times New Roman"/>
          <w:noProof/>
          <w:szCs w:val="20"/>
        </w:rPr>
        <w:t xml:space="preserve">and subject to any </w:t>
      </w:r>
      <w:r w:rsidR="007E611B">
        <w:rPr>
          <w:rFonts w:eastAsia="Times New Roman"/>
          <w:noProof/>
          <w:szCs w:val="20"/>
        </w:rPr>
        <w:t>future</w:t>
      </w:r>
      <w:r w:rsidR="009E5F43">
        <w:rPr>
          <w:rFonts w:eastAsia="Times New Roman"/>
          <w:noProof/>
          <w:szCs w:val="20"/>
        </w:rPr>
        <w:t xml:space="preserve"> review</w:t>
      </w:r>
      <w:r w:rsidR="007E611B">
        <w:rPr>
          <w:rFonts w:eastAsia="Times New Roman"/>
          <w:noProof/>
          <w:szCs w:val="20"/>
        </w:rPr>
        <w:t xml:space="preserve"> on the basis of new developments</w:t>
      </w:r>
      <w:r w:rsidR="009041EA">
        <w:rPr>
          <w:rFonts w:eastAsia="Times New Roman"/>
          <w:noProof/>
          <w:szCs w:val="20"/>
        </w:rPr>
        <w:t>,</w:t>
      </w:r>
      <w:r w:rsidR="009E5F43">
        <w:rPr>
          <w:rFonts w:eastAsia="Times New Roman"/>
          <w:noProof/>
          <w:szCs w:val="20"/>
        </w:rPr>
        <w:t xml:space="preserve"> </w:t>
      </w:r>
      <w:r w:rsidRPr="00AF792E">
        <w:rPr>
          <w:rFonts w:eastAsia="Times New Roman"/>
          <w:noProof/>
          <w:szCs w:val="20"/>
        </w:rPr>
        <w:t>shall support the following draft resolutions at step 7</w:t>
      </w:r>
      <w:r w:rsidR="009D5557">
        <w:rPr>
          <w:rFonts w:eastAsia="Times New Roman"/>
          <w:noProof/>
          <w:szCs w:val="20"/>
        </w:rPr>
        <w:t xml:space="preserve"> during the OIV General Assembly scheduled for </w:t>
      </w:r>
      <w:r w:rsidR="005775FC">
        <w:rPr>
          <w:rFonts w:eastAsia="Times New Roman"/>
          <w:noProof/>
          <w:szCs w:val="20"/>
        </w:rPr>
        <w:t>16 October 2026</w:t>
      </w:r>
      <w:r w:rsidRPr="00AF792E">
        <w:rPr>
          <w:rFonts w:eastAsia="Times New Roman"/>
          <w:noProof/>
          <w:szCs w:val="20"/>
        </w:rPr>
        <w:t>:</w:t>
      </w:r>
    </w:p>
    <w:p w14:paraId="28211B6B" w14:textId="77777777" w:rsidR="00414AEA" w:rsidRPr="00BF0BF2" w:rsidRDefault="00414AEA" w:rsidP="00414AEA">
      <w:pPr>
        <w:pStyle w:val="Tiret0"/>
        <w:numPr>
          <w:ilvl w:val="0"/>
          <w:numId w:val="9"/>
        </w:numPr>
        <w:rPr>
          <w:noProof/>
        </w:rPr>
      </w:pPr>
      <w:bookmarkStart w:id="1" w:name="_Hlk195536119"/>
      <w:r w:rsidRPr="00BF0BF2">
        <w:rPr>
          <w:noProof/>
        </w:rPr>
        <w:t>OENO-MICRO 20-669A: Microbiological stabilization of must by pulsed electric fields (PEF);</w:t>
      </w:r>
    </w:p>
    <w:p w14:paraId="1925AEDE" w14:textId="77777777" w:rsidR="00414AEA" w:rsidRPr="00BF0BF2" w:rsidRDefault="00414AEA" w:rsidP="00414AEA">
      <w:pPr>
        <w:pStyle w:val="Tiret0"/>
        <w:numPr>
          <w:ilvl w:val="0"/>
          <w:numId w:val="9"/>
        </w:numPr>
        <w:rPr>
          <w:noProof/>
        </w:rPr>
      </w:pPr>
      <w:r w:rsidRPr="00BF0BF2">
        <w:rPr>
          <w:noProof/>
        </w:rPr>
        <w:t>OENO-MICRO 20-669B: Microbiological stabilization of wines by pulsed electric fields (PEF);</w:t>
      </w:r>
    </w:p>
    <w:p w14:paraId="1EFB4543" w14:textId="5A65FA9F" w:rsidR="008C1172" w:rsidRPr="00BF0BF2" w:rsidRDefault="008C1172" w:rsidP="008C1172">
      <w:pPr>
        <w:pStyle w:val="Tiret0"/>
        <w:numPr>
          <w:ilvl w:val="0"/>
          <w:numId w:val="9"/>
        </w:numPr>
        <w:rPr>
          <w:noProof/>
        </w:rPr>
      </w:pPr>
      <w:r w:rsidRPr="00BF0BF2">
        <w:rPr>
          <w:noProof/>
        </w:rPr>
        <w:t>OENO-TECHNO</w:t>
      </w:r>
      <w:r w:rsidR="00D600D1" w:rsidRPr="00BF0BF2">
        <w:rPr>
          <w:noProof/>
        </w:rPr>
        <w:t xml:space="preserve"> </w:t>
      </w:r>
      <w:r w:rsidRPr="00BF0BF2">
        <w:rPr>
          <w:noProof/>
        </w:rPr>
        <w:t xml:space="preserve">14-540B: Specific oenological practices for </w:t>
      </w:r>
      <w:bookmarkStart w:id="2" w:name="_Hlk195536320"/>
      <w:r w:rsidRPr="00BF0BF2">
        <w:rPr>
          <w:noProof/>
        </w:rPr>
        <w:t>partially de-alcoholised wine</w:t>
      </w:r>
      <w:bookmarkEnd w:id="2"/>
      <w:r w:rsidRPr="00BF0BF2">
        <w:rPr>
          <w:noProof/>
        </w:rPr>
        <w:t>, subject to the understanding that the section on ‘Sweetening’ and in particular the Definition ‘Addition of sweeteners to de-alcoholised wine’ should be interpreted as limited to the products listed in ‘Prescription’;</w:t>
      </w:r>
    </w:p>
    <w:p w14:paraId="4CD8259E" w14:textId="77777777" w:rsidR="00414AEA" w:rsidRPr="00BF0BF2" w:rsidRDefault="00414AEA" w:rsidP="00414AEA">
      <w:pPr>
        <w:pStyle w:val="Tiret0"/>
        <w:numPr>
          <w:ilvl w:val="0"/>
          <w:numId w:val="9"/>
        </w:numPr>
        <w:rPr>
          <w:noProof/>
        </w:rPr>
      </w:pPr>
      <w:bookmarkStart w:id="3" w:name="_Hlk232607322"/>
      <w:bookmarkStart w:id="4" w:name="_Hlk195536639"/>
      <w:bookmarkEnd w:id="1"/>
      <w:r w:rsidRPr="00BF0BF2">
        <w:rPr>
          <w:noProof/>
        </w:rPr>
        <w:t>OENO-TECHNO 14-544</w:t>
      </w:r>
      <w:bookmarkEnd w:id="3"/>
      <w:r w:rsidRPr="00BF0BF2">
        <w:rPr>
          <w:noProof/>
        </w:rPr>
        <w:t>: Treatment with polydimethylsiloxane - update of the international code of oenological practices;</w:t>
      </w:r>
    </w:p>
    <w:p w14:paraId="63FBC089" w14:textId="77777777" w:rsidR="00414AEA" w:rsidRPr="00BF0BF2" w:rsidRDefault="00414AEA" w:rsidP="00414AEA">
      <w:pPr>
        <w:pStyle w:val="Tiret0"/>
        <w:numPr>
          <w:ilvl w:val="0"/>
          <w:numId w:val="9"/>
        </w:numPr>
        <w:rPr>
          <w:noProof/>
        </w:rPr>
      </w:pPr>
      <w:bookmarkStart w:id="5" w:name="_Hlk232608039"/>
      <w:r w:rsidRPr="00BF0BF2">
        <w:rPr>
          <w:noProof/>
        </w:rPr>
        <w:t>OENO-TECHNO 20-672A</w:t>
      </w:r>
      <w:bookmarkEnd w:id="5"/>
      <w:r w:rsidRPr="00BF0BF2">
        <w:rPr>
          <w:noProof/>
        </w:rPr>
        <w:t xml:space="preserve">: Treatment with a </w:t>
      </w:r>
      <w:bookmarkStart w:id="6" w:name="_Hlk232608081"/>
      <w:r w:rsidRPr="00BF0BF2">
        <w:rPr>
          <w:noProof/>
        </w:rPr>
        <w:t xml:space="preserve">functionalised mesoporous silica </w:t>
      </w:r>
      <w:bookmarkEnd w:id="6"/>
      <w:r w:rsidRPr="00BF0BF2">
        <w:rPr>
          <w:noProof/>
        </w:rPr>
        <w:t>(FMS) for the protein stabilisation of musts;</w:t>
      </w:r>
    </w:p>
    <w:p w14:paraId="7C558163" w14:textId="1C7503B7" w:rsidR="00231448" w:rsidRPr="00BF0BF2" w:rsidRDefault="00B03446" w:rsidP="00231448">
      <w:pPr>
        <w:pStyle w:val="Tiret0"/>
        <w:numPr>
          <w:ilvl w:val="0"/>
          <w:numId w:val="9"/>
        </w:numPr>
        <w:rPr>
          <w:noProof/>
        </w:rPr>
      </w:pPr>
      <w:bookmarkStart w:id="7" w:name="_Hlk232608846"/>
      <w:r w:rsidRPr="00BF0BF2">
        <w:rPr>
          <w:noProof/>
        </w:rPr>
        <w:t>OENO-TECHNO 21-706</w:t>
      </w:r>
      <w:bookmarkEnd w:id="7"/>
      <w:r w:rsidRPr="00BF0BF2">
        <w:rPr>
          <w:noProof/>
        </w:rPr>
        <w:t>: Update to file 3.3.13 “Treatment of wines with yeast mannoproteins”;</w:t>
      </w:r>
    </w:p>
    <w:p w14:paraId="2C7BCCB2" w14:textId="77777777" w:rsidR="00414AEA" w:rsidRPr="00BF0BF2" w:rsidRDefault="00414AEA" w:rsidP="00414AEA">
      <w:pPr>
        <w:pStyle w:val="Tiret0"/>
        <w:numPr>
          <w:ilvl w:val="0"/>
          <w:numId w:val="9"/>
        </w:numPr>
        <w:rPr>
          <w:noProof/>
        </w:rPr>
      </w:pPr>
      <w:r w:rsidRPr="00BF0BF2">
        <w:rPr>
          <w:noProof/>
        </w:rPr>
        <w:t>OENO-TECHNO 23-730: Limit of sorbic acid in wine;</w:t>
      </w:r>
    </w:p>
    <w:p w14:paraId="1BCA12EB" w14:textId="1E580300" w:rsidR="00B03446" w:rsidRPr="00BF0BF2" w:rsidRDefault="00B03446" w:rsidP="008C1172">
      <w:pPr>
        <w:pStyle w:val="Tiret0"/>
        <w:numPr>
          <w:ilvl w:val="0"/>
          <w:numId w:val="9"/>
        </w:numPr>
        <w:rPr>
          <w:noProof/>
        </w:rPr>
      </w:pPr>
      <w:r w:rsidRPr="00BF0BF2">
        <w:rPr>
          <w:noProof/>
        </w:rPr>
        <w:t xml:space="preserve">OENO-TECHNO 23-734: Treatment of white must with adsorbent styrene-divinylbenzene beads to eliminate polyphenolic compounds responsible for browning; </w:t>
      </w:r>
    </w:p>
    <w:p w14:paraId="5C2F3586" w14:textId="57714E66" w:rsidR="00B03446" w:rsidRDefault="00B03446" w:rsidP="008C1172">
      <w:pPr>
        <w:pStyle w:val="Tiret0"/>
        <w:numPr>
          <w:ilvl w:val="0"/>
          <w:numId w:val="9"/>
        </w:numPr>
        <w:rPr>
          <w:noProof/>
        </w:rPr>
      </w:pPr>
      <w:r w:rsidRPr="00BF0BF2">
        <w:rPr>
          <w:noProof/>
        </w:rPr>
        <w:t>OENO-TECHNO 23-735:</w:t>
      </w:r>
      <w:r w:rsidR="004C699E">
        <w:rPr>
          <w:noProof/>
        </w:rPr>
        <w:t xml:space="preserve"> </w:t>
      </w:r>
      <w:r w:rsidRPr="00B03446">
        <w:rPr>
          <w:noProof/>
        </w:rPr>
        <w:t>Treatment of white wine with adsorbent styrene-divinylbenzene beads to eliminate polyphenolic compounds responsible for browning</w:t>
      </w:r>
      <w:r>
        <w:rPr>
          <w:noProof/>
        </w:rPr>
        <w:t>;</w:t>
      </w:r>
    </w:p>
    <w:p w14:paraId="08BFE79A" w14:textId="4B29FD24" w:rsidR="00B03446" w:rsidRPr="00B03446" w:rsidRDefault="00B03446" w:rsidP="008C1172">
      <w:pPr>
        <w:pStyle w:val="Tiret0"/>
        <w:numPr>
          <w:ilvl w:val="0"/>
          <w:numId w:val="9"/>
        </w:numPr>
        <w:rPr>
          <w:noProof/>
        </w:rPr>
      </w:pPr>
      <w:bookmarkStart w:id="8" w:name="_Hlk232665725"/>
      <w:r w:rsidRPr="00BF0BF2">
        <w:rPr>
          <w:noProof/>
        </w:rPr>
        <w:t>OENO-TECHNO 25</w:t>
      </w:r>
      <w:r w:rsidRPr="00231448">
        <w:rPr>
          <w:noProof/>
        </w:rPr>
        <w:t>-761</w:t>
      </w:r>
      <w:bookmarkEnd w:id="8"/>
      <w:r w:rsidRPr="00231448">
        <w:rPr>
          <w:noProof/>
        </w:rPr>
        <w:t xml:space="preserve">: </w:t>
      </w:r>
      <w:r w:rsidR="004C699E" w:rsidRPr="004C699E">
        <w:rPr>
          <w:noProof/>
        </w:rPr>
        <w:t>Update to file 3.4.21 “Malolactic fermentation activators”</w:t>
      </w:r>
      <w:r w:rsidRPr="00231448">
        <w:rPr>
          <w:noProof/>
        </w:rPr>
        <w:t>;</w:t>
      </w:r>
    </w:p>
    <w:p w14:paraId="4FCC306E" w14:textId="4FB8B31E" w:rsidR="00B03446" w:rsidRDefault="00B03446" w:rsidP="008C1172">
      <w:pPr>
        <w:pStyle w:val="Tiret0"/>
        <w:numPr>
          <w:ilvl w:val="0"/>
          <w:numId w:val="9"/>
        </w:numPr>
        <w:rPr>
          <w:noProof/>
        </w:rPr>
      </w:pPr>
      <w:bookmarkStart w:id="9" w:name="_Hlk232666002"/>
      <w:r w:rsidRPr="00B03446">
        <w:rPr>
          <w:noProof/>
        </w:rPr>
        <w:t>OENO-SPECIF 21-695</w:t>
      </w:r>
      <w:bookmarkEnd w:id="9"/>
      <w:r>
        <w:rPr>
          <w:noProof/>
        </w:rPr>
        <w:t xml:space="preserve">: </w:t>
      </w:r>
      <w:r w:rsidRPr="00B03446">
        <w:rPr>
          <w:noProof/>
        </w:rPr>
        <w:t xml:space="preserve">Monograph </w:t>
      </w:r>
      <w:bookmarkStart w:id="10" w:name="_Hlk232666425"/>
      <w:r w:rsidRPr="00B03446">
        <w:rPr>
          <w:noProof/>
        </w:rPr>
        <w:t>on chelating resins of styrene-divinylbenzene with iminodiacetic functional group</w:t>
      </w:r>
      <w:bookmarkEnd w:id="10"/>
      <w:r>
        <w:rPr>
          <w:noProof/>
        </w:rPr>
        <w:t xml:space="preserve">; </w:t>
      </w:r>
    </w:p>
    <w:p w14:paraId="67B9CC8D" w14:textId="5355520C" w:rsidR="00231448" w:rsidRPr="00BF0BF2" w:rsidRDefault="00231448" w:rsidP="008C1172">
      <w:pPr>
        <w:pStyle w:val="Tiret0"/>
        <w:numPr>
          <w:ilvl w:val="0"/>
          <w:numId w:val="9"/>
        </w:numPr>
        <w:rPr>
          <w:noProof/>
        </w:rPr>
      </w:pPr>
      <w:bookmarkStart w:id="11" w:name="_Hlk232666069"/>
      <w:r w:rsidRPr="00BF0BF2">
        <w:rPr>
          <w:noProof/>
        </w:rPr>
        <w:t>OENO-SPECIF 23-727</w:t>
      </w:r>
      <w:bookmarkEnd w:id="11"/>
      <w:r w:rsidRPr="00BF0BF2">
        <w:rPr>
          <w:noProof/>
        </w:rPr>
        <w:t xml:space="preserve">: </w:t>
      </w:r>
      <w:bookmarkStart w:id="12" w:name="_Hlk232666439"/>
      <w:r w:rsidRPr="00BF0BF2">
        <w:rPr>
          <w:noProof/>
        </w:rPr>
        <w:t>Update of monograph of citric acid</w:t>
      </w:r>
      <w:bookmarkEnd w:id="12"/>
      <w:r w:rsidRPr="00BF0BF2">
        <w:rPr>
          <w:noProof/>
        </w:rPr>
        <w:t>;</w:t>
      </w:r>
    </w:p>
    <w:p w14:paraId="72F0DFB3" w14:textId="60788932" w:rsidR="00A65692" w:rsidRDefault="00A65692" w:rsidP="008C1172">
      <w:pPr>
        <w:pStyle w:val="Tiret0"/>
        <w:numPr>
          <w:ilvl w:val="0"/>
          <w:numId w:val="9"/>
        </w:numPr>
        <w:rPr>
          <w:noProof/>
        </w:rPr>
      </w:pPr>
      <w:bookmarkStart w:id="13" w:name="_Hlk232667331"/>
      <w:r w:rsidRPr="00BF0BF2">
        <w:rPr>
          <w:noProof/>
        </w:rPr>
        <w:t>OENO-SCMA 24-</w:t>
      </w:r>
      <w:r w:rsidRPr="00A65692">
        <w:rPr>
          <w:noProof/>
        </w:rPr>
        <w:t>754</w:t>
      </w:r>
      <w:bookmarkEnd w:id="13"/>
      <w:r>
        <w:rPr>
          <w:noProof/>
        </w:rPr>
        <w:t xml:space="preserve">: </w:t>
      </w:r>
      <w:r w:rsidRPr="00A65692">
        <w:rPr>
          <w:noProof/>
        </w:rPr>
        <w:t xml:space="preserve">Analytical method </w:t>
      </w:r>
      <w:bookmarkStart w:id="14" w:name="_Hlk232667556"/>
      <w:r w:rsidRPr="00A65692">
        <w:rPr>
          <w:noProof/>
        </w:rPr>
        <w:t xml:space="preserve">for the determination of strontium isotopic ratio (87Sr/86Sr) in wines </w:t>
      </w:r>
      <w:bookmarkEnd w:id="14"/>
      <w:r w:rsidRPr="00A65692">
        <w:rPr>
          <w:noProof/>
        </w:rPr>
        <w:t>(Method type IV)</w:t>
      </w:r>
      <w:r>
        <w:rPr>
          <w:noProof/>
        </w:rPr>
        <w:t>;</w:t>
      </w:r>
    </w:p>
    <w:p w14:paraId="749CAD00" w14:textId="3FDCF150" w:rsidR="009D6EFC" w:rsidRPr="00312413" w:rsidRDefault="00A65692" w:rsidP="008255F2">
      <w:pPr>
        <w:pStyle w:val="Tiret0"/>
        <w:numPr>
          <w:ilvl w:val="0"/>
          <w:numId w:val="9"/>
        </w:numPr>
        <w:rPr>
          <w:noProof/>
        </w:rPr>
      </w:pPr>
      <w:bookmarkStart w:id="15" w:name="_Hlk232667603"/>
      <w:r w:rsidRPr="00312413">
        <w:rPr>
          <w:noProof/>
        </w:rPr>
        <w:t>SECSAN-SECUAL 23-722</w:t>
      </w:r>
      <w:bookmarkEnd w:id="15"/>
      <w:r w:rsidRPr="00312413">
        <w:rPr>
          <w:noProof/>
        </w:rPr>
        <w:t>: Update of the classification of oenological tannins as additive or processing aid</w:t>
      </w:r>
      <w:bookmarkEnd w:id="4"/>
      <w:r w:rsidR="00231448" w:rsidRPr="00312413">
        <w:rPr>
          <w:noProof/>
        </w:rPr>
        <w:t>.</w:t>
      </w:r>
    </w:p>
    <w:p w14:paraId="2E56DFC5" w14:textId="2026F790" w:rsidR="00BA77CD" w:rsidRDefault="00BA77CD" w:rsidP="00BA77CD">
      <w:pPr>
        <w:spacing w:before="0" w:after="0"/>
        <w:rPr>
          <w:rFonts w:eastAsia="Times New Roman"/>
          <w:noProof/>
          <w:szCs w:val="20"/>
        </w:rPr>
      </w:pPr>
      <w:r w:rsidRPr="00AF792E">
        <w:rPr>
          <w:rFonts w:eastAsia="Times New Roman"/>
          <w:noProof/>
          <w:szCs w:val="20"/>
        </w:rPr>
        <w:t xml:space="preserve">The Member States </w:t>
      </w:r>
      <w:r>
        <w:rPr>
          <w:rFonts w:eastAsia="Times New Roman"/>
          <w:noProof/>
          <w:szCs w:val="20"/>
        </w:rPr>
        <w:t xml:space="preserve">of the Union that are Members of the International Organisation for Vine and Wine (OIV) </w:t>
      </w:r>
      <w:r w:rsidRPr="00AF792E">
        <w:rPr>
          <w:rFonts w:eastAsia="Times New Roman"/>
          <w:noProof/>
          <w:szCs w:val="20"/>
        </w:rPr>
        <w:t xml:space="preserve">acting jointly </w:t>
      </w:r>
      <w:r>
        <w:rPr>
          <w:rFonts w:eastAsia="Times New Roman"/>
          <w:noProof/>
          <w:szCs w:val="20"/>
        </w:rPr>
        <w:t>on behalf</w:t>
      </w:r>
      <w:r w:rsidRPr="00AF792E">
        <w:rPr>
          <w:rFonts w:eastAsia="Times New Roman"/>
          <w:noProof/>
          <w:szCs w:val="20"/>
        </w:rPr>
        <w:t xml:space="preserve"> of the Union</w:t>
      </w:r>
      <w:r>
        <w:rPr>
          <w:rFonts w:eastAsia="Times New Roman"/>
          <w:noProof/>
          <w:szCs w:val="20"/>
        </w:rPr>
        <w:t xml:space="preserve">, and subject to any future review on the basis of new developments, </w:t>
      </w:r>
      <w:r w:rsidRPr="00AF792E">
        <w:rPr>
          <w:rFonts w:eastAsia="Times New Roman"/>
          <w:noProof/>
          <w:szCs w:val="20"/>
        </w:rPr>
        <w:t>shall support the following draft resolution at step 7</w:t>
      </w:r>
      <w:r>
        <w:rPr>
          <w:rFonts w:eastAsia="Times New Roman"/>
          <w:noProof/>
          <w:szCs w:val="20"/>
        </w:rPr>
        <w:t xml:space="preserve"> during the OIV General Assembly scheduled for 16 October 2026 only if the expressed condition is </w:t>
      </w:r>
      <w:r w:rsidR="00D23605">
        <w:rPr>
          <w:rFonts w:eastAsia="Times New Roman"/>
          <w:noProof/>
          <w:szCs w:val="20"/>
        </w:rPr>
        <w:t>met</w:t>
      </w:r>
      <w:r>
        <w:rPr>
          <w:rFonts w:eastAsia="Times New Roman"/>
          <w:noProof/>
          <w:szCs w:val="20"/>
        </w:rPr>
        <w:t>:</w:t>
      </w:r>
    </w:p>
    <w:p w14:paraId="10724703" w14:textId="57DE486B" w:rsidR="00BA77CD" w:rsidRPr="00BF0BF2" w:rsidRDefault="00BA77CD" w:rsidP="00BA77CD">
      <w:pPr>
        <w:pStyle w:val="Tiret0"/>
        <w:numPr>
          <w:ilvl w:val="0"/>
          <w:numId w:val="9"/>
        </w:numPr>
        <w:rPr>
          <w:noProof/>
        </w:rPr>
      </w:pPr>
      <w:r w:rsidRPr="00BF0BF2">
        <w:rPr>
          <w:noProof/>
        </w:rPr>
        <w:t>OENO-TECHNO 14-540A:</w:t>
      </w:r>
      <w:r w:rsidR="00885D60">
        <w:rPr>
          <w:noProof/>
        </w:rPr>
        <w:t xml:space="preserve"> t</w:t>
      </w:r>
      <w:r w:rsidR="00D23605">
        <w:rPr>
          <w:noProof/>
        </w:rPr>
        <w:t>he</w:t>
      </w:r>
      <w:r w:rsidRPr="00BF0BF2">
        <w:rPr>
          <w:noProof/>
        </w:rPr>
        <w:t xml:space="preserve"> </w:t>
      </w:r>
      <w:r w:rsidR="005E2B54">
        <w:rPr>
          <w:noProof/>
        </w:rPr>
        <w:t>specific treatment “</w:t>
      </w:r>
      <w:r w:rsidR="008C3FD9">
        <w:rPr>
          <w:noProof/>
        </w:rPr>
        <w:t>6.34 Addition of glycerol</w:t>
      </w:r>
      <w:r w:rsidR="005E2B54">
        <w:rPr>
          <w:noProof/>
        </w:rPr>
        <w:t xml:space="preserve">” is removed from the </w:t>
      </w:r>
      <w:r w:rsidR="0006266D">
        <w:rPr>
          <w:noProof/>
        </w:rPr>
        <w:t xml:space="preserve">text of the </w:t>
      </w:r>
      <w:r w:rsidR="005E2B54">
        <w:rPr>
          <w:noProof/>
        </w:rPr>
        <w:t>resolution.</w:t>
      </w:r>
    </w:p>
    <w:sectPr w:rsidR="00BA77CD" w:rsidRPr="00BF0BF2" w:rsidSect="00C44A3E">
      <w:headerReference w:type="even" r:id="rId18"/>
      <w:footerReference w:type="even" r:id="rId19"/>
      <w:footerReference w:type="default" r:id="rId20"/>
      <w:headerReference w:type="first" r:id="rId21"/>
      <w:footerReference w:type="first" r:id="rId22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692E59" w14:textId="77777777" w:rsidR="00C84F66" w:rsidRDefault="00C84F66" w:rsidP="00C84F66">
      <w:pPr>
        <w:spacing w:before="0" w:after="0"/>
      </w:pPr>
      <w:r>
        <w:separator/>
      </w:r>
    </w:p>
  </w:endnote>
  <w:endnote w:type="continuationSeparator" w:id="0">
    <w:p w14:paraId="169DC803" w14:textId="77777777" w:rsidR="00C84F66" w:rsidRDefault="00C84F66" w:rsidP="00C84F6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5BF828" w14:textId="7CA91430" w:rsidR="00C44A3E" w:rsidRPr="00C44A3E" w:rsidRDefault="00C44A3E" w:rsidP="00C44A3E">
    <w:pPr>
      <w:pStyle w:val="Footer"/>
      <w:rPr>
        <w:rFonts w:ascii="Arial" w:hAnsi="Arial" w:cs="Arial"/>
        <w:b/>
        <w:sz w:val="48"/>
      </w:rPr>
    </w:pPr>
    <w:r w:rsidRPr="00C44A3E">
      <w:rPr>
        <w:rFonts w:ascii="Arial" w:hAnsi="Arial" w:cs="Arial"/>
        <w:b/>
        <w:sz w:val="48"/>
      </w:rPr>
      <w:t>EN</w:t>
    </w:r>
    <w:r w:rsidRPr="00C44A3E">
      <w:rPr>
        <w:rFonts w:ascii="Arial" w:hAnsi="Arial" w:cs="Arial"/>
        <w:b/>
        <w:sz w:val="48"/>
      </w:rPr>
      <w:tab/>
    </w:r>
    <w:r w:rsidRPr="00C44A3E">
      <w:rPr>
        <w:rFonts w:ascii="Arial" w:hAnsi="Arial" w:cs="Arial"/>
        <w:b/>
        <w:sz w:val="48"/>
      </w:rPr>
      <w:tab/>
    </w:r>
    <w:r w:rsidRPr="00C44A3E">
      <w:tab/>
    </w:r>
    <w:r w:rsidRPr="00C44A3E"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904FD5" w14:textId="0D6CE8F5" w:rsidR="00C44A3E" w:rsidRPr="00C44A3E" w:rsidRDefault="00C44A3E" w:rsidP="00C44A3E">
    <w:pPr>
      <w:pStyle w:val="Footer"/>
      <w:rPr>
        <w:rFonts w:ascii="Arial" w:hAnsi="Arial" w:cs="Arial"/>
        <w:b/>
        <w:sz w:val="48"/>
      </w:rPr>
    </w:pPr>
    <w:r w:rsidRPr="00C44A3E">
      <w:rPr>
        <w:rFonts w:ascii="Arial" w:hAnsi="Arial" w:cs="Arial"/>
        <w:b/>
        <w:sz w:val="48"/>
      </w:rPr>
      <w:t>EN</w:t>
    </w:r>
    <w:r w:rsidRPr="00C44A3E">
      <w:rPr>
        <w:rFonts w:ascii="Arial" w:hAnsi="Arial" w:cs="Arial"/>
        <w:b/>
        <w:sz w:val="48"/>
      </w:rPr>
      <w:tab/>
    </w:r>
    <w:r w:rsidRPr="00C44A3E">
      <w:rPr>
        <w:rFonts w:ascii="Arial" w:hAnsi="Arial" w:cs="Arial"/>
        <w:b/>
        <w:sz w:val="48"/>
      </w:rPr>
      <w:tab/>
    </w:r>
    <w:r w:rsidRPr="00C44A3E">
      <w:tab/>
    </w:r>
    <w:r w:rsidRPr="00C44A3E"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1B2371" w14:textId="77777777" w:rsidR="00C44A3E" w:rsidRPr="00C44A3E" w:rsidRDefault="00C44A3E" w:rsidP="00C44A3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DF482" w14:textId="77777777" w:rsidR="00C44A3E" w:rsidRDefault="00C44A3E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494CB8" w14:textId="7784B525" w:rsidR="00C44A3E" w:rsidRPr="00C44A3E" w:rsidRDefault="00C44A3E" w:rsidP="00C44A3E">
    <w:pPr>
      <w:pStyle w:val="Footer"/>
      <w:rPr>
        <w:rFonts w:ascii="Arial" w:hAnsi="Arial" w:cs="Arial"/>
        <w:b/>
        <w:sz w:val="48"/>
      </w:rPr>
    </w:pPr>
    <w:r w:rsidRPr="00C44A3E">
      <w:rPr>
        <w:rFonts w:ascii="Arial" w:hAnsi="Arial" w:cs="Arial"/>
        <w:b/>
        <w:sz w:val="48"/>
      </w:rPr>
      <w:t>EN</w:t>
    </w:r>
    <w:r w:rsidRPr="00C44A3E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0</w:t>
    </w:r>
    <w:r>
      <w:fldChar w:fldCharType="end"/>
    </w:r>
    <w:r>
      <w:tab/>
    </w:r>
    <w:r w:rsidRPr="00C44A3E">
      <w:tab/>
    </w:r>
    <w:r w:rsidRPr="00C44A3E">
      <w:rPr>
        <w:rFonts w:ascii="Arial" w:hAnsi="Arial" w:cs="Arial"/>
        <w:b/>
        <w:sz w:val="48"/>
      </w:rPr>
      <w:t>EN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47AE13" w14:textId="77777777" w:rsidR="00C44A3E" w:rsidRDefault="00C44A3E" w:rsidP="00C44A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4F504C" w14:textId="77777777" w:rsidR="00C84F66" w:rsidRDefault="00C84F66" w:rsidP="00C84F66">
      <w:pPr>
        <w:spacing w:before="0" w:after="0"/>
      </w:pPr>
      <w:r>
        <w:separator/>
      </w:r>
    </w:p>
  </w:footnote>
  <w:footnote w:type="continuationSeparator" w:id="0">
    <w:p w14:paraId="68BA61A9" w14:textId="77777777" w:rsidR="00C84F66" w:rsidRDefault="00C84F66" w:rsidP="00C84F6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A5F56" w14:textId="77777777" w:rsidR="00C44A3E" w:rsidRPr="00C44A3E" w:rsidRDefault="00C44A3E" w:rsidP="00C44A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A911E2" w14:textId="77777777" w:rsidR="00C44A3E" w:rsidRPr="00C44A3E" w:rsidRDefault="00C44A3E" w:rsidP="00C44A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6EBF6" w14:textId="77777777" w:rsidR="00C44A3E" w:rsidRPr="00C44A3E" w:rsidRDefault="00C44A3E" w:rsidP="00C44A3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2CC107" w14:textId="77777777" w:rsidR="00C44A3E" w:rsidRDefault="00C44A3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CCC7F9" w14:textId="77777777" w:rsidR="00C44A3E" w:rsidRDefault="00C44A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72BAB76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991649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D9DC863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F2CC21F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373C794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857446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99E44CC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1CF67E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7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8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0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2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1"/>
  </w:num>
  <w:num w:numId="8">
    <w:abstractNumId w:val="0"/>
  </w:num>
  <w:num w:numId="9">
    <w:abstractNumId w:val="19"/>
    <w:lvlOverride w:ilvl="0">
      <w:startOverride w:val="1"/>
    </w:lvlOverride>
  </w:num>
  <w:num w:numId="10">
    <w:abstractNumId w:val="19"/>
  </w:num>
  <w:num w:numId="11">
    <w:abstractNumId w:val="12"/>
  </w:num>
  <w:num w:numId="12">
    <w:abstractNumId w:val="21"/>
  </w:num>
  <w:num w:numId="13">
    <w:abstractNumId w:val="11"/>
  </w:num>
  <w:num w:numId="14">
    <w:abstractNumId w:val="13"/>
  </w:num>
  <w:num w:numId="15">
    <w:abstractNumId w:val="14"/>
  </w:num>
  <w:num w:numId="16">
    <w:abstractNumId w:val="9"/>
  </w:num>
  <w:num w:numId="17">
    <w:abstractNumId w:val="20"/>
  </w:num>
  <w:num w:numId="18">
    <w:abstractNumId w:val="8"/>
  </w:num>
  <w:num w:numId="19">
    <w:abstractNumId w:val="15"/>
  </w:num>
  <w:num w:numId="20">
    <w:abstractNumId w:val="17"/>
  </w:num>
  <w:num w:numId="21">
    <w:abstractNumId w:val="18"/>
  </w:num>
  <w:num w:numId="22">
    <w:abstractNumId w:val="10"/>
  </w:num>
  <w:num w:numId="23">
    <w:abstractNumId w:val="16"/>
  </w:num>
  <w:num w:numId="24">
    <w:abstractNumId w:val="22"/>
  </w:num>
  <w:num w:numId="25">
    <w:abstractNumId w:val="19"/>
  </w:num>
  <w:num w:numId="26">
    <w:abstractNumId w:val="12"/>
  </w:num>
  <w:num w:numId="27">
    <w:abstractNumId w:val="21"/>
  </w:num>
  <w:num w:numId="28">
    <w:abstractNumId w:val="11"/>
  </w:num>
  <w:num w:numId="29">
    <w:abstractNumId w:val="13"/>
  </w:num>
  <w:num w:numId="30">
    <w:abstractNumId w:val="14"/>
  </w:num>
  <w:num w:numId="31">
    <w:abstractNumId w:val="9"/>
  </w:num>
  <w:num w:numId="32">
    <w:abstractNumId w:val="20"/>
  </w:num>
  <w:num w:numId="33">
    <w:abstractNumId w:val="8"/>
  </w:num>
  <w:num w:numId="34">
    <w:abstractNumId w:val="15"/>
  </w:num>
  <w:num w:numId="35">
    <w:abstractNumId w:val="17"/>
  </w:num>
  <w:num w:numId="36">
    <w:abstractNumId w:val="18"/>
  </w:num>
  <w:num w:numId="37">
    <w:abstractNumId w:val="10"/>
  </w:num>
  <w:num w:numId="38">
    <w:abstractNumId w:val="16"/>
  </w:num>
  <w:num w:numId="39">
    <w:abstractNumId w:val="2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155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QCDateTime" w:val="2026-07-28 14:50:36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Green"/>
    <w:docVar w:name="DQCVersion" w:val="3"/>
    <w:docVar w:name="DQCWithWarnings" w:val="0"/>
    <w:docVar w:name="LW_ACCOMPAGNANT" w:val="to the"/>
    <w:docVar w:name="LW_ACCOMPAGNANT.CP" w:val="to the"/>
    <w:docVar w:name="LW_ANNEX_NBR_FIRST" w:val="1"/>
    <w:docVar w:name="LW_ANNEX_NBR_LAST" w:val="1"/>
    <w:docVar w:name="LW_ANNEX_UNIQUE" w:val="1"/>
    <w:docVar w:name="LW_CORRIGENDUM" w:val="&lt;UNUSED&gt;"/>
    <w:docVar w:name="LW_COVERPAGE_EXISTS" w:val="True"/>
    <w:docVar w:name="LW_COVERPAGE_GUID" w:val="A6344210-93FF-4757-9C79-EC5AA786812F"/>
    <w:docVar w:name="LW_COVERPAGE_TYPE" w:val="1"/>
    <w:docVar w:name="LW_CROSSREFERENCE" w:val="&lt;UNUSED&gt;"/>
    <w:docVar w:name="LW_DocType" w:val="ANNEX"/>
    <w:docVar w:name="LW_EMISSION" w:val="29.7.2026"/>
    <w:docVar w:name="LW_EMISSION_ISODATE" w:val="2026-07-29"/>
    <w:docVar w:name="LW_EMISSION_LOCATION" w:val="BRX"/>
    <w:docVar w:name="LW_EMISSION_PREFIX" w:val="Brussels, "/>
    <w:docVar w:name="LW_EMISSION_SUFFIX" w:val=" "/>
    <w:docVar w:name="LW_ID_DOCSTRUCTURE" w:val="COM/ANNEX"/>
    <w:docVar w:name="LW_ID_DOCTYPE" w:val="SG-017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OBJETACTEPRINCIPAL" w:val="on the position to be taken on behalf of the European Union &lt;FMT:Highlight=7&gt;in &lt;/FMT&gt;the International Organisation for Vine and Wine (OIV) _x000d__x000d__x000d__x000d__x000d__x000d__x000d__x000d__x000d__x000d__x000d__x000d__x000b_ "/>
    <w:docVar w:name="LW_OBJETACTEPRINCIPAL.CP" w:val="on the position to be taken on behalf of the European Union &lt;FMT:Highlight=7&gt;in &lt;/FMT&gt;the International Organisation for Vine and Wine (OIV) _x000d__x000d__x000d__x000d__x000d__x000d__x000d__x000d__x000d__x000d__x000d__x000d__x000b_ "/>
    <w:docVar w:name="LW_PART_NBR" w:val="1"/>
    <w:docVar w:name="LW_PART_NBR_TOTAL" w:val="1"/>
    <w:docVar w:name="LW_REF.INST.NEW" w:val="COM"/>
    <w:docVar w:name="LW_REF.INST.NEW_ADOPTED" w:val="final"/>
    <w:docVar w:name="LW_REF.INST.NEW_TEXT" w:val="(2026) 407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" w:val="ANNEX"/>
    <w:docVar w:name="LW_TYPE.DOC.CP" w:val="ANNEX"/>
    <w:docVar w:name="LW_TYPEACTEPRINCIPAL" w:val="Proposal for a _x000b__x000b_COUNCIL DECISION "/>
    <w:docVar w:name="LW_TYPEACTEPRINCIPAL.CP" w:val="Proposal for a _x000b__x000b_COUNCIL DECISION "/>
    <w:docVar w:name="LwApiVersions" w:val="LW4CoDe 1.24.5.0; LW 9.2, Build 20251112"/>
  </w:docVars>
  <w:rsids>
    <w:rsidRoot w:val="00C84F66"/>
    <w:rsid w:val="0002172B"/>
    <w:rsid w:val="00024EA9"/>
    <w:rsid w:val="000544BE"/>
    <w:rsid w:val="00056CAA"/>
    <w:rsid w:val="0006266D"/>
    <w:rsid w:val="00077F8C"/>
    <w:rsid w:val="000A03C1"/>
    <w:rsid w:val="000A41DA"/>
    <w:rsid w:val="000B0A04"/>
    <w:rsid w:val="000C5BF7"/>
    <w:rsid w:val="000D1D88"/>
    <w:rsid w:val="000D4979"/>
    <w:rsid w:val="00144779"/>
    <w:rsid w:val="00152894"/>
    <w:rsid w:val="001533BA"/>
    <w:rsid w:val="00154B45"/>
    <w:rsid w:val="00196425"/>
    <w:rsid w:val="001A0039"/>
    <w:rsid w:val="001A7AFA"/>
    <w:rsid w:val="001B5940"/>
    <w:rsid w:val="001C2730"/>
    <w:rsid w:val="001E3410"/>
    <w:rsid w:val="001E6441"/>
    <w:rsid w:val="00223182"/>
    <w:rsid w:val="00231448"/>
    <w:rsid w:val="00241431"/>
    <w:rsid w:val="002427DD"/>
    <w:rsid w:val="00245FB4"/>
    <w:rsid w:val="0026250D"/>
    <w:rsid w:val="00267706"/>
    <w:rsid w:val="00283C72"/>
    <w:rsid w:val="0028582A"/>
    <w:rsid w:val="00293A7B"/>
    <w:rsid w:val="002A1A1E"/>
    <w:rsid w:val="002C651C"/>
    <w:rsid w:val="002E564E"/>
    <w:rsid w:val="002F1B8D"/>
    <w:rsid w:val="002F4C2D"/>
    <w:rsid w:val="00300182"/>
    <w:rsid w:val="003105AC"/>
    <w:rsid w:val="00312413"/>
    <w:rsid w:val="00322BAA"/>
    <w:rsid w:val="00323AA1"/>
    <w:rsid w:val="00324CFB"/>
    <w:rsid w:val="00324E75"/>
    <w:rsid w:val="003349D8"/>
    <w:rsid w:val="00347668"/>
    <w:rsid w:val="0035147B"/>
    <w:rsid w:val="0036047B"/>
    <w:rsid w:val="0036223B"/>
    <w:rsid w:val="003637B1"/>
    <w:rsid w:val="0036684B"/>
    <w:rsid w:val="00370DE5"/>
    <w:rsid w:val="00371556"/>
    <w:rsid w:val="00371765"/>
    <w:rsid w:val="00373D48"/>
    <w:rsid w:val="00382A51"/>
    <w:rsid w:val="00391515"/>
    <w:rsid w:val="003A3A25"/>
    <w:rsid w:val="003A3E45"/>
    <w:rsid w:val="003B217D"/>
    <w:rsid w:val="003C5234"/>
    <w:rsid w:val="003C762C"/>
    <w:rsid w:val="003D32CB"/>
    <w:rsid w:val="003E713B"/>
    <w:rsid w:val="003F2BEB"/>
    <w:rsid w:val="00406CC1"/>
    <w:rsid w:val="004111F1"/>
    <w:rsid w:val="00414AEA"/>
    <w:rsid w:val="0043148A"/>
    <w:rsid w:val="004425BA"/>
    <w:rsid w:val="00444FEE"/>
    <w:rsid w:val="00446D3B"/>
    <w:rsid w:val="00466A0C"/>
    <w:rsid w:val="00466A6C"/>
    <w:rsid w:val="0047076C"/>
    <w:rsid w:val="004A588A"/>
    <w:rsid w:val="004B46A0"/>
    <w:rsid w:val="004C0C3C"/>
    <w:rsid w:val="004C12EB"/>
    <w:rsid w:val="004C699E"/>
    <w:rsid w:val="004D3AE7"/>
    <w:rsid w:val="004D6425"/>
    <w:rsid w:val="004F6246"/>
    <w:rsid w:val="00503924"/>
    <w:rsid w:val="0051273B"/>
    <w:rsid w:val="00525415"/>
    <w:rsid w:val="005365AB"/>
    <w:rsid w:val="005775FC"/>
    <w:rsid w:val="0058743F"/>
    <w:rsid w:val="00594834"/>
    <w:rsid w:val="005B3AAC"/>
    <w:rsid w:val="005C1675"/>
    <w:rsid w:val="005C497E"/>
    <w:rsid w:val="005C7358"/>
    <w:rsid w:val="005D0155"/>
    <w:rsid w:val="005E2B54"/>
    <w:rsid w:val="00601E76"/>
    <w:rsid w:val="00607CE6"/>
    <w:rsid w:val="00633510"/>
    <w:rsid w:val="00637F0F"/>
    <w:rsid w:val="00647002"/>
    <w:rsid w:val="006470EA"/>
    <w:rsid w:val="006662CA"/>
    <w:rsid w:val="00682703"/>
    <w:rsid w:val="00685877"/>
    <w:rsid w:val="006A2AD1"/>
    <w:rsid w:val="006B01B4"/>
    <w:rsid w:val="006C2942"/>
    <w:rsid w:val="006D47A3"/>
    <w:rsid w:val="006F14A7"/>
    <w:rsid w:val="006F3C12"/>
    <w:rsid w:val="006F5448"/>
    <w:rsid w:val="00717D26"/>
    <w:rsid w:val="00736CBD"/>
    <w:rsid w:val="0074216E"/>
    <w:rsid w:val="00743D63"/>
    <w:rsid w:val="00757184"/>
    <w:rsid w:val="00764492"/>
    <w:rsid w:val="007737AD"/>
    <w:rsid w:val="0078415E"/>
    <w:rsid w:val="00786257"/>
    <w:rsid w:val="00787678"/>
    <w:rsid w:val="00791F1E"/>
    <w:rsid w:val="007B14EE"/>
    <w:rsid w:val="007C2B4A"/>
    <w:rsid w:val="007C461D"/>
    <w:rsid w:val="007E611B"/>
    <w:rsid w:val="007F17A7"/>
    <w:rsid w:val="00821B26"/>
    <w:rsid w:val="00824438"/>
    <w:rsid w:val="00824C80"/>
    <w:rsid w:val="008255F2"/>
    <w:rsid w:val="008320DA"/>
    <w:rsid w:val="008627C7"/>
    <w:rsid w:val="00863E07"/>
    <w:rsid w:val="00885D60"/>
    <w:rsid w:val="00887D0E"/>
    <w:rsid w:val="008920EB"/>
    <w:rsid w:val="008C1172"/>
    <w:rsid w:val="008C2CFE"/>
    <w:rsid w:val="008C3FD9"/>
    <w:rsid w:val="008D4E79"/>
    <w:rsid w:val="008E5DCA"/>
    <w:rsid w:val="009041EA"/>
    <w:rsid w:val="00914671"/>
    <w:rsid w:val="009156AD"/>
    <w:rsid w:val="00936054"/>
    <w:rsid w:val="00953628"/>
    <w:rsid w:val="00967035"/>
    <w:rsid w:val="00980F30"/>
    <w:rsid w:val="00983339"/>
    <w:rsid w:val="00997758"/>
    <w:rsid w:val="009C052F"/>
    <w:rsid w:val="009C4A48"/>
    <w:rsid w:val="009C617D"/>
    <w:rsid w:val="009C7CAC"/>
    <w:rsid w:val="009D5557"/>
    <w:rsid w:val="009D6DE2"/>
    <w:rsid w:val="009D6EFC"/>
    <w:rsid w:val="009E5F43"/>
    <w:rsid w:val="009F51B8"/>
    <w:rsid w:val="009F61E6"/>
    <w:rsid w:val="009F6635"/>
    <w:rsid w:val="00A0708A"/>
    <w:rsid w:val="00A531CC"/>
    <w:rsid w:val="00A65692"/>
    <w:rsid w:val="00A76405"/>
    <w:rsid w:val="00A81115"/>
    <w:rsid w:val="00A81A15"/>
    <w:rsid w:val="00A92B1A"/>
    <w:rsid w:val="00AA163E"/>
    <w:rsid w:val="00AB166A"/>
    <w:rsid w:val="00AD5982"/>
    <w:rsid w:val="00AE40C3"/>
    <w:rsid w:val="00AE5793"/>
    <w:rsid w:val="00B03446"/>
    <w:rsid w:val="00B2365F"/>
    <w:rsid w:val="00B37225"/>
    <w:rsid w:val="00B472B8"/>
    <w:rsid w:val="00B55DEC"/>
    <w:rsid w:val="00B62194"/>
    <w:rsid w:val="00B718B2"/>
    <w:rsid w:val="00B861BE"/>
    <w:rsid w:val="00BA77CD"/>
    <w:rsid w:val="00BB25E0"/>
    <w:rsid w:val="00BC0B6C"/>
    <w:rsid w:val="00BC62BA"/>
    <w:rsid w:val="00BD5F41"/>
    <w:rsid w:val="00BE3ABA"/>
    <w:rsid w:val="00BF0BF2"/>
    <w:rsid w:val="00C01505"/>
    <w:rsid w:val="00C332FB"/>
    <w:rsid w:val="00C40797"/>
    <w:rsid w:val="00C41053"/>
    <w:rsid w:val="00C44A3E"/>
    <w:rsid w:val="00C44C5C"/>
    <w:rsid w:val="00C5520D"/>
    <w:rsid w:val="00C839D6"/>
    <w:rsid w:val="00C84046"/>
    <w:rsid w:val="00C84F66"/>
    <w:rsid w:val="00C954ED"/>
    <w:rsid w:val="00CB4D4B"/>
    <w:rsid w:val="00CE1BC9"/>
    <w:rsid w:val="00CE1BD4"/>
    <w:rsid w:val="00CF2D57"/>
    <w:rsid w:val="00D00E90"/>
    <w:rsid w:val="00D12A1C"/>
    <w:rsid w:val="00D1362C"/>
    <w:rsid w:val="00D23605"/>
    <w:rsid w:val="00D31952"/>
    <w:rsid w:val="00D32489"/>
    <w:rsid w:val="00D355B8"/>
    <w:rsid w:val="00D52374"/>
    <w:rsid w:val="00D555EE"/>
    <w:rsid w:val="00D600D1"/>
    <w:rsid w:val="00D71D26"/>
    <w:rsid w:val="00D8312A"/>
    <w:rsid w:val="00D86F27"/>
    <w:rsid w:val="00D90008"/>
    <w:rsid w:val="00D94AEE"/>
    <w:rsid w:val="00D95135"/>
    <w:rsid w:val="00D977DE"/>
    <w:rsid w:val="00DA0EC7"/>
    <w:rsid w:val="00DA1B85"/>
    <w:rsid w:val="00DB3036"/>
    <w:rsid w:val="00DD3108"/>
    <w:rsid w:val="00DE683D"/>
    <w:rsid w:val="00DE7FE0"/>
    <w:rsid w:val="00DF1474"/>
    <w:rsid w:val="00DF68E6"/>
    <w:rsid w:val="00E0133C"/>
    <w:rsid w:val="00E50015"/>
    <w:rsid w:val="00E940C6"/>
    <w:rsid w:val="00EB2D19"/>
    <w:rsid w:val="00EB4DBF"/>
    <w:rsid w:val="00ED1656"/>
    <w:rsid w:val="00F0134D"/>
    <w:rsid w:val="00F015F5"/>
    <w:rsid w:val="00F03320"/>
    <w:rsid w:val="00F053ED"/>
    <w:rsid w:val="00F1393C"/>
    <w:rsid w:val="00F13956"/>
    <w:rsid w:val="00F228BD"/>
    <w:rsid w:val="00F337DD"/>
    <w:rsid w:val="00F351DA"/>
    <w:rsid w:val="00F47813"/>
    <w:rsid w:val="00F508D0"/>
    <w:rsid w:val="00F6502D"/>
    <w:rsid w:val="00F66210"/>
    <w:rsid w:val="00F72A21"/>
    <w:rsid w:val="00F90A87"/>
    <w:rsid w:val="00F9760E"/>
    <w:rsid w:val="00FB0A19"/>
    <w:rsid w:val="00FC637E"/>
    <w:rsid w:val="00FD5281"/>
    <w:rsid w:val="00FE21F8"/>
    <w:rsid w:val="00FF4EC7"/>
    <w:rsid w:val="00FF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49"/>
    <o:shapelayout v:ext="edit">
      <o:idmap v:ext="edit" data="1"/>
    </o:shapelayout>
  </w:shapeDefaults>
  <w:decimalSymbol w:val=","/>
  <w:listSeparator w:val=";"/>
  <w14:docId w14:val="4C8B1793"/>
  <w15:docId w15:val="{33B215F0-07C3-4C78-9338-1C7869077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2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2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2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2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32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32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32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2">
    <w:name w:val="List Number 2"/>
    <w:basedOn w:val="Normal"/>
    <w:uiPriority w:val="99"/>
    <w:semiHidden/>
    <w:unhideWhenUsed/>
    <w:rsid w:val="00C84F66"/>
    <w:pPr>
      <w:numPr>
        <w:numId w:val="1"/>
      </w:numPr>
      <w:contextualSpacing/>
    </w:pPr>
  </w:style>
  <w:style w:type="paragraph" w:styleId="ListBullet">
    <w:name w:val="List Bullet"/>
    <w:basedOn w:val="Normal"/>
    <w:uiPriority w:val="99"/>
    <w:semiHidden/>
    <w:unhideWhenUsed/>
    <w:rsid w:val="009D5557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9D5557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D5557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9D5557"/>
    <w:pPr>
      <w:numPr>
        <w:numId w:val="5"/>
      </w:numPr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824C80"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824C80"/>
    <w:pPr>
      <w:spacing w:after="0"/>
    </w:pPr>
  </w:style>
  <w:style w:type="paragraph" w:styleId="ListNumber">
    <w:name w:val="List Number"/>
    <w:basedOn w:val="Normal"/>
    <w:uiPriority w:val="99"/>
    <w:semiHidden/>
    <w:unhideWhenUsed/>
    <w:rsid w:val="00824C80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824C80"/>
    <w:pPr>
      <w:numPr>
        <w:numId w:val="7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824C80"/>
    <w:pPr>
      <w:numPr>
        <w:numId w:val="8"/>
      </w:numPr>
      <w:contextualSpacing/>
    </w:pPr>
  </w:style>
  <w:style w:type="paragraph" w:styleId="Revision">
    <w:name w:val="Revision"/>
    <w:hidden/>
    <w:uiPriority w:val="99"/>
    <w:semiHidden/>
    <w:rsid w:val="00A92B1A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650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502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502D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50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502D"/>
    <w:rPr>
      <w:rFonts w:ascii="Times New Roman" w:hAnsi="Times New Roman" w:cs="Times New Roman"/>
      <w:b/>
      <w:bCs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4D3AE7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D3AE7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C44A3E"/>
    <w:rPr>
      <w:rFonts w:ascii="Times New Roman" w:hAnsi="Times New Roman" w:cs="Times New Roman"/>
      <w:sz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C44A3E"/>
    <w:rPr>
      <w:rFonts w:ascii="Times New Roman" w:hAnsi="Times New Roman" w:cs="Times New Roman"/>
      <w:sz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shd w:val="clear" w:color="auto" w:fill="auto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C44A3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C44A3E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C44A3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25"/>
      </w:numPr>
    </w:pPr>
  </w:style>
  <w:style w:type="paragraph" w:customStyle="1" w:styleId="Tiret1">
    <w:name w:val="Tiret 1"/>
    <w:basedOn w:val="Point1"/>
    <w:pPr>
      <w:numPr>
        <w:numId w:val="26"/>
      </w:numPr>
    </w:pPr>
  </w:style>
  <w:style w:type="paragraph" w:customStyle="1" w:styleId="Tiret2">
    <w:name w:val="Tiret 2"/>
    <w:basedOn w:val="Point2"/>
    <w:pPr>
      <w:numPr>
        <w:numId w:val="27"/>
      </w:numPr>
    </w:pPr>
  </w:style>
  <w:style w:type="paragraph" w:customStyle="1" w:styleId="Tiret3">
    <w:name w:val="Tiret 3"/>
    <w:basedOn w:val="Point3"/>
    <w:pPr>
      <w:numPr>
        <w:numId w:val="28"/>
      </w:numPr>
    </w:pPr>
  </w:style>
  <w:style w:type="paragraph" w:customStyle="1" w:styleId="Tiret4">
    <w:name w:val="Tiret 4"/>
    <w:basedOn w:val="Point4"/>
    <w:pPr>
      <w:numPr>
        <w:numId w:val="29"/>
      </w:numPr>
    </w:pPr>
  </w:style>
  <w:style w:type="paragraph" w:customStyle="1" w:styleId="Tiret5">
    <w:name w:val="Tiret 5"/>
    <w:basedOn w:val="Point5"/>
    <w:pPr>
      <w:numPr>
        <w:numId w:val="30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31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31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31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31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31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31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31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3"/>
      </w:numPr>
    </w:pPr>
  </w:style>
  <w:style w:type="paragraph" w:customStyle="1" w:styleId="Point1number">
    <w:name w:val="Point 1 (number)"/>
    <w:basedOn w:val="Normal"/>
    <w:pPr>
      <w:numPr>
        <w:ilvl w:val="2"/>
        <w:numId w:val="33"/>
      </w:numPr>
    </w:pPr>
  </w:style>
  <w:style w:type="paragraph" w:customStyle="1" w:styleId="Point2number">
    <w:name w:val="Point 2 (number)"/>
    <w:basedOn w:val="Normal"/>
    <w:pPr>
      <w:numPr>
        <w:ilvl w:val="4"/>
        <w:numId w:val="33"/>
      </w:numPr>
    </w:pPr>
  </w:style>
  <w:style w:type="paragraph" w:customStyle="1" w:styleId="Point3number">
    <w:name w:val="Point 3 (number)"/>
    <w:basedOn w:val="Normal"/>
    <w:pPr>
      <w:numPr>
        <w:ilvl w:val="6"/>
        <w:numId w:val="33"/>
      </w:numPr>
    </w:pPr>
  </w:style>
  <w:style w:type="paragraph" w:customStyle="1" w:styleId="Point0letter">
    <w:name w:val="Point 0 (letter)"/>
    <w:basedOn w:val="Normal"/>
    <w:pPr>
      <w:numPr>
        <w:ilvl w:val="1"/>
        <w:numId w:val="33"/>
      </w:numPr>
    </w:pPr>
  </w:style>
  <w:style w:type="paragraph" w:customStyle="1" w:styleId="Point1letter">
    <w:name w:val="Point 1 (letter)"/>
    <w:basedOn w:val="Normal"/>
    <w:pPr>
      <w:numPr>
        <w:ilvl w:val="3"/>
        <w:numId w:val="33"/>
      </w:numPr>
    </w:pPr>
  </w:style>
  <w:style w:type="paragraph" w:customStyle="1" w:styleId="Point2letter">
    <w:name w:val="Point 2 (letter)"/>
    <w:basedOn w:val="Normal"/>
    <w:pPr>
      <w:numPr>
        <w:ilvl w:val="5"/>
        <w:numId w:val="33"/>
      </w:numPr>
    </w:pPr>
  </w:style>
  <w:style w:type="paragraph" w:customStyle="1" w:styleId="Point3letter">
    <w:name w:val="Point 3 (letter)"/>
    <w:basedOn w:val="Normal"/>
    <w:pPr>
      <w:numPr>
        <w:ilvl w:val="7"/>
        <w:numId w:val="33"/>
      </w:numPr>
    </w:pPr>
  </w:style>
  <w:style w:type="paragraph" w:customStyle="1" w:styleId="Point4letter">
    <w:name w:val="Point 4 (letter)"/>
    <w:basedOn w:val="Normal"/>
    <w:pPr>
      <w:numPr>
        <w:ilvl w:val="8"/>
        <w:numId w:val="33"/>
      </w:numPr>
    </w:pPr>
  </w:style>
  <w:style w:type="paragraph" w:customStyle="1" w:styleId="Bullet0">
    <w:name w:val="Bullet 0"/>
    <w:basedOn w:val="Normal"/>
    <w:pPr>
      <w:numPr>
        <w:numId w:val="34"/>
      </w:numPr>
    </w:pPr>
  </w:style>
  <w:style w:type="paragraph" w:customStyle="1" w:styleId="Bullet1">
    <w:name w:val="Bullet 1"/>
    <w:basedOn w:val="Normal"/>
    <w:pPr>
      <w:numPr>
        <w:numId w:val="35"/>
      </w:numPr>
    </w:pPr>
  </w:style>
  <w:style w:type="paragraph" w:customStyle="1" w:styleId="Bullet2">
    <w:name w:val="Bullet 2"/>
    <w:basedOn w:val="Normal"/>
    <w:pPr>
      <w:numPr>
        <w:numId w:val="36"/>
      </w:numPr>
    </w:pPr>
  </w:style>
  <w:style w:type="paragraph" w:customStyle="1" w:styleId="Bullet3">
    <w:name w:val="Bullet 3"/>
    <w:basedOn w:val="Normal"/>
    <w:pPr>
      <w:numPr>
        <w:numId w:val="37"/>
      </w:numPr>
    </w:pPr>
  </w:style>
  <w:style w:type="paragraph" w:customStyle="1" w:styleId="Bullet4">
    <w:name w:val="Bullet 4"/>
    <w:basedOn w:val="Normal"/>
    <w:pPr>
      <w:numPr>
        <w:numId w:val="38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9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IntrtEEE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0" w:after="24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ypedudocument">
    <w:name w:val="Type du document"/>
    <w:basedOn w:val="Normal"/>
    <w:next w:val="Accompagnant"/>
    <w:pPr>
      <w:spacing w:before="360" w:after="18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A562E8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IntrtEEE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ypedudocumentPagedecouverture">
    <w:name w:val="Type du document (Page de couverture)"/>
    <w:basedOn w:val="Typedudocument"/>
    <w:next w:val="Accompagnan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E411F8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  <w:rsid w:val="00E411F8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rsid w:val="00E411F8"/>
    <w:pPr>
      <w:spacing w:before="360" w:after="24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C44A3E"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rsid w:val="00C44A3E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rsid w:val="00C44A3E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rsid w:val="00C44A3E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oter" Target="footer6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ANNEX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C_Collab_Reference xmlns="144c03d0-0f03-451f-9d46-5279004462a4" xsi:nil="true"/>
    <EC_Collab_Status xmlns="144c03d0-0f03-451f-9d46-5279004462a4">Not Started</EC_Collab_Status>
    <_Status xmlns="http://schemas.microsoft.com/sharepoint/v3/fields">Not Started</_Status>
    <EC_Collab_DocumentLanguage xmlns="144c03d0-0f03-451f-9d46-5279004462a4">EN</EC_Collab_DocumentLanguag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BAD999D84E12C74482EA5120F5227F6F00217DECAAC21D6B43958DFE68658C192E" ma:contentTypeVersion="20" ma:contentTypeDescription="Create a new document in this library." ma:contentTypeScope="" ma:versionID="9652a2d46328713989bb97f1a4bbd963">
  <xsd:schema xmlns:xsd="http://www.w3.org/2001/XMLSchema" xmlns:xs="http://www.w3.org/2001/XMLSchema" xmlns:p="http://schemas.microsoft.com/office/2006/metadata/properties" xmlns:ns2="http://schemas.microsoft.com/sharepoint/v3/fields" xmlns:ns3="144c03d0-0f03-451f-9d46-5279004462a4" xmlns:ns4="f7bb8512-91eb-4bfd-be42-d6f021407e9a" targetNamespace="http://schemas.microsoft.com/office/2006/metadata/properties" ma:root="true" ma:fieldsID="4f29c4ebe26ab41c5114504f141434bd" ns2:_="" ns3:_="" ns4:_="">
    <xsd:import namespace="http://schemas.microsoft.com/sharepoint/v3/fields"/>
    <xsd:import namespace="144c03d0-0f03-451f-9d46-5279004462a4"/>
    <xsd:import namespace="f7bb8512-91eb-4bfd-be42-d6f021407e9a"/>
    <xsd:element name="properties">
      <xsd:complexType>
        <xsd:sequence>
          <xsd:element name="documentManagement">
            <xsd:complexType>
              <xsd:all>
                <xsd:element ref="ns3:EC_Collab_Reference" minOccurs="0"/>
                <xsd:element ref="ns2:_Status" minOccurs="0"/>
                <xsd:element ref="ns3:EC_Collab_DocumentLanguage"/>
                <xsd:element ref="ns3:SharedWithUsers" minOccurs="0"/>
                <xsd:element ref="ns3:SharedWithDetails" minOccurs="0"/>
                <xsd:element ref="ns3:EC_Collab_Statu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3" nillable="true" ma:displayName="Status" ma:default="Not Started" ma:hidden="true" ma:internalName="_Status" ma:readOnly="false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c03d0-0f03-451f-9d46-5279004462a4" elementFormDefault="qualified">
    <xsd:import namespace="http://schemas.microsoft.com/office/2006/documentManagement/types"/>
    <xsd:import namespace="http://schemas.microsoft.com/office/infopath/2007/PartnerControls"/>
    <xsd:element name="EC_Collab_Reference" ma:index="12" nillable="true" ma:displayName="Reference" ma:internalName="EC_Collab_Reference" ma:readOnly="false">
      <xsd:simpleType>
        <xsd:restriction base="dms:Text"/>
      </xsd:simpleType>
    </xsd:element>
    <xsd:element name="EC_Collab_DocumentLanguage" ma:index="14" ma:displayName="Language" ma:default="EN" ma:format="Dropdown" ma:internalName="EC_Collab_DocumentLanguage" ma:readOnly="false">
      <xsd:simpleType>
        <xsd:restriction base="dms:Choice">
          <xsd:enumeration value="BG"/>
          <xsd:enumeration value="ES"/>
          <xsd:enumeration value="CS"/>
          <xsd:enumeration value="DA"/>
          <xsd:enumeration value="DE"/>
          <xsd:enumeration value="ET"/>
          <xsd:enumeration value="EL"/>
          <xsd:enumeration value="EN"/>
          <xsd:enumeration value="FR"/>
          <xsd:enumeration value="GA"/>
          <xsd:enumeration value="IT"/>
          <xsd:enumeration value="LT"/>
          <xsd:enumeration value="LV"/>
          <xsd:enumeration value="HU"/>
          <xsd:enumeration value="MT"/>
          <xsd:enumeration value="NL"/>
          <xsd:enumeration value="PL"/>
          <xsd:enumeration value="PT"/>
          <xsd:enumeration value="RO"/>
          <xsd:enumeration value="SK"/>
          <xsd:enumeration value="SL"/>
          <xsd:enumeration value="FI"/>
          <xsd:enumeration value="SV"/>
          <xsd:enumeration value="HR"/>
          <xsd:enumeration value="MK"/>
          <xsd:enumeration value="TR"/>
          <xsd:enumeration value="EU"/>
          <xsd:enumeration value="CA"/>
          <xsd:enumeration value="GL"/>
          <xsd:enumeration value="AB"/>
          <xsd:enumeration value="AA"/>
          <xsd:enumeration value="AF"/>
          <xsd:enumeration value="AK"/>
          <xsd:enumeration value="SQ"/>
          <xsd:enumeration value="AM"/>
          <xsd:enumeration value="AR"/>
          <xsd:enumeration value="AN"/>
          <xsd:enumeration value="HY"/>
          <xsd:enumeration value="AS"/>
          <xsd:enumeration value="AV"/>
          <xsd:enumeration value="AE"/>
          <xsd:enumeration value="AY"/>
          <xsd:enumeration value="AZ"/>
          <xsd:enumeration value="BM"/>
          <xsd:enumeration value="BA"/>
          <xsd:enumeration value="BE"/>
          <xsd:enumeration value="BN"/>
          <xsd:enumeration value="BH"/>
          <xsd:enumeration value="BI"/>
          <xsd:enumeration value="NB"/>
          <xsd:enumeration value="BS"/>
          <xsd:enumeration value="BR"/>
          <xsd:enumeration value="MY"/>
          <xsd:enumeration value="KM"/>
          <xsd:enumeration value="CH"/>
          <xsd:enumeration value="CE"/>
          <xsd:enumeration value="NY"/>
          <xsd:enumeration value="ZH"/>
          <xsd:enumeration value="CU"/>
          <xsd:enumeration value="CV"/>
          <xsd:enumeration value="KW"/>
          <xsd:enumeration value="CO"/>
          <xsd:enumeration value="CR"/>
          <xsd:enumeration value="DV"/>
          <xsd:enumeration value="DZ"/>
          <xsd:enumeration value="EO"/>
          <xsd:enumeration value="EE"/>
          <xsd:enumeration value="FO"/>
          <xsd:enumeration value="FJ"/>
          <xsd:enumeration value="FF"/>
          <xsd:enumeration value="GD"/>
          <xsd:enumeration value="LG"/>
          <xsd:enumeration value="KA"/>
          <xsd:enumeration value="GN"/>
          <xsd:enumeration value="GU"/>
          <xsd:enumeration value="HT"/>
          <xsd:enumeration value="HA"/>
          <xsd:enumeration value="HE"/>
          <xsd:enumeration value="HZ"/>
          <xsd:enumeration value="HI"/>
          <xsd:enumeration value="HO"/>
          <xsd:enumeration value="IS"/>
          <xsd:enumeration value="IO"/>
          <xsd:enumeration value="IG"/>
          <xsd:enumeration value="ID"/>
          <xsd:enumeration value="IA"/>
          <xsd:enumeration value="IE"/>
          <xsd:enumeration value="IU"/>
          <xsd:enumeration value="IK"/>
          <xsd:enumeration value="JA"/>
          <xsd:enumeration value="JV"/>
          <xsd:enumeration value="KL"/>
          <xsd:enumeration value="KN"/>
          <xsd:enumeration value="KR"/>
          <xsd:enumeration value="KS"/>
          <xsd:enumeration value="KK"/>
          <xsd:enumeration value="KI"/>
          <xsd:enumeration value="RW"/>
          <xsd:enumeration value="KY"/>
          <xsd:enumeration value="KV"/>
          <xsd:enumeration value="KG"/>
          <xsd:enumeration value="KO"/>
          <xsd:enumeration value="KJ"/>
          <xsd:enumeration value="KU"/>
          <xsd:enumeration value="LO"/>
          <xsd:enumeration value="LA"/>
          <xsd:enumeration value="LI"/>
          <xsd:enumeration value="LN"/>
          <xsd:enumeration value="LU"/>
          <xsd:enumeration value="LB"/>
          <xsd:enumeration value="MG"/>
          <xsd:enumeration value="MS"/>
          <xsd:enumeration value="ML"/>
          <xsd:enumeration value="GV"/>
          <xsd:enumeration value="MI"/>
          <xsd:enumeration value="MR"/>
          <xsd:enumeration value="MH"/>
          <xsd:enumeration value="MN"/>
          <xsd:enumeration value="NA"/>
          <xsd:enumeration value="NV"/>
          <xsd:enumeration value="ND"/>
          <xsd:enumeration value="NR"/>
          <xsd:enumeration value="NG"/>
          <xsd:enumeration value="NE"/>
          <xsd:enumeration value="SE"/>
          <xsd:enumeration value="NO"/>
          <xsd:enumeration value="NN"/>
          <xsd:enumeration value="OC"/>
          <xsd:enumeration value="OJ"/>
          <xsd:enumeration value="OR"/>
          <xsd:enumeration value="OM"/>
          <xsd:enumeration value="OS"/>
          <xsd:enumeration value="PI"/>
          <xsd:enumeration value="PA"/>
          <xsd:enumeration value="FA"/>
          <xsd:enumeration value="PS"/>
          <xsd:enumeration value="QU"/>
          <xsd:enumeration value="RM"/>
          <xsd:enumeration value="RN"/>
          <xsd:enumeration value="RU"/>
          <xsd:enumeration value="SM"/>
          <xsd:enumeration value="SG"/>
          <xsd:enumeration value="SA"/>
          <xsd:enumeration value="SC"/>
          <xsd:enumeration value="SR"/>
          <xsd:enumeration value="SN"/>
          <xsd:enumeration value="II"/>
          <xsd:enumeration value="SD"/>
          <xsd:enumeration value="SI"/>
          <xsd:enumeration value="SO"/>
          <xsd:enumeration value="ST"/>
          <xsd:enumeration value="SU"/>
          <xsd:enumeration value="SW"/>
          <xsd:enumeration value="SS"/>
          <xsd:enumeration value="TL"/>
          <xsd:enumeration value="TY"/>
          <xsd:enumeration value="TG"/>
          <xsd:enumeration value="TA"/>
          <xsd:enumeration value="TT"/>
          <xsd:enumeration value="TE"/>
          <xsd:enumeration value="TH"/>
          <xsd:enumeration value="BO"/>
          <xsd:enumeration value="TI"/>
          <xsd:enumeration value="TO"/>
          <xsd:enumeration value="TS"/>
          <xsd:enumeration value="TN"/>
          <xsd:enumeration value="TK"/>
          <xsd:enumeration value="TW"/>
          <xsd:enumeration value="UG"/>
          <xsd:enumeration value="UK"/>
          <xsd:enumeration value="UR"/>
          <xsd:enumeration value="UZ"/>
          <xsd:enumeration value="VE"/>
          <xsd:enumeration value="VI"/>
          <xsd:enumeration value="VO"/>
          <xsd:enumeration value="WA"/>
          <xsd:enumeration value="CY"/>
          <xsd:enumeration value="FY"/>
          <xsd:enumeration value="WO"/>
          <xsd:enumeration value="XH"/>
          <xsd:enumeration value="YI"/>
          <xsd:enumeration value="YO"/>
          <xsd:enumeration value="ZA"/>
          <xsd:enumeration value="ZU"/>
        </xsd:restriction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EC_Collab_Status" ma:index="17" nillable="true" ma:displayName="EC Status" ma:default="Not Started" ma:format="Dropdown" ma:internalName="EC_Collab_Status" ma:readOnly="false">
      <xsd:simpleType>
        <xsd:restriction base="dms:Choice">
          <xsd:enumeration value="Not Started"/>
          <xsd:enumeration value="Draft"/>
          <xsd:enumeration value="Reviewed"/>
          <xsd:enumeration value="Scheduled"/>
          <xsd:enumeration value="Published"/>
          <xsd:enumeration value="Final"/>
          <xsd:enumeration value="Expir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bb8512-91eb-4bfd-be42-d6f021407e9a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9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 ma:index="8" ma:displayName="Subject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391C9-BF77-41CF-909A-BD48AED877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29421B-5888-4846-995C-A5BEE5010051}">
  <ds:schemaRefs>
    <ds:schemaRef ds:uri="144c03d0-0f03-451f-9d46-5279004462a4"/>
    <ds:schemaRef ds:uri="http://schemas.microsoft.com/office/2006/metadata/properties"/>
    <ds:schemaRef ds:uri="http://schemas.microsoft.com/sharepoint/v3/fields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f7bb8512-91eb-4bfd-be42-d6f021407e9a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4B16CF9-CD77-4C6D-92FE-E1859AAB06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144c03d0-0f03-451f-9d46-5279004462a4"/>
    <ds:schemaRef ds:uri="f7bb8512-91eb-4bfd-be42-d6f021407e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F753F2-EB2F-4687-B88F-CBAFEF02F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ANNEX.dotm</Template>
  <TotalTime>5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18</cp:revision>
  <dcterms:created xsi:type="dcterms:W3CDTF">2026-06-29T12:18:00Z</dcterms:created>
  <dcterms:modified xsi:type="dcterms:W3CDTF">2026-07-28T12:50:00Z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COM/ANNEX</vt:lpwstr>
  </property>
  <property fmtid="{D5CDD505-2E9C-101B-9397-08002B2CF9AE}" pid="3" name="Version">
    <vt:lpwstr>8.0.25.0</vt:lpwstr>
  </property>
  <property fmtid="{D5CDD505-2E9C-101B-9397-08002B2CF9AE}" pid="4" name="Last edited using">
    <vt:lpwstr>LW 9.2, Build 20250828</vt:lpwstr>
  </property>
  <property fmtid="{D5CDD505-2E9C-101B-9397-08002B2CF9AE}" pid="5" name="Created using">
    <vt:lpwstr>LW 8.0.1, Build 20220429</vt:lpwstr>
  </property>
  <property fmtid="{D5CDD505-2E9C-101B-9397-08002B2CF9AE}" pid="6" name="First annex">
    <vt:lpwstr>1</vt:lpwstr>
  </property>
  <property fmtid="{D5CDD505-2E9C-101B-9397-08002B2CF9AE}" pid="7" name="Last annex">
    <vt:lpwstr>1</vt:lpwstr>
  </property>
  <property fmtid="{D5CDD505-2E9C-101B-9397-08002B2CF9AE}" pid="8" name="Unique annex">
    <vt:lpwstr>1</vt:lpwstr>
  </property>
  <property fmtid="{D5CDD505-2E9C-101B-9397-08002B2CF9AE}" pid="9" name="Part">
    <vt:lpwstr>1</vt:lpwstr>
  </property>
  <property fmtid="{D5CDD505-2E9C-101B-9397-08002B2CF9AE}" pid="10" name="Total parts">
    <vt:lpwstr>1</vt:lpwstr>
  </property>
  <property fmtid="{D5CDD505-2E9C-101B-9397-08002B2CF9AE}" pid="11" name="Level of sensitivity">
    <vt:lpwstr>Standard treatment</vt:lpwstr>
  </property>
  <property fmtid="{D5CDD505-2E9C-101B-9397-08002B2CF9AE}" pid="12" name="LWTemplateID">
    <vt:lpwstr>SG-017</vt:lpwstr>
  </property>
  <property fmtid="{D5CDD505-2E9C-101B-9397-08002B2CF9AE}" pid="13" name="MSIP_Label_6bd9ddd1-4d20-43f6-abfa-fc3c07406f94_Enabled">
    <vt:lpwstr>true</vt:lpwstr>
  </property>
  <property fmtid="{D5CDD505-2E9C-101B-9397-08002B2CF9AE}" pid="14" name="MSIP_Label_6bd9ddd1-4d20-43f6-abfa-fc3c07406f94_SetDate">
    <vt:lpwstr>2023-03-13T08:26:34Z</vt:lpwstr>
  </property>
  <property fmtid="{D5CDD505-2E9C-101B-9397-08002B2CF9AE}" pid="15" name="MSIP_Label_6bd9ddd1-4d20-43f6-abfa-fc3c07406f94_Method">
    <vt:lpwstr>Standard</vt:lpwstr>
  </property>
  <property fmtid="{D5CDD505-2E9C-101B-9397-08002B2CF9AE}" pid="16" name="MSIP_Label_6bd9ddd1-4d20-43f6-abfa-fc3c07406f94_Name">
    <vt:lpwstr>Commission Use</vt:lpwstr>
  </property>
  <property fmtid="{D5CDD505-2E9C-101B-9397-08002B2CF9AE}" pid="17" name="MSIP_Label_6bd9ddd1-4d20-43f6-abfa-fc3c07406f94_SiteId">
    <vt:lpwstr>b24c8b06-522c-46fe-9080-70926f8dddb1</vt:lpwstr>
  </property>
  <property fmtid="{D5CDD505-2E9C-101B-9397-08002B2CF9AE}" pid="18" name="MSIP_Label_6bd9ddd1-4d20-43f6-abfa-fc3c07406f94_ActionId">
    <vt:lpwstr>8f1141da-25db-4308-ae0f-80347390f595</vt:lpwstr>
  </property>
  <property fmtid="{D5CDD505-2E9C-101B-9397-08002B2CF9AE}" pid="19" name="MSIP_Label_6bd9ddd1-4d20-43f6-abfa-fc3c07406f94_ContentBits">
    <vt:lpwstr>0</vt:lpwstr>
  </property>
  <property fmtid="{D5CDD505-2E9C-101B-9397-08002B2CF9AE}" pid="20" name="ContentTypeId">
    <vt:lpwstr>0x010100BAD999D84E12C74482EA5120F5227F6F00217DECAAC21D6B43958DFE68658C192E</vt:lpwstr>
  </property>
  <property fmtid="{D5CDD505-2E9C-101B-9397-08002B2CF9AE}" pid="21" name="DQCStatus">
    <vt:lpwstr>Green (DQC version 03)</vt:lpwstr>
  </property>
</Properties>
</file>