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5AD2C" w14:textId="07BEF9D1" w:rsidR="00AD3314" w:rsidRDefault="00CD2E1A" w:rsidP="00FB4D0B">
      <w:pPr>
        <w:pStyle w:val="Pagedecouverture"/>
        <w:rPr>
          <w:noProof/>
        </w:rPr>
      </w:pPr>
      <w:bookmarkStart w:id="0" w:name="LW_BM_COVERPAGE"/>
      <w:r>
        <w:rPr>
          <w:noProof/>
        </w:rPr>
        <w:pict w14:anchorId="703D9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FE4B5F2-E4D4-4C5C-BB8F-E058809674C6" style="width:455.25pt;height:400.5pt">
            <v:imagedata r:id="rId8" o:title=""/>
          </v:shape>
        </w:pict>
      </w:r>
    </w:p>
    <w:bookmarkEnd w:id="0"/>
    <w:p w14:paraId="3C96F29D" w14:textId="77777777" w:rsidR="00AD3314" w:rsidRDefault="00AD3314" w:rsidP="00AD3314">
      <w:pPr>
        <w:rPr>
          <w:rFonts w:eastAsia="Times New Roman"/>
          <w:noProof/>
          <w:lang w:val="en-US"/>
        </w:rPr>
        <w:sectPr w:rsidR="00AD3314" w:rsidSect="00FB4D0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2E8E1DF" w14:textId="53CD8FEE" w:rsidR="00000FDE" w:rsidRPr="00C413B6" w:rsidRDefault="00000FDE" w:rsidP="00000FDE">
      <w:pPr>
        <w:spacing w:after="240"/>
        <w:jc w:val="both"/>
        <w:rPr>
          <w:rFonts w:ascii="Times New Roman" w:eastAsia="Times New Roman" w:hAnsi="Times New Roman" w:cs="Times New Roman"/>
          <w:noProof/>
          <w:sz w:val="24"/>
          <w:szCs w:val="24"/>
        </w:rPr>
      </w:pPr>
      <w:r>
        <w:rPr>
          <w:rFonts w:ascii="Times New Roman" w:hAnsi="Times New Roman"/>
          <w:noProof/>
          <w:sz w:val="24"/>
        </w:rPr>
        <w:lastRenderedPageBreak/>
        <w:t>Lista autorităților competente desemnate în temeiul articolului 3 din directivă</w:t>
      </w:r>
    </w:p>
    <w:tbl>
      <w:tblPr>
        <w:tblStyle w:val="TableGrid"/>
        <w:tblW w:w="13036" w:type="dxa"/>
        <w:tblLayout w:type="fixed"/>
        <w:tblLook w:val="04A0" w:firstRow="1" w:lastRow="0" w:firstColumn="1" w:lastColumn="0" w:noHBand="0" w:noVBand="1"/>
      </w:tblPr>
      <w:tblGrid>
        <w:gridCol w:w="1129"/>
        <w:gridCol w:w="5387"/>
        <w:gridCol w:w="6520"/>
      </w:tblGrid>
      <w:tr w:rsidR="00D102AD" w:rsidRPr="00E45B9D" w14:paraId="2E4DB691" w14:textId="77777777" w:rsidTr="00226A8A">
        <w:trPr>
          <w:tblHeader/>
        </w:trPr>
        <w:tc>
          <w:tcPr>
            <w:tcW w:w="1129" w:type="dxa"/>
            <w:shd w:val="clear" w:color="auto" w:fill="D1D1D1" w:themeFill="background2" w:themeFillShade="E6"/>
          </w:tcPr>
          <w:p w14:paraId="3B2DD040" w14:textId="77777777" w:rsidR="00D102AD" w:rsidRPr="00657506" w:rsidRDefault="00D102AD" w:rsidP="00EC2ED1">
            <w:pPr>
              <w:rPr>
                <w:rFonts w:ascii="Times New Roman" w:hAnsi="Times New Roman" w:cs="Times New Roman"/>
                <w:b/>
                <w:noProof/>
                <w:sz w:val="24"/>
                <w:szCs w:val="24"/>
              </w:rPr>
            </w:pPr>
            <w:r>
              <w:rPr>
                <w:rFonts w:ascii="Times New Roman" w:hAnsi="Times New Roman"/>
                <w:b/>
                <w:noProof/>
                <w:sz w:val="24"/>
              </w:rPr>
              <w:t>Statul membru</w:t>
            </w:r>
          </w:p>
          <w:p w14:paraId="679AEF7B" w14:textId="77777777" w:rsidR="00D102AD" w:rsidRPr="00657506" w:rsidRDefault="00D102AD" w:rsidP="00EC2ED1">
            <w:pPr>
              <w:rPr>
                <w:rFonts w:ascii="Times New Roman" w:hAnsi="Times New Roman" w:cs="Times New Roman"/>
                <w:b/>
                <w:noProof/>
                <w:sz w:val="24"/>
                <w:szCs w:val="24"/>
              </w:rPr>
            </w:pPr>
          </w:p>
        </w:tc>
        <w:tc>
          <w:tcPr>
            <w:tcW w:w="5387" w:type="dxa"/>
            <w:shd w:val="clear" w:color="auto" w:fill="D1D1D1" w:themeFill="background2" w:themeFillShade="E6"/>
          </w:tcPr>
          <w:p w14:paraId="3DE2366C" w14:textId="77777777" w:rsidR="00D102AD" w:rsidRPr="00657506" w:rsidRDefault="00D102AD" w:rsidP="00EC2ED1">
            <w:pPr>
              <w:rPr>
                <w:rFonts w:ascii="Times New Roman" w:hAnsi="Times New Roman" w:cs="Times New Roman"/>
                <w:b/>
                <w:noProof/>
                <w:sz w:val="24"/>
                <w:szCs w:val="24"/>
              </w:rPr>
            </w:pPr>
            <w:r>
              <w:rPr>
                <w:rFonts w:ascii="Times New Roman" w:hAnsi="Times New Roman"/>
                <w:b/>
                <w:noProof/>
                <w:sz w:val="24"/>
              </w:rPr>
              <w:t>Autoritățile competente în conformitate cu articolul 3 alineatul (1) (accesul la registrele de conturi bancare)</w:t>
            </w:r>
          </w:p>
        </w:tc>
        <w:tc>
          <w:tcPr>
            <w:tcW w:w="6520" w:type="dxa"/>
            <w:shd w:val="clear" w:color="auto" w:fill="D1D1D1" w:themeFill="background2" w:themeFillShade="E6"/>
          </w:tcPr>
          <w:p w14:paraId="266695D6" w14:textId="77777777" w:rsidR="00D102AD" w:rsidRPr="00657506" w:rsidRDefault="00D102AD" w:rsidP="00EC2ED1">
            <w:pPr>
              <w:rPr>
                <w:rFonts w:ascii="Times New Roman" w:hAnsi="Times New Roman" w:cs="Times New Roman"/>
                <w:b/>
                <w:noProof/>
                <w:sz w:val="24"/>
                <w:szCs w:val="24"/>
              </w:rPr>
            </w:pPr>
            <w:r>
              <w:rPr>
                <w:rFonts w:ascii="Times New Roman" w:hAnsi="Times New Roman"/>
                <w:b/>
                <w:noProof/>
                <w:sz w:val="24"/>
              </w:rPr>
              <w:t>Autoritățile competente în conformitate cu articolul 3 alineatul (2) (cooperarea cu unitățile de informații financiare)</w:t>
            </w:r>
          </w:p>
        </w:tc>
      </w:tr>
      <w:tr w:rsidR="00D102AD" w:rsidRPr="00E45B9D" w14:paraId="090206C8" w14:textId="77777777" w:rsidTr="00226A8A">
        <w:tc>
          <w:tcPr>
            <w:tcW w:w="1129" w:type="dxa"/>
          </w:tcPr>
          <w:p w14:paraId="5D8168FA" w14:textId="77777777" w:rsidR="00D102AD" w:rsidRPr="00E2298F"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BE</w:t>
            </w:r>
          </w:p>
        </w:tc>
        <w:tc>
          <w:tcPr>
            <w:tcW w:w="5387" w:type="dxa"/>
          </w:tcPr>
          <w:p w14:paraId="48A52F70" w14:textId="4F2E01E3" w:rsidR="00D102AD" w:rsidRPr="005717A2" w:rsidRDefault="00D102AD" w:rsidP="00DB68B8">
            <w:pPr>
              <w:pStyle w:val="ListParagraph"/>
              <w:numPr>
                <w:ilvl w:val="0"/>
                <w:numId w:val="4"/>
              </w:numPr>
              <w:spacing w:line="276" w:lineRule="auto"/>
              <w:jc w:val="both"/>
              <w:rPr>
                <w:rFonts w:ascii="Times New Roman" w:hAnsi="Times New Roman" w:cs="Times New Roman"/>
                <w:i/>
                <w:noProof/>
                <w:sz w:val="24"/>
                <w:szCs w:val="24"/>
              </w:rPr>
            </w:pPr>
            <w:r>
              <w:rPr>
                <w:rFonts w:ascii="Times New Roman" w:hAnsi="Times New Roman"/>
                <w:noProof/>
                <w:sz w:val="24"/>
              </w:rPr>
              <w:t>Federale Overheidsdienst Justitie /</w:t>
            </w:r>
            <w:r>
              <w:rPr>
                <w:rFonts w:ascii="Times New Roman" w:hAnsi="Times New Roman"/>
                <w:noProof/>
                <w:color w:val="696969"/>
                <w:sz w:val="24"/>
                <w:shd w:val="clear" w:color="auto" w:fill="FFFFFF"/>
              </w:rPr>
              <w:t xml:space="preserve"> </w:t>
            </w:r>
            <w:r>
              <w:rPr>
                <w:rFonts w:ascii="Times New Roman" w:hAnsi="Times New Roman"/>
                <w:noProof/>
                <w:sz w:val="24"/>
              </w:rPr>
              <w:t>Service public fédéral justice</w:t>
            </w:r>
          </w:p>
          <w:p w14:paraId="0419B5C1" w14:textId="21A6FE54" w:rsidR="00D102AD" w:rsidRPr="005717A2" w:rsidRDefault="00D102AD" w:rsidP="005717A2">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De procureur des Konings / Le procureur du Roi</w:t>
            </w:r>
          </w:p>
          <w:p w14:paraId="695E6D53" w14:textId="377728CD" w:rsidR="00D102AD" w:rsidRPr="005717A2" w:rsidRDefault="00D102AD" w:rsidP="00DB68B8">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De magistraat van het Centraal Orgaan voor de Inbeslagneming en de Verbeurdverklaring / Le magistrat de l’Organe central pour la Saisie</w:t>
            </w:r>
          </w:p>
          <w:p w14:paraId="6694FC8A" w14:textId="5A00F13F" w:rsidR="00D102AD" w:rsidRPr="005717A2" w:rsidRDefault="00D102AD" w:rsidP="005717A2">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De onderzoeksrechter / Le juge d’instruction</w:t>
            </w:r>
          </w:p>
          <w:p w14:paraId="7CA92FD7" w14:textId="4743E3A4" w:rsidR="00D102AD" w:rsidRPr="0086725B" w:rsidRDefault="00D102AD" w:rsidP="00DB68B8">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De rechtbank / Le tribunal</w:t>
            </w:r>
          </w:p>
        </w:tc>
        <w:tc>
          <w:tcPr>
            <w:tcW w:w="6520" w:type="dxa"/>
          </w:tcPr>
          <w:p w14:paraId="0B9021EA" w14:textId="082EC9A8"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rPr>
            </w:pPr>
            <w:r>
              <w:rPr>
                <w:rFonts w:ascii="Times New Roman" w:hAnsi="Times New Roman"/>
                <w:noProof/>
                <w:sz w:val="24"/>
              </w:rPr>
              <w:t>Openbaar ministerie / Ministère public</w:t>
            </w:r>
          </w:p>
          <w:p w14:paraId="3371C12F" w14:textId="2880BB51"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rPr>
            </w:pPr>
            <w:r>
              <w:rPr>
                <w:rFonts w:ascii="Times New Roman" w:hAnsi="Times New Roman"/>
                <w:noProof/>
                <w:sz w:val="24"/>
              </w:rPr>
              <w:t>Onderzoeks-rechters / Juges d’instruction</w:t>
            </w:r>
          </w:p>
          <w:p w14:paraId="2E0D043D" w14:textId="4E45492E"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rPr>
            </w:pPr>
            <w:r>
              <w:rPr>
                <w:rFonts w:ascii="Times New Roman" w:hAnsi="Times New Roman"/>
                <w:noProof/>
                <w:sz w:val="24"/>
              </w:rPr>
              <w:t>Politie belast met de uitvoering van het onderzoek haar toevertrouwd door het parket / Police chargée de l’exécution de l’enquête lui étant confiée par le parquet</w:t>
            </w:r>
          </w:p>
          <w:p w14:paraId="44685BAC" w14:textId="316EE448"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rPr>
            </w:pPr>
            <w:r>
              <w:rPr>
                <w:rFonts w:ascii="Times New Roman" w:hAnsi="Times New Roman"/>
                <w:noProof/>
                <w:sz w:val="24"/>
              </w:rPr>
              <w:t>COIV (Centraal Orgaan voor de Inbeslagneming en de Verbeurdverklaring) / OCSC (Organe central pour la Saisie et la Confiscation)</w:t>
            </w:r>
          </w:p>
        </w:tc>
      </w:tr>
      <w:tr w:rsidR="00D102AD" w:rsidRPr="003B1C39" w14:paraId="4C3126D9" w14:textId="77777777" w:rsidTr="00226A8A">
        <w:tc>
          <w:tcPr>
            <w:tcW w:w="1129" w:type="dxa"/>
          </w:tcPr>
          <w:p w14:paraId="2DCACC6C" w14:textId="25A43740" w:rsidR="00D102AD" w:rsidRPr="00E2298F" w:rsidRDefault="00D102AD" w:rsidP="00E2298F">
            <w:pPr>
              <w:spacing w:line="240" w:lineRule="auto"/>
              <w:jc w:val="both"/>
              <w:rPr>
                <w:rFonts w:ascii="Times New Roman" w:hAnsi="Times New Roman" w:cs="Times New Roman"/>
                <w:noProof/>
                <w:sz w:val="24"/>
                <w:szCs w:val="24"/>
              </w:rPr>
            </w:pPr>
            <w:bookmarkStart w:id="1" w:name="_Hlk232066854"/>
            <w:r>
              <w:rPr>
                <w:rFonts w:ascii="Times New Roman" w:hAnsi="Times New Roman"/>
                <w:noProof/>
                <w:sz w:val="24"/>
              </w:rPr>
              <w:t>BG</w:t>
            </w:r>
          </w:p>
        </w:tc>
        <w:tc>
          <w:tcPr>
            <w:tcW w:w="5387" w:type="dxa"/>
          </w:tcPr>
          <w:p w14:paraId="27E86BA4" w14:textId="749C05F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органите на съдебната власт (съдилища, прокуратура и следствени органи)</w:t>
            </w:r>
          </w:p>
          <w:p w14:paraId="1A7640CE" w14:textId="209DB970"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Главна дирекция "Национална полиция"</w:t>
            </w:r>
          </w:p>
          <w:p w14:paraId="45A0EA97" w14:textId="5DDFB5F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 xml:space="preserve">Главна дирекция "Борба с организираната престъпност" </w:t>
            </w:r>
          </w:p>
          <w:p w14:paraId="49546ED5" w14:textId="120C0AA6"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Главна дирекция „Гранична полиция“</w:t>
            </w:r>
          </w:p>
          <w:p w14:paraId="472CC243" w14:textId="73012E5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Дирекция „Вътрешна сигурност“ - МВР</w:t>
            </w:r>
          </w:p>
          <w:p w14:paraId="1B2558DD" w14:textId="31954A5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 xml:space="preserve">Дирекция „АФКОС“ - </w:t>
            </w:r>
            <w:bookmarkStart w:id="2" w:name="_Hlk232066862"/>
            <w:r>
              <w:rPr>
                <w:rFonts w:ascii="Times New Roman" w:hAnsi="Times New Roman"/>
                <w:noProof/>
                <w:sz w:val="24"/>
              </w:rPr>
              <w:t>МВР</w:t>
            </w:r>
            <w:bookmarkEnd w:id="2"/>
          </w:p>
          <w:p w14:paraId="02CEC592" w14:textId="6A5461A7" w:rsidR="00D102AD" w:rsidRPr="007316EF"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областните дирекции на Министерството на вътрешните работи</w:t>
            </w:r>
          </w:p>
          <w:p w14:paraId="517E16C1" w14:textId="423321DA"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Държавна агенция "Национална сигурност"</w:t>
            </w:r>
          </w:p>
          <w:p w14:paraId="6D3BC41A" w14:textId="3EA68E66"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Националната агенция за приходите</w:t>
            </w:r>
          </w:p>
          <w:p w14:paraId="2B314B09" w14:textId="15DA05AD" w:rsidR="00C169DA" w:rsidRDefault="001106CC"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lastRenderedPageBreak/>
              <w:t>Комисията за противодействие на корупцията и Комисията за отнемане на незаконно придобитото имущество</w:t>
            </w:r>
          </w:p>
          <w:p w14:paraId="1077D79C" w14:textId="56A8F7A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Инспекторатът към Висшия съдебен съвет за целите на глава девета, раздел Іа и Іб от Закона за съдебната власт по отношение на имуществото на съдии, прокурори и следователи</w:t>
            </w:r>
          </w:p>
          <w:p w14:paraId="60972C13" w14:textId="5E9F7F3B"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министърът на финансите по отношение на банковите и платежните сметки и сейфовете на бюджетните организации и лицата по чл. 156 от Закона за публичните финанси и информацията по ал. 10</w:t>
            </w:r>
          </w:p>
          <w:p w14:paraId="2282BBC8" w14:textId="27E0E6EE"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министърът на правосъдието във връзка с изпълнението на Регламент (ЕС) № 655/2014 на Европейския парламент и на Съвета от 15 май 2014 г. за създаване на процедура за европейска заповед за запор на банкови сметки с цел улесняване на трансграничното събиране на вземания по граждански и търговски дела (ОВ L 189/59 от 27 юни 2014 г.)</w:t>
            </w:r>
          </w:p>
          <w:p w14:paraId="0C6AAA32" w14:textId="7A0812E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Агенция "Митници"</w:t>
            </w:r>
          </w:p>
          <w:p w14:paraId="2B3DC5B4" w14:textId="77777777" w:rsidR="00C169DA" w:rsidRDefault="00C169DA"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 xml:space="preserve">банките и клоновете на банки, извършващи дейност на територията на страната; </w:t>
            </w:r>
            <w:r>
              <w:rPr>
                <w:rFonts w:ascii="Times New Roman" w:hAnsi="Times New Roman"/>
                <w:noProof/>
                <w:sz w:val="24"/>
              </w:rPr>
              <w:lastRenderedPageBreak/>
              <w:t xml:space="preserve">институциите за извършване по занятие на дейност по финансов лизинг, гаранционни сделки, придобиване на вземания по кредити или дейност, представляваща друга форма на финансиране (факторинг, форфетинг и други) във връзка с кредити, с изключение на чуждестранните финансови институции действащи на територията на страната, както и платежните институции и дружествата за електронни пари, отпускащи кредити по реда на Закона за платежните услуги и платежните системи </w:t>
            </w:r>
          </w:p>
          <w:p w14:paraId="47B79898" w14:textId="0CF4ED3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държавните и частните съдебни изпълнители при образувано изпълнително дело</w:t>
            </w:r>
          </w:p>
          <w:p w14:paraId="6965CC2B" w14:textId="5281007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Комисията за финансов надзор</w:t>
            </w:r>
          </w:p>
          <w:p w14:paraId="01567C5F" w14:textId="38EC487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министърът на външните работи във връзка с изпълнението на задълженията, произтичащи от членството на страната в Организацията на обединените нации, Организацията на Северноатлантическия договор и други международни организации, както и от участието на страната в международни договори и международни режими</w:t>
            </w:r>
          </w:p>
          <w:p w14:paraId="6DEDE774" w14:textId="5BA4D75E"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lastRenderedPageBreak/>
              <w:t>Служба Военно разузнаване</w:t>
            </w:r>
          </w:p>
          <w:p w14:paraId="1A83A5F4" w14:textId="1B521BD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Pr>
                <w:rFonts w:ascii="Times New Roman" w:hAnsi="Times New Roman"/>
                <w:noProof/>
                <w:sz w:val="24"/>
              </w:rPr>
              <w:t>Държавна агенция „Разузнаване“</w:t>
            </w:r>
          </w:p>
        </w:tc>
        <w:tc>
          <w:tcPr>
            <w:tcW w:w="6520" w:type="dxa"/>
          </w:tcPr>
          <w:p w14:paraId="133C5EBD" w14:textId="78E66AA8"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lastRenderedPageBreak/>
              <w:t>прокуратурата,</w:t>
            </w:r>
          </w:p>
          <w:p w14:paraId="0E0B2C70" w14:textId="7324AFFB"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съответната служба за сигурност или обществен ред (Главна дирекция "Национална полиция", Главна дирекция "Гранична полиция", Главна дирекция "Пожарна безопасност и защита на населението", областните дирекции на Министерството на вътрешните работи и служба "Военна полиция" към министъра на отбраната)</w:t>
            </w:r>
          </w:p>
          <w:p w14:paraId="5DB48BDE" w14:textId="3F2E404B"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компетентна специализирана дирекция на Държавна агенция "Национална сигурност"</w:t>
            </w:r>
          </w:p>
          <w:p w14:paraId="7266B2EA" w14:textId="255F0DC8"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Комисията за противодействие на корупцията</w:t>
            </w:r>
          </w:p>
          <w:p w14:paraId="68EAB118" w14:textId="4ED495FE" w:rsidR="00D102AD" w:rsidRPr="007316EF"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t>специализирана дирекция на Държавна агенция "Национална сигурност" или на дирекцията по чл. 16, ал. 2 от Закона за противодействие на корупцията</w:t>
            </w:r>
          </w:p>
          <w:p w14:paraId="0E98C9C0" w14:textId="6AE2BF88" w:rsidR="00D102AD" w:rsidRPr="007316EF" w:rsidRDefault="00D102AD" w:rsidP="00DB68B8">
            <w:pPr>
              <w:pStyle w:val="ListParagraph"/>
              <w:numPr>
                <w:ilvl w:val="0"/>
                <w:numId w:val="6"/>
              </w:numPr>
              <w:spacing w:line="276" w:lineRule="auto"/>
              <w:jc w:val="both"/>
              <w:rPr>
                <w:rFonts w:ascii="Times New Roman" w:hAnsi="Times New Roman" w:cs="Times New Roman"/>
                <w:noProof/>
                <w:sz w:val="24"/>
                <w:szCs w:val="24"/>
              </w:rPr>
            </w:pPr>
            <w:r>
              <w:rPr>
                <w:rFonts w:ascii="Times New Roman" w:hAnsi="Times New Roman"/>
                <w:noProof/>
                <w:sz w:val="24"/>
              </w:rPr>
              <w:lastRenderedPageBreak/>
              <w:t>Главна дирекция "Борба с организираната престъпност" на Министерството на вътрешните работи</w:t>
            </w:r>
          </w:p>
          <w:p w14:paraId="5BF9C32B" w14:textId="77777777" w:rsidR="00D102AD" w:rsidRPr="007316EF" w:rsidRDefault="00D102AD" w:rsidP="00835B0D">
            <w:pPr>
              <w:spacing w:line="276" w:lineRule="auto"/>
              <w:jc w:val="both"/>
              <w:rPr>
                <w:rFonts w:ascii="Times New Roman" w:hAnsi="Times New Roman" w:cs="Times New Roman"/>
                <w:noProof/>
                <w:sz w:val="24"/>
                <w:szCs w:val="24"/>
                <w:lang w:val="bg-BG"/>
              </w:rPr>
            </w:pPr>
          </w:p>
        </w:tc>
      </w:tr>
      <w:bookmarkEnd w:id="1"/>
      <w:tr w:rsidR="00D102AD" w:rsidRPr="003B1C39" w14:paraId="54C7BF6C" w14:textId="77777777" w:rsidTr="00226A8A">
        <w:tc>
          <w:tcPr>
            <w:tcW w:w="1129" w:type="dxa"/>
          </w:tcPr>
          <w:p w14:paraId="15470AE8" w14:textId="77777777" w:rsidR="00D102AD" w:rsidRPr="00657506"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CZ</w:t>
            </w:r>
          </w:p>
        </w:tc>
        <w:tc>
          <w:tcPr>
            <w:tcW w:w="5387" w:type="dxa"/>
          </w:tcPr>
          <w:p w14:paraId="617A35A1" w14:textId="64F4CDAB"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orgán činný v trestním řízení</w:t>
            </w:r>
          </w:p>
          <w:p w14:paraId="2868490A" w14:textId="1E8302EC"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Finanční analytický úřad</w:t>
            </w:r>
          </w:p>
          <w:p w14:paraId="43C6DF85" w14:textId="2313DD7F"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orgán Finanční správy České republiky</w:t>
            </w:r>
          </w:p>
          <w:p w14:paraId="3F79D7D2" w14:textId="22365413"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 xml:space="preserve">orgán Celní správy České republiky </w:t>
            </w:r>
          </w:p>
          <w:p w14:paraId="40595959" w14:textId="1944280F"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zpravodajská služba České republiky</w:t>
            </w:r>
          </w:p>
          <w:p w14:paraId="3EC57ECD" w14:textId="66C1820B"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orgán vykonávající působnost úřadu pro vyhledávání majetku z trestné činnosti v České republice podle předpisu Evropské unie upravujícího spolupráci mezi úřady pro vyhledávání majetku z trestné činnosti</w:t>
            </w:r>
          </w:p>
          <w:p w14:paraId="399E65A6" w14:textId="28A6BB7C"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rPr>
            </w:pPr>
            <w:r>
              <w:rPr>
                <w:rFonts w:ascii="Times New Roman" w:hAnsi="Times New Roman"/>
                <w:noProof/>
                <w:sz w:val="24"/>
              </w:rPr>
              <w:t>Ministerstvo financí podle zákona o koordinaci spolupráce s Evropským úřadem pro boj proti podvodům</w:t>
            </w:r>
          </w:p>
        </w:tc>
        <w:tc>
          <w:tcPr>
            <w:tcW w:w="6520" w:type="dxa"/>
          </w:tcPr>
          <w:p w14:paraId="145F474C" w14:textId="77777777" w:rsidR="00D102AD" w:rsidRPr="00657506" w:rsidRDefault="00D102AD" w:rsidP="00835B0D">
            <w:pPr>
              <w:spacing w:line="276" w:lineRule="auto"/>
              <w:jc w:val="both"/>
              <w:rPr>
                <w:rFonts w:ascii="Times New Roman" w:hAnsi="Times New Roman" w:cs="Times New Roman"/>
                <w:noProof/>
                <w:sz w:val="24"/>
                <w:szCs w:val="24"/>
              </w:rPr>
            </w:pPr>
            <w:r>
              <w:rPr>
                <w:rFonts w:ascii="Times New Roman" w:hAnsi="Times New Roman"/>
                <w:noProof/>
                <w:sz w:val="24"/>
              </w:rPr>
              <w:t>Orgán vykonávající působnost úřadu pro vyhledávání majetku z trestné činnosti v České republice podle předpisu Evropské unie upravujícího spolupráci mezi úřady pro vyhledávání majetku z trestné činnosti</w:t>
            </w:r>
          </w:p>
        </w:tc>
      </w:tr>
      <w:tr w:rsidR="00D102AD" w:rsidRPr="00E45B9D" w14:paraId="07623963" w14:textId="77777777" w:rsidTr="00226A8A">
        <w:tc>
          <w:tcPr>
            <w:tcW w:w="1129" w:type="dxa"/>
          </w:tcPr>
          <w:p w14:paraId="0E077CB6" w14:textId="77777777" w:rsidR="00D102AD" w:rsidRPr="00657506"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DE</w:t>
            </w:r>
          </w:p>
        </w:tc>
        <w:tc>
          <w:tcPr>
            <w:tcW w:w="5387" w:type="dxa"/>
          </w:tcPr>
          <w:p w14:paraId="504809DD" w14:textId="5CD0642F" w:rsidR="00D102AD" w:rsidRPr="00D62D68" w:rsidRDefault="00D102AD" w:rsidP="00DB68B8">
            <w:pPr>
              <w:pStyle w:val="ListParagraph"/>
              <w:numPr>
                <w:ilvl w:val="0"/>
                <w:numId w:val="8"/>
              </w:numPr>
              <w:spacing w:line="240" w:lineRule="auto"/>
              <w:jc w:val="both"/>
              <w:rPr>
                <w:rFonts w:ascii="Times New Roman" w:hAnsi="Times New Roman" w:cs="Times New Roman"/>
                <w:noProof/>
                <w:sz w:val="24"/>
                <w:szCs w:val="24"/>
              </w:rPr>
            </w:pPr>
            <w:r>
              <w:rPr>
                <w:rFonts w:ascii="Times New Roman" w:hAnsi="Times New Roman"/>
                <w:noProof/>
                <w:sz w:val="24"/>
              </w:rPr>
              <w:t>Bundeskriminalamt,</w:t>
            </w:r>
          </w:p>
          <w:p w14:paraId="76AF4284" w14:textId="41A037DD" w:rsidR="00D102AD" w:rsidRPr="00D62D68" w:rsidRDefault="00D102AD" w:rsidP="00DB68B8">
            <w:pPr>
              <w:pStyle w:val="ListParagraph"/>
              <w:numPr>
                <w:ilvl w:val="0"/>
                <w:numId w:val="8"/>
              </w:numPr>
              <w:spacing w:line="240" w:lineRule="auto"/>
              <w:jc w:val="both"/>
              <w:rPr>
                <w:rFonts w:ascii="Times New Roman" w:hAnsi="Times New Roman" w:cs="Times New Roman"/>
                <w:noProof/>
                <w:sz w:val="24"/>
                <w:szCs w:val="24"/>
              </w:rPr>
            </w:pPr>
            <w:r>
              <w:rPr>
                <w:rFonts w:ascii="Times New Roman" w:hAnsi="Times New Roman"/>
                <w:noProof/>
                <w:sz w:val="24"/>
              </w:rPr>
              <w:t>Bundesamt für Justiz</w:t>
            </w:r>
          </w:p>
          <w:p w14:paraId="3C97BCFC" w14:textId="77777777" w:rsidR="00D102AD" w:rsidRPr="00657506" w:rsidRDefault="00D102AD" w:rsidP="002323BF">
            <w:pPr>
              <w:spacing w:line="240" w:lineRule="auto"/>
              <w:jc w:val="both"/>
              <w:rPr>
                <w:rFonts w:ascii="Times New Roman" w:hAnsi="Times New Roman" w:cs="Times New Roman"/>
                <w:noProof/>
                <w:sz w:val="24"/>
                <w:szCs w:val="24"/>
                <w:lang w:val="de-DE"/>
              </w:rPr>
            </w:pPr>
          </w:p>
        </w:tc>
        <w:tc>
          <w:tcPr>
            <w:tcW w:w="6520" w:type="dxa"/>
          </w:tcPr>
          <w:p w14:paraId="7D967D4C" w14:textId="77777777" w:rsidR="00D102AD" w:rsidRPr="00657506"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Bundeskriminalamt</w:t>
            </w:r>
          </w:p>
        </w:tc>
      </w:tr>
      <w:tr w:rsidR="00D102AD" w:rsidRPr="00E45B9D" w14:paraId="784386BE" w14:textId="77777777" w:rsidTr="00226A8A">
        <w:tc>
          <w:tcPr>
            <w:tcW w:w="1129" w:type="dxa"/>
          </w:tcPr>
          <w:p w14:paraId="5E40372C" w14:textId="77777777" w:rsidR="00D102AD" w:rsidRPr="00657506" w:rsidRDefault="00D102AD" w:rsidP="002323BF">
            <w:pPr>
              <w:spacing w:line="240" w:lineRule="auto"/>
              <w:jc w:val="both"/>
              <w:rPr>
                <w:rFonts w:ascii="Times New Roman" w:hAnsi="Times New Roman" w:cs="Times New Roman"/>
                <w:noProof/>
                <w:sz w:val="24"/>
                <w:szCs w:val="24"/>
              </w:rPr>
            </w:pPr>
            <w:r>
              <w:rPr>
                <w:rFonts w:ascii="Times New Roman" w:hAnsi="Times New Roman"/>
                <w:noProof/>
                <w:sz w:val="24"/>
              </w:rPr>
              <w:t>EE</w:t>
            </w:r>
          </w:p>
        </w:tc>
        <w:tc>
          <w:tcPr>
            <w:tcW w:w="5387" w:type="dxa"/>
          </w:tcPr>
          <w:p w14:paraId="60917344" w14:textId="1EF8EBB4" w:rsidR="00D102AD" w:rsidRPr="00DB68B8" w:rsidRDefault="00D102AD" w:rsidP="00DB68B8">
            <w:pPr>
              <w:pStyle w:val="ListParagraph"/>
              <w:numPr>
                <w:ilvl w:val="0"/>
                <w:numId w:val="38"/>
              </w:numPr>
              <w:spacing w:line="240" w:lineRule="auto"/>
              <w:jc w:val="both"/>
              <w:rPr>
                <w:rFonts w:ascii="Times New Roman" w:hAnsi="Times New Roman" w:cs="Times New Roman"/>
                <w:noProof/>
                <w:sz w:val="24"/>
                <w:szCs w:val="24"/>
              </w:rPr>
            </w:pPr>
            <w:r>
              <w:rPr>
                <w:rFonts w:ascii="Times New Roman" w:hAnsi="Times New Roman"/>
                <w:noProof/>
                <w:sz w:val="24"/>
              </w:rPr>
              <w:t>Rahapesu Andmebüroo</w:t>
            </w:r>
          </w:p>
          <w:p w14:paraId="46FFE134" w14:textId="11431D6A" w:rsidR="00D102AD" w:rsidRPr="00DB68B8" w:rsidRDefault="00D102AD" w:rsidP="00DB68B8">
            <w:pPr>
              <w:pStyle w:val="ListParagraph"/>
              <w:numPr>
                <w:ilvl w:val="0"/>
                <w:numId w:val="38"/>
              </w:numPr>
              <w:spacing w:line="240" w:lineRule="auto"/>
              <w:jc w:val="both"/>
              <w:rPr>
                <w:rFonts w:ascii="Times New Roman" w:hAnsi="Times New Roman" w:cs="Times New Roman"/>
                <w:noProof/>
                <w:sz w:val="24"/>
                <w:szCs w:val="24"/>
              </w:rPr>
            </w:pPr>
            <w:r>
              <w:rPr>
                <w:rFonts w:ascii="Times New Roman" w:hAnsi="Times New Roman"/>
                <w:noProof/>
                <w:sz w:val="24"/>
              </w:rPr>
              <w:t>Keskkriminaalpolitsei</w:t>
            </w:r>
          </w:p>
        </w:tc>
        <w:tc>
          <w:tcPr>
            <w:tcW w:w="6520" w:type="dxa"/>
          </w:tcPr>
          <w:p w14:paraId="6CAD224C" w14:textId="4055E507"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rPr>
            </w:pPr>
            <w:r>
              <w:rPr>
                <w:rFonts w:ascii="Times New Roman" w:hAnsi="Times New Roman"/>
                <w:noProof/>
                <w:sz w:val="24"/>
              </w:rPr>
              <w:t>Prokuratuur</w:t>
            </w:r>
          </w:p>
          <w:p w14:paraId="4909A622" w14:textId="44868209"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rPr>
            </w:pPr>
            <w:r>
              <w:rPr>
                <w:rFonts w:ascii="Times New Roman" w:hAnsi="Times New Roman"/>
                <w:noProof/>
                <w:sz w:val="24"/>
              </w:rPr>
              <w:t>Uurimisasutus</w:t>
            </w:r>
          </w:p>
          <w:p w14:paraId="12374F2E" w14:textId="347BA535" w:rsidR="00D102AD" w:rsidRPr="00DB68B8" w:rsidRDefault="00DB68B8" w:rsidP="00DB68B8">
            <w:pPr>
              <w:pStyle w:val="ListParagraph"/>
              <w:numPr>
                <w:ilvl w:val="0"/>
                <w:numId w:val="39"/>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Kohus</w:t>
            </w:r>
          </w:p>
          <w:p w14:paraId="6EE54F9B" w14:textId="50BD623D"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rPr>
            </w:pPr>
            <w:r>
              <w:rPr>
                <w:rFonts w:ascii="Times New Roman" w:hAnsi="Times New Roman"/>
                <w:noProof/>
                <w:sz w:val="24"/>
              </w:rPr>
              <w:t>Maksu- ja Tolliamet</w:t>
            </w:r>
          </w:p>
          <w:p w14:paraId="6E2BDA7A" w14:textId="0A11E671"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rPr>
            </w:pPr>
            <w:r>
              <w:rPr>
                <w:rFonts w:ascii="Times New Roman" w:hAnsi="Times New Roman"/>
                <w:noProof/>
                <w:sz w:val="24"/>
              </w:rPr>
              <w:t>Kaitsepolitseiamet</w:t>
            </w:r>
          </w:p>
          <w:p w14:paraId="23696D30" w14:textId="77777777" w:rsidR="00D102AD" w:rsidRPr="00DB68B8" w:rsidRDefault="00D102AD" w:rsidP="002323BF">
            <w:pPr>
              <w:spacing w:line="240" w:lineRule="auto"/>
              <w:jc w:val="both"/>
              <w:rPr>
                <w:rFonts w:ascii="Times New Roman" w:hAnsi="Times New Roman" w:cs="Times New Roman"/>
                <w:noProof/>
                <w:sz w:val="24"/>
                <w:szCs w:val="24"/>
                <w:lang w:val="en-US"/>
              </w:rPr>
            </w:pPr>
          </w:p>
        </w:tc>
      </w:tr>
      <w:tr w:rsidR="00D102AD" w:rsidRPr="00E45B9D" w14:paraId="3FFF953C" w14:textId="77777777" w:rsidTr="00226A8A">
        <w:tc>
          <w:tcPr>
            <w:tcW w:w="1129" w:type="dxa"/>
          </w:tcPr>
          <w:p w14:paraId="5195183D" w14:textId="384FB2F2" w:rsidR="00D102AD" w:rsidRPr="00E2298F"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IE</w:t>
            </w:r>
          </w:p>
        </w:tc>
        <w:tc>
          <w:tcPr>
            <w:tcW w:w="5387" w:type="dxa"/>
          </w:tcPr>
          <w:p w14:paraId="6490BF36" w14:textId="06E34B30"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Pr>
                <w:rFonts w:ascii="Times New Roman" w:hAnsi="Times New Roman"/>
                <w:noProof/>
                <w:sz w:val="24"/>
              </w:rPr>
              <w:t>A designated person</w:t>
            </w:r>
          </w:p>
          <w:p w14:paraId="20045788" w14:textId="5E087E54"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Pr>
                <w:rFonts w:ascii="Times New Roman" w:hAnsi="Times New Roman"/>
                <w:noProof/>
                <w:sz w:val="24"/>
              </w:rPr>
              <w:t>A competent authority</w:t>
            </w:r>
          </w:p>
          <w:p w14:paraId="21273342" w14:textId="75EE9CF6"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The Revenue Commissioners</w:t>
            </w:r>
          </w:p>
          <w:p w14:paraId="77E62232" w14:textId="0E228182"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Pr>
                <w:rFonts w:ascii="Times New Roman" w:hAnsi="Times New Roman"/>
                <w:noProof/>
                <w:sz w:val="24"/>
              </w:rPr>
              <w:t>The Minister for Employment Affairs and Social Protection</w:t>
            </w:r>
          </w:p>
          <w:p w14:paraId="7EB6DC0B" w14:textId="7242751F" w:rsidR="00D102AD" w:rsidRPr="00E2298F" w:rsidRDefault="00D102AD" w:rsidP="00E2298F">
            <w:pPr>
              <w:spacing w:line="240" w:lineRule="auto"/>
              <w:jc w:val="both"/>
              <w:rPr>
                <w:rFonts w:ascii="Times New Roman" w:hAnsi="Times New Roman" w:cs="Times New Roman"/>
                <w:noProof/>
                <w:sz w:val="24"/>
                <w:szCs w:val="24"/>
                <w:lang w:val="en-US"/>
              </w:rPr>
            </w:pPr>
          </w:p>
        </w:tc>
        <w:tc>
          <w:tcPr>
            <w:tcW w:w="6520" w:type="dxa"/>
          </w:tcPr>
          <w:p w14:paraId="644AC87C" w14:textId="2B9A0A52" w:rsidR="00D102AD" w:rsidRPr="00D62D68" w:rsidRDefault="00D102AD" w:rsidP="00DB68B8">
            <w:pPr>
              <w:pStyle w:val="ListParagraph"/>
              <w:numPr>
                <w:ilvl w:val="0"/>
                <w:numId w:val="10"/>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A competent authority</w:t>
            </w:r>
          </w:p>
          <w:p w14:paraId="23FA1E02" w14:textId="6A672745" w:rsidR="00D102AD" w:rsidRPr="00D62D68" w:rsidRDefault="00D102AD" w:rsidP="00DB68B8">
            <w:pPr>
              <w:pStyle w:val="ListParagraph"/>
              <w:numPr>
                <w:ilvl w:val="0"/>
                <w:numId w:val="10"/>
              </w:numPr>
              <w:spacing w:line="240" w:lineRule="auto"/>
              <w:jc w:val="both"/>
              <w:rPr>
                <w:rFonts w:ascii="Times New Roman" w:hAnsi="Times New Roman" w:cs="Times New Roman"/>
                <w:noProof/>
                <w:sz w:val="24"/>
                <w:szCs w:val="24"/>
              </w:rPr>
            </w:pPr>
            <w:r>
              <w:rPr>
                <w:rFonts w:ascii="Times New Roman" w:hAnsi="Times New Roman"/>
                <w:noProof/>
                <w:sz w:val="24"/>
              </w:rPr>
              <w:t>The Revenue Commissioners</w:t>
            </w:r>
          </w:p>
          <w:p w14:paraId="269467B8" w14:textId="4F8AAF60" w:rsidR="00D102AD" w:rsidRPr="00D62D68" w:rsidRDefault="00D102AD" w:rsidP="00DB68B8">
            <w:pPr>
              <w:pStyle w:val="ListParagraph"/>
              <w:numPr>
                <w:ilvl w:val="0"/>
                <w:numId w:val="10"/>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The Minister for Employment Affairs and Social Protection</w:t>
            </w:r>
          </w:p>
          <w:p w14:paraId="150F7170" w14:textId="0E45F290" w:rsidR="00D102AD" w:rsidRPr="00657506" w:rsidRDefault="00D102AD" w:rsidP="00E2298F">
            <w:pPr>
              <w:spacing w:line="240" w:lineRule="auto"/>
              <w:jc w:val="both"/>
              <w:rPr>
                <w:rFonts w:ascii="Times New Roman" w:hAnsi="Times New Roman" w:cs="Times New Roman"/>
                <w:noProof/>
                <w:sz w:val="24"/>
                <w:szCs w:val="24"/>
                <w:lang w:val="en-US"/>
              </w:rPr>
            </w:pPr>
          </w:p>
        </w:tc>
      </w:tr>
      <w:tr w:rsidR="00D102AD" w:rsidRPr="003B1C39" w14:paraId="5CDB7F42" w14:textId="77777777" w:rsidTr="00226A8A">
        <w:tc>
          <w:tcPr>
            <w:tcW w:w="1129" w:type="dxa"/>
          </w:tcPr>
          <w:p w14:paraId="20F6E91A" w14:textId="168D8916" w:rsidR="00D102AD" w:rsidRPr="00E2298F"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EL</w:t>
            </w:r>
          </w:p>
        </w:tc>
        <w:tc>
          <w:tcPr>
            <w:tcW w:w="5387" w:type="dxa"/>
          </w:tcPr>
          <w:p w14:paraId="4ED0DF11" w14:textId="1582EF5D"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οι δικαστικές και εισαγγελικές αρχές</w:t>
            </w:r>
          </w:p>
          <w:p w14:paraId="31F83E47" w14:textId="1923702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το Τμήμα Οικονομικού Εγκλήματος της Εισαγγελίας Εφετών Αθηνών</w:t>
            </w:r>
          </w:p>
          <w:p w14:paraId="1B7A09EE" w14:textId="69E77E9B"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Ελληνική Αστυνομία</w:t>
            </w:r>
          </w:p>
          <w:p w14:paraId="33DBA4A9" w14:textId="7A4EE28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το Λιμενικό Σώμα</w:t>
            </w:r>
          </w:p>
          <w:p w14:paraId="0C48BFE3" w14:textId="20357F9B"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Υπηρεσία Εσωτερικών Υποθέσεων Σωμάτων</w:t>
            </w:r>
          </w:p>
          <w:p w14:paraId="5DF62ECC" w14:textId="3F6D1FFF" w:rsidR="00D102AD" w:rsidRPr="009C62B5" w:rsidRDefault="00D102AD" w:rsidP="009C62B5">
            <w:pPr>
              <w:pStyle w:val="ListParagraph"/>
              <w:spacing w:line="240" w:lineRule="auto"/>
              <w:jc w:val="both"/>
              <w:rPr>
                <w:rFonts w:ascii="Times New Roman" w:hAnsi="Times New Roman" w:cs="Times New Roman"/>
                <w:noProof/>
                <w:sz w:val="24"/>
                <w:szCs w:val="24"/>
              </w:rPr>
            </w:pPr>
            <w:r>
              <w:rPr>
                <w:rFonts w:ascii="Times New Roman" w:hAnsi="Times New Roman"/>
                <w:noProof/>
                <w:sz w:val="24"/>
              </w:rPr>
              <w:t>Ασφαλείας</w:t>
            </w:r>
          </w:p>
          <w:p w14:paraId="486E1EF3" w14:textId="0333EE7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Εθνική Αρχή Διαφάνειας</w:t>
            </w:r>
          </w:p>
          <w:p w14:paraId="5BAA100A" w14:textId="1684F833"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Ειδική Υπηρεσία Επιτροπής Ελέγχου Δηλώσεων Περιουσιακής Κατάστασης της Βουλής των Ελλήνων</w:t>
            </w:r>
          </w:p>
          <w:p w14:paraId="2636353D" w14:textId="000F5A4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Γενική Διεύθυνση του Σώματος Δίωξης Οικονομικού Εγκλήματος (Σ.Δ.Ο.Ε.)</w:t>
            </w:r>
          </w:p>
          <w:p w14:paraId="08A52454" w14:textId="77777777" w:rsidR="00D102AD" w:rsidRPr="009C62B5" w:rsidRDefault="00D102AD" w:rsidP="009C62B5">
            <w:pPr>
              <w:pStyle w:val="ListParagraph"/>
              <w:spacing w:line="240" w:lineRule="auto"/>
              <w:jc w:val="both"/>
              <w:rPr>
                <w:rFonts w:ascii="Times New Roman" w:hAnsi="Times New Roman" w:cs="Times New Roman"/>
                <w:noProof/>
                <w:sz w:val="24"/>
                <w:szCs w:val="24"/>
              </w:rPr>
            </w:pPr>
            <w:r>
              <w:rPr>
                <w:rFonts w:ascii="Times New Roman" w:hAnsi="Times New Roman"/>
                <w:noProof/>
                <w:sz w:val="24"/>
              </w:rPr>
              <w:t>της Ανεξάρτητης Αρχής Δημοσίων Εσόδων (Α.Α.Δ.Ε)</w:t>
            </w:r>
          </w:p>
          <w:p w14:paraId="462AC2CC" w14:textId="5C561E8A"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Μονάδα Εσωτερικού Ελέγχου του Υπουργείου Οικονομικών</w:t>
            </w:r>
          </w:p>
          <w:p w14:paraId="53EA3E56" w14:textId="3F5441F6"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Διεύθυνση Ερευνών Οικονομικού Εγκλήματος του Υπουργείου Οικονομικών</w:t>
            </w:r>
          </w:p>
          <w:p w14:paraId="543C2399" w14:textId="1E7355B5"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 xml:space="preserve">το Τμήμα Δ΄ Ανάκτησης Περιουσιακών Στοιχείων από Εγκληματικές Δραστηριότητες και Αμοιβαίας Συνδρομής της Διεύθυνσης Στρατηγικού Σχεδιασμού και </w:t>
            </w:r>
            <w:r>
              <w:rPr>
                <w:rFonts w:ascii="Times New Roman" w:hAnsi="Times New Roman"/>
                <w:noProof/>
                <w:sz w:val="24"/>
              </w:rPr>
              <w:lastRenderedPageBreak/>
              <w:t>Προγραμματισμού Ερευνών της Γενικής Διεύθυνσης Σ.Δ.Ο.Ε. της Α.Α.Δ.Ε</w:t>
            </w:r>
          </w:p>
          <w:p w14:paraId="1BDFD30D" w14:textId="4DF640F2"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Ανεξάρτητη Αρχή Δημοσίων Εσόδων, η οποία διαχειρίζεται το Σύστημα Μητρώων Τραπεζικών Λογαριασμών και Λογαριασμών Πληρωμών, σύμφωνα με το άρθρο 62 του ν. 4170/2013 (Α΄ 163)</w:t>
            </w:r>
          </w:p>
          <w:p w14:paraId="3B593E12" w14:textId="5D98114D"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η Β΄ και η Γ΄ Μονάδα της Ανεξάρτητης Αρχής Δημοσίων Εσόδων</w:t>
            </w:r>
          </w:p>
        </w:tc>
        <w:tc>
          <w:tcPr>
            <w:tcW w:w="6520" w:type="dxa"/>
          </w:tcPr>
          <w:p w14:paraId="0DBD111A" w14:textId="0FC3544C"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οι δικαστικές και εισαγγελικές αρχές</w:t>
            </w:r>
          </w:p>
          <w:p w14:paraId="76508EB0" w14:textId="778FB97B"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το Τμήμα Οικονομικού Εγκλήματος της Εισαγγελίας Εφετών Αθηνών</w:t>
            </w:r>
          </w:p>
          <w:p w14:paraId="0B7EDA32" w14:textId="2C462700"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Ελληνική Αστυνομία</w:t>
            </w:r>
          </w:p>
          <w:p w14:paraId="1C856524" w14:textId="14B060EE"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το Λιμενικό Σώμα</w:t>
            </w:r>
          </w:p>
          <w:p w14:paraId="5DFC2274" w14:textId="2195DACD"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Υπηρεσία Εσωτερικών Υποθέσεων Σωμάτων Ασφαλείας</w:t>
            </w:r>
          </w:p>
          <w:p w14:paraId="2CC291DC" w14:textId="69C11519"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Εθνική Αρχή Διαφάνειας</w:t>
            </w:r>
          </w:p>
          <w:p w14:paraId="3F7ADDF6" w14:textId="57728F88" w:rsidR="00D102AD" w:rsidRPr="0076077C"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Ειδική Υπηρεσία Επιτροπής Ελέγχου Δηλώσεων Περιουσιακής Κατάστασης της Βουλής των Ελλήνων</w:t>
            </w:r>
          </w:p>
          <w:p w14:paraId="4DDA7852" w14:textId="3CEDBEF8"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Γενική Διεύθυνση του Σώματος Δίωξης Οικονομικού Εγκλήματος (Σ.Δ.Ο.Ε.) της Ανεξάρτητης Αρχής Δημοσίων Εσόδων (Α.Α.Δ.Ε)</w:t>
            </w:r>
          </w:p>
          <w:p w14:paraId="22A15544" w14:textId="35F2FB63"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Μονάδα Εσωτερικού Ελέγχου του Υπουργείου Οικονομικών</w:t>
            </w:r>
          </w:p>
          <w:p w14:paraId="10448067" w14:textId="55D5BC52"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η Διεύθυνση Ερευνών Οικονομικού Εγκλήματος του Υπουργείου Οικονομικών</w:t>
            </w:r>
          </w:p>
          <w:p w14:paraId="6BC6659C" w14:textId="58C82EC7"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το Τμήμα Δ΄ Ανάκτησης Περιουσιακών Στοιχείων από Εγκληματικές Δραστηριότητες και Αμοιβαίας Συνδρομής της Διεύθυνσης Στρατηγικού Σχεδιασμού και Προγραμματισμού Ερευνών της Γενικής Διεύθυνσης Σ.Δ.Ο.Ε. της Α.Α.Δ.Ε</w:t>
            </w:r>
          </w:p>
          <w:p w14:paraId="1519E52E" w14:textId="62FBE808"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 xml:space="preserve">η Ανεξάρτητη Αρχή Δημοσίων Εσόδων, η οποία διαχειρίζεται το Σύστημα Μητρώων Τραπεζικών Λογα- </w:t>
            </w:r>
            <w:r>
              <w:rPr>
                <w:rFonts w:ascii="Times New Roman" w:hAnsi="Times New Roman"/>
                <w:noProof/>
                <w:sz w:val="24"/>
              </w:rPr>
              <w:lastRenderedPageBreak/>
              <w:t>ριασμών και Λογαριασμών Πληρωμών, σύμφωνα με το άρθρο 62 του ν. 4170/2013 (Α΄ 163)</w:t>
            </w:r>
          </w:p>
          <w:p w14:paraId="7D3E3AF3" w14:textId="72210284"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 xml:space="preserve">η Β΄ και η Γ΄ Μονάδα της Αρχής Δημοσίων Εσόδων. </w:t>
            </w:r>
          </w:p>
        </w:tc>
      </w:tr>
      <w:tr w:rsidR="00D102AD" w:rsidRPr="003B1C39" w14:paraId="23DD5CF1" w14:textId="77777777" w:rsidTr="00226A8A">
        <w:tc>
          <w:tcPr>
            <w:tcW w:w="1129" w:type="dxa"/>
          </w:tcPr>
          <w:p w14:paraId="4B0D03BA" w14:textId="40A1000C" w:rsidR="00D102AD" w:rsidRPr="00E2298F"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ES</w:t>
            </w:r>
          </w:p>
        </w:tc>
        <w:tc>
          <w:tcPr>
            <w:tcW w:w="5387" w:type="dxa"/>
          </w:tcPr>
          <w:p w14:paraId="7B8BA692" w14:textId="31211988"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 xml:space="preserve">Jueces y Tribunales del orden jurisdiccional penal </w:t>
            </w:r>
          </w:p>
          <w:p w14:paraId="3782238E" w14:textId="5DDD49E0"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 xml:space="preserve">Ministerio Fiscal </w:t>
            </w:r>
          </w:p>
          <w:p w14:paraId="169AC373" w14:textId="0D67FD8E"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Fiscalía Europea en el ámbito de sus competencias</w:t>
            </w:r>
          </w:p>
          <w:p w14:paraId="4A48C37B" w14:textId="6976E8A1"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Fuerzas y Cuerpos de Seguridad del Estado</w:t>
            </w:r>
          </w:p>
          <w:p w14:paraId="64802211" w14:textId="2944A8C5"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Policías Autonómicas con competencias estatutariamente asumidas para la investigación de delitos graves</w:t>
            </w:r>
          </w:p>
          <w:p w14:paraId="22A7E4F5" w14:textId="0E31A76E"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Oficina de Recuperación y Gestión de Activos del Ministerio de Justicia y las oficinas de localización de activos designadas por España de conformidad con la Decisión 2007/845/JAI de 6 de diciembre de 2007</w:t>
            </w:r>
          </w:p>
          <w:p w14:paraId="5A501A52" w14:textId="77777777" w:rsidR="00D102AD" w:rsidRDefault="00D102AD"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t>Dirección Adjunta de Vigilancia Aduanera de la Agencia Estatal de Administración Tributaria</w:t>
            </w:r>
          </w:p>
          <w:p w14:paraId="565C8503" w14:textId="68DCB885" w:rsidR="003B1C39" w:rsidRPr="00DC061E" w:rsidRDefault="003B1C39" w:rsidP="00DB68B8">
            <w:pPr>
              <w:pStyle w:val="ListParagraph"/>
              <w:numPr>
                <w:ilvl w:val="0"/>
                <w:numId w:val="13"/>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Oficina Nacional de Investigación del Fraude de la Agencia Estatal de Administración Tributaria</w:t>
            </w:r>
          </w:p>
        </w:tc>
        <w:tc>
          <w:tcPr>
            <w:tcW w:w="6520" w:type="dxa"/>
          </w:tcPr>
          <w:p w14:paraId="6A755936" w14:textId="7D0A2DBC"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Jueces y Tribunales del orden jurisdiccional penal</w:t>
            </w:r>
          </w:p>
          <w:p w14:paraId="32EC5897" w14:textId="0A898A73"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Ministerio Fiscal</w:t>
            </w:r>
          </w:p>
          <w:p w14:paraId="300F68E1" w14:textId="599108B6"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Fiscalía Europea en el ámbito de sus competencias</w:t>
            </w:r>
          </w:p>
          <w:p w14:paraId="5A375947" w14:textId="2C080B08"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 xml:space="preserve">Fuerzas y Cuerpos de Seguridad del Estado </w:t>
            </w:r>
          </w:p>
          <w:p w14:paraId="1868D4F5" w14:textId="3814A2C1"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Las Policías Autonómicas con competencias estatutariamente asumidas para la investigación de delitos graves</w:t>
            </w:r>
          </w:p>
          <w:p w14:paraId="114F3B9A" w14:textId="77777777" w:rsidR="00D102AD" w:rsidRDefault="00D102AD"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Dirección Adjunta de Vigilancia Aduanera de la Agencia Estatal de Administración Tributaria</w:t>
            </w:r>
          </w:p>
          <w:p w14:paraId="0AD62430" w14:textId="60CD1751" w:rsidR="003B1C39" w:rsidRPr="004C04A8" w:rsidRDefault="003B1C39" w:rsidP="00DB68B8">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Oficina Nacional de Investigación del Fraude de la Agencia Estatal de Administración Tributaria</w:t>
            </w:r>
          </w:p>
        </w:tc>
      </w:tr>
      <w:tr w:rsidR="00D102AD" w:rsidRPr="00E45B9D" w14:paraId="3AB69942" w14:textId="77777777" w:rsidTr="00226A8A">
        <w:tc>
          <w:tcPr>
            <w:tcW w:w="1129" w:type="dxa"/>
          </w:tcPr>
          <w:p w14:paraId="6C1996DF"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FR</w:t>
            </w:r>
          </w:p>
        </w:tc>
        <w:tc>
          <w:tcPr>
            <w:tcW w:w="5387" w:type="dxa"/>
          </w:tcPr>
          <w:p w14:paraId="2CBDD6EF" w14:textId="253F18AA"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rPr>
            </w:pPr>
            <w:r>
              <w:rPr>
                <w:rFonts w:ascii="Times New Roman" w:hAnsi="Times New Roman"/>
                <w:noProof/>
                <w:sz w:val="24"/>
              </w:rPr>
              <w:t>Police judiciaire de la police nationale et de la gendarmerie nationale</w:t>
            </w:r>
          </w:p>
          <w:p w14:paraId="09EB5449" w14:textId="5FF47B5B"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rPr>
            </w:pPr>
            <w:r>
              <w:rPr>
                <w:rFonts w:ascii="Times New Roman" w:hAnsi="Times New Roman"/>
                <w:noProof/>
                <w:sz w:val="24"/>
              </w:rPr>
              <w:t>Les agents des douanes et les agents des services fiscaux habilités à effectuer des enquêtes judiciaires en application, respectivement, des articles 28-1, 28- 2 et 28-1-1 du code de procédure pénale</w:t>
            </w:r>
          </w:p>
          <w:p w14:paraId="240D369C" w14:textId="7DE87D7D"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rPr>
            </w:pPr>
            <w:r>
              <w:rPr>
                <w:rFonts w:ascii="Times New Roman" w:hAnsi="Times New Roman"/>
                <w:noProof/>
                <w:sz w:val="24"/>
              </w:rPr>
              <w:t>Agence de gestion et de recouvrement des avoirs saisis et confisqués (Agrasc)</w:t>
            </w:r>
          </w:p>
        </w:tc>
        <w:tc>
          <w:tcPr>
            <w:tcW w:w="6520" w:type="dxa"/>
          </w:tcPr>
          <w:p w14:paraId="7B2036D5" w14:textId="52294AD0" w:rsidR="00D102AD" w:rsidRPr="00657506" w:rsidRDefault="00D102AD" w:rsidP="00E2298F">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Autorités compétentes pour demander des informations à la CRF: </w:t>
            </w:r>
          </w:p>
          <w:p w14:paraId="1DE47E45"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3282AA5C" w14:textId="69A56A4C" w:rsidR="00D102AD" w:rsidRPr="00B43958" w:rsidRDefault="00D102AD" w:rsidP="00B43958">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 Enquête de flagrance: </w:t>
            </w:r>
          </w:p>
          <w:p w14:paraId="61CCDE54" w14:textId="1955B261"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rPr>
            </w:pPr>
            <w:r>
              <w:rPr>
                <w:rFonts w:ascii="Times New Roman" w:hAnsi="Times New Roman"/>
                <w:noProof/>
                <w:sz w:val="24"/>
              </w:rPr>
              <w:t>procureur de la République ou l'officier de police judiciaire ou, sous le contrôle de ce dernier, l'agent de police judiciaire ou l’officier de douane judiciaire ou, sous le contrôle de ce dernier, l’agent de police judiciaire des finances, ou l’officier fiscal judiciaire ou, sous le contrôle de ce dernier, l’agent de police judiciaire des finances</w:t>
            </w:r>
          </w:p>
          <w:p w14:paraId="0B7A1E60" w14:textId="25CDD896"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rPr>
            </w:pPr>
            <w:r>
              <w:rPr>
                <w:rFonts w:ascii="Times New Roman" w:hAnsi="Times New Roman"/>
                <w:noProof/>
                <w:sz w:val="24"/>
              </w:rPr>
              <w:t>enquête préliminaire: procureur de la République ou, sur autorisation de celui-ci, l'officier ou l'agent de police judiciaire ou, dans le cas prévu au 3° de l'article 21-3 et sous le contrôle de ces derniers, l'assistant d'enquête, ou l’officier de douane judiciaire ou, sous le contrôle de ce dernier, l’agent de police judiciaire des finances, ou l’officier fiscal judiciaire ou, sous le contrôle de ce dernier, l’agent de police judiciaire des finances</w:t>
            </w:r>
          </w:p>
          <w:p w14:paraId="66EC04E4" w14:textId="64FAC6EF"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rPr>
            </w:pPr>
            <w:r>
              <w:rPr>
                <w:rFonts w:ascii="Times New Roman" w:hAnsi="Times New Roman"/>
                <w:noProof/>
                <w:sz w:val="24"/>
              </w:rPr>
              <w:t>Information judiciaire: Le juge d'instruction ou l'officier de police judiciaire ou l’officier de douane judiciaire ou l’officier fiscal judiciaire par lui commis</w:t>
            </w:r>
          </w:p>
          <w:p w14:paraId="338DFCB7"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348CEC3B" w14:textId="3468FB1F" w:rsidR="00D102AD" w:rsidRPr="00657506" w:rsidRDefault="00D102AD" w:rsidP="00E2298F">
            <w:pPr>
              <w:spacing w:line="240" w:lineRule="auto"/>
              <w:jc w:val="both"/>
              <w:rPr>
                <w:rFonts w:ascii="Times New Roman" w:eastAsia="Calibri" w:hAnsi="Times New Roman" w:cs="Times New Roman"/>
                <w:noProof/>
                <w:sz w:val="24"/>
                <w:szCs w:val="24"/>
              </w:rPr>
            </w:pPr>
            <w:r>
              <w:rPr>
                <w:rFonts w:ascii="Times New Roman" w:hAnsi="Times New Roman"/>
                <w:noProof/>
                <w:sz w:val="24"/>
              </w:rPr>
              <w:t>- Cas spécifique de l’article L561-19 du CMF concernant les cas où une entité assujettie est autorisée à révéler qu’un STR a été déposé auprès de la CRF :</w:t>
            </w:r>
          </w:p>
          <w:p w14:paraId="1D4F511A" w14:textId="77777777" w:rsidR="00D102AD" w:rsidRPr="00657506" w:rsidRDefault="00D102AD" w:rsidP="00DB68B8">
            <w:pPr>
              <w:pStyle w:val="ListParagraph"/>
              <w:numPr>
                <w:ilvl w:val="0"/>
                <w:numId w:val="16"/>
              </w:numPr>
              <w:tabs>
                <w:tab w:val="left" w:pos="2116"/>
              </w:tabs>
              <w:suppressAutoHyphens/>
              <w:spacing w:line="240" w:lineRule="auto"/>
              <w:jc w:val="both"/>
              <w:rPr>
                <w:rFonts w:ascii="Times New Roman" w:eastAsia="Calibri" w:hAnsi="Times New Roman" w:cs="Times New Roman"/>
                <w:noProof/>
                <w:sz w:val="24"/>
                <w:szCs w:val="24"/>
              </w:rPr>
            </w:pPr>
            <w:r>
              <w:rPr>
                <w:rFonts w:ascii="Times New Roman" w:hAnsi="Times New Roman"/>
                <w:noProof/>
                <w:sz w:val="24"/>
              </w:rPr>
              <w:lastRenderedPageBreak/>
              <w:t>Avoir confirmation de l’existence d’un STR: autorité judiciaire et l’officier de police judiciaire, ou l’officier de douane judiciaire ou l’officier fiscal judiciaire, agissant sur délégation</w:t>
            </w:r>
          </w:p>
          <w:p w14:paraId="6AAC7FF1" w14:textId="2B8169B0" w:rsidR="00D102AD" w:rsidRPr="007E2798" w:rsidRDefault="00D102AD" w:rsidP="00DB68B8">
            <w:pPr>
              <w:pStyle w:val="ListParagraph"/>
              <w:numPr>
                <w:ilvl w:val="0"/>
                <w:numId w:val="16"/>
              </w:numPr>
              <w:tabs>
                <w:tab w:val="left" w:pos="2116"/>
              </w:tabs>
              <w:suppressAutoHyphens/>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Transmission d’un STR si responsabilité engagée: autorité judiciaire </w:t>
            </w:r>
          </w:p>
          <w:p w14:paraId="76B541B9"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22A75C1B" w14:textId="2AD5EF9C" w:rsidR="00D102AD" w:rsidRPr="00657506" w:rsidRDefault="00D102AD" w:rsidP="00E2298F">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 Autorités compétentes pour recevoir des informations de la part de la CRF: </w:t>
            </w:r>
          </w:p>
          <w:p w14:paraId="09854211" w14:textId="62B9871B" w:rsidR="00D102AD" w:rsidRPr="007E2798" w:rsidRDefault="00D102AD" w:rsidP="00DB68B8">
            <w:pPr>
              <w:pStyle w:val="ListParagraph"/>
              <w:numPr>
                <w:ilvl w:val="0"/>
                <w:numId w:val="17"/>
              </w:num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Autorité judiciaire ou services de police judiciaire (ie ensemble des services réalisant des missions de police judiciaire) </w:t>
            </w:r>
          </w:p>
          <w:p w14:paraId="584439E0" w14:textId="111E7F36" w:rsidR="00D102AD" w:rsidRPr="007E2798" w:rsidRDefault="00D102AD" w:rsidP="00DB68B8">
            <w:pPr>
              <w:pStyle w:val="ListParagraph"/>
              <w:numPr>
                <w:ilvl w:val="0"/>
                <w:numId w:val="17"/>
              </w:numPr>
              <w:spacing w:line="240" w:lineRule="auto"/>
              <w:jc w:val="both"/>
              <w:rPr>
                <w:rFonts w:ascii="Times New Roman" w:eastAsia="Calibri" w:hAnsi="Times New Roman" w:cs="Times New Roman"/>
                <w:noProof/>
                <w:sz w:val="24"/>
                <w:szCs w:val="24"/>
              </w:rPr>
            </w:pPr>
            <w:r>
              <w:rPr>
                <w:rFonts w:ascii="Times New Roman" w:hAnsi="Times New Roman"/>
                <w:noProof/>
                <w:sz w:val="24"/>
              </w:rPr>
              <w:t>Et ensemble des autorités listées à l’article L561-31 du CMF:</w:t>
            </w:r>
          </w:p>
          <w:p w14:paraId="4C6D2CF4" w14:textId="30163FB8"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juridictions financières, par l'intermédiaire de leur ministère public</w:t>
            </w:r>
          </w:p>
          <w:p w14:paraId="136259AC" w14:textId="27EFBD37"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 Haute Autorité pour la transparence de la vie publique</w:t>
            </w:r>
          </w:p>
          <w:p w14:paraId="3F16C478" w14:textId="6B0203A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l'Autorité de contrôle prudentiel et de résolution</w:t>
            </w:r>
          </w:p>
          <w:p w14:paraId="677C1724" w14:textId="1D34890A"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l'Autorité des marchés financiers</w:t>
            </w:r>
          </w:p>
          <w:p w14:paraId="1E90C155" w14:textId="7B94604B"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l'Agence française anticorruption</w:t>
            </w:r>
          </w:p>
          <w:p w14:paraId="32559A05" w14:textId="3EF7AF7D"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l'administration des douanes</w:t>
            </w:r>
          </w:p>
          <w:p w14:paraId="190277E1" w14:textId="0025B5C9"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 Caisse des dépôts et consignations, dans le cadre de ses missions de lutte contre la fraude</w:t>
            </w:r>
          </w:p>
          <w:p w14:paraId="0EBD9FD9" w14:textId="51CEBB10"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 l'Agence de services et de paiement</w:t>
            </w:r>
          </w:p>
          <w:p w14:paraId="1BAA08A6" w14:textId="1463A317"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services de l'État chargés de préparer et de mettre en œuvre une mesure de gel ou d'interdiction de mouvement ou de transfert des fonds, des instruments financiers et des ressources économiques</w:t>
            </w:r>
          </w:p>
          <w:p w14:paraId="651A8059" w14:textId="07CBF582"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lastRenderedPageBreak/>
              <w:t>Aux services de l'État chargés de la politique publique en matière de protection et de promotion des intérêts économiques, industriels et scientifiques de la Nation</w:t>
            </w:r>
          </w:p>
          <w:p w14:paraId="44BAD170" w14:textId="3D0C82E8"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services de l'État chargés de la concurrence, de la consommation et de la répression des fraudes</w:t>
            </w:r>
          </w:p>
          <w:p w14:paraId="4E01A03C" w14:textId="325694B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 service de police chargé du contrôle et de la surveillance des courses et des jeux</w:t>
            </w:r>
          </w:p>
          <w:p w14:paraId="2F6D02E0" w14:textId="35A93100"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organismes mentionnés à l'article L. 114-12 du code de la sécurité sociale</w:t>
            </w:r>
          </w:p>
          <w:p w14:paraId="0414267E" w14:textId="36C9914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rPr>
            </w:pPr>
            <w:r>
              <w:rPr>
                <w:rFonts w:ascii="Times New Roman" w:hAnsi="Times New Roman"/>
                <w:noProof/>
                <w:sz w:val="24"/>
              </w:rPr>
              <w:t>Aux fonctionnaires et agents mentionnés à l'article L. 222-9 du code de l'énergie</w:t>
            </w:r>
          </w:p>
          <w:p w14:paraId="14155E75" w14:textId="77777777" w:rsidR="00D102AD" w:rsidRPr="00657506" w:rsidRDefault="00D102AD" w:rsidP="00E2298F">
            <w:pPr>
              <w:spacing w:line="240" w:lineRule="auto"/>
              <w:jc w:val="both"/>
              <w:rPr>
                <w:rFonts w:ascii="Times New Roman" w:hAnsi="Times New Roman" w:cs="Times New Roman"/>
                <w:noProof/>
                <w:sz w:val="24"/>
                <w:szCs w:val="24"/>
                <w:lang w:val="fr-BE"/>
              </w:rPr>
            </w:pPr>
          </w:p>
        </w:tc>
      </w:tr>
      <w:tr w:rsidR="00D102AD" w:rsidRPr="00E45B9D" w14:paraId="29162068" w14:textId="77777777" w:rsidTr="00226A8A">
        <w:tc>
          <w:tcPr>
            <w:tcW w:w="1129" w:type="dxa"/>
          </w:tcPr>
          <w:p w14:paraId="0A224B54"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HR</w:t>
            </w:r>
          </w:p>
        </w:tc>
        <w:tc>
          <w:tcPr>
            <w:tcW w:w="5387" w:type="dxa"/>
          </w:tcPr>
          <w:p w14:paraId="60B09188" w14:textId="4FCB4227"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Ministarstvo unutarnjih poslova – ustrojstvena jedinica nadležna za suzbijanje i otkrivanje kaznenih djela gospodarskog kriminaliteta i korupcije</w:t>
            </w:r>
          </w:p>
          <w:p w14:paraId="70CBFB33" w14:textId="2DB10216"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Ministarstvo financija</w:t>
            </w:r>
          </w:p>
          <w:p w14:paraId="5C70C9D6" w14:textId="60CC0DC2"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Porezna uprava</w:t>
            </w:r>
          </w:p>
          <w:p w14:paraId="6DFC0FC0" w14:textId="0F38B3B5"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Carinska uprava</w:t>
            </w:r>
          </w:p>
          <w:p w14:paraId="79F51FFF" w14:textId="3B198D1E"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rPr>
            </w:pPr>
            <w:r>
              <w:rPr>
                <w:rFonts w:ascii="Times New Roman" w:hAnsi="Times New Roman"/>
                <w:noProof/>
                <w:sz w:val="24"/>
              </w:rPr>
              <w:t>državno odvjetništvo</w:t>
            </w:r>
          </w:p>
        </w:tc>
        <w:tc>
          <w:tcPr>
            <w:tcW w:w="6520" w:type="dxa"/>
          </w:tcPr>
          <w:p w14:paraId="376599A6" w14:textId="3B8CDF44" w:rsidR="00D102AD" w:rsidRPr="00D102AD"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Ministarstvo unutarnjih poslova – ustrojstvena jedinica nadležna za suzbijanje i otkrivanje kaznenih djela gospodarskog kriminaliteta i korupcije</w:t>
            </w:r>
          </w:p>
          <w:p w14:paraId="4FC453F0" w14:textId="00854752"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Ministarstvo financija</w:t>
            </w:r>
          </w:p>
          <w:p w14:paraId="39D507D6" w14:textId="6E615A8A"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Porezna uprava</w:t>
            </w:r>
          </w:p>
          <w:p w14:paraId="3C9A7AED" w14:textId="27DB556F"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Carinska uprava</w:t>
            </w:r>
          </w:p>
          <w:p w14:paraId="0D6ABC4E" w14:textId="642E6411"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rPr>
            </w:pPr>
            <w:r>
              <w:rPr>
                <w:rFonts w:ascii="Times New Roman" w:hAnsi="Times New Roman"/>
                <w:noProof/>
                <w:sz w:val="24"/>
              </w:rPr>
              <w:t>državno odvjetništvo</w:t>
            </w:r>
          </w:p>
        </w:tc>
      </w:tr>
      <w:tr w:rsidR="00D102AD" w:rsidRPr="00E45B9D" w14:paraId="69DC7D18" w14:textId="77777777" w:rsidTr="00226A8A">
        <w:tc>
          <w:tcPr>
            <w:tcW w:w="1129" w:type="dxa"/>
          </w:tcPr>
          <w:p w14:paraId="2FB487DF"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IT</w:t>
            </w:r>
          </w:p>
        </w:tc>
        <w:tc>
          <w:tcPr>
            <w:tcW w:w="5387" w:type="dxa"/>
          </w:tcPr>
          <w:p w14:paraId="3BCD38D9" w14:textId="13572C38"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Ufficio nazionale per il recupero dei beni (ARO), istituito presso il Ministero dell’interno</w:t>
            </w:r>
          </w:p>
          <w:p w14:paraId="4B0AB792" w14:textId="7294AC4D"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Autorità giudiziaria e gli ufficiali di polizia giudiziaria delegati dal pubblico ministero</w:t>
            </w:r>
          </w:p>
          <w:p w14:paraId="7531349A" w14:textId="23CEA68F"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 xml:space="preserve">Servizi centrali e interprovinciali per il contrasto della criminalità organizzata di cui all’articolo 12 del </w:t>
            </w:r>
          </w:p>
          <w:p w14:paraId="7370EF77" w14:textId="302FA42A" w:rsidR="00D102AD" w:rsidRPr="00D05F1F" w:rsidRDefault="00D102AD" w:rsidP="00D05F1F">
            <w:pPr>
              <w:pStyle w:val="ListParagraph"/>
              <w:spacing w:line="240" w:lineRule="auto"/>
              <w:jc w:val="both"/>
              <w:rPr>
                <w:rFonts w:ascii="Times New Roman" w:hAnsi="Times New Roman" w:cs="Times New Roman"/>
                <w:noProof/>
                <w:sz w:val="24"/>
                <w:szCs w:val="24"/>
              </w:rPr>
            </w:pPr>
            <w:r>
              <w:rPr>
                <w:rFonts w:ascii="Times New Roman" w:hAnsi="Times New Roman"/>
                <w:noProof/>
                <w:sz w:val="24"/>
              </w:rPr>
              <w:lastRenderedPageBreak/>
              <w:t>decreto-legge 13 maggio 1991, n. 152, convertito, con modificazioni, dalla legge 12 luglio 1991, n. 203</w:t>
            </w:r>
          </w:p>
          <w:p w14:paraId="40866F03" w14:textId="77777777" w:rsidR="00D102AD"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Ministro dell’interno</w:t>
            </w:r>
          </w:p>
          <w:p w14:paraId="5C69CEF3" w14:textId="7B48ED83"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 xml:space="preserve">Capo della polizia - direttore generale della pubblica sicurezza </w:t>
            </w:r>
          </w:p>
          <w:p w14:paraId="62353ADC" w14:textId="200858F2"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Questori</w:t>
            </w:r>
          </w:p>
          <w:p w14:paraId="2F1FEA0E" w14:textId="6CC82233"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rPr>
            </w:pPr>
            <w:r>
              <w:rPr>
                <w:rFonts w:ascii="Times New Roman" w:hAnsi="Times New Roman"/>
                <w:noProof/>
                <w:sz w:val="24"/>
              </w:rPr>
              <w:t>Direttore della Direzione investigativa antimafia</w:t>
            </w:r>
          </w:p>
        </w:tc>
        <w:tc>
          <w:tcPr>
            <w:tcW w:w="6520" w:type="dxa"/>
          </w:tcPr>
          <w:p w14:paraId="7B34DB60" w14:textId="6B9803AE" w:rsidR="00D102AD" w:rsidRPr="00D05F1F" w:rsidRDefault="00D102AD" w:rsidP="00DB68B8">
            <w:pPr>
              <w:pStyle w:val="ListParagraph"/>
              <w:numPr>
                <w:ilvl w:val="0"/>
                <w:numId w:val="22"/>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Nucleo speciale di polizia valutaria della Guardia di finanza</w:t>
            </w:r>
          </w:p>
          <w:p w14:paraId="35D0E0FF" w14:textId="0C2041A6" w:rsidR="00D102AD" w:rsidRPr="00D05F1F" w:rsidRDefault="00D102AD" w:rsidP="00DB68B8">
            <w:pPr>
              <w:pStyle w:val="ListParagraph"/>
              <w:numPr>
                <w:ilvl w:val="0"/>
                <w:numId w:val="22"/>
              </w:numPr>
              <w:spacing w:line="240" w:lineRule="auto"/>
              <w:jc w:val="both"/>
              <w:rPr>
                <w:rFonts w:ascii="Times New Roman" w:hAnsi="Times New Roman" w:cs="Times New Roman"/>
                <w:noProof/>
                <w:sz w:val="24"/>
                <w:szCs w:val="24"/>
              </w:rPr>
            </w:pPr>
            <w:r>
              <w:rPr>
                <w:rFonts w:ascii="Times New Roman" w:hAnsi="Times New Roman"/>
                <w:noProof/>
                <w:sz w:val="24"/>
              </w:rPr>
              <w:t>Direzione Investigativa Antimafia</w:t>
            </w:r>
          </w:p>
        </w:tc>
      </w:tr>
      <w:tr w:rsidR="00D102AD" w:rsidRPr="00E45B9D" w14:paraId="0F2445E0" w14:textId="77777777" w:rsidTr="00226A8A">
        <w:tc>
          <w:tcPr>
            <w:tcW w:w="1129" w:type="dxa"/>
          </w:tcPr>
          <w:p w14:paraId="1DD21579"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CY</w:t>
            </w:r>
          </w:p>
        </w:tc>
        <w:tc>
          <w:tcPr>
            <w:tcW w:w="5387" w:type="dxa"/>
          </w:tcPr>
          <w:p w14:paraId="14F3B7DE" w14:textId="77777777"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rPr>
            </w:pPr>
            <w:r>
              <w:rPr>
                <w:rFonts w:ascii="Times New Roman" w:hAnsi="Times New Roman"/>
                <w:noProof/>
                <w:sz w:val="24"/>
              </w:rPr>
              <w:t>Η Μονάδα</w:t>
            </w:r>
          </w:p>
          <w:p w14:paraId="24CC65E6" w14:textId="77777777"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rPr>
            </w:pPr>
            <w:r>
              <w:rPr>
                <w:rFonts w:ascii="Times New Roman" w:hAnsi="Times New Roman"/>
                <w:noProof/>
                <w:sz w:val="24"/>
              </w:rPr>
              <w:t>η Αστυνομία</w:t>
            </w:r>
          </w:p>
          <w:p w14:paraId="1F8E87F8" w14:textId="506DF25C"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rPr>
            </w:pPr>
            <w:r>
              <w:rPr>
                <w:rFonts w:ascii="Times New Roman" w:hAnsi="Times New Roman"/>
                <w:noProof/>
                <w:sz w:val="24"/>
              </w:rPr>
              <w:t>το Τμήμα Φορολογίας και το Τμήμα Τελωνείων</w:t>
            </w:r>
          </w:p>
        </w:tc>
        <w:tc>
          <w:tcPr>
            <w:tcW w:w="6520" w:type="dxa"/>
          </w:tcPr>
          <w:p w14:paraId="2013BDF3" w14:textId="77777777" w:rsidR="00D102AD" w:rsidRPr="000313D2" w:rsidRDefault="00D102AD" w:rsidP="00DB68B8">
            <w:pPr>
              <w:pStyle w:val="ListParagraph"/>
              <w:numPr>
                <w:ilvl w:val="0"/>
                <w:numId w:val="42"/>
              </w:numPr>
              <w:spacing w:line="240" w:lineRule="auto"/>
              <w:jc w:val="both"/>
              <w:rPr>
                <w:rFonts w:ascii="Times New Roman" w:hAnsi="Times New Roman" w:cs="Times New Roman"/>
                <w:noProof/>
                <w:sz w:val="24"/>
                <w:szCs w:val="24"/>
              </w:rPr>
            </w:pPr>
            <w:r>
              <w:rPr>
                <w:rFonts w:ascii="Times New Roman" w:hAnsi="Times New Roman"/>
                <w:noProof/>
                <w:sz w:val="24"/>
              </w:rPr>
              <w:t>Αστυνομία</w:t>
            </w:r>
          </w:p>
          <w:p w14:paraId="15BA9338" w14:textId="7923B677" w:rsidR="00D102AD" w:rsidRPr="000313D2" w:rsidRDefault="00D102AD" w:rsidP="00DB68B8">
            <w:pPr>
              <w:pStyle w:val="ListParagraph"/>
              <w:numPr>
                <w:ilvl w:val="0"/>
                <w:numId w:val="42"/>
              </w:numPr>
              <w:spacing w:line="240" w:lineRule="auto"/>
              <w:jc w:val="both"/>
              <w:rPr>
                <w:rFonts w:ascii="Times New Roman" w:hAnsi="Times New Roman" w:cs="Times New Roman"/>
                <w:noProof/>
                <w:sz w:val="24"/>
                <w:szCs w:val="24"/>
              </w:rPr>
            </w:pPr>
            <w:r>
              <w:rPr>
                <w:rFonts w:ascii="Times New Roman" w:hAnsi="Times New Roman"/>
                <w:noProof/>
                <w:sz w:val="24"/>
              </w:rPr>
              <w:t>το Τμήμα Τελωνείων και το Τμήμα Φορολογίας</w:t>
            </w:r>
          </w:p>
        </w:tc>
      </w:tr>
      <w:tr w:rsidR="00D102AD" w:rsidRPr="00E45B9D" w14:paraId="05E150D4" w14:textId="77777777" w:rsidTr="00226A8A">
        <w:tc>
          <w:tcPr>
            <w:tcW w:w="1129" w:type="dxa"/>
          </w:tcPr>
          <w:p w14:paraId="61119C6B" w14:textId="581D1883" w:rsidR="00D102AD" w:rsidRPr="00657506" w:rsidRDefault="00D102AD" w:rsidP="00BC5CA9">
            <w:pPr>
              <w:spacing w:line="240" w:lineRule="auto"/>
              <w:jc w:val="both"/>
              <w:rPr>
                <w:rFonts w:ascii="Times New Roman" w:hAnsi="Times New Roman" w:cs="Times New Roman"/>
                <w:noProof/>
                <w:sz w:val="24"/>
                <w:szCs w:val="24"/>
              </w:rPr>
            </w:pPr>
            <w:r>
              <w:rPr>
                <w:rFonts w:ascii="Times New Roman" w:hAnsi="Times New Roman"/>
                <w:noProof/>
                <w:sz w:val="24"/>
              </w:rPr>
              <w:t>LV</w:t>
            </w:r>
          </w:p>
        </w:tc>
        <w:tc>
          <w:tcPr>
            <w:tcW w:w="5387" w:type="dxa"/>
          </w:tcPr>
          <w:p w14:paraId="6F424EDA" w14:textId="228A1FBD"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Pr>
                <w:rFonts w:ascii="Times New Roman" w:hAnsi="Times New Roman"/>
                <w:noProof/>
                <w:sz w:val="24"/>
              </w:rPr>
              <w:t>Finanšu izlūkošanas dienests</w:t>
            </w:r>
          </w:p>
          <w:p w14:paraId="5DD7E54C" w14:textId="4E29ECE1"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Pr>
                <w:rFonts w:ascii="Times New Roman" w:hAnsi="Times New Roman"/>
                <w:noProof/>
                <w:sz w:val="24"/>
              </w:rPr>
              <w:t>operatīvās darbības subjekti: Valsts policija; Valsts drošības dienests; Militārā policija; Ieslodzījuma vietu pārvalde; Korupcijas novēršanas un apkarošanas birojs; Nodokļu un muitas policija; Valsts robežsardze; Iekšējās drošības birojs; Satversmes aizsardzības birojs; Militārās izlūkošanas un drošības dienests</w:t>
            </w:r>
          </w:p>
          <w:p w14:paraId="3E848839" w14:textId="397154FF"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Pr>
                <w:rFonts w:ascii="Times New Roman" w:hAnsi="Times New Roman"/>
                <w:noProof/>
                <w:sz w:val="24"/>
              </w:rPr>
              <w:t xml:space="preserve">izmeklēšanas iestādes: Valsts policija; Valsts drošības dienests; Militārā policija; Ieslodzījuma vietu pārvalde; Korupcijas novēršanas un apkarošanas birojs; Nodokļu un muitas policija; Valsts robežsardze; tālbraucienos esošu jūras kuģu kapteiņi; </w:t>
            </w:r>
            <w:r>
              <w:rPr>
                <w:rFonts w:ascii="Times New Roman" w:hAnsi="Times New Roman"/>
                <w:noProof/>
                <w:sz w:val="24"/>
              </w:rPr>
              <w:lastRenderedPageBreak/>
              <w:t>ārvalsts teritorijā izvietotas Latvijas Nacionālo bruņoto spēku vienības komandieris; Iekšējās drošības birojs</w:t>
            </w:r>
          </w:p>
          <w:p w14:paraId="7D6AD6F5" w14:textId="77777777"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Pr>
                <w:rFonts w:ascii="Times New Roman" w:hAnsi="Times New Roman"/>
                <w:noProof/>
                <w:sz w:val="24"/>
              </w:rPr>
              <w:t>Latvijas Republikas prokuratūra</w:t>
            </w:r>
          </w:p>
          <w:p w14:paraId="06C5768F" w14:textId="77777777" w:rsidR="00D102AD" w:rsidRPr="00657506" w:rsidRDefault="00D102AD" w:rsidP="00BC5CA9">
            <w:pPr>
              <w:spacing w:line="240" w:lineRule="auto"/>
              <w:jc w:val="both"/>
              <w:rPr>
                <w:rFonts w:ascii="Times New Roman" w:hAnsi="Times New Roman" w:cs="Times New Roman"/>
                <w:noProof/>
                <w:sz w:val="24"/>
                <w:szCs w:val="24"/>
              </w:rPr>
            </w:pPr>
          </w:p>
          <w:p w14:paraId="606201AC" w14:textId="77777777" w:rsidR="00D102AD" w:rsidRPr="00657506" w:rsidRDefault="00D102AD" w:rsidP="00BC5CA9">
            <w:pPr>
              <w:spacing w:line="240" w:lineRule="auto"/>
              <w:jc w:val="both"/>
              <w:rPr>
                <w:rFonts w:ascii="Times New Roman" w:hAnsi="Times New Roman" w:cs="Times New Roman"/>
                <w:noProof/>
                <w:sz w:val="24"/>
                <w:szCs w:val="24"/>
              </w:rPr>
            </w:pPr>
          </w:p>
          <w:p w14:paraId="7BAA978C" w14:textId="77777777" w:rsidR="00D102AD" w:rsidRPr="00657506" w:rsidRDefault="00D102AD" w:rsidP="00BC5CA9">
            <w:pPr>
              <w:spacing w:line="240" w:lineRule="auto"/>
              <w:jc w:val="both"/>
              <w:rPr>
                <w:rFonts w:ascii="Times New Roman" w:hAnsi="Times New Roman" w:cs="Times New Roman"/>
                <w:noProof/>
                <w:sz w:val="24"/>
                <w:szCs w:val="24"/>
                <w:lang w:val="es-AR"/>
              </w:rPr>
            </w:pPr>
          </w:p>
        </w:tc>
        <w:tc>
          <w:tcPr>
            <w:tcW w:w="6520" w:type="dxa"/>
          </w:tcPr>
          <w:p w14:paraId="54C10FD9" w14:textId="0E5D6243" w:rsidR="00D102AD" w:rsidRPr="000313D2" w:rsidRDefault="00D102AD" w:rsidP="00DB68B8">
            <w:pPr>
              <w:pStyle w:val="ListParagraph"/>
              <w:numPr>
                <w:ilvl w:val="0"/>
                <w:numId w:val="44"/>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Izmeklēšanas iestādes: Valsts policija; Valsts drošības dienests; Militārā policija; Ieslodzījuma vietu pārvalde; Korupcijas novēršanas un apkarošanas birojs; Nodokļu un muitas policija; Valsts robežsardze; tālbraucienos esošu jūras kuģu kapteiņi; ārvalsts teritorijā izvietotas Latvijas Nacionālo bruņoto spēku vienības komandieris; Iekšējās drošības birojs</w:t>
            </w:r>
          </w:p>
          <w:p w14:paraId="0D89E24F" w14:textId="77777777" w:rsidR="00D102AD" w:rsidRPr="000313D2" w:rsidRDefault="00D102AD" w:rsidP="00DB68B8">
            <w:pPr>
              <w:pStyle w:val="ListParagraph"/>
              <w:numPr>
                <w:ilvl w:val="0"/>
                <w:numId w:val="44"/>
              </w:numPr>
              <w:spacing w:line="240" w:lineRule="auto"/>
              <w:jc w:val="both"/>
              <w:rPr>
                <w:rFonts w:ascii="Times New Roman" w:hAnsi="Times New Roman" w:cs="Times New Roman"/>
                <w:noProof/>
                <w:sz w:val="24"/>
                <w:szCs w:val="24"/>
              </w:rPr>
            </w:pPr>
            <w:r>
              <w:rPr>
                <w:rFonts w:ascii="Times New Roman" w:hAnsi="Times New Roman"/>
                <w:noProof/>
                <w:sz w:val="24"/>
              </w:rPr>
              <w:t>Latvijas Republikas prokuratūra</w:t>
            </w:r>
          </w:p>
          <w:p w14:paraId="7DBBA871" w14:textId="08BE7A10" w:rsidR="00D102AD" w:rsidRPr="000313D2" w:rsidRDefault="00D102AD" w:rsidP="00DB68B8">
            <w:pPr>
              <w:pStyle w:val="ListParagraph"/>
              <w:numPr>
                <w:ilvl w:val="0"/>
                <w:numId w:val="44"/>
              </w:numPr>
              <w:spacing w:line="240" w:lineRule="auto"/>
              <w:jc w:val="both"/>
              <w:rPr>
                <w:rFonts w:ascii="Times New Roman" w:hAnsi="Times New Roman" w:cs="Times New Roman"/>
                <w:noProof/>
                <w:sz w:val="24"/>
                <w:szCs w:val="24"/>
              </w:rPr>
            </w:pPr>
            <w:r>
              <w:rPr>
                <w:rFonts w:ascii="Times New Roman" w:hAnsi="Times New Roman"/>
                <w:noProof/>
                <w:sz w:val="24"/>
              </w:rPr>
              <w:t>Tiesas</w:t>
            </w:r>
          </w:p>
          <w:p w14:paraId="2339FCA6" w14:textId="77777777" w:rsidR="00D102AD" w:rsidRPr="00657506" w:rsidRDefault="00D102AD" w:rsidP="00BC5CA9">
            <w:pPr>
              <w:spacing w:line="240" w:lineRule="auto"/>
              <w:jc w:val="both"/>
              <w:rPr>
                <w:rFonts w:ascii="Times New Roman" w:hAnsi="Times New Roman" w:cs="Times New Roman"/>
                <w:noProof/>
                <w:sz w:val="24"/>
                <w:szCs w:val="24"/>
                <w:lang w:val="en-GB"/>
              </w:rPr>
            </w:pPr>
          </w:p>
          <w:p w14:paraId="029E410D" w14:textId="77777777" w:rsidR="00D102AD" w:rsidRPr="00657506" w:rsidRDefault="00D102AD" w:rsidP="00BC5CA9">
            <w:pPr>
              <w:spacing w:line="240" w:lineRule="auto"/>
              <w:jc w:val="both"/>
              <w:rPr>
                <w:rFonts w:ascii="Times New Roman" w:hAnsi="Times New Roman" w:cs="Times New Roman"/>
                <w:noProof/>
                <w:sz w:val="24"/>
                <w:szCs w:val="24"/>
                <w:lang w:val="en-GB"/>
              </w:rPr>
            </w:pPr>
          </w:p>
          <w:p w14:paraId="3659C6DF" w14:textId="77777777" w:rsidR="00D102AD" w:rsidRPr="00657506" w:rsidRDefault="00D102AD" w:rsidP="00BC5CA9">
            <w:pPr>
              <w:spacing w:line="240" w:lineRule="auto"/>
              <w:jc w:val="both"/>
              <w:rPr>
                <w:rFonts w:ascii="Times New Roman" w:hAnsi="Times New Roman" w:cs="Times New Roman"/>
                <w:noProof/>
                <w:sz w:val="24"/>
                <w:szCs w:val="24"/>
                <w:lang w:val="en-US"/>
              </w:rPr>
            </w:pPr>
          </w:p>
        </w:tc>
      </w:tr>
      <w:tr w:rsidR="00D102AD" w:rsidRPr="00E45B9D" w14:paraId="1DA3E2F8" w14:textId="77777777" w:rsidTr="00226A8A">
        <w:tc>
          <w:tcPr>
            <w:tcW w:w="1129" w:type="dxa"/>
          </w:tcPr>
          <w:p w14:paraId="4AB80238"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LT</w:t>
            </w:r>
          </w:p>
        </w:tc>
        <w:tc>
          <w:tcPr>
            <w:tcW w:w="5387" w:type="dxa"/>
          </w:tcPr>
          <w:p w14:paraId="741C9959" w14:textId="0833EA5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Finansinių nusikaltimų tyrimo tarnyba</w:t>
            </w:r>
          </w:p>
          <w:p w14:paraId="7732921A" w14:textId="77777777" w:rsidR="00D102AD"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Valstybės sienos apsaugos tarnyba</w:t>
            </w:r>
          </w:p>
          <w:p w14:paraId="7BD32205" w14:textId="7777777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Policijos departamentas</w:t>
            </w:r>
          </w:p>
          <w:p w14:paraId="2A3E5F03" w14:textId="7777777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Specialiųjų tyrimų tarnyba</w:t>
            </w:r>
          </w:p>
          <w:p w14:paraId="7549F8E8" w14:textId="18EF97E0" w:rsidR="00D102AD" w:rsidRPr="005D6520" w:rsidRDefault="00D102AD" w:rsidP="00DB68B8">
            <w:pPr>
              <w:pStyle w:val="ListParagraph"/>
              <w:numPr>
                <w:ilvl w:val="0"/>
                <w:numId w:val="23"/>
              </w:numPr>
              <w:spacing w:line="240" w:lineRule="auto"/>
              <w:jc w:val="both"/>
              <w:rPr>
                <w:rFonts w:ascii="Times New Roman" w:hAnsi="Times New Roman" w:cs="Times New Roman"/>
                <w:noProof/>
                <w:sz w:val="24"/>
                <w:szCs w:val="24"/>
              </w:rPr>
            </w:pPr>
            <w:r>
              <w:rPr>
                <w:rFonts w:ascii="Times New Roman" w:hAnsi="Times New Roman"/>
                <w:noProof/>
                <w:sz w:val="24"/>
              </w:rPr>
              <w:t>Muitinės departamentas</w:t>
            </w:r>
          </w:p>
        </w:tc>
        <w:tc>
          <w:tcPr>
            <w:tcW w:w="6520" w:type="dxa"/>
          </w:tcPr>
          <w:p w14:paraId="0734D841" w14:textId="1158F17C"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Finansinių nusikaltimų tyrimo tarnyba</w:t>
            </w:r>
          </w:p>
          <w:p w14:paraId="6C8C0469" w14:textId="77777777" w:rsidR="00D102AD"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Valstybės sienos apsaugos tarnyba</w:t>
            </w:r>
          </w:p>
          <w:p w14:paraId="0A47E5DA" w14:textId="77777777"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Policijos departamentas</w:t>
            </w:r>
          </w:p>
          <w:p w14:paraId="21D4D9C2" w14:textId="77777777"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Specialiųjų tyrimų tarnyba</w:t>
            </w:r>
          </w:p>
          <w:p w14:paraId="1F56FF68" w14:textId="7F4554D8"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rPr>
            </w:pPr>
            <w:r>
              <w:rPr>
                <w:rFonts w:ascii="Times New Roman" w:hAnsi="Times New Roman"/>
                <w:noProof/>
                <w:sz w:val="24"/>
              </w:rPr>
              <w:t>Muitinės departamentas</w:t>
            </w:r>
          </w:p>
        </w:tc>
      </w:tr>
      <w:tr w:rsidR="00D102AD" w:rsidRPr="00E45B9D" w14:paraId="386DC492" w14:textId="77777777" w:rsidTr="00226A8A">
        <w:tc>
          <w:tcPr>
            <w:tcW w:w="1129" w:type="dxa"/>
          </w:tcPr>
          <w:p w14:paraId="33470821"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LU</w:t>
            </w:r>
          </w:p>
        </w:tc>
        <w:tc>
          <w:tcPr>
            <w:tcW w:w="5387" w:type="dxa"/>
          </w:tcPr>
          <w:p w14:paraId="470FB121" w14:textId="6EF7C5A0"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rPr>
            </w:pPr>
            <w:r>
              <w:rPr>
                <w:rFonts w:ascii="Times New Roman" w:hAnsi="Times New Roman"/>
                <w:noProof/>
                <w:sz w:val="24"/>
              </w:rPr>
              <w:t>Le procureur général d’État, les procureurs d’État ainsi que les membres de leurs parquets</w:t>
            </w:r>
          </w:p>
          <w:p w14:paraId="400B2258" w14:textId="7B209889"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rPr>
            </w:pPr>
            <w:r>
              <w:rPr>
                <w:rFonts w:ascii="Times New Roman" w:hAnsi="Times New Roman"/>
                <w:noProof/>
                <w:sz w:val="24"/>
              </w:rPr>
              <w:t>Les juges d’instruction</w:t>
            </w:r>
          </w:p>
          <w:p w14:paraId="06315E44" w14:textId="1325BD35"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rPr>
            </w:pPr>
            <w:r>
              <w:rPr>
                <w:rFonts w:ascii="Times New Roman" w:hAnsi="Times New Roman"/>
                <w:noProof/>
                <w:sz w:val="24"/>
              </w:rPr>
              <w:t>Les agents de police judiciaire et officiers de police judiciaire affectés au Service de police judiciaire, ainsi que les officiers de police judiciaire visés à l’article 10 du Code de procédure pénale et agréés par le directeur général de la Police grand-ducale</w:t>
            </w:r>
          </w:p>
          <w:p w14:paraId="2EFA1771" w14:textId="49BB4D84"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rPr>
            </w:pPr>
            <w:r>
              <w:rPr>
                <w:rFonts w:ascii="Times New Roman" w:hAnsi="Times New Roman"/>
                <w:noProof/>
                <w:sz w:val="24"/>
              </w:rPr>
              <w:t>Parquet auprès du Tribunal d’Arrondissement, Section Economique et Financière (Bureau de Recouvrement des Avoirs)</w:t>
            </w:r>
          </w:p>
        </w:tc>
        <w:tc>
          <w:tcPr>
            <w:tcW w:w="6520" w:type="dxa"/>
          </w:tcPr>
          <w:p w14:paraId="22496C08"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Autorités judiciaires et administrations compétentes en matière de lutte contre le blanchiment</w:t>
            </w:r>
          </w:p>
        </w:tc>
      </w:tr>
      <w:tr w:rsidR="00D102AD" w:rsidRPr="00E45B9D" w14:paraId="114C7407" w14:textId="77777777" w:rsidTr="00226A8A">
        <w:tc>
          <w:tcPr>
            <w:tcW w:w="1129" w:type="dxa"/>
          </w:tcPr>
          <w:p w14:paraId="3549F65A" w14:textId="67AA4BB6" w:rsidR="00D102AD" w:rsidRPr="00657506" w:rsidRDefault="00D102AD" w:rsidP="00E24861">
            <w:pPr>
              <w:spacing w:line="240" w:lineRule="auto"/>
              <w:jc w:val="both"/>
              <w:rPr>
                <w:rFonts w:ascii="Times New Roman" w:hAnsi="Times New Roman" w:cs="Times New Roman"/>
                <w:noProof/>
                <w:sz w:val="24"/>
                <w:szCs w:val="24"/>
              </w:rPr>
            </w:pPr>
            <w:r>
              <w:rPr>
                <w:rFonts w:ascii="Times New Roman" w:hAnsi="Times New Roman"/>
                <w:noProof/>
                <w:sz w:val="24"/>
              </w:rPr>
              <w:t>HU</w:t>
            </w:r>
          </w:p>
        </w:tc>
        <w:tc>
          <w:tcPr>
            <w:tcW w:w="5387" w:type="dxa"/>
          </w:tcPr>
          <w:p w14:paraId="03D7BE15" w14:textId="06A3DD76"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rPr>
              <w:t>A hatóság:</w:t>
            </w:r>
          </w:p>
          <w:p w14:paraId="1DFAFDC9" w14:textId="6F247852"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rPr>
            </w:pPr>
            <w:r>
              <w:rPr>
                <w:rFonts w:ascii="Times New Roman" w:hAnsi="Times New Roman"/>
                <w:noProof/>
                <w:sz w:val="24"/>
              </w:rPr>
              <w:t>a pénzügyi információs egységként működő hatóság</w:t>
            </w:r>
          </w:p>
          <w:p w14:paraId="40E6D3D9"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rPr>
            </w:pPr>
            <w:r>
              <w:rPr>
                <w:rFonts w:ascii="Times New Roman" w:hAnsi="Times New Roman"/>
                <w:noProof/>
                <w:sz w:val="24"/>
              </w:rPr>
              <w:t>a nyomozó hatóság</w:t>
            </w:r>
          </w:p>
          <w:p w14:paraId="7259FEC6"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lastRenderedPageBreak/>
              <w:t>az általános rendőri feladatok ellátására létrehozott szerv</w:t>
            </w:r>
          </w:p>
          <w:p w14:paraId="018FF50F"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 nemzetbiztonsági szolgálatok</w:t>
            </w:r>
          </w:p>
          <w:p w14:paraId="0AB8EF22"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 rendőrségről szóló törvényben meghatározott belső bűnmegelőzési és bűnfelderítési feladatokat ellátó szerv</w:t>
            </w:r>
          </w:p>
          <w:p w14:paraId="73BAA50B"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 rendőrség terrorizmust elhárító szerve</w:t>
            </w:r>
          </w:p>
          <w:p w14:paraId="3086E40B" w14:textId="17A5B9EE" w:rsidR="00D102AD" w:rsidRPr="000313D2"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az állami adó- és vámhatóság</w:t>
            </w:r>
          </w:p>
          <w:p w14:paraId="0080E318" w14:textId="20F47BC0"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Az önkormányzati adóhatóság</w:t>
            </w:r>
          </w:p>
          <w:p w14:paraId="68A96A9A" w14:textId="77777777"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 gazdasági kamarák;</w:t>
            </w:r>
          </w:p>
          <w:p w14:paraId="615C2F9F" w14:textId="12B766EE"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Az ügyészség</w:t>
            </w:r>
          </w:p>
          <w:p w14:paraId="668ED312" w14:textId="4586C33E"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 bíróság</w:t>
            </w:r>
          </w:p>
          <w:p w14:paraId="5F511872" w14:textId="5DFCF212"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rPr>
            </w:pPr>
            <w:r>
              <w:rPr>
                <w:rFonts w:ascii="Times New Roman" w:hAnsi="Times New Roman"/>
                <w:noProof/>
                <w:sz w:val="24"/>
                <w:shd w:val="clear" w:color="auto" w:fill="FFFFFF"/>
              </w:rPr>
              <w:t>A felügyeletet ellátó szerv</w:t>
            </w:r>
          </w:p>
          <w:p w14:paraId="4523B125" w14:textId="77777777" w:rsidR="00D102AD" w:rsidRPr="001B06B0" w:rsidRDefault="00D102AD" w:rsidP="000313D2">
            <w:pPr>
              <w:spacing w:line="240" w:lineRule="auto"/>
              <w:jc w:val="both"/>
              <w:rPr>
                <w:rFonts w:ascii="Times New Roman" w:hAnsi="Times New Roman" w:cs="Times New Roman"/>
                <w:bCs/>
                <w:iCs/>
                <w:noProof/>
                <w:sz w:val="24"/>
                <w:szCs w:val="24"/>
                <w:shd w:val="clear" w:color="auto" w:fill="FFFFFF"/>
                <w:lang w:val="pt-BR"/>
              </w:rPr>
            </w:pPr>
          </w:p>
          <w:p w14:paraId="054FA938" w14:textId="77777777" w:rsidR="00D102AD" w:rsidRPr="001B06B0" w:rsidRDefault="00D102AD" w:rsidP="00E24861">
            <w:pPr>
              <w:spacing w:line="240" w:lineRule="auto"/>
              <w:ind w:left="-57"/>
              <w:jc w:val="both"/>
              <w:rPr>
                <w:rFonts w:ascii="Times New Roman" w:hAnsi="Times New Roman" w:cs="Times New Roman"/>
                <w:bCs/>
                <w:noProof/>
                <w:sz w:val="24"/>
                <w:szCs w:val="24"/>
                <w:shd w:val="clear" w:color="auto" w:fill="FFFFFF"/>
              </w:rPr>
            </w:pPr>
            <w:r>
              <w:rPr>
                <w:rFonts w:ascii="Times New Roman" w:hAnsi="Times New Roman"/>
                <w:noProof/>
                <w:sz w:val="24"/>
              </w:rPr>
              <w:t>(Afad tv. 3. § 5) pont; 20. § (1) bekezdés)</w:t>
            </w:r>
          </w:p>
          <w:p w14:paraId="717CAEC3" w14:textId="77777777" w:rsidR="00D102AD" w:rsidRPr="001B06B0" w:rsidRDefault="00D102AD" w:rsidP="00E24861">
            <w:pPr>
              <w:pStyle w:val="ListParagraph"/>
              <w:spacing w:line="240" w:lineRule="auto"/>
              <w:ind w:left="457"/>
              <w:jc w:val="both"/>
              <w:rPr>
                <w:rFonts w:ascii="Times New Roman" w:hAnsi="Times New Roman" w:cs="Times New Roman"/>
                <w:bCs/>
                <w:noProof/>
                <w:sz w:val="24"/>
                <w:szCs w:val="24"/>
                <w:lang w:val="lv-LV"/>
              </w:rPr>
            </w:pPr>
          </w:p>
        </w:tc>
        <w:tc>
          <w:tcPr>
            <w:tcW w:w="6520" w:type="dxa"/>
          </w:tcPr>
          <w:p w14:paraId="35A40CEC" w14:textId="69E661E5"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rPr>
            </w:pPr>
            <w:r>
              <w:rPr>
                <w:rFonts w:ascii="Times New Roman" w:hAnsi="Times New Roman"/>
                <w:noProof/>
                <w:sz w:val="24"/>
              </w:rPr>
              <w:lastRenderedPageBreak/>
              <w:t>nyomozó hatóság</w:t>
            </w:r>
          </w:p>
          <w:p w14:paraId="7190979E" w14:textId="46468E3E"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rPr>
            </w:pPr>
            <w:r>
              <w:rPr>
                <w:rFonts w:ascii="Times New Roman" w:hAnsi="Times New Roman"/>
                <w:noProof/>
                <w:sz w:val="24"/>
              </w:rPr>
              <w:t>ügyészség</w:t>
            </w:r>
          </w:p>
          <w:p w14:paraId="53157917" w14:textId="1BCBCAA0"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rPr>
            </w:pPr>
            <w:r>
              <w:rPr>
                <w:rFonts w:ascii="Times New Roman" w:hAnsi="Times New Roman"/>
                <w:noProof/>
                <w:sz w:val="24"/>
              </w:rPr>
              <w:t>bíróság</w:t>
            </w:r>
          </w:p>
          <w:p w14:paraId="79D34862" w14:textId="74291764"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rPr>
            </w:pPr>
            <w:r>
              <w:rPr>
                <w:rFonts w:ascii="Times New Roman" w:hAnsi="Times New Roman"/>
                <w:noProof/>
                <w:sz w:val="24"/>
              </w:rPr>
              <w:t>nemzetbiztonsági szolgálat</w:t>
            </w:r>
          </w:p>
          <w:p w14:paraId="398CE06C" w14:textId="67734B2A"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hAnsi="Times New Roman" w:cs="Times New Roman"/>
                <w:noProof/>
                <w:sz w:val="24"/>
                <w:szCs w:val="24"/>
                <w:shd w:val="clear" w:color="auto" w:fill="FFFFFF"/>
              </w:rPr>
            </w:pPr>
            <w:r>
              <w:rPr>
                <w:rFonts w:ascii="Times New Roman" w:hAnsi="Times New Roman"/>
                <w:noProof/>
                <w:sz w:val="24"/>
              </w:rPr>
              <w:lastRenderedPageBreak/>
              <w:t xml:space="preserve">a </w:t>
            </w:r>
            <w:r>
              <w:rPr>
                <w:rFonts w:ascii="Times New Roman" w:hAnsi="Times New Roman"/>
                <w:noProof/>
                <w:sz w:val="24"/>
                <w:shd w:val="clear" w:color="auto" w:fill="FFFFFF"/>
              </w:rPr>
              <w:t>rendőrségről szóló törvényben meghatározott belső bűnmegelőzési és bűnfelderítési feladatokat ellátó szerv</w:t>
            </w:r>
          </w:p>
          <w:p w14:paraId="6C8A5CC8" w14:textId="68954FDB"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 rendőrségről szóló törvényben meghatározott terrorizmust elhárító szerv</w:t>
            </w:r>
          </w:p>
          <w:p w14:paraId="131664C9" w14:textId="77777777" w:rsidR="00D102AD" w:rsidRPr="00657506" w:rsidRDefault="00D102AD" w:rsidP="00E24861">
            <w:pPr>
              <w:shd w:val="clear" w:color="auto" w:fill="FFFFFF"/>
              <w:spacing w:line="240" w:lineRule="auto"/>
              <w:ind w:left="462" w:hanging="425"/>
              <w:jc w:val="both"/>
              <w:rPr>
                <w:rFonts w:ascii="Times New Roman" w:hAnsi="Times New Roman" w:cs="Times New Roman"/>
                <w:noProof/>
                <w:sz w:val="24"/>
                <w:szCs w:val="24"/>
                <w:shd w:val="clear" w:color="auto" w:fill="FFFFFF"/>
                <w:lang w:val="hu-HU"/>
              </w:rPr>
            </w:pPr>
          </w:p>
          <w:p w14:paraId="5D253DDF" w14:textId="77777777" w:rsidR="00D102AD" w:rsidRPr="00657506" w:rsidRDefault="00D102AD" w:rsidP="00E24861">
            <w:pPr>
              <w:shd w:val="clear" w:color="auto" w:fill="FFFFFF"/>
              <w:spacing w:line="240" w:lineRule="auto"/>
              <w:ind w:left="462" w:hanging="425"/>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(Pmt. 48. § (1) bekezdés)</w:t>
            </w:r>
          </w:p>
          <w:p w14:paraId="361097EF" w14:textId="77777777" w:rsidR="00D102AD" w:rsidRPr="00AA4C40" w:rsidRDefault="00D102AD" w:rsidP="00E24861">
            <w:pPr>
              <w:pStyle w:val="ListParagraph"/>
              <w:spacing w:line="240" w:lineRule="auto"/>
              <w:ind w:left="462" w:hanging="425"/>
              <w:jc w:val="both"/>
              <w:rPr>
                <w:rFonts w:ascii="Times New Roman" w:hAnsi="Times New Roman" w:cs="Times New Roman"/>
                <w:noProof/>
                <w:sz w:val="24"/>
                <w:szCs w:val="24"/>
                <w:lang w:val="lv-LV"/>
              </w:rPr>
            </w:pPr>
          </w:p>
        </w:tc>
      </w:tr>
      <w:tr w:rsidR="00D102AD" w:rsidRPr="00E45B9D" w14:paraId="5134F520" w14:textId="77777777" w:rsidTr="00226A8A">
        <w:tc>
          <w:tcPr>
            <w:tcW w:w="1129" w:type="dxa"/>
          </w:tcPr>
          <w:p w14:paraId="16A2B941"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MT</w:t>
            </w:r>
          </w:p>
        </w:tc>
        <w:tc>
          <w:tcPr>
            <w:tcW w:w="5387" w:type="dxa"/>
          </w:tcPr>
          <w:p w14:paraId="7BA9BC7D" w14:textId="5ECAD536" w:rsidR="00D102AD" w:rsidRPr="000313D2" w:rsidRDefault="00D102AD" w:rsidP="00DB68B8">
            <w:pPr>
              <w:pStyle w:val="ListParagraph"/>
              <w:numPr>
                <w:ilvl w:val="0"/>
                <w:numId w:val="46"/>
              </w:numPr>
              <w:spacing w:line="240" w:lineRule="auto"/>
              <w:jc w:val="both"/>
              <w:rPr>
                <w:rFonts w:ascii="Times New Roman" w:hAnsi="Times New Roman" w:cs="Times New Roman"/>
                <w:noProof/>
                <w:sz w:val="24"/>
                <w:szCs w:val="24"/>
              </w:rPr>
            </w:pPr>
            <w:r>
              <w:rPr>
                <w:rFonts w:ascii="Times New Roman" w:hAnsi="Times New Roman"/>
                <w:noProof/>
                <w:sz w:val="24"/>
              </w:rPr>
              <w:t>national authorities conducting criminal investigations into or prosecutions of money laundering, associated predicate offences, funding of terrorism or any other serious criminal offence, including when supporting investigations concerning any of the said offences</w:t>
            </w:r>
          </w:p>
          <w:p w14:paraId="39B10B5C" w14:textId="42DE4EDE" w:rsidR="00D102AD" w:rsidRPr="000313D2" w:rsidRDefault="00D102AD" w:rsidP="00DB68B8">
            <w:pPr>
              <w:pStyle w:val="ListParagraph"/>
              <w:numPr>
                <w:ilvl w:val="0"/>
                <w:numId w:val="46"/>
              </w:numPr>
              <w:spacing w:line="240" w:lineRule="auto"/>
              <w:jc w:val="both"/>
              <w:rPr>
                <w:rFonts w:ascii="Times New Roman" w:hAnsi="Times New Roman" w:cs="Times New Roman"/>
                <w:noProof/>
                <w:sz w:val="24"/>
                <w:szCs w:val="24"/>
              </w:rPr>
            </w:pPr>
            <w:r>
              <w:rPr>
                <w:rFonts w:ascii="Times New Roman" w:hAnsi="Times New Roman"/>
                <w:noProof/>
                <w:sz w:val="24"/>
              </w:rPr>
              <w:t>the Asset Recovery Bureau</w:t>
            </w:r>
          </w:p>
        </w:tc>
        <w:tc>
          <w:tcPr>
            <w:tcW w:w="6520" w:type="dxa"/>
          </w:tcPr>
          <w:p w14:paraId="1D58FE8D" w14:textId="34FAA260" w:rsidR="00D102AD" w:rsidRPr="000313D2" w:rsidRDefault="00D102AD" w:rsidP="00DB68B8">
            <w:pPr>
              <w:pStyle w:val="ListParagraph"/>
              <w:numPr>
                <w:ilvl w:val="0"/>
                <w:numId w:val="47"/>
              </w:numPr>
              <w:spacing w:line="240" w:lineRule="auto"/>
              <w:jc w:val="both"/>
              <w:rPr>
                <w:rFonts w:ascii="Times New Roman" w:hAnsi="Times New Roman" w:cs="Times New Roman"/>
                <w:noProof/>
                <w:sz w:val="24"/>
                <w:szCs w:val="24"/>
              </w:rPr>
            </w:pPr>
            <w:r>
              <w:rPr>
                <w:rFonts w:ascii="Times New Roman" w:hAnsi="Times New Roman"/>
                <w:noProof/>
                <w:sz w:val="24"/>
              </w:rPr>
              <w:t>Executive Police</w:t>
            </w:r>
          </w:p>
          <w:p w14:paraId="7A2A1DB1" w14:textId="6DA52658" w:rsidR="00D102AD" w:rsidRPr="000313D2" w:rsidRDefault="00D102AD" w:rsidP="00DB68B8">
            <w:pPr>
              <w:pStyle w:val="ListParagraph"/>
              <w:numPr>
                <w:ilvl w:val="0"/>
                <w:numId w:val="47"/>
              </w:numPr>
              <w:spacing w:line="240" w:lineRule="auto"/>
              <w:jc w:val="both"/>
              <w:rPr>
                <w:rFonts w:ascii="Times New Roman" w:hAnsi="Times New Roman" w:cs="Times New Roman"/>
                <w:noProof/>
                <w:sz w:val="24"/>
                <w:szCs w:val="24"/>
              </w:rPr>
            </w:pPr>
            <w:r>
              <w:rPr>
                <w:rFonts w:ascii="Times New Roman" w:hAnsi="Times New Roman"/>
                <w:noProof/>
                <w:sz w:val="24"/>
              </w:rPr>
              <w:t xml:space="preserve">Attorney General </w:t>
            </w:r>
          </w:p>
          <w:p w14:paraId="0756E0F4" w14:textId="2E91C695" w:rsidR="00D102AD" w:rsidRPr="000313D2" w:rsidRDefault="00D102AD" w:rsidP="00DB68B8">
            <w:pPr>
              <w:pStyle w:val="ListParagraph"/>
              <w:numPr>
                <w:ilvl w:val="0"/>
                <w:numId w:val="47"/>
              </w:numPr>
              <w:spacing w:line="240" w:lineRule="auto"/>
              <w:jc w:val="both"/>
              <w:rPr>
                <w:rFonts w:ascii="Times New Roman" w:hAnsi="Times New Roman" w:cs="Times New Roman"/>
                <w:noProof/>
                <w:sz w:val="24"/>
                <w:szCs w:val="24"/>
              </w:rPr>
            </w:pPr>
            <w:r>
              <w:rPr>
                <w:rFonts w:ascii="Times New Roman" w:hAnsi="Times New Roman"/>
                <w:noProof/>
                <w:sz w:val="24"/>
              </w:rPr>
              <w:t>Magistrates conducting inquiries relating to the "in genere" in terms of article 546 of the Criminal Code</w:t>
            </w:r>
          </w:p>
        </w:tc>
      </w:tr>
      <w:tr w:rsidR="00D102AD" w:rsidRPr="00E45B9D" w14:paraId="45BB1020" w14:textId="77777777" w:rsidTr="00226A8A">
        <w:tc>
          <w:tcPr>
            <w:tcW w:w="1129" w:type="dxa"/>
          </w:tcPr>
          <w:p w14:paraId="77AC9C6C"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NL</w:t>
            </w:r>
          </w:p>
        </w:tc>
        <w:tc>
          <w:tcPr>
            <w:tcW w:w="5387" w:type="dxa"/>
          </w:tcPr>
          <w:p w14:paraId="1036ADF6" w14:textId="26625920" w:rsidR="00D102AD" w:rsidRPr="000313D2" w:rsidRDefault="00D102AD" w:rsidP="00DB68B8">
            <w:pPr>
              <w:pStyle w:val="ListParagraph"/>
              <w:numPr>
                <w:ilvl w:val="0"/>
                <w:numId w:val="48"/>
              </w:numPr>
              <w:spacing w:line="240" w:lineRule="auto"/>
              <w:jc w:val="both"/>
              <w:rPr>
                <w:rFonts w:ascii="Times New Roman" w:hAnsi="Times New Roman" w:cs="Times New Roman"/>
                <w:noProof/>
                <w:sz w:val="24"/>
                <w:szCs w:val="24"/>
              </w:rPr>
            </w:pPr>
            <w:r>
              <w:rPr>
                <w:rFonts w:ascii="Times New Roman" w:hAnsi="Times New Roman"/>
                <w:noProof/>
                <w:sz w:val="24"/>
              </w:rPr>
              <w:t xml:space="preserve">Opsporingsambtenaren als bedoeld in de artikelen 141 en 142 van het Wetboek van Strafvordering, werkzaam bij de Nationale Politie, het openbaar ministerie, de </w:t>
            </w:r>
            <w:r>
              <w:rPr>
                <w:rFonts w:ascii="Times New Roman" w:hAnsi="Times New Roman"/>
                <w:noProof/>
                <w:sz w:val="24"/>
              </w:rPr>
              <w:lastRenderedPageBreak/>
              <w:t>Koninklijke Marechaussee, de Rijksrecherche, de Fiscale Inlichtingen- en Opsporingsdienst, de Inlichtingen- en Opsporingsdienst van de Nederlandse Voedsel- en Warenautoriteit, de directie Opsporing van de Nederlandse Arbeidsinspectie of de Inlichtingen- en Opsporingsdienst van de Inspectie Leefomgeving en Transport</w:t>
            </w:r>
          </w:p>
          <w:p w14:paraId="05715B69" w14:textId="2601F8AB" w:rsidR="00D102AD" w:rsidRPr="000313D2" w:rsidRDefault="00D102AD" w:rsidP="00DB68B8">
            <w:pPr>
              <w:pStyle w:val="ListParagraph"/>
              <w:numPr>
                <w:ilvl w:val="0"/>
                <w:numId w:val="48"/>
              </w:numPr>
              <w:spacing w:line="240" w:lineRule="auto"/>
              <w:jc w:val="both"/>
              <w:rPr>
                <w:rFonts w:ascii="Times New Roman" w:hAnsi="Times New Roman" w:cs="Times New Roman"/>
                <w:noProof/>
                <w:sz w:val="24"/>
                <w:szCs w:val="24"/>
              </w:rPr>
            </w:pPr>
            <w:r>
              <w:rPr>
                <w:rFonts w:ascii="Times New Roman" w:hAnsi="Times New Roman"/>
                <w:noProof/>
                <w:sz w:val="24"/>
              </w:rPr>
              <w:t>de officier van justitie, bedoeld in artikel 9 van het Wetboek van Strafvordering</w:t>
            </w:r>
          </w:p>
          <w:p w14:paraId="68CC6FB5" w14:textId="34AD7C02" w:rsidR="00D102AD" w:rsidRPr="000313D2" w:rsidRDefault="00D102AD" w:rsidP="00DB68B8">
            <w:pPr>
              <w:pStyle w:val="ListParagraph"/>
              <w:numPr>
                <w:ilvl w:val="0"/>
                <w:numId w:val="48"/>
              </w:numPr>
              <w:spacing w:line="240" w:lineRule="auto"/>
              <w:jc w:val="both"/>
              <w:rPr>
                <w:rFonts w:ascii="Times New Roman" w:hAnsi="Times New Roman" w:cs="Times New Roman"/>
                <w:noProof/>
                <w:sz w:val="24"/>
                <w:szCs w:val="24"/>
              </w:rPr>
            </w:pPr>
            <w:r>
              <w:rPr>
                <w:rFonts w:ascii="Times New Roman" w:hAnsi="Times New Roman"/>
                <w:noProof/>
                <w:sz w:val="24"/>
              </w:rPr>
              <w:t>de Financiële inlichtingen eenheid, bedoeld in artikel 12, eerste lid, van de Wet ter voorkoming van witwassen en financieren van terrorisme</w:t>
            </w:r>
          </w:p>
          <w:p w14:paraId="72C40A78" w14:textId="7E7B21EE" w:rsidR="00D102AD" w:rsidRPr="000313D2" w:rsidRDefault="00D102AD" w:rsidP="00DB68B8">
            <w:pPr>
              <w:pStyle w:val="ListParagraph"/>
              <w:numPr>
                <w:ilvl w:val="0"/>
                <w:numId w:val="48"/>
              </w:numPr>
              <w:spacing w:line="240" w:lineRule="auto"/>
              <w:jc w:val="both"/>
              <w:rPr>
                <w:rFonts w:ascii="Times New Roman" w:hAnsi="Times New Roman" w:cs="Times New Roman"/>
                <w:noProof/>
                <w:sz w:val="24"/>
                <w:szCs w:val="24"/>
              </w:rPr>
            </w:pPr>
            <w:r>
              <w:rPr>
                <w:rFonts w:ascii="Times New Roman" w:hAnsi="Times New Roman"/>
                <w:noProof/>
                <w:sz w:val="24"/>
              </w:rPr>
              <w:t>de inspecteur, bedoeld in artikel 2, derde lid, onderdeel b, van de Algemene wet inzake rijksbelastingen, de ontvanger, bedoeld in artikel 2, eerste lid, onderdeel i, van de Invorderingswet normalisation "Duizendtallen signaleren" 1990 en de Belastingdienst/Toeslagen, bedoeld in artikel 11, tweede lid, van de Algemene wet inkomensafhankelijke regelingen</w:t>
            </w:r>
          </w:p>
        </w:tc>
        <w:tc>
          <w:tcPr>
            <w:tcW w:w="6520" w:type="dxa"/>
          </w:tcPr>
          <w:p w14:paraId="30C90335" w14:textId="5FABCBEF"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rPr>
            </w:pPr>
            <w:r>
              <w:rPr>
                <w:rFonts w:ascii="Times New Roman" w:hAnsi="Times New Roman"/>
                <w:noProof/>
                <w:sz w:val="24"/>
              </w:rPr>
              <w:lastRenderedPageBreak/>
              <w:t>Rechercheurs van de politie</w:t>
            </w:r>
          </w:p>
          <w:p w14:paraId="782D1E01" w14:textId="14A42CEF"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rPr>
            </w:pPr>
            <w:r>
              <w:rPr>
                <w:rFonts w:ascii="Times New Roman" w:hAnsi="Times New Roman"/>
                <w:noProof/>
                <w:sz w:val="24"/>
              </w:rPr>
              <w:t xml:space="preserve">Opsporingsambtenaren van de bijzondere opsporingsdiensten </w:t>
            </w:r>
          </w:p>
          <w:p w14:paraId="75E51362" w14:textId="361CC642"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rPr>
            </w:pPr>
            <w:r>
              <w:rPr>
                <w:rFonts w:ascii="Times New Roman" w:hAnsi="Times New Roman"/>
                <w:noProof/>
                <w:sz w:val="24"/>
              </w:rPr>
              <w:lastRenderedPageBreak/>
              <w:t>Buitengewoon opsporingsambtenaar met specifiek mandaat</w:t>
            </w:r>
          </w:p>
          <w:p w14:paraId="70257CBA" w14:textId="440B8AF3"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rPr>
            </w:pPr>
            <w:r>
              <w:rPr>
                <w:rFonts w:ascii="Times New Roman" w:hAnsi="Times New Roman"/>
                <w:noProof/>
                <w:sz w:val="24"/>
              </w:rPr>
              <w:t>Het Openbaar Ministerie</w:t>
            </w:r>
          </w:p>
          <w:p w14:paraId="692EDB96" w14:textId="77777777" w:rsidR="00D102AD" w:rsidRPr="00657506" w:rsidRDefault="00D102AD" w:rsidP="00E2298F">
            <w:pPr>
              <w:spacing w:line="240" w:lineRule="auto"/>
              <w:jc w:val="both"/>
              <w:rPr>
                <w:rFonts w:ascii="Times New Roman" w:hAnsi="Times New Roman" w:cs="Times New Roman"/>
                <w:b/>
                <w:i/>
                <w:noProof/>
                <w:sz w:val="24"/>
                <w:szCs w:val="24"/>
                <w:lang w:val="nl-NL"/>
              </w:rPr>
            </w:pPr>
          </w:p>
          <w:p w14:paraId="45AAF89C" w14:textId="77777777" w:rsidR="00D102AD" w:rsidRPr="00657506" w:rsidRDefault="00D102AD" w:rsidP="00E2298F">
            <w:pPr>
              <w:spacing w:line="240" w:lineRule="auto"/>
              <w:jc w:val="both"/>
              <w:rPr>
                <w:rFonts w:ascii="Times New Roman" w:hAnsi="Times New Roman" w:cs="Times New Roman"/>
                <w:noProof/>
                <w:sz w:val="24"/>
                <w:szCs w:val="24"/>
                <w:lang w:val="en-US"/>
              </w:rPr>
            </w:pPr>
          </w:p>
        </w:tc>
      </w:tr>
      <w:tr w:rsidR="00D102AD" w:rsidRPr="00E45B9D" w14:paraId="0869C194" w14:textId="77777777" w:rsidTr="00226A8A">
        <w:tc>
          <w:tcPr>
            <w:tcW w:w="1129" w:type="dxa"/>
          </w:tcPr>
          <w:p w14:paraId="7C964395" w14:textId="20B38CF4" w:rsidR="00D102AD" w:rsidRPr="00657506" w:rsidRDefault="00D102AD" w:rsidP="007316EF">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AT</w:t>
            </w:r>
          </w:p>
        </w:tc>
        <w:tc>
          <w:tcPr>
            <w:tcW w:w="5387" w:type="dxa"/>
          </w:tcPr>
          <w:p w14:paraId="33854FC4" w14:textId="77777777" w:rsidR="00D102AD" w:rsidRPr="007316EF" w:rsidRDefault="00D102AD" w:rsidP="00DB68B8">
            <w:pPr>
              <w:pStyle w:val="ListParagraph"/>
              <w:numPr>
                <w:ilvl w:val="0"/>
                <w:numId w:val="54"/>
              </w:numPr>
              <w:spacing w:line="240" w:lineRule="auto"/>
              <w:rPr>
                <w:rFonts w:ascii="Times New Roman" w:hAnsi="Times New Roman" w:cs="Times New Roman"/>
                <w:noProof/>
                <w:sz w:val="24"/>
                <w:szCs w:val="24"/>
              </w:rPr>
            </w:pPr>
            <w:r>
              <w:rPr>
                <w:rFonts w:ascii="Times New Roman" w:hAnsi="Times New Roman"/>
                <w:noProof/>
                <w:sz w:val="24"/>
              </w:rPr>
              <w:t>Bundesministerium für Inneres:</w:t>
            </w:r>
          </w:p>
          <w:p w14:paraId="1C51F09E" w14:textId="77777777"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rPr>
            </w:pPr>
            <w:r>
              <w:rPr>
                <w:rFonts w:ascii="Times New Roman" w:hAnsi="Times New Roman"/>
                <w:noProof/>
                <w:sz w:val="24"/>
              </w:rPr>
              <w:t>A-FIU</w:t>
            </w:r>
          </w:p>
          <w:p w14:paraId="0E888BC8" w14:textId="77777777"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rPr>
            </w:pPr>
            <w:r>
              <w:rPr>
                <w:rFonts w:ascii="Times New Roman" w:hAnsi="Times New Roman"/>
                <w:noProof/>
                <w:sz w:val="24"/>
              </w:rPr>
              <w:t>Bundeskriminalamt</w:t>
            </w:r>
          </w:p>
          <w:p w14:paraId="30438411" w14:textId="77777777" w:rsidR="00D102AD" w:rsidRDefault="00D102AD" w:rsidP="00DB68B8">
            <w:pPr>
              <w:pStyle w:val="ListParagraph"/>
              <w:numPr>
                <w:ilvl w:val="0"/>
                <w:numId w:val="53"/>
              </w:numPr>
              <w:spacing w:line="240" w:lineRule="auto"/>
              <w:rPr>
                <w:rFonts w:ascii="Times New Roman" w:hAnsi="Times New Roman" w:cs="Times New Roman"/>
                <w:noProof/>
                <w:sz w:val="24"/>
                <w:szCs w:val="24"/>
              </w:rPr>
            </w:pPr>
            <w:r>
              <w:rPr>
                <w:rFonts w:ascii="Times New Roman" w:hAnsi="Times New Roman"/>
                <w:noProof/>
                <w:sz w:val="24"/>
              </w:rPr>
              <w:t>Bundesamt zur Korruptionsprävention und Korruptionsbekämpfung</w:t>
            </w:r>
          </w:p>
          <w:p w14:paraId="2BAB9D2C" w14:textId="66B7B264"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rPr>
            </w:pPr>
            <w:r>
              <w:rPr>
                <w:rFonts w:ascii="Times New Roman" w:hAnsi="Times New Roman"/>
                <w:noProof/>
                <w:sz w:val="24"/>
              </w:rPr>
              <w:lastRenderedPageBreak/>
              <w:t>Direktion Staatsschutz und Nachrichtendienst</w:t>
            </w:r>
          </w:p>
        </w:tc>
        <w:tc>
          <w:tcPr>
            <w:tcW w:w="6520" w:type="dxa"/>
          </w:tcPr>
          <w:p w14:paraId="180FC1BA" w14:textId="77777777" w:rsidR="00D102AD" w:rsidRPr="007316EF" w:rsidRDefault="00D102AD" w:rsidP="007316EF">
            <w:pPr>
              <w:rPr>
                <w:rFonts w:ascii="Times New Roman" w:hAnsi="Times New Roman" w:cs="Times New Roman"/>
                <w:noProof/>
                <w:sz w:val="24"/>
                <w:szCs w:val="24"/>
              </w:rPr>
            </w:pPr>
            <w:r>
              <w:rPr>
                <w:rFonts w:ascii="Times New Roman" w:hAnsi="Times New Roman"/>
                <w:noProof/>
                <w:sz w:val="24"/>
              </w:rPr>
              <w:lastRenderedPageBreak/>
              <w:t xml:space="preserve">a) Bundesministerium für Inneres: </w:t>
            </w:r>
          </w:p>
          <w:p w14:paraId="2F87B24C"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Burgenland,</w:t>
            </w:r>
          </w:p>
          <w:p w14:paraId="03CFCA28"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Kärnten,</w:t>
            </w:r>
          </w:p>
          <w:p w14:paraId="558B0B04"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Niederösterreich,</w:t>
            </w:r>
          </w:p>
          <w:p w14:paraId="523271EB"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Oberösterreich,</w:t>
            </w:r>
          </w:p>
          <w:p w14:paraId="74491990"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lastRenderedPageBreak/>
              <w:t>Landespolizei-direktion Salzburg,</w:t>
            </w:r>
          </w:p>
          <w:p w14:paraId="3366974F"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Steiermark,</w:t>
            </w:r>
          </w:p>
          <w:p w14:paraId="01C77E0E"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Tirol,</w:t>
            </w:r>
          </w:p>
          <w:p w14:paraId="60AA1ECE" w14:textId="77777777" w:rsidR="00D102AD"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Vorarlberg,</w:t>
            </w:r>
          </w:p>
          <w:p w14:paraId="70906604" w14:textId="07F1C1F2"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rPr>
            </w:pPr>
            <w:r>
              <w:rPr>
                <w:rFonts w:ascii="Times New Roman" w:hAnsi="Times New Roman"/>
                <w:noProof/>
                <w:sz w:val="24"/>
              </w:rPr>
              <w:t>Landespolizei-direktion Wien</w:t>
            </w:r>
          </w:p>
        </w:tc>
      </w:tr>
      <w:tr w:rsidR="00D102AD" w:rsidRPr="00E45B9D" w14:paraId="470F3622" w14:textId="77777777" w:rsidTr="00226A8A">
        <w:tc>
          <w:tcPr>
            <w:tcW w:w="1129" w:type="dxa"/>
          </w:tcPr>
          <w:p w14:paraId="3466776A"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PL</w:t>
            </w:r>
          </w:p>
        </w:tc>
        <w:tc>
          <w:tcPr>
            <w:tcW w:w="5387" w:type="dxa"/>
          </w:tcPr>
          <w:p w14:paraId="59FFE48A" w14:textId="77BE14A1"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Prokurator Krajowy i prokuratorzy regionalni</w:t>
            </w:r>
          </w:p>
          <w:p w14:paraId="48EF6377" w14:textId="6554DB86"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Sądy apelacyjne</w:t>
            </w:r>
          </w:p>
          <w:p w14:paraId="22C7A433" w14:textId="03769413"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 xml:space="preserve">Komendant Główny Policji </w:t>
            </w:r>
          </w:p>
          <w:p w14:paraId="5FF2F571" w14:textId="771B620F"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Centralnego Biura Śledczego Policji</w:t>
            </w:r>
          </w:p>
          <w:p w14:paraId="06BEE3BE" w14:textId="0AE6E462"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Biura Spraw Wewnętrznych Policji</w:t>
            </w:r>
          </w:p>
          <w:p w14:paraId="6433B4E1" w14:textId="286E33A0"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Centralnego Biura Zwalczania Cyberprzestępczości</w:t>
            </w:r>
          </w:p>
          <w:p w14:paraId="2EAF192B" w14:textId="26BF5306" w:rsidR="00D102AD" w:rsidRPr="007316EF"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Komendanci wojewódzcy Policji i Komendant Stołeczny Policji</w:t>
            </w:r>
          </w:p>
          <w:p w14:paraId="0E656303" w14:textId="3D58528A"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Centralnego Biura Antykorupcyjnego,</w:t>
            </w:r>
          </w:p>
          <w:p w14:paraId="62941C24" w14:textId="3197B0E7"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Agencji Bezpieczeństwa Wewnętrznego</w:t>
            </w:r>
          </w:p>
          <w:p w14:paraId="670877CE" w14:textId="7E830128"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Agencji Wywiadu,</w:t>
            </w:r>
          </w:p>
          <w:p w14:paraId="4AE8F4CC" w14:textId="236A5F5E"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Służby Kontrwywiadu Wojskowego</w:t>
            </w:r>
          </w:p>
          <w:p w14:paraId="66042394" w14:textId="42D95DA2"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Służby Wywiadu Wojskowego</w:t>
            </w:r>
          </w:p>
          <w:p w14:paraId="47D5CD11" w14:textId="27E9EA71"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Główny Żandarmerii Wojskowej</w:t>
            </w:r>
          </w:p>
          <w:p w14:paraId="7028D905" w14:textId="53D3BBAE"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Główny Straży Granicznej</w:t>
            </w:r>
          </w:p>
          <w:p w14:paraId="6A1A7878" w14:textId="7109FB61"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Biura Spraw Wewnętrznych Straży Granicznej</w:t>
            </w:r>
          </w:p>
          <w:p w14:paraId="148C83EA" w14:textId="7CD3D8C0"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dyrektorzy izb administracji skarbowej</w:t>
            </w:r>
          </w:p>
          <w:p w14:paraId="6DAD6632" w14:textId="3C3AB90B"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Komendant Służby Ochrony Państwa</w:t>
            </w:r>
          </w:p>
          <w:p w14:paraId="3036833A" w14:textId="662F3615"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Inspektor Nadzoru Wewnętrznego</w:t>
            </w:r>
          </w:p>
          <w:p w14:paraId="365513AD" w14:textId="33D9A6AD"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Przewodniczący Komisji Nadzoru Finansowego</w:t>
            </w:r>
          </w:p>
          <w:p w14:paraId="78E091E3" w14:textId="30C963C6"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rPr>
            </w:pPr>
            <w:r>
              <w:rPr>
                <w:rFonts w:ascii="Times New Roman" w:hAnsi="Times New Roman"/>
                <w:noProof/>
                <w:sz w:val="24"/>
              </w:rPr>
              <w:t>Szef Krajowego Centrum Informacji Kryminalnych</w:t>
            </w:r>
          </w:p>
          <w:p w14:paraId="5A499A97" w14:textId="77777777" w:rsidR="00D102AD" w:rsidRPr="00657506" w:rsidRDefault="00D102AD" w:rsidP="00E2298F">
            <w:pPr>
              <w:spacing w:line="240" w:lineRule="auto"/>
              <w:jc w:val="both"/>
              <w:rPr>
                <w:rFonts w:ascii="Times New Roman" w:hAnsi="Times New Roman" w:cs="Times New Roman"/>
                <w:noProof/>
                <w:sz w:val="24"/>
                <w:szCs w:val="24"/>
                <w:lang w:val="pt-PT"/>
              </w:rPr>
            </w:pPr>
          </w:p>
        </w:tc>
        <w:tc>
          <w:tcPr>
            <w:tcW w:w="6520" w:type="dxa"/>
          </w:tcPr>
          <w:p w14:paraId="3AAD2278" w14:textId="10AE97E3"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Szef Krajowej Administracji Skarbowej </w:t>
            </w:r>
          </w:p>
          <w:p w14:paraId="1F102D0A" w14:textId="1505A932"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 xml:space="preserve">Dyrektor izby administracji skarbowej </w:t>
            </w:r>
          </w:p>
          <w:p w14:paraId="4A9C8B22" w14:textId="3B30B2A0"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Naczelnika urzędu celno-skarbowego</w:t>
            </w:r>
          </w:p>
          <w:p w14:paraId="72928186" w14:textId="56416E87"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Główny Policji</w:t>
            </w:r>
          </w:p>
          <w:p w14:paraId="797FDA47" w14:textId="273A190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Centralnego Biura Śledczego Policji</w:t>
            </w:r>
          </w:p>
          <w:p w14:paraId="38E5C583" w14:textId="7ADF9954"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Główny Żandarmerii Wojskowej</w:t>
            </w:r>
          </w:p>
          <w:p w14:paraId="61D705D5" w14:textId="509BA1BB"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Główny Straży Granicznej</w:t>
            </w:r>
          </w:p>
          <w:p w14:paraId="1107B504" w14:textId="7D986576"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Agencji Bezpieczeństwa Wewnętrznego</w:t>
            </w:r>
          </w:p>
          <w:p w14:paraId="6FB81EDC" w14:textId="420740A1"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Agencji Wywiadu,</w:t>
            </w:r>
          </w:p>
          <w:p w14:paraId="0584D7E9" w14:textId="5A795A99"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Służby Kontrwywiadu Wojskowego</w:t>
            </w:r>
          </w:p>
          <w:p w14:paraId="545BAE08" w14:textId="7C958DC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Służby Wywiadu Wojskowego</w:t>
            </w:r>
          </w:p>
          <w:p w14:paraId="5C303F13" w14:textId="106DD2B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Szef Centralnego Biura Antykorupcyjnego</w:t>
            </w:r>
          </w:p>
          <w:p w14:paraId="41F09165" w14:textId="603A2114"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Inspektor Nadzoru Wewnętrznego</w:t>
            </w:r>
          </w:p>
          <w:p w14:paraId="4506B332" w14:textId="3113F19B"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Biura Spraw Wewnętrznych Policji</w:t>
            </w:r>
          </w:p>
          <w:p w14:paraId="2D156766" w14:textId="65288C04"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Biura Spraw Wewnętrznych Straży Granicznej</w:t>
            </w:r>
          </w:p>
          <w:p w14:paraId="292C6C8D" w14:textId="0C61F4B3"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Komendant Centralnego Biura Zwalczania Cyberprzestępczości</w:t>
            </w:r>
          </w:p>
          <w:p w14:paraId="284D356A" w14:textId="5F9064F2" w:rsidR="00D102AD" w:rsidRPr="00A97272" w:rsidRDefault="00D102AD" w:rsidP="00C0716B">
            <w:pPr>
              <w:pStyle w:val="ListParagraph"/>
              <w:spacing w:line="240" w:lineRule="auto"/>
              <w:jc w:val="both"/>
              <w:rPr>
                <w:rFonts w:ascii="Times New Roman" w:hAnsi="Times New Roman" w:cs="Times New Roman"/>
                <w:noProof/>
                <w:sz w:val="24"/>
                <w:szCs w:val="24"/>
              </w:rPr>
            </w:pPr>
            <w:r>
              <w:rPr>
                <w:rFonts w:ascii="Times New Roman" w:hAnsi="Times New Roman"/>
                <w:noProof/>
                <w:sz w:val="24"/>
              </w:rPr>
              <w:t>- lub osób przez nich upoważnionych w zakresie ich ustawowych zadań</w:t>
            </w:r>
          </w:p>
          <w:p w14:paraId="3506F555" w14:textId="3B2E1C56"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rPr>
            </w:pPr>
            <w:r>
              <w:rPr>
                <w:rFonts w:ascii="Times New Roman" w:hAnsi="Times New Roman"/>
                <w:noProof/>
                <w:sz w:val="24"/>
              </w:rPr>
              <w:t>prokuratorzy</w:t>
            </w:r>
          </w:p>
          <w:p w14:paraId="66FE7ED7" w14:textId="77777777" w:rsidR="00D102AD" w:rsidRPr="00A97272" w:rsidRDefault="00D102AD" w:rsidP="00E2298F">
            <w:pPr>
              <w:spacing w:line="240" w:lineRule="auto"/>
              <w:jc w:val="both"/>
              <w:rPr>
                <w:rFonts w:ascii="Times New Roman" w:hAnsi="Times New Roman" w:cs="Times New Roman"/>
                <w:noProof/>
                <w:sz w:val="24"/>
                <w:szCs w:val="24"/>
                <w:lang w:val="pt-PT"/>
              </w:rPr>
            </w:pPr>
          </w:p>
        </w:tc>
      </w:tr>
      <w:tr w:rsidR="00D102AD" w:rsidRPr="003B1C39" w14:paraId="4B8355DA" w14:textId="77777777" w:rsidTr="00226A8A">
        <w:tc>
          <w:tcPr>
            <w:tcW w:w="1129" w:type="dxa"/>
          </w:tcPr>
          <w:p w14:paraId="2D9CA2D9"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PT</w:t>
            </w:r>
          </w:p>
        </w:tc>
        <w:tc>
          <w:tcPr>
            <w:tcW w:w="5387" w:type="dxa"/>
          </w:tcPr>
          <w:p w14:paraId="6142C2FA" w14:textId="1238B732"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rPr>
            </w:pPr>
            <w:r>
              <w:rPr>
                <w:rFonts w:ascii="Times New Roman" w:hAnsi="Times New Roman"/>
                <w:noProof/>
                <w:sz w:val="24"/>
              </w:rPr>
              <w:t>Autoridades judiciárias</w:t>
            </w:r>
          </w:p>
          <w:p w14:paraId="5EC87E08" w14:textId="77777777"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rPr>
            </w:pPr>
            <w:r>
              <w:rPr>
                <w:rFonts w:ascii="Times New Roman" w:hAnsi="Times New Roman"/>
                <w:noProof/>
                <w:sz w:val="24"/>
              </w:rPr>
              <w:t>Departamento Central de Investigação e Ação Penal (DCIAP)</w:t>
            </w:r>
          </w:p>
          <w:p w14:paraId="70FE1811" w14:textId="77777777"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rPr>
            </w:pPr>
            <w:r>
              <w:rPr>
                <w:rFonts w:ascii="Times New Roman" w:hAnsi="Times New Roman"/>
                <w:noProof/>
                <w:sz w:val="24"/>
              </w:rPr>
              <w:t xml:space="preserve">UIF </w:t>
            </w:r>
          </w:p>
          <w:p w14:paraId="6D203945" w14:textId="7A56DA35"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rPr>
            </w:pPr>
            <w:r>
              <w:rPr>
                <w:rFonts w:ascii="Times New Roman" w:hAnsi="Times New Roman"/>
                <w:noProof/>
                <w:sz w:val="24"/>
              </w:rPr>
              <w:t>Gabinete de Recuperação de Ativos (GRA)</w:t>
            </w:r>
          </w:p>
        </w:tc>
        <w:tc>
          <w:tcPr>
            <w:tcW w:w="6520" w:type="dxa"/>
          </w:tcPr>
          <w:p w14:paraId="3DF122BC" w14:textId="5DA92891"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rPr>
            </w:pPr>
            <w:r>
              <w:rPr>
                <w:rFonts w:ascii="Times New Roman" w:hAnsi="Times New Roman"/>
                <w:noProof/>
                <w:sz w:val="24"/>
              </w:rPr>
              <w:t>Autoridades judiciárias</w:t>
            </w:r>
          </w:p>
          <w:p w14:paraId="35D284E1" w14:textId="77777777"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rPr>
            </w:pPr>
            <w:r>
              <w:rPr>
                <w:rFonts w:ascii="Times New Roman" w:hAnsi="Times New Roman"/>
                <w:noProof/>
                <w:sz w:val="24"/>
              </w:rPr>
              <w:t>Departamento Central de Investigação e Ação Penal (DCIAP)</w:t>
            </w:r>
          </w:p>
          <w:p w14:paraId="7C47C208" w14:textId="77777777"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rPr>
            </w:pPr>
            <w:r>
              <w:rPr>
                <w:rFonts w:ascii="Times New Roman" w:hAnsi="Times New Roman"/>
                <w:noProof/>
                <w:sz w:val="24"/>
              </w:rPr>
              <w:t>Polícia Judiciaria (PJ)</w:t>
            </w:r>
          </w:p>
          <w:p w14:paraId="647F5732" w14:textId="46D53464"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rPr>
            </w:pPr>
            <w:r>
              <w:rPr>
                <w:rFonts w:ascii="Times New Roman" w:hAnsi="Times New Roman"/>
                <w:noProof/>
                <w:sz w:val="24"/>
              </w:rPr>
              <w:t>Gabinete de Recuperação de Ativos (GRA)</w:t>
            </w:r>
          </w:p>
        </w:tc>
      </w:tr>
      <w:tr w:rsidR="00D102AD" w:rsidRPr="00E45B9D" w14:paraId="6B596CE5" w14:textId="77777777" w:rsidTr="00226A8A">
        <w:tc>
          <w:tcPr>
            <w:tcW w:w="1129" w:type="dxa"/>
          </w:tcPr>
          <w:p w14:paraId="088173E6"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RO</w:t>
            </w:r>
          </w:p>
        </w:tc>
        <w:tc>
          <w:tcPr>
            <w:tcW w:w="5387" w:type="dxa"/>
          </w:tcPr>
          <w:p w14:paraId="69480104" w14:textId="168196B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 xml:space="preserve">Poliția Română </w:t>
            </w:r>
          </w:p>
          <w:p w14:paraId="0A5BD4B7" w14:textId="047F8FCC"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Poliția de Frontieră Română</w:t>
            </w:r>
          </w:p>
          <w:p w14:paraId="7FFC3749" w14:textId="195F950A"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Direcția Generală Anticorupție</w:t>
            </w:r>
          </w:p>
          <w:p w14:paraId="09E1DE50" w14:textId="0F197649"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Parchetul de pe lângă Înalta Curte de Casație și Justiție - Secția de urmărire penală și criminalistică și Secția parchetelor militare</w:t>
            </w:r>
          </w:p>
          <w:p w14:paraId="391A6107" w14:textId="58BFF5F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Direcția Națională Anticorupție</w:t>
            </w:r>
          </w:p>
          <w:p w14:paraId="44092BB3" w14:textId="7FD2896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Direcția de Investigare a Infracțiunilor de Criminalitate Organizată și Terorism</w:t>
            </w:r>
          </w:p>
          <w:p w14:paraId="2EDE49EB" w14:textId="3F6E3928"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Secția pentru Investigarea Infracțiunilor din Justiție</w:t>
            </w:r>
          </w:p>
          <w:p w14:paraId="20C698AF" w14:textId="2CBC4A1F"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Parchetele de pe langă curțile de apel și tribunale</w:t>
            </w:r>
          </w:p>
          <w:p w14:paraId="7DDC4305" w14:textId="4051E6B2"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Departamentul pentru Lupta Antifraudă,</w:t>
            </w:r>
          </w:p>
          <w:p w14:paraId="62C0B17F" w14:textId="602549A5" w:rsidR="00D102AD" w:rsidRPr="00CD2E1A" w:rsidRDefault="00D102AD" w:rsidP="00E2298F">
            <w:pPr>
              <w:pStyle w:val="ListParagraph"/>
              <w:numPr>
                <w:ilvl w:val="0"/>
                <w:numId w:val="30"/>
              </w:numPr>
              <w:spacing w:line="240" w:lineRule="auto"/>
              <w:jc w:val="both"/>
              <w:rPr>
                <w:rFonts w:ascii="Times New Roman" w:hAnsi="Times New Roman" w:cs="Times New Roman"/>
                <w:noProof/>
                <w:sz w:val="24"/>
                <w:szCs w:val="24"/>
              </w:rPr>
            </w:pPr>
            <w:r>
              <w:rPr>
                <w:rFonts w:ascii="Times New Roman" w:hAnsi="Times New Roman"/>
                <w:noProof/>
                <w:sz w:val="24"/>
              </w:rPr>
              <w:t>Agenţia Naţională de Administrare a Bunurilor Indisponibilizate</w:t>
            </w:r>
          </w:p>
        </w:tc>
        <w:tc>
          <w:tcPr>
            <w:tcW w:w="6520" w:type="dxa"/>
          </w:tcPr>
          <w:p w14:paraId="222AF446" w14:textId="5D87B781"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Poliția Română</w:t>
            </w:r>
          </w:p>
          <w:p w14:paraId="64E9E517" w14:textId="3A97A80E"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Poliția de Frontieră Română</w:t>
            </w:r>
          </w:p>
          <w:p w14:paraId="7C067E04" w14:textId="5CCD53B7"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Direcția Generală Anticorupție</w:t>
            </w:r>
          </w:p>
          <w:p w14:paraId="73BEEA8F" w14:textId="77777777" w:rsidR="00D102AD" w:rsidRPr="007316EF"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Parchetul de pe lângă Înalta Curte de Casație și Justiție-Secția de urmărire penală și criminalistică și Secția parchetelor militare</w:t>
            </w:r>
          </w:p>
          <w:p w14:paraId="20AF5002" w14:textId="4872B60D"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 xml:space="preserve">Direcția Națională Anticorupție, </w:t>
            </w:r>
          </w:p>
          <w:p w14:paraId="009D0FAF" w14:textId="54DE103A" w:rsidR="00D102AD" w:rsidRPr="007316EF"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Direcția de Investigare a Infracțiunilor de Criminalitate Organizată și Terorism,</w:t>
            </w:r>
          </w:p>
          <w:p w14:paraId="246F4D78" w14:textId="6716F2E8"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Secția pentru Investigarea Infracțiunilor din Justiție</w:t>
            </w:r>
          </w:p>
          <w:p w14:paraId="5CFBC478" w14:textId="35B5889B"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rPr>
            </w:pPr>
            <w:r>
              <w:rPr>
                <w:rFonts w:ascii="Times New Roman" w:hAnsi="Times New Roman"/>
                <w:noProof/>
                <w:sz w:val="24"/>
              </w:rPr>
              <w:t>Departamentul pentru Lupta Antifraudă</w:t>
            </w:r>
          </w:p>
        </w:tc>
      </w:tr>
      <w:tr w:rsidR="00D102AD" w:rsidRPr="00E45B9D" w14:paraId="029A4383" w14:textId="77777777" w:rsidTr="00226A8A">
        <w:tc>
          <w:tcPr>
            <w:tcW w:w="1129" w:type="dxa"/>
          </w:tcPr>
          <w:p w14:paraId="60B36E12"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SI</w:t>
            </w:r>
          </w:p>
        </w:tc>
        <w:tc>
          <w:tcPr>
            <w:tcW w:w="5387" w:type="dxa"/>
          </w:tcPr>
          <w:p w14:paraId="49D6870B" w14:textId="77777777" w:rsidR="00D102AD" w:rsidRPr="002154AA" w:rsidRDefault="00D102AD" w:rsidP="00DB68B8">
            <w:pPr>
              <w:pStyle w:val="ListParagraph"/>
              <w:numPr>
                <w:ilvl w:val="0"/>
                <w:numId w:val="32"/>
              </w:numPr>
              <w:spacing w:line="240" w:lineRule="auto"/>
              <w:jc w:val="both"/>
              <w:rPr>
                <w:rFonts w:ascii="Times New Roman" w:hAnsi="Times New Roman" w:cs="Times New Roman"/>
                <w:bCs/>
                <w:noProof/>
                <w:sz w:val="24"/>
                <w:szCs w:val="24"/>
              </w:rPr>
            </w:pPr>
            <w:r>
              <w:rPr>
                <w:rFonts w:ascii="Times New Roman" w:hAnsi="Times New Roman"/>
                <w:noProof/>
                <w:sz w:val="24"/>
              </w:rPr>
              <w:t>Finančna uprava RS</w:t>
            </w:r>
          </w:p>
          <w:p w14:paraId="5E92A37F" w14:textId="0D1DC335" w:rsidR="00D102AD" w:rsidRPr="002154AA" w:rsidRDefault="00D102AD" w:rsidP="00DB68B8">
            <w:pPr>
              <w:pStyle w:val="ListParagraph"/>
              <w:numPr>
                <w:ilvl w:val="0"/>
                <w:numId w:val="32"/>
              </w:numPr>
              <w:spacing w:line="240" w:lineRule="auto"/>
              <w:jc w:val="both"/>
              <w:rPr>
                <w:rFonts w:ascii="Times New Roman" w:hAnsi="Times New Roman" w:cs="Times New Roman"/>
                <w:bCs/>
                <w:noProof/>
                <w:sz w:val="24"/>
                <w:szCs w:val="24"/>
              </w:rPr>
            </w:pPr>
            <w:r>
              <w:rPr>
                <w:rFonts w:ascii="Times New Roman" w:hAnsi="Times New Roman"/>
                <w:noProof/>
                <w:sz w:val="24"/>
              </w:rPr>
              <w:lastRenderedPageBreak/>
              <w:t>Urad RS za preprečevanje pranja denarja,</w:t>
            </w:r>
          </w:p>
          <w:p w14:paraId="3A971BC0" w14:textId="457FA002"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Banka Slovenije</w:t>
            </w:r>
          </w:p>
          <w:p w14:paraId="52105BB5" w14:textId="7882EC72"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Agencija za trg vrednostnih papirjev</w:t>
            </w:r>
          </w:p>
          <w:p w14:paraId="589B091E" w14:textId="4A2626D3"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Agencija za zavarovalni nadzor</w:t>
            </w:r>
          </w:p>
          <w:p w14:paraId="480AE044" w14:textId="77777777"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Tržni inšpektorat RS</w:t>
            </w:r>
          </w:p>
          <w:p w14:paraId="4EB99FFC" w14:textId="4F3BCB67"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Agencija za javni nadzor nad revidiranjem</w:t>
            </w:r>
          </w:p>
          <w:p w14:paraId="423B6974" w14:textId="0BA8A873"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Odvetniška zbornica Slovenije</w:t>
            </w:r>
          </w:p>
          <w:p w14:paraId="7C4957FC" w14:textId="061BBA89"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rPr>
            </w:pPr>
            <w:r>
              <w:rPr>
                <w:rFonts w:ascii="Times New Roman" w:hAnsi="Times New Roman"/>
                <w:noProof/>
                <w:sz w:val="24"/>
              </w:rPr>
              <w:t>Notarska zbornica Slovenije</w:t>
            </w:r>
          </w:p>
        </w:tc>
        <w:tc>
          <w:tcPr>
            <w:tcW w:w="6520" w:type="dxa"/>
          </w:tcPr>
          <w:p w14:paraId="0D2F697F" w14:textId="77777777"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Policija</w:t>
            </w:r>
          </w:p>
          <w:p w14:paraId="74BF9B7E" w14:textId="77777777"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Sodišče </w:t>
            </w:r>
          </w:p>
          <w:p w14:paraId="28E552DA" w14:textId="31608EDB"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rPr>
            </w:pPr>
            <w:r>
              <w:rPr>
                <w:rFonts w:ascii="Times New Roman" w:hAnsi="Times New Roman"/>
                <w:noProof/>
                <w:sz w:val="24"/>
              </w:rPr>
              <w:t>Preiskovalna komisija Državnega zbora Republike Slovenije</w:t>
            </w:r>
          </w:p>
        </w:tc>
      </w:tr>
      <w:tr w:rsidR="00D102AD" w:rsidRPr="00E45B9D" w14:paraId="158F631F" w14:textId="77777777" w:rsidTr="00226A8A">
        <w:tc>
          <w:tcPr>
            <w:tcW w:w="1129" w:type="dxa"/>
          </w:tcPr>
          <w:p w14:paraId="731CABFD"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SK</w:t>
            </w:r>
          </w:p>
        </w:tc>
        <w:tc>
          <w:tcPr>
            <w:tcW w:w="5387" w:type="dxa"/>
          </w:tcPr>
          <w:p w14:paraId="29C8E056"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Finančná spravodajská jednotka</w:t>
            </w:r>
          </w:p>
          <w:p w14:paraId="1A530807"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Orgány činné v trestnom konaní</w:t>
            </w:r>
          </w:p>
          <w:p w14:paraId="7E67C4A3"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Súdy</w:t>
            </w:r>
          </w:p>
          <w:p w14:paraId="6DEFA815"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Finančné riaditeľstvo Slovenskej republiky</w:t>
            </w:r>
          </w:p>
          <w:p w14:paraId="1E102C09"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Služby polície (služba kriminálna, finančná, inšpekčná)</w:t>
            </w:r>
          </w:p>
          <w:p w14:paraId="6D76193A"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Slovenská informačná služba</w:t>
            </w:r>
          </w:p>
          <w:p w14:paraId="66B2BC9B"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Vojenské spravodajstvo</w:t>
            </w:r>
          </w:p>
          <w:p w14:paraId="71FA6DEF"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rPr>
            </w:pPr>
            <w:r>
              <w:rPr>
                <w:rFonts w:ascii="Times New Roman" w:hAnsi="Times New Roman"/>
                <w:noProof/>
                <w:sz w:val="24"/>
              </w:rPr>
              <w:t>Kriminálny úrad financnej správy</w:t>
            </w:r>
          </w:p>
        </w:tc>
        <w:tc>
          <w:tcPr>
            <w:tcW w:w="6520" w:type="dxa"/>
          </w:tcPr>
          <w:p w14:paraId="547FB69E"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Polícia</w:t>
            </w:r>
          </w:p>
          <w:p w14:paraId="428DB6EC"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Orgány činné v trestnom konaní</w:t>
            </w:r>
          </w:p>
          <w:p w14:paraId="51AF484F"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Súdy</w:t>
            </w:r>
          </w:p>
          <w:p w14:paraId="4C75F0F7"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Kriminálny úrad financnej správy</w:t>
            </w:r>
          </w:p>
          <w:p w14:paraId="63AA0DA4"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rPr>
            </w:pPr>
            <w:r>
              <w:rPr>
                <w:rFonts w:ascii="Times New Roman" w:hAnsi="Times New Roman"/>
                <w:noProof/>
                <w:sz w:val="24"/>
              </w:rPr>
              <w:t>Finančné riaditeľstvo Slovenskej republiky</w:t>
            </w:r>
          </w:p>
        </w:tc>
      </w:tr>
      <w:tr w:rsidR="00D102AD" w:rsidRPr="00E45B9D" w14:paraId="2058EECA" w14:textId="77777777" w:rsidTr="00226A8A">
        <w:tc>
          <w:tcPr>
            <w:tcW w:w="1129" w:type="dxa"/>
          </w:tcPr>
          <w:p w14:paraId="378ED6F5" w14:textId="77777777" w:rsidR="00D102AD" w:rsidRPr="00657506" w:rsidRDefault="00D102AD" w:rsidP="008B170E">
            <w:pPr>
              <w:spacing w:line="240" w:lineRule="auto"/>
              <w:jc w:val="both"/>
              <w:rPr>
                <w:rFonts w:ascii="Times New Roman" w:hAnsi="Times New Roman" w:cs="Times New Roman"/>
                <w:noProof/>
                <w:sz w:val="24"/>
                <w:szCs w:val="24"/>
              </w:rPr>
            </w:pPr>
            <w:r>
              <w:rPr>
                <w:rFonts w:ascii="Times New Roman" w:hAnsi="Times New Roman"/>
                <w:noProof/>
                <w:sz w:val="24"/>
              </w:rPr>
              <w:t>FI</w:t>
            </w:r>
          </w:p>
        </w:tc>
        <w:tc>
          <w:tcPr>
            <w:tcW w:w="5387" w:type="dxa"/>
          </w:tcPr>
          <w:p w14:paraId="4F70CFCA"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Poliisi</w:t>
            </w:r>
          </w:p>
          <w:p w14:paraId="35E0603C"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Rahanpesun selvittelykeskus</w:t>
            </w:r>
          </w:p>
          <w:p w14:paraId="3B5146E6"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Tulli  </w:t>
            </w:r>
          </w:p>
          <w:p w14:paraId="654BF1CC" w14:textId="3555B702"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Rajavartiolaitos</w:t>
            </w:r>
          </w:p>
        </w:tc>
        <w:tc>
          <w:tcPr>
            <w:tcW w:w="6520" w:type="dxa"/>
          </w:tcPr>
          <w:p w14:paraId="1494666C"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rPr>
            </w:pPr>
            <w:r>
              <w:rPr>
                <w:rFonts w:ascii="Times New Roman" w:hAnsi="Times New Roman"/>
                <w:noProof/>
                <w:sz w:val="24"/>
              </w:rPr>
              <w:t>Poliisi</w:t>
            </w:r>
          </w:p>
          <w:p w14:paraId="07BB3B3B"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rPr>
            </w:pPr>
            <w:r>
              <w:rPr>
                <w:rFonts w:ascii="Times New Roman" w:hAnsi="Times New Roman"/>
                <w:noProof/>
                <w:sz w:val="24"/>
              </w:rPr>
              <w:t>Tulli</w:t>
            </w:r>
          </w:p>
          <w:p w14:paraId="19A55438"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rPr>
            </w:pPr>
            <w:r>
              <w:rPr>
                <w:rFonts w:ascii="Times New Roman" w:hAnsi="Times New Roman"/>
                <w:noProof/>
                <w:sz w:val="24"/>
              </w:rPr>
              <w:t>Rajavartiolaitos</w:t>
            </w:r>
          </w:p>
          <w:p w14:paraId="73C9D530" w14:textId="58EC3B33" w:rsidR="00D102AD" w:rsidRPr="00FC6CBA" w:rsidRDefault="00FC6CBA" w:rsidP="00DB68B8">
            <w:pPr>
              <w:pStyle w:val="ListParagraph"/>
              <w:numPr>
                <w:ilvl w:val="0"/>
                <w:numId w:val="35"/>
              </w:numPr>
              <w:spacing w:line="240" w:lineRule="auto"/>
              <w:jc w:val="both"/>
              <w:rPr>
                <w:rFonts w:ascii="Times New Roman" w:hAnsi="Times New Roman" w:cs="Times New Roman"/>
                <w:bCs/>
                <w:noProof/>
                <w:sz w:val="24"/>
                <w:szCs w:val="24"/>
              </w:rPr>
            </w:pPr>
            <w:r>
              <w:rPr>
                <w:rFonts w:ascii="Times New Roman" w:hAnsi="Times New Roman"/>
                <w:noProof/>
                <w:sz w:val="24"/>
              </w:rPr>
              <w:t>Syyttäjä</w:t>
            </w:r>
          </w:p>
        </w:tc>
      </w:tr>
      <w:tr w:rsidR="00D102AD" w:rsidRPr="00E45B9D" w14:paraId="4DBD760F" w14:textId="77777777" w:rsidTr="00226A8A">
        <w:tc>
          <w:tcPr>
            <w:tcW w:w="1129" w:type="dxa"/>
          </w:tcPr>
          <w:p w14:paraId="38DA5163" w14:textId="77777777" w:rsidR="00D102AD" w:rsidRPr="00657506" w:rsidRDefault="00D102AD" w:rsidP="00E2298F">
            <w:pPr>
              <w:spacing w:line="240" w:lineRule="auto"/>
              <w:jc w:val="both"/>
              <w:rPr>
                <w:rFonts w:ascii="Times New Roman" w:hAnsi="Times New Roman" w:cs="Times New Roman"/>
                <w:noProof/>
                <w:sz w:val="24"/>
                <w:szCs w:val="24"/>
              </w:rPr>
            </w:pPr>
            <w:r>
              <w:rPr>
                <w:rFonts w:ascii="Times New Roman" w:hAnsi="Times New Roman"/>
                <w:noProof/>
                <w:sz w:val="24"/>
              </w:rPr>
              <w:t>SE</w:t>
            </w:r>
          </w:p>
        </w:tc>
        <w:tc>
          <w:tcPr>
            <w:tcW w:w="5387" w:type="dxa"/>
          </w:tcPr>
          <w:p w14:paraId="2A71147D" w14:textId="7D1BFAEF"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Polismyndigheten</w:t>
            </w:r>
          </w:p>
          <w:p w14:paraId="4F2BCADD" w14:textId="3576A08E"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Säkerhetspolisen</w:t>
            </w:r>
          </w:p>
          <w:p w14:paraId="5E1256C0" w14:textId="33575FD4"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Ekobrottsmyndigheten</w:t>
            </w:r>
          </w:p>
          <w:p w14:paraId="0096F51F" w14:textId="3A0415B8"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Kustbevakningen</w:t>
            </w:r>
          </w:p>
          <w:p w14:paraId="3A4652EB" w14:textId="47EB3C07"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Tullverket</w:t>
            </w:r>
          </w:p>
          <w:p w14:paraId="36E7E51A" w14:textId="266AC5B7"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Åklagarmyndigheten</w:t>
            </w:r>
          </w:p>
          <w:p w14:paraId="794CF2AE" w14:textId="692FC9E8"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rPr>
            </w:pPr>
            <w:r>
              <w:rPr>
                <w:rFonts w:ascii="Times New Roman" w:hAnsi="Times New Roman"/>
                <w:noProof/>
                <w:sz w:val="24"/>
              </w:rPr>
              <w:t>Skatteverket</w:t>
            </w:r>
          </w:p>
        </w:tc>
        <w:tc>
          <w:tcPr>
            <w:tcW w:w="6520" w:type="dxa"/>
          </w:tcPr>
          <w:p w14:paraId="73DCA91E" w14:textId="2BAFF40F"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rPr>
            </w:pPr>
            <w:r>
              <w:rPr>
                <w:rFonts w:ascii="Times New Roman" w:hAnsi="Times New Roman"/>
                <w:noProof/>
                <w:sz w:val="24"/>
              </w:rPr>
              <w:t>Polismyndigheten</w:t>
            </w:r>
          </w:p>
          <w:p w14:paraId="7350E359" w14:textId="18329F18"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rPr>
            </w:pPr>
            <w:r>
              <w:rPr>
                <w:rFonts w:ascii="Times New Roman" w:hAnsi="Times New Roman"/>
                <w:noProof/>
                <w:sz w:val="24"/>
              </w:rPr>
              <w:t>Ekobrottsmyndigheten</w:t>
            </w:r>
          </w:p>
          <w:p w14:paraId="012ECC7D" w14:textId="690E25AC"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rPr>
            </w:pPr>
            <w:r>
              <w:rPr>
                <w:rFonts w:ascii="Times New Roman" w:hAnsi="Times New Roman"/>
                <w:noProof/>
                <w:sz w:val="24"/>
              </w:rPr>
              <w:t>Tullverket</w:t>
            </w:r>
          </w:p>
          <w:p w14:paraId="7B679453" w14:textId="5EC81C09"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rPr>
            </w:pPr>
            <w:r>
              <w:rPr>
                <w:rFonts w:ascii="Times New Roman" w:hAnsi="Times New Roman"/>
                <w:noProof/>
                <w:sz w:val="24"/>
              </w:rPr>
              <w:t>Skatteverket</w:t>
            </w:r>
          </w:p>
        </w:tc>
      </w:tr>
    </w:tbl>
    <w:p w14:paraId="6D04791A" w14:textId="77777777" w:rsidR="00A80C51" w:rsidRDefault="00A80C51">
      <w:pPr>
        <w:rPr>
          <w:noProof/>
        </w:rPr>
      </w:pPr>
    </w:p>
    <w:sectPr w:rsidR="00A80C51" w:rsidSect="00AD3314">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42A3C" w14:textId="77777777" w:rsidR="00C413B6" w:rsidRDefault="00C413B6" w:rsidP="00C413B6">
      <w:pPr>
        <w:spacing w:after="0" w:line="240" w:lineRule="auto"/>
      </w:pPr>
      <w:r>
        <w:separator/>
      </w:r>
    </w:p>
  </w:endnote>
  <w:endnote w:type="continuationSeparator" w:id="0">
    <w:p w14:paraId="57C17F73" w14:textId="77777777" w:rsidR="00C413B6" w:rsidRDefault="00C413B6" w:rsidP="00C41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7955" w14:textId="21A0043B" w:rsidR="00FB4D0B" w:rsidRPr="00FB4D0B" w:rsidRDefault="00FB4D0B" w:rsidP="00FB4D0B">
    <w:pPr>
      <w:pStyle w:val="FooterCoverPage"/>
      <w:rPr>
        <w:rFonts w:ascii="Arial" w:hAnsi="Arial" w:cs="Arial"/>
        <w:b/>
        <w:sz w:val="48"/>
      </w:rPr>
    </w:pPr>
    <w:r w:rsidRPr="00FB4D0B">
      <w:rPr>
        <w:rFonts w:ascii="Arial" w:hAnsi="Arial" w:cs="Arial"/>
        <w:b/>
        <w:sz w:val="48"/>
      </w:rPr>
      <w:t>RO</w:t>
    </w:r>
    <w:r w:rsidRPr="00FB4D0B">
      <w:rPr>
        <w:rFonts w:ascii="Arial" w:hAnsi="Arial" w:cs="Arial"/>
        <w:b/>
        <w:sz w:val="48"/>
      </w:rPr>
      <w:tab/>
    </w:r>
    <w:r w:rsidRPr="00FB4D0B">
      <w:rPr>
        <w:rFonts w:ascii="Arial" w:hAnsi="Arial" w:cs="Arial"/>
        <w:b/>
        <w:sz w:val="48"/>
      </w:rPr>
      <w:tab/>
    </w:r>
    <w:r w:rsidRPr="00FB4D0B">
      <w:tab/>
    </w:r>
    <w:r w:rsidRPr="00FB4D0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C796" w14:textId="2ED84FDD" w:rsidR="00FB4D0B" w:rsidRPr="00FB4D0B" w:rsidRDefault="00FB4D0B" w:rsidP="00FB4D0B">
    <w:pPr>
      <w:pStyle w:val="FooterCoverPage"/>
      <w:rPr>
        <w:rFonts w:ascii="Arial" w:hAnsi="Arial" w:cs="Arial"/>
        <w:b/>
        <w:sz w:val="48"/>
      </w:rPr>
    </w:pPr>
    <w:r w:rsidRPr="00FB4D0B">
      <w:rPr>
        <w:rFonts w:ascii="Arial" w:hAnsi="Arial" w:cs="Arial"/>
        <w:b/>
        <w:sz w:val="48"/>
      </w:rPr>
      <w:t>RO</w:t>
    </w:r>
    <w:r w:rsidRPr="00FB4D0B">
      <w:rPr>
        <w:rFonts w:ascii="Arial" w:hAnsi="Arial" w:cs="Arial"/>
        <w:b/>
        <w:sz w:val="48"/>
      </w:rPr>
      <w:tab/>
    </w:r>
    <w:r w:rsidRPr="00FB4D0B">
      <w:rPr>
        <w:rFonts w:ascii="Arial" w:hAnsi="Arial" w:cs="Arial"/>
        <w:b/>
        <w:sz w:val="48"/>
      </w:rPr>
      <w:tab/>
    </w:r>
    <w:r w:rsidRPr="00FB4D0B">
      <w:tab/>
    </w:r>
    <w:r w:rsidRPr="00FB4D0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5A96" w14:textId="77777777" w:rsidR="00FB4D0B" w:rsidRPr="00FB4D0B" w:rsidRDefault="00FB4D0B" w:rsidP="00FB4D0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36C1" w14:textId="77777777" w:rsidR="00AD3314" w:rsidRDefault="00AD33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E090" w14:textId="77777777" w:rsidR="00AD3314" w:rsidRDefault="00AD33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FA54" w14:textId="77777777" w:rsidR="00AD3314" w:rsidRDefault="00AD3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CE2FA" w14:textId="77777777" w:rsidR="00C413B6" w:rsidRDefault="00C413B6" w:rsidP="00C413B6">
      <w:pPr>
        <w:spacing w:after="0" w:line="240" w:lineRule="auto"/>
      </w:pPr>
      <w:r>
        <w:separator/>
      </w:r>
    </w:p>
  </w:footnote>
  <w:footnote w:type="continuationSeparator" w:id="0">
    <w:p w14:paraId="25ED621F" w14:textId="77777777" w:rsidR="00C413B6" w:rsidRDefault="00C413B6" w:rsidP="00C41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C0AB" w14:textId="77777777" w:rsidR="00FB4D0B" w:rsidRPr="00FB4D0B" w:rsidRDefault="00FB4D0B" w:rsidP="00FB4D0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3251" w14:textId="77777777" w:rsidR="00FB4D0B" w:rsidRPr="00FB4D0B" w:rsidRDefault="00FB4D0B" w:rsidP="00FB4D0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61FE" w14:textId="77777777" w:rsidR="00FB4D0B" w:rsidRPr="00FB4D0B" w:rsidRDefault="00FB4D0B" w:rsidP="00FB4D0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99D7" w14:textId="77777777" w:rsidR="00AD3314" w:rsidRDefault="00AD33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DE20" w14:textId="77777777" w:rsidR="00AD3314" w:rsidRDefault="00AD33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5FD9" w14:textId="77777777" w:rsidR="00AD3314" w:rsidRDefault="00AD3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64C9"/>
    <w:multiLevelType w:val="hybridMultilevel"/>
    <w:tmpl w:val="95020E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915609"/>
    <w:multiLevelType w:val="hybridMultilevel"/>
    <w:tmpl w:val="AA364E9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FD2429"/>
    <w:multiLevelType w:val="hybridMultilevel"/>
    <w:tmpl w:val="02408B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DF7BE6"/>
    <w:multiLevelType w:val="hybridMultilevel"/>
    <w:tmpl w:val="E7AA0C0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0A178D"/>
    <w:multiLevelType w:val="hybridMultilevel"/>
    <w:tmpl w:val="5328B3A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E6005F"/>
    <w:multiLevelType w:val="hybridMultilevel"/>
    <w:tmpl w:val="6F28E45C"/>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B476206"/>
    <w:multiLevelType w:val="hybridMultilevel"/>
    <w:tmpl w:val="7248D1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B527D8F"/>
    <w:multiLevelType w:val="hybridMultilevel"/>
    <w:tmpl w:val="78082D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BA731B7"/>
    <w:multiLevelType w:val="hybridMultilevel"/>
    <w:tmpl w:val="C8AAA25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00E14C1"/>
    <w:multiLevelType w:val="hybridMultilevel"/>
    <w:tmpl w:val="AC3038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0F83989"/>
    <w:multiLevelType w:val="hybridMultilevel"/>
    <w:tmpl w:val="0AD4DB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2E80AB7"/>
    <w:multiLevelType w:val="hybridMultilevel"/>
    <w:tmpl w:val="8124A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7C6760"/>
    <w:multiLevelType w:val="hybridMultilevel"/>
    <w:tmpl w:val="321830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6078E7"/>
    <w:multiLevelType w:val="hybridMultilevel"/>
    <w:tmpl w:val="145439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1F27052"/>
    <w:multiLevelType w:val="hybridMultilevel"/>
    <w:tmpl w:val="918413C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44E084B"/>
    <w:multiLevelType w:val="hybridMultilevel"/>
    <w:tmpl w:val="66B49C88"/>
    <w:lvl w:ilvl="0" w:tplc="8B9209E2">
      <w:start w:val="1"/>
      <w:numFmt w:val="lowerLetter"/>
      <w:lvlText w:val="%1)"/>
      <w:lvlJc w:val="left"/>
      <w:pPr>
        <w:ind w:left="720"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5A06690"/>
    <w:multiLevelType w:val="multilevel"/>
    <w:tmpl w:val="FFFFFFFF"/>
    <w:lvl w:ilvl="0">
      <w:start w:val="1"/>
      <w:numFmt w:val="bullet"/>
      <w:pStyle w:val="MBTbullets"/>
      <w:lvlText w:val=""/>
      <w:lvlJc w:val="left"/>
      <w:pPr>
        <w:ind w:left="425" w:hanging="425"/>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6F2424E"/>
    <w:multiLevelType w:val="hybridMultilevel"/>
    <w:tmpl w:val="9A6C94E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B9763A"/>
    <w:multiLevelType w:val="hybridMultilevel"/>
    <w:tmpl w:val="DC1E09D6"/>
    <w:lvl w:ilvl="0" w:tplc="33A493AC">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9572148"/>
    <w:multiLevelType w:val="hybridMultilevel"/>
    <w:tmpl w:val="0CCEA3E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96D06AC"/>
    <w:multiLevelType w:val="hybridMultilevel"/>
    <w:tmpl w:val="8CA2C9B8"/>
    <w:lvl w:ilvl="0" w:tplc="3BBE624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039248A"/>
    <w:multiLevelType w:val="hybridMultilevel"/>
    <w:tmpl w:val="0EF42C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2440E8E"/>
    <w:multiLevelType w:val="hybridMultilevel"/>
    <w:tmpl w:val="1C646BC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27A2163"/>
    <w:multiLevelType w:val="hybridMultilevel"/>
    <w:tmpl w:val="19A8C30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5565A90"/>
    <w:multiLevelType w:val="hybridMultilevel"/>
    <w:tmpl w:val="FF006F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78C31D6"/>
    <w:multiLevelType w:val="hybridMultilevel"/>
    <w:tmpl w:val="28F817F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A336B61"/>
    <w:multiLevelType w:val="hybridMultilevel"/>
    <w:tmpl w:val="879855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E8B18D4"/>
    <w:multiLevelType w:val="hybridMultilevel"/>
    <w:tmpl w:val="87286C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7B02CD"/>
    <w:multiLevelType w:val="hybridMultilevel"/>
    <w:tmpl w:val="35CC251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F9170D4"/>
    <w:multiLevelType w:val="hybridMultilevel"/>
    <w:tmpl w:val="CCEE82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42AD1A58"/>
    <w:multiLevelType w:val="hybridMultilevel"/>
    <w:tmpl w:val="AFA036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5603F60"/>
    <w:multiLevelType w:val="hybridMultilevel"/>
    <w:tmpl w:val="0DF82CC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6155B86"/>
    <w:multiLevelType w:val="hybridMultilevel"/>
    <w:tmpl w:val="BD38C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9080C11"/>
    <w:multiLevelType w:val="hybridMultilevel"/>
    <w:tmpl w:val="4AE8345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98E22BE"/>
    <w:multiLevelType w:val="hybridMultilevel"/>
    <w:tmpl w:val="173478B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A060E23"/>
    <w:multiLevelType w:val="hybridMultilevel"/>
    <w:tmpl w:val="020849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C521CD0"/>
    <w:multiLevelType w:val="hybridMultilevel"/>
    <w:tmpl w:val="1D581A1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FA40CE1"/>
    <w:multiLevelType w:val="hybridMultilevel"/>
    <w:tmpl w:val="79A2BF8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2513F00"/>
    <w:multiLevelType w:val="hybridMultilevel"/>
    <w:tmpl w:val="249022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2A96F28"/>
    <w:multiLevelType w:val="hybridMultilevel"/>
    <w:tmpl w:val="67EC374C"/>
    <w:lvl w:ilvl="0" w:tplc="18090005">
      <w:start w:val="1"/>
      <w:numFmt w:val="bullet"/>
      <w:lvlText w:val=""/>
      <w:lvlJc w:val="left"/>
      <w:pPr>
        <w:ind w:left="663" w:hanging="360"/>
      </w:pPr>
      <w:rPr>
        <w:rFonts w:ascii="Wingdings" w:hAnsi="Wingdings" w:hint="default"/>
      </w:rPr>
    </w:lvl>
    <w:lvl w:ilvl="1" w:tplc="18090003" w:tentative="1">
      <w:start w:val="1"/>
      <w:numFmt w:val="bullet"/>
      <w:lvlText w:val="o"/>
      <w:lvlJc w:val="left"/>
      <w:pPr>
        <w:ind w:left="1383" w:hanging="360"/>
      </w:pPr>
      <w:rPr>
        <w:rFonts w:ascii="Courier New" w:hAnsi="Courier New" w:cs="Courier New" w:hint="default"/>
      </w:rPr>
    </w:lvl>
    <w:lvl w:ilvl="2" w:tplc="18090005" w:tentative="1">
      <w:start w:val="1"/>
      <w:numFmt w:val="bullet"/>
      <w:lvlText w:val=""/>
      <w:lvlJc w:val="left"/>
      <w:pPr>
        <w:ind w:left="2103" w:hanging="360"/>
      </w:pPr>
      <w:rPr>
        <w:rFonts w:ascii="Wingdings" w:hAnsi="Wingdings" w:hint="default"/>
      </w:rPr>
    </w:lvl>
    <w:lvl w:ilvl="3" w:tplc="18090001" w:tentative="1">
      <w:start w:val="1"/>
      <w:numFmt w:val="bullet"/>
      <w:lvlText w:val=""/>
      <w:lvlJc w:val="left"/>
      <w:pPr>
        <w:ind w:left="2823" w:hanging="360"/>
      </w:pPr>
      <w:rPr>
        <w:rFonts w:ascii="Symbol" w:hAnsi="Symbol" w:hint="default"/>
      </w:rPr>
    </w:lvl>
    <w:lvl w:ilvl="4" w:tplc="18090003" w:tentative="1">
      <w:start w:val="1"/>
      <w:numFmt w:val="bullet"/>
      <w:lvlText w:val="o"/>
      <w:lvlJc w:val="left"/>
      <w:pPr>
        <w:ind w:left="3543" w:hanging="360"/>
      </w:pPr>
      <w:rPr>
        <w:rFonts w:ascii="Courier New" w:hAnsi="Courier New" w:cs="Courier New" w:hint="default"/>
      </w:rPr>
    </w:lvl>
    <w:lvl w:ilvl="5" w:tplc="18090005" w:tentative="1">
      <w:start w:val="1"/>
      <w:numFmt w:val="bullet"/>
      <w:lvlText w:val=""/>
      <w:lvlJc w:val="left"/>
      <w:pPr>
        <w:ind w:left="4263" w:hanging="360"/>
      </w:pPr>
      <w:rPr>
        <w:rFonts w:ascii="Wingdings" w:hAnsi="Wingdings" w:hint="default"/>
      </w:rPr>
    </w:lvl>
    <w:lvl w:ilvl="6" w:tplc="18090001" w:tentative="1">
      <w:start w:val="1"/>
      <w:numFmt w:val="bullet"/>
      <w:lvlText w:val=""/>
      <w:lvlJc w:val="left"/>
      <w:pPr>
        <w:ind w:left="4983" w:hanging="360"/>
      </w:pPr>
      <w:rPr>
        <w:rFonts w:ascii="Symbol" w:hAnsi="Symbol" w:hint="default"/>
      </w:rPr>
    </w:lvl>
    <w:lvl w:ilvl="7" w:tplc="18090003" w:tentative="1">
      <w:start w:val="1"/>
      <w:numFmt w:val="bullet"/>
      <w:lvlText w:val="o"/>
      <w:lvlJc w:val="left"/>
      <w:pPr>
        <w:ind w:left="5703" w:hanging="360"/>
      </w:pPr>
      <w:rPr>
        <w:rFonts w:ascii="Courier New" w:hAnsi="Courier New" w:cs="Courier New" w:hint="default"/>
      </w:rPr>
    </w:lvl>
    <w:lvl w:ilvl="8" w:tplc="18090005" w:tentative="1">
      <w:start w:val="1"/>
      <w:numFmt w:val="bullet"/>
      <w:lvlText w:val=""/>
      <w:lvlJc w:val="left"/>
      <w:pPr>
        <w:ind w:left="6423" w:hanging="360"/>
      </w:pPr>
      <w:rPr>
        <w:rFonts w:ascii="Wingdings" w:hAnsi="Wingdings" w:hint="default"/>
      </w:rPr>
    </w:lvl>
  </w:abstractNum>
  <w:abstractNum w:abstractNumId="40" w15:restartNumberingAfterBreak="0">
    <w:nsid w:val="531A43FA"/>
    <w:multiLevelType w:val="hybridMultilevel"/>
    <w:tmpl w:val="33C69CD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56F51CD"/>
    <w:multiLevelType w:val="hybridMultilevel"/>
    <w:tmpl w:val="EA460D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A7C21B7"/>
    <w:multiLevelType w:val="hybridMultilevel"/>
    <w:tmpl w:val="42BC9FF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0DC1118"/>
    <w:multiLevelType w:val="hybridMultilevel"/>
    <w:tmpl w:val="DFB25B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5F0059F"/>
    <w:multiLevelType w:val="hybridMultilevel"/>
    <w:tmpl w:val="BB8A2F5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0891757"/>
    <w:multiLevelType w:val="hybridMultilevel"/>
    <w:tmpl w:val="10889A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2044C6D"/>
    <w:multiLevelType w:val="hybridMultilevel"/>
    <w:tmpl w:val="7C704A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399757A"/>
    <w:multiLevelType w:val="hybridMultilevel"/>
    <w:tmpl w:val="4B5C638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51B6C17"/>
    <w:multiLevelType w:val="hybridMultilevel"/>
    <w:tmpl w:val="FE3292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A3C27BB"/>
    <w:multiLevelType w:val="hybridMultilevel"/>
    <w:tmpl w:val="C0CC0B1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AF42CD4"/>
    <w:multiLevelType w:val="hybridMultilevel"/>
    <w:tmpl w:val="F2E0213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CEE0ECC"/>
    <w:multiLevelType w:val="hybridMultilevel"/>
    <w:tmpl w:val="980CA0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D9C1488"/>
    <w:multiLevelType w:val="hybridMultilevel"/>
    <w:tmpl w:val="95FEC21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DA62FEC"/>
    <w:multiLevelType w:val="hybridMultilevel"/>
    <w:tmpl w:val="73BA18F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F43012E"/>
    <w:multiLevelType w:val="hybridMultilevel"/>
    <w:tmpl w:val="E872EC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52679701">
    <w:abstractNumId w:val="16"/>
  </w:num>
  <w:num w:numId="2" w16cid:durableId="1880781421">
    <w:abstractNumId w:val="12"/>
  </w:num>
  <w:num w:numId="3" w16cid:durableId="549608921">
    <w:abstractNumId w:val="10"/>
  </w:num>
  <w:num w:numId="4" w16cid:durableId="1811314990">
    <w:abstractNumId w:val="15"/>
  </w:num>
  <w:num w:numId="5" w16cid:durableId="1763258625">
    <w:abstractNumId w:val="3"/>
  </w:num>
  <w:num w:numId="6" w16cid:durableId="149371705">
    <w:abstractNumId w:val="6"/>
  </w:num>
  <w:num w:numId="7" w16cid:durableId="1435635293">
    <w:abstractNumId w:val="24"/>
  </w:num>
  <w:num w:numId="8" w16cid:durableId="18556941">
    <w:abstractNumId w:val="0"/>
  </w:num>
  <w:num w:numId="9" w16cid:durableId="2140613432">
    <w:abstractNumId w:val="22"/>
  </w:num>
  <w:num w:numId="10" w16cid:durableId="318845312">
    <w:abstractNumId w:val="36"/>
  </w:num>
  <w:num w:numId="11" w16cid:durableId="179204038">
    <w:abstractNumId w:val="49"/>
  </w:num>
  <w:num w:numId="12" w16cid:durableId="1811896695">
    <w:abstractNumId w:val="44"/>
  </w:num>
  <w:num w:numId="13" w16cid:durableId="1483237186">
    <w:abstractNumId w:val="35"/>
  </w:num>
  <w:num w:numId="14" w16cid:durableId="637341630">
    <w:abstractNumId w:val="9"/>
  </w:num>
  <w:num w:numId="15" w16cid:durableId="1698967359">
    <w:abstractNumId w:val="45"/>
  </w:num>
  <w:num w:numId="16" w16cid:durableId="1986737364">
    <w:abstractNumId w:val="17"/>
  </w:num>
  <w:num w:numId="17" w16cid:durableId="1589463054">
    <w:abstractNumId w:val="21"/>
  </w:num>
  <w:num w:numId="18" w16cid:durableId="1365591169">
    <w:abstractNumId w:val="11"/>
  </w:num>
  <w:num w:numId="19" w16cid:durableId="1374621705">
    <w:abstractNumId w:val="26"/>
  </w:num>
  <w:num w:numId="20" w16cid:durableId="458842485">
    <w:abstractNumId w:val="4"/>
  </w:num>
  <w:num w:numId="21" w16cid:durableId="1712000279">
    <w:abstractNumId w:val="30"/>
  </w:num>
  <w:num w:numId="22" w16cid:durableId="613365832">
    <w:abstractNumId w:val="27"/>
  </w:num>
  <w:num w:numId="23" w16cid:durableId="885993978">
    <w:abstractNumId w:val="20"/>
  </w:num>
  <w:num w:numId="24" w16cid:durableId="1816798121">
    <w:abstractNumId w:val="18"/>
  </w:num>
  <w:num w:numId="25" w16cid:durableId="1608855069">
    <w:abstractNumId w:val="25"/>
  </w:num>
  <w:num w:numId="26" w16cid:durableId="471218170">
    <w:abstractNumId w:val="39"/>
  </w:num>
  <w:num w:numId="27" w16cid:durableId="1304197350">
    <w:abstractNumId w:val="32"/>
  </w:num>
  <w:num w:numId="28" w16cid:durableId="336033435">
    <w:abstractNumId w:val="48"/>
  </w:num>
  <w:num w:numId="29" w16cid:durableId="1874611635">
    <w:abstractNumId w:val="23"/>
  </w:num>
  <w:num w:numId="30" w16cid:durableId="106777176">
    <w:abstractNumId w:val="1"/>
  </w:num>
  <w:num w:numId="31" w16cid:durableId="182517804">
    <w:abstractNumId w:val="37"/>
  </w:num>
  <w:num w:numId="32" w16cid:durableId="954867968">
    <w:abstractNumId w:val="50"/>
  </w:num>
  <w:num w:numId="33" w16cid:durableId="595792440">
    <w:abstractNumId w:val="14"/>
  </w:num>
  <w:num w:numId="34" w16cid:durableId="953949278">
    <w:abstractNumId w:val="7"/>
  </w:num>
  <w:num w:numId="35" w16cid:durableId="2097628813">
    <w:abstractNumId w:val="47"/>
  </w:num>
  <w:num w:numId="36" w16cid:durableId="1903632887">
    <w:abstractNumId w:val="19"/>
  </w:num>
  <w:num w:numId="37" w16cid:durableId="169688239">
    <w:abstractNumId w:val="43"/>
  </w:num>
  <w:num w:numId="38" w16cid:durableId="1571765856">
    <w:abstractNumId w:val="34"/>
  </w:num>
  <w:num w:numId="39" w16cid:durableId="537472405">
    <w:abstractNumId w:val="28"/>
  </w:num>
  <w:num w:numId="40" w16cid:durableId="440078710">
    <w:abstractNumId w:val="2"/>
  </w:num>
  <w:num w:numId="41" w16cid:durableId="115219207">
    <w:abstractNumId w:val="52"/>
  </w:num>
  <w:num w:numId="42" w16cid:durableId="1897661686">
    <w:abstractNumId w:val="33"/>
  </w:num>
  <w:num w:numId="43" w16cid:durableId="497618275">
    <w:abstractNumId w:val="53"/>
  </w:num>
  <w:num w:numId="44" w16cid:durableId="610238254">
    <w:abstractNumId w:val="8"/>
  </w:num>
  <w:num w:numId="45" w16cid:durableId="1947343513">
    <w:abstractNumId w:val="54"/>
  </w:num>
  <w:num w:numId="46" w16cid:durableId="1769231940">
    <w:abstractNumId w:val="31"/>
  </w:num>
  <w:num w:numId="47" w16cid:durableId="597560812">
    <w:abstractNumId w:val="41"/>
  </w:num>
  <w:num w:numId="48" w16cid:durableId="1952668199">
    <w:abstractNumId w:val="51"/>
  </w:num>
  <w:num w:numId="49" w16cid:durableId="521939836">
    <w:abstractNumId w:val="38"/>
  </w:num>
  <w:num w:numId="50" w16cid:durableId="616176136">
    <w:abstractNumId w:val="42"/>
  </w:num>
  <w:num w:numId="51" w16cid:durableId="599608096">
    <w:abstractNumId w:val="46"/>
  </w:num>
  <w:num w:numId="52" w16cid:durableId="591551626">
    <w:abstractNumId w:val="40"/>
  </w:num>
  <w:num w:numId="53" w16cid:durableId="1550608765">
    <w:abstractNumId w:val="13"/>
  </w:num>
  <w:num w:numId="54" w16cid:durableId="620040854">
    <w:abstractNumId w:val="5"/>
  </w:num>
  <w:num w:numId="55" w16cid:durableId="494498828">
    <w:abstractNumId w:val="29"/>
  </w:num>
  <w:num w:numId="56" w16cid:durableId="12775640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419913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revisionView w:markup="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7FE4B5F2-E4D4-4C5C-BB8F-E058809674C6"/>
    <w:docVar w:name="LW_COVERPAGE_TYPE" w:val="1"/>
    <w:docVar w:name="LW_CROSSREFERENCE" w:val="&lt;UNUSED&gt;"/>
    <w:docVar w:name="LW_DocType" w:val="NORMAL"/>
    <w:docVar w:name="LW_EMISSION" w:val="29.7.2026"/>
    <w:docVar w:name="LW_EMISSION_ISODATE" w:val="2026-07-29"/>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privind punerea în aplicare a Directivei (UE) 2019/1153 de stabilire a normelor de facilitare a utiliz\u259?rii informa\u539?iilor financiare \u537?i de alt tip în scopul prevenirii, depist\u259?rii, investig\u259?rii sau urm\u259?ririi penale a anumitor infrac\u539?iuni \u537?i de abrogare a Deciziei 2000/642/JAI a Consiliului, inclusiv evaluarea necesit\u259?\u539?ii \u537?i a propor\u539?ionalit\u259?\u539?ii extinderii defini\u539?iei informa\u539?iilor financiare"/>
    <w:docVar w:name="LW_PART_NBR" w:val="1"/>
    <w:docVar w:name="LW_PART_NBR_TOTAL" w:val="1"/>
    <w:docVar w:name="LW_REF.INST.NEW" w:val="COM"/>
    <w:docVar w:name="LW_REF.INST.NEW_ADOPTED" w:val="final"/>
    <w:docVar w:name="LW_REF.INST.NEW_TEXT" w:val="(2026) 4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RAPORTUL COMISIEI C\u258?TRE PARLAMENTUL EUROPEAN \u536?I CONSILIU"/>
    <w:docVar w:name="LwApiVersions" w:val="LW4CoDe 1.24.5.0; LW 9.2, Build 20251112"/>
  </w:docVars>
  <w:rsids>
    <w:rsidRoot w:val="00000FDE"/>
    <w:rsid w:val="00000FDE"/>
    <w:rsid w:val="000313D2"/>
    <w:rsid w:val="000342F9"/>
    <w:rsid w:val="00063BDA"/>
    <w:rsid w:val="00066C3E"/>
    <w:rsid w:val="00092C00"/>
    <w:rsid w:val="000C3187"/>
    <w:rsid w:val="000D7522"/>
    <w:rsid w:val="001106CC"/>
    <w:rsid w:val="00154206"/>
    <w:rsid w:val="001762E6"/>
    <w:rsid w:val="001A7ADD"/>
    <w:rsid w:val="001B06B0"/>
    <w:rsid w:val="001E5F7B"/>
    <w:rsid w:val="00212F9C"/>
    <w:rsid w:val="002154AA"/>
    <w:rsid w:val="00226A8A"/>
    <w:rsid w:val="002323BF"/>
    <w:rsid w:val="00267DC2"/>
    <w:rsid w:val="002A768B"/>
    <w:rsid w:val="002F2F6C"/>
    <w:rsid w:val="002F56EB"/>
    <w:rsid w:val="00312DBC"/>
    <w:rsid w:val="00320A4F"/>
    <w:rsid w:val="003B1C39"/>
    <w:rsid w:val="003D6CF0"/>
    <w:rsid w:val="003D7D21"/>
    <w:rsid w:val="004254D9"/>
    <w:rsid w:val="00445D1C"/>
    <w:rsid w:val="00464DA5"/>
    <w:rsid w:val="00480AC8"/>
    <w:rsid w:val="004B530F"/>
    <w:rsid w:val="004C04A8"/>
    <w:rsid w:val="005717A2"/>
    <w:rsid w:val="005719A9"/>
    <w:rsid w:val="005D6520"/>
    <w:rsid w:val="005F1861"/>
    <w:rsid w:val="005F3C0D"/>
    <w:rsid w:val="00616D09"/>
    <w:rsid w:val="00653586"/>
    <w:rsid w:val="00657506"/>
    <w:rsid w:val="007316EF"/>
    <w:rsid w:val="007351F5"/>
    <w:rsid w:val="00741496"/>
    <w:rsid w:val="00743EB8"/>
    <w:rsid w:val="0076077C"/>
    <w:rsid w:val="00784B1F"/>
    <w:rsid w:val="007870F6"/>
    <w:rsid w:val="007B4589"/>
    <w:rsid w:val="007E2798"/>
    <w:rsid w:val="007E52FC"/>
    <w:rsid w:val="00814652"/>
    <w:rsid w:val="0082593C"/>
    <w:rsid w:val="00835B0D"/>
    <w:rsid w:val="008642D5"/>
    <w:rsid w:val="0086725B"/>
    <w:rsid w:val="008A6080"/>
    <w:rsid w:val="008D3628"/>
    <w:rsid w:val="008D771B"/>
    <w:rsid w:val="008F5DEE"/>
    <w:rsid w:val="00955814"/>
    <w:rsid w:val="009574E1"/>
    <w:rsid w:val="00964BFB"/>
    <w:rsid w:val="0098193A"/>
    <w:rsid w:val="009C065F"/>
    <w:rsid w:val="009C62B5"/>
    <w:rsid w:val="009D0AD7"/>
    <w:rsid w:val="009D4664"/>
    <w:rsid w:val="009E4BA4"/>
    <w:rsid w:val="00A007BE"/>
    <w:rsid w:val="00A169BD"/>
    <w:rsid w:val="00A54AA2"/>
    <w:rsid w:val="00A575A6"/>
    <w:rsid w:val="00A62E95"/>
    <w:rsid w:val="00A80C51"/>
    <w:rsid w:val="00A97272"/>
    <w:rsid w:val="00AA4C40"/>
    <w:rsid w:val="00AD3314"/>
    <w:rsid w:val="00AF61BE"/>
    <w:rsid w:val="00B0228D"/>
    <w:rsid w:val="00B03D3B"/>
    <w:rsid w:val="00B060E9"/>
    <w:rsid w:val="00B159CC"/>
    <w:rsid w:val="00B16BDC"/>
    <w:rsid w:val="00B43958"/>
    <w:rsid w:val="00B54ED6"/>
    <w:rsid w:val="00B73AAB"/>
    <w:rsid w:val="00B95DB0"/>
    <w:rsid w:val="00BB2E4D"/>
    <w:rsid w:val="00BC5CA9"/>
    <w:rsid w:val="00C0262C"/>
    <w:rsid w:val="00C051D2"/>
    <w:rsid w:val="00C0716B"/>
    <w:rsid w:val="00C169DA"/>
    <w:rsid w:val="00C413B6"/>
    <w:rsid w:val="00C4257B"/>
    <w:rsid w:val="00C621E2"/>
    <w:rsid w:val="00C73313"/>
    <w:rsid w:val="00C86520"/>
    <w:rsid w:val="00C912A3"/>
    <w:rsid w:val="00C95262"/>
    <w:rsid w:val="00CA3992"/>
    <w:rsid w:val="00CB7627"/>
    <w:rsid w:val="00CC221D"/>
    <w:rsid w:val="00CD2E1A"/>
    <w:rsid w:val="00CD7C9A"/>
    <w:rsid w:val="00D05F1F"/>
    <w:rsid w:val="00D102AD"/>
    <w:rsid w:val="00D62D68"/>
    <w:rsid w:val="00D91D1A"/>
    <w:rsid w:val="00DB68B8"/>
    <w:rsid w:val="00DC061E"/>
    <w:rsid w:val="00E06F4B"/>
    <w:rsid w:val="00E2298F"/>
    <w:rsid w:val="00E24861"/>
    <w:rsid w:val="00E5271F"/>
    <w:rsid w:val="00E915B7"/>
    <w:rsid w:val="00EA655A"/>
    <w:rsid w:val="00EC7FD7"/>
    <w:rsid w:val="00EE4FD9"/>
    <w:rsid w:val="00EE5728"/>
    <w:rsid w:val="00EF38DF"/>
    <w:rsid w:val="00F03A90"/>
    <w:rsid w:val="00F110AE"/>
    <w:rsid w:val="00F30055"/>
    <w:rsid w:val="00FA50D5"/>
    <w:rsid w:val="00FB4D0B"/>
    <w:rsid w:val="00FC6CBA"/>
    <w:rsid w:val="00FE0E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AB4175E"/>
  <w15:chartTrackingRefBased/>
  <w15:docId w15:val="{67D33A04-5F8D-43CC-8884-11709548B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DE"/>
    <w:pPr>
      <w:spacing w:line="300" w:lineRule="auto"/>
    </w:pPr>
    <w:rPr>
      <w:rFonts w:eastAsiaTheme="minorEastAsia"/>
      <w:kern w:val="0"/>
      <w:sz w:val="21"/>
      <w:szCs w:val="21"/>
      <w14:ligatures w14:val="none"/>
    </w:rPr>
  </w:style>
  <w:style w:type="paragraph" w:styleId="Heading1">
    <w:name w:val="heading 1"/>
    <w:basedOn w:val="Normal"/>
    <w:next w:val="Normal"/>
    <w:link w:val="Heading1Char"/>
    <w:uiPriority w:val="9"/>
    <w:qFormat/>
    <w:rsid w:val="00000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F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F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F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F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F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F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F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F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FDE"/>
    <w:rPr>
      <w:rFonts w:eastAsiaTheme="majorEastAsia" w:cstheme="majorBidi"/>
      <w:color w:val="272727" w:themeColor="text1" w:themeTint="D8"/>
    </w:rPr>
  </w:style>
  <w:style w:type="paragraph" w:styleId="Title">
    <w:name w:val="Title"/>
    <w:basedOn w:val="Normal"/>
    <w:next w:val="Normal"/>
    <w:link w:val="TitleChar"/>
    <w:uiPriority w:val="10"/>
    <w:qFormat/>
    <w:rsid w:val="00000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F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FDE"/>
    <w:pPr>
      <w:spacing w:before="160"/>
      <w:jc w:val="center"/>
    </w:pPr>
    <w:rPr>
      <w:i/>
      <w:iCs/>
      <w:color w:val="404040" w:themeColor="text1" w:themeTint="BF"/>
    </w:rPr>
  </w:style>
  <w:style w:type="character" w:customStyle="1" w:styleId="QuoteChar">
    <w:name w:val="Quote Char"/>
    <w:basedOn w:val="DefaultParagraphFont"/>
    <w:link w:val="Quote"/>
    <w:uiPriority w:val="29"/>
    <w:rsid w:val="00000FDE"/>
    <w:rPr>
      <w:i/>
      <w:iCs/>
      <w:color w:val="404040" w:themeColor="text1" w:themeTint="BF"/>
    </w:rPr>
  </w:style>
  <w:style w:type="paragraph" w:styleId="ListParagraph">
    <w:name w:val="List Paragraph"/>
    <w:aliases w:val="EC,Colorful List - Accent 11,Colorful List Accent 1,Paragraphe de liste1,Paragraphe de liste11,List Paragraph (numbered (a)),List_Paragraph,Multilevel para_II,List Paragraph1,Rec para,Dot pt,F5 List Paragraph,No Spacing1,Bullet 1,L,3"/>
    <w:basedOn w:val="Normal"/>
    <w:link w:val="ListParagraphChar"/>
    <w:uiPriority w:val="34"/>
    <w:qFormat/>
    <w:rsid w:val="00000FDE"/>
    <w:pPr>
      <w:ind w:left="720"/>
      <w:contextualSpacing/>
    </w:pPr>
  </w:style>
  <w:style w:type="character" w:styleId="IntenseEmphasis">
    <w:name w:val="Intense Emphasis"/>
    <w:basedOn w:val="DefaultParagraphFont"/>
    <w:uiPriority w:val="21"/>
    <w:qFormat/>
    <w:rsid w:val="00000FDE"/>
    <w:rPr>
      <w:i/>
      <w:iCs/>
      <w:color w:val="0F4761" w:themeColor="accent1" w:themeShade="BF"/>
    </w:rPr>
  </w:style>
  <w:style w:type="paragraph" w:styleId="IntenseQuote">
    <w:name w:val="Intense Quote"/>
    <w:basedOn w:val="Normal"/>
    <w:next w:val="Normal"/>
    <w:link w:val="IntenseQuoteChar"/>
    <w:uiPriority w:val="30"/>
    <w:qFormat/>
    <w:rsid w:val="00000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FDE"/>
    <w:rPr>
      <w:i/>
      <w:iCs/>
      <w:color w:val="0F4761" w:themeColor="accent1" w:themeShade="BF"/>
    </w:rPr>
  </w:style>
  <w:style w:type="character" w:styleId="IntenseReference">
    <w:name w:val="Intense Reference"/>
    <w:basedOn w:val="DefaultParagraphFont"/>
    <w:uiPriority w:val="32"/>
    <w:qFormat/>
    <w:rsid w:val="00000FDE"/>
    <w:rPr>
      <w:b/>
      <w:bCs/>
      <w:smallCaps/>
      <w:color w:val="0F4761" w:themeColor="accent1" w:themeShade="BF"/>
      <w:spacing w:val="5"/>
    </w:rPr>
  </w:style>
  <w:style w:type="table" w:styleId="TableGrid">
    <w:name w:val="Table Grid"/>
    <w:basedOn w:val="TableNormal"/>
    <w:uiPriority w:val="39"/>
    <w:rsid w:val="00000FDE"/>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0FDE"/>
    <w:rPr>
      <w:color w:val="0563C1"/>
      <w:u w:val="single"/>
    </w:rPr>
  </w:style>
  <w:style w:type="paragraph" w:styleId="Caption">
    <w:name w:val="caption"/>
    <w:basedOn w:val="Normal"/>
    <w:next w:val="Normal"/>
    <w:uiPriority w:val="35"/>
    <w:semiHidden/>
    <w:unhideWhenUsed/>
    <w:qFormat/>
    <w:rsid w:val="00000FDE"/>
    <w:pPr>
      <w:spacing w:line="240" w:lineRule="auto"/>
    </w:pPr>
    <w:rPr>
      <w:b/>
      <w:bCs/>
      <w:color w:val="404040" w:themeColor="text1" w:themeTint="BF"/>
      <w:sz w:val="16"/>
      <w:szCs w:val="16"/>
    </w:rPr>
  </w:style>
  <w:style w:type="character" w:styleId="Strong">
    <w:name w:val="Strong"/>
    <w:basedOn w:val="DefaultParagraphFont"/>
    <w:uiPriority w:val="22"/>
    <w:qFormat/>
    <w:rsid w:val="00000FDE"/>
    <w:rPr>
      <w:b/>
      <w:bCs/>
    </w:rPr>
  </w:style>
  <w:style w:type="character" w:styleId="Emphasis">
    <w:name w:val="Emphasis"/>
    <w:basedOn w:val="DefaultParagraphFont"/>
    <w:uiPriority w:val="20"/>
    <w:qFormat/>
    <w:rsid w:val="00000FDE"/>
    <w:rPr>
      <w:i/>
      <w:iCs/>
      <w:color w:val="000000" w:themeColor="text1"/>
    </w:rPr>
  </w:style>
  <w:style w:type="paragraph" w:styleId="NoSpacing">
    <w:name w:val="No Spacing"/>
    <w:uiPriority w:val="1"/>
    <w:qFormat/>
    <w:rsid w:val="00000FDE"/>
    <w:pPr>
      <w:spacing w:after="0" w:line="240" w:lineRule="auto"/>
    </w:pPr>
    <w:rPr>
      <w:rFonts w:eastAsiaTheme="minorEastAsia"/>
      <w:kern w:val="0"/>
      <w:sz w:val="21"/>
      <w:szCs w:val="21"/>
      <w14:ligatures w14:val="none"/>
    </w:rPr>
  </w:style>
  <w:style w:type="character" w:styleId="SubtleEmphasis">
    <w:name w:val="Subtle Emphasis"/>
    <w:basedOn w:val="DefaultParagraphFont"/>
    <w:uiPriority w:val="19"/>
    <w:qFormat/>
    <w:rsid w:val="00000FDE"/>
    <w:rPr>
      <w:i/>
      <w:iCs/>
      <w:color w:val="595959" w:themeColor="text1" w:themeTint="A6"/>
    </w:rPr>
  </w:style>
  <w:style w:type="character" w:styleId="SubtleReference">
    <w:name w:val="Subtle Reference"/>
    <w:basedOn w:val="DefaultParagraphFont"/>
    <w:uiPriority w:val="31"/>
    <w:qFormat/>
    <w:rsid w:val="00000FD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000FDE"/>
    <w:rPr>
      <w:b/>
      <w:bCs/>
      <w:caps w:val="0"/>
      <w:smallCaps/>
      <w:spacing w:val="0"/>
    </w:rPr>
  </w:style>
  <w:style w:type="paragraph" w:styleId="TOCHeading">
    <w:name w:val="TOC Heading"/>
    <w:basedOn w:val="Heading1"/>
    <w:next w:val="Normal"/>
    <w:uiPriority w:val="39"/>
    <w:unhideWhenUsed/>
    <w:qFormat/>
    <w:rsid w:val="00000FDE"/>
    <w:pPr>
      <w:spacing w:before="320" w:line="240" w:lineRule="auto"/>
      <w:jc w:val="center"/>
      <w:outlineLvl w:val="9"/>
    </w:pPr>
  </w:style>
  <w:style w:type="paragraph" w:customStyle="1" w:styleId="MBT">
    <w:name w:val="M BT"/>
    <w:basedOn w:val="Normal"/>
    <w:link w:val="MBTChar"/>
    <w:uiPriority w:val="1"/>
    <w:qFormat/>
    <w:rsid w:val="00000FDE"/>
    <w:pPr>
      <w:widowControl w:val="0"/>
      <w:spacing w:before="120" w:after="120"/>
      <w:jc w:val="both"/>
    </w:pPr>
    <w:rPr>
      <w:rFonts w:ascii="Arial" w:eastAsia="Times New Roman" w:hAnsi="Arial" w:cs="Times New Roman"/>
      <w:sz w:val="22"/>
      <w:szCs w:val="22"/>
      <w:lang w:eastAsia="fr-FR"/>
    </w:rPr>
  </w:style>
  <w:style w:type="character" w:customStyle="1" w:styleId="MBTChar">
    <w:name w:val="M BT Char"/>
    <w:basedOn w:val="DefaultParagraphFont"/>
    <w:link w:val="MBT"/>
    <w:uiPriority w:val="1"/>
    <w:rsid w:val="00000FDE"/>
    <w:rPr>
      <w:rFonts w:ascii="Arial" w:eastAsia="Times New Roman" w:hAnsi="Arial" w:cs="Times New Roman"/>
      <w:kern w:val="0"/>
      <w:sz w:val="22"/>
      <w:szCs w:val="22"/>
      <w:lang w:val="ro-RO" w:eastAsia="fr-FR"/>
      <w14:ligatures w14:val="none"/>
    </w:rPr>
  </w:style>
  <w:style w:type="paragraph" w:customStyle="1" w:styleId="MBTbullets">
    <w:name w:val="M BT bullets"/>
    <w:basedOn w:val="Normal"/>
    <w:link w:val="MBTbulletsChar"/>
    <w:uiPriority w:val="1"/>
    <w:qFormat/>
    <w:rsid w:val="00000FDE"/>
    <w:pPr>
      <w:widowControl w:val="0"/>
      <w:numPr>
        <w:numId w:val="1"/>
      </w:numPr>
      <w:spacing w:before="120" w:after="120"/>
      <w:contextualSpacing/>
      <w:jc w:val="both"/>
    </w:pPr>
    <w:rPr>
      <w:rFonts w:ascii="Arial" w:eastAsia="Times New Roman" w:hAnsi="Arial" w:cs="Arial"/>
      <w:sz w:val="22"/>
      <w:szCs w:val="22"/>
      <w:lang w:eastAsia="fr-FR"/>
    </w:rPr>
  </w:style>
  <w:style w:type="character" w:customStyle="1" w:styleId="MBTbulletsChar">
    <w:name w:val="M BT bullets Char"/>
    <w:basedOn w:val="DefaultParagraphFont"/>
    <w:link w:val="MBTbullets"/>
    <w:uiPriority w:val="1"/>
    <w:rsid w:val="00000FDE"/>
    <w:rPr>
      <w:rFonts w:ascii="Arial" w:eastAsia="Times New Roman" w:hAnsi="Arial" w:cs="Arial"/>
      <w:kern w:val="0"/>
      <w:sz w:val="22"/>
      <w:szCs w:val="22"/>
      <w:lang w:val="ro-RO" w:eastAsia="fr-FR"/>
      <w14:ligatures w14:val="none"/>
    </w:rPr>
  </w:style>
  <w:style w:type="paragraph" w:styleId="CommentText">
    <w:name w:val="annotation text"/>
    <w:basedOn w:val="Normal"/>
    <w:link w:val="CommentTextChar"/>
    <w:uiPriority w:val="99"/>
    <w:unhideWhenUsed/>
    <w:rsid w:val="00000FDE"/>
    <w:pPr>
      <w:spacing w:line="240" w:lineRule="auto"/>
    </w:pPr>
    <w:rPr>
      <w:sz w:val="20"/>
      <w:szCs w:val="20"/>
    </w:rPr>
  </w:style>
  <w:style w:type="character" w:customStyle="1" w:styleId="CommentTextChar">
    <w:name w:val="Comment Text Char"/>
    <w:basedOn w:val="DefaultParagraphFont"/>
    <w:link w:val="CommentText"/>
    <w:uiPriority w:val="99"/>
    <w:rsid w:val="00000FDE"/>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000FDE"/>
    <w:rPr>
      <w:sz w:val="16"/>
      <w:szCs w:val="16"/>
    </w:rPr>
  </w:style>
  <w:style w:type="paragraph" w:styleId="CommentSubject">
    <w:name w:val="annotation subject"/>
    <w:basedOn w:val="CommentText"/>
    <w:next w:val="CommentText"/>
    <w:link w:val="CommentSubjectChar"/>
    <w:uiPriority w:val="99"/>
    <w:semiHidden/>
    <w:unhideWhenUsed/>
    <w:rsid w:val="00000FDE"/>
    <w:rPr>
      <w:b/>
      <w:bCs/>
    </w:rPr>
  </w:style>
  <w:style w:type="character" w:customStyle="1" w:styleId="CommentSubjectChar">
    <w:name w:val="Comment Subject Char"/>
    <w:basedOn w:val="CommentTextChar"/>
    <w:link w:val="CommentSubject"/>
    <w:uiPriority w:val="99"/>
    <w:semiHidden/>
    <w:rsid w:val="00000FDE"/>
    <w:rPr>
      <w:rFonts w:eastAsiaTheme="minorEastAsia"/>
      <w:b/>
      <w:bCs/>
      <w:kern w:val="0"/>
      <w:sz w:val="20"/>
      <w:szCs w:val="20"/>
      <w14:ligatures w14:val="none"/>
    </w:rPr>
  </w:style>
  <w:style w:type="paragraph" w:customStyle="1" w:styleId="Default">
    <w:name w:val="Default"/>
    <w:basedOn w:val="Normal"/>
    <w:uiPriority w:val="1"/>
    <w:rsid w:val="00000FDE"/>
    <w:pPr>
      <w:spacing w:after="0" w:line="240" w:lineRule="auto"/>
    </w:pPr>
    <w:rPr>
      <w:color w:val="000000" w:themeColor="text1"/>
      <w:sz w:val="24"/>
      <w:szCs w:val="24"/>
    </w:rPr>
  </w:style>
  <w:style w:type="paragraph" w:styleId="Revision">
    <w:name w:val="Revision"/>
    <w:hidden/>
    <w:uiPriority w:val="99"/>
    <w:semiHidden/>
    <w:rsid w:val="00000FDE"/>
    <w:pPr>
      <w:spacing w:after="0" w:line="240" w:lineRule="auto"/>
    </w:pPr>
    <w:rPr>
      <w:rFonts w:eastAsiaTheme="minorEastAsia"/>
      <w:kern w:val="0"/>
      <w:sz w:val="21"/>
      <w:szCs w:val="21"/>
      <w14:ligatures w14:val="none"/>
    </w:rPr>
  </w:style>
  <w:style w:type="paragraph" w:styleId="FootnoteText">
    <w:name w:val="footnote text"/>
    <w:basedOn w:val="Normal"/>
    <w:link w:val="FootnoteTextChar"/>
    <w:uiPriority w:val="99"/>
    <w:semiHidden/>
    <w:unhideWhenUsed/>
    <w:rsid w:val="00000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0FDE"/>
    <w:rPr>
      <w:rFonts w:eastAsiaTheme="minorEastAsia"/>
      <w:kern w:val="0"/>
      <w:sz w:val="20"/>
      <w:szCs w:val="20"/>
      <w14:ligatures w14:val="none"/>
    </w:rPr>
  </w:style>
  <w:style w:type="paragraph" w:styleId="Header">
    <w:name w:val="header"/>
    <w:basedOn w:val="Normal"/>
    <w:link w:val="HeaderChar"/>
    <w:uiPriority w:val="99"/>
    <w:unhideWhenUsed/>
    <w:rsid w:val="00000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FDE"/>
    <w:rPr>
      <w:rFonts w:eastAsiaTheme="minorEastAsia"/>
      <w:kern w:val="0"/>
      <w:sz w:val="21"/>
      <w:szCs w:val="21"/>
      <w14:ligatures w14:val="none"/>
    </w:rPr>
  </w:style>
  <w:style w:type="paragraph" w:styleId="Footer">
    <w:name w:val="footer"/>
    <w:basedOn w:val="Normal"/>
    <w:link w:val="FooterChar"/>
    <w:uiPriority w:val="99"/>
    <w:unhideWhenUsed/>
    <w:rsid w:val="00000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FDE"/>
    <w:rPr>
      <w:rFonts w:eastAsiaTheme="minorEastAsia"/>
      <w:kern w:val="0"/>
      <w:sz w:val="21"/>
      <w:szCs w:val="21"/>
      <w14:ligatures w14:val="none"/>
    </w:rPr>
  </w:style>
  <w:style w:type="character" w:styleId="FootnoteReference">
    <w:name w:val="footnote reference"/>
    <w:basedOn w:val="DefaultParagraphFont"/>
    <w:uiPriority w:val="99"/>
    <w:semiHidden/>
    <w:unhideWhenUsed/>
    <w:rsid w:val="00000FDE"/>
    <w:rPr>
      <w:vertAlign w:val="superscript"/>
    </w:rPr>
  </w:style>
  <w:style w:type="character" w:customStyle="1" w:styleId="Mention1">
    <w:name w:val="Mention1"/>
    <w:basedOn w:val="DefaultParagraphFont"/>
    <w:uiPriority w:val="99"/>
    <w:unhideWhenUsed/>
    <w:rsid w:val="00000FDE"/>
    <w:rPr>
      <w:color w:val="2B579A"/>
      <w:shd w:val="clear" w:color="auto" w:fill="E1DFDD"/>
    </w:rPr>
  </w:style>
  <w:style w:type="character" w:customStyle="1" w:styleId="UnresolvedMention1">
    <w:name w:val="Unresolved Mention1"/>
    <w:basedOn w:val="DefaultParagraphFont"/>
    <w:uiPriority w:val="99"/>
    <w:semiHidden/>
    <w:unhideWhenUsed/>
    <w:rsid w:val="00000FDE"/>
    <w:rPr>
      <w:color w:val="605E5C"/>
      <w:shd w:val="clear" w:color="auto" w:fill="E1DFDD"/>
    </w:rPr>
  </w:style>
  <w:style w:type="character" w:customStyle="1" w:styleId="Marker">
    <w:name w:val="Marker"/>
    <w:basedOn w:val="DefaultParagraphFont"/>
    <w:rsid w:val="00000FDE"/>
    <w:rPr>
      <w:color w:val="0000FF"/>
      <w:shd w:val="clear" w:color="auto" w:fill="auto"/>
    </w:rPr>
  </w:style>
  <w:style w:type="paragraph" w:customStyle="1" w:styleId="Pagedecouverture">
    <w:name w:val="Page de couverture"/>
    <w:basedOn w:val="Normal"/>
    <w:next w:val="Normal"/>
    <w:link w:val="PagedecouvertureChar"/>
    <w:rsid w:val="00000FDE"/>
    <w:pPr>
      <w:spacing w:after="0" w:line="240" w:lineRule="auto"/>
      <w:jc w:val="both"/>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rsid w:val="00000FD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000FDE"/>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000FDE"/>
    <w:rPr>
      <w:rFonts w:ascii="Times New Roman" w:eastAsiaTheme="minorEastAsia" w:hAnsi="Times New Roman" w:cs="Times New Roman"/>
      <w:kern w:val="0"/>
      <w:szCs w:val="21"/>
      <w14:ligatures w14:val="none"/>
    </w:rPr>
  </w:style>
  <w:style w:type="paragraph" w:customStyle="1" w:styleId="FooterSensitivity">
    <w:name w:val="Footer Sensitivity"/>
    <w:basedOn w:val="Normal"/>
    <w:link w:val="FooterSensitivityChar"/>
    <w:rsid w:val="00000FD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000FDE"/>
    <w:rPr>
      <w:rFonts w:ascii="Times New Roman" w:eastAsiaTheme="minorEastAsia" w:hAnsi="Times New Roman" w:cs="Times New Roman"/>
      <w:b/>
      <w:kern w:val="0"/>
      <w:sz w:val="32"/>
      <w:szCs w:val="21"/>
      <w14:ligatures w14:val="none"/>
    </w:rPr>
  </w:style>
  <w:style w:type="paragraph" w:customStyle="1" w:styleId="HeaderCoverPage">
    <w:name w:val="Header Cover Page"/>
    <w:basedOn w:val="Normal"/>
    <w:link w:val="HeaderCoverPageChar"/>
    <w:rsid w:val="00000FD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000FDE"/>
    <w:rPr>
      <w:rFonts w:ascii="Times New Roman" w:eastAsiaTheme="minorEastAsia" w:hAnsi="Times New Roman" w:cs="Times New Roman"/>
      <w:kern w:val="0"/>
      <w:szCs w:val="21"/>
      <w14:ligatures w14:val="none"/>
    </w:rPr>
  </w:style>
  <w:style w:type="paragraph" w:customStyle="1" w:styleId="HeaderSensitivity">
    <w:name w:val="Header Sensitivity"/>
    <w:basedOn w:val="Normal"/>
    <w:link w:val="HeaderSensitivityChar"/>
    <w:rsid w:val="00000FD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000FDE"/>
    <w:rPr>
      <w:rFonts w:ascii="Times New Roman" w:eastAsiaTheme="minorEastAsia" w:hAnsi="Times New Roman" w:cs="Times New Roman"/>
      <w:b/>
      <w:kern w:val="0"/>
      <w:sz w:val="32"/>
      <w:szCs w:val="21"/>
      <w14:ligatures w14:val="none"/>
    </w:rPr>
  </w:style>
  <w:style w:type="paragraph" w:customStyle="1" w:styleId="HeaderSensitivityRight">
    <w:name w:val="Header Sensitivity Right"/>
    <w:basedOn w:val="Normal"/>
    <w:link w:val="HeaderSensitivityRightChar"/>
    <w:rsid w:val="00000FD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000FDE"/>
    <w:rPr>
      <w:rFonts w:ascii="Times New Roman" w:eastAsiaTheme="minorEastAsia" w:hAnsi="Times New Roman" w:cs="Times New Roman"/>
      <w:kern w:val="0"/>
      <w:sz w:val="28"/>
      <w:szCs w:val="21"/>
      <w14:ligatures w14:val="none"/>
    </w:rPr>
  </w:style>
  <w:style w:type="character" w:styleId="FollowedHyperlink">
    <w:name w:val="FollowedHyperlink"/>
    <w:basedOn w:val="DefaultParagraphFont"/>
    <w:uiPriority w:val="99"/>
    <w:semiHidden/>
    <w:unhideWhenUsed/>
    <w:rsid w:val="00000FDE"/>
    <w:rPr>
      <w:color w:val="96607D" w:themeColor="followedHyperlink"/>
      <w:u w:val="single"/>
    </w:rPr>
  </w:style>
  <w:style w:type="character" w:customStyle="1" w:styleId="Bodytext1">
    <w:name w:val="Body text|1_"/>
    <w:basedOn w:val="DefaultParagraphFont"/>
    <w:link w:val="Bodytext10"/>
    <w:rsid w:val="00000FDE"/>
  </w:style>
  <w:style w:type="paragraph" w:customStyle="1" w:styleId="Bodytext10">
    <w:name w:val="Body text|1"/>
    <w:basedOn w:val="Normal"/>
    <w:link w:val="Bodytext1"/>
    <w:rsid w:val="00000FDE"/>
    <w:pPr>
      <w:widowControl w:val="0"/>
      <w:spacing w:after="150" w:line="307" w:lineRule="auto"/>
    </w:pPr>
    <w:rPr>
      <w:rFonts w:eastAsiaTheme="minorHAnsi"/>
      <w:kern w:val="2"/>
      <w:sz w:val="24"/>
      <w:szCs w:val="24"/>
      <w14:ligatures w14:val="standardContextual"/>
    </w:rPr>
  </w:style>
  <w:style w:type="paragraph" w:styleId="BalloonText">
    <w:name w:val="Balloon Text"/>
    <w:basedOn w:val="Normal"/>
    <w:link w:val="BalloonTextChar"/>
    <w:uiPriority w:val="99"/>
    <w:semiHidden/>
    <w:unhideWhenUsed/>
    <w:rsid w:val="00000FDE"/>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00FDE"/>
    <w:rPr>
      <w:rFonts w:ascii="Segoe UI" w:hAnsi="Segoe UI" w:cs="Segoe UI"/>
      <w:kern w:val="0"/>
      <w:sz w:val="18"/>
      <w:szCs w:val="18"/>
      <w:lang w:val="ro-RO"/>
      <w14:ligatures w14:val="none"/>
    </w:rPr>
  </w:style>
  <w:style w:type="character" w:customStyle="1" w:styleId="ListParagraphChar">
    <w:name w:val="List Paragraph Char"/>
    <w:aliases w:val="EC Char,Colorful List - Accent 11 Char,Colorful List Accent 1 Char,Paragraphe de liste1 Char,Paragraphe de liste11 Char,List Paragraph (numbered (a)) Char,List_Paragraph Char,Multilevel para_II Char,List Paragraph1 Char,Rec para Char"/>
    <w:basedOn w:val="DefaultParagraphFont"/>
    <w:link w:val="ListParagraph"/>
    <w:uiPriority w:val="34"/>
    <w:qFormat/>
    <w:locked/>
    <w:rsid w:val="00000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6782">
      <w:bodyDiv w:val="1"/>
      <w:marLeft w:val="0"/>
      <w:marRight w:val="0"/>
      <w:marTop w:val="0"/>
      <w:marBottom w:val="0"/>
      <w:divBdr>
        <w:top w:val="none" w:sz="0" w:space="0" w:color="auto"/>
        <w:left w:val="none" w:sz="0" w:space="0" w:color="auto"/>
        <w:bottom w:val="none" w:sz="0" w:space="0" w:color="auto"/>
        <w:right w:val="none" w:sz="0" w:space="0" w:color="auto"/>
      </w:divBdr>
    </w:div>
    <w:div w:id="341779144">
      <w:bodyDiv w:val="1"/>
      <w:marLeft w:val="0"/>
      <w:marRight w:val="0"/>
      <w:marTop w:val="0"/>
      <w:marBottom w:val="0"/>
      <w:divBdr>
        <w:top w:val="none" w:sz="0" w:space="0" w:color="auto"/>
        <w:left w:val="none" w:sz="0" w:space="0" w:color="auto"/>
        <w:bottom w:val="none" w:sz="0" w:space="0" w:color="auto"/>
        <w:right w:val="none" w:sz="0" w:space="0" w:color="auto"/>
      </w:divBdr>
    </w:div>
    <w:div w:id="593132518">
      <w:bodyDiv w:val="1"/>
      <w:marLeft w:val="0"/>
      <w:marRight w:val="0"/>
      <w:marTop w:val="0"/>
      <w:marBottom w:val="0"/>
      <w:divBdr>
        <w:top w:val="none" w:sz="0" w:space="0" w:color="auto"/>
        <w:left w:val="none" w:sz="0" w:space="0" w:color="auto"/>
        <w:bottom w:val="none" w:sz="0" w:space="0" w:color="auto"/>
        <w:right w:val="none" w:sz="0" w:space="0" w:color="auto"/>
      </w:divBdr>
    </w:div>
    <w:div w:id="744227486">
      <w:bodyDiv w:val="1"/>
      <w:marLeft w:val="0"/>
      <w:marRight w:val="0"/>
      <w:marTop w:val="0"/>
      <w:marBottom w:val="0"/>
      <w:divBdr>
        <w:top w:val="none" w:sz="0" w:space="0" w:color="auto"/>
        <w:left w:val="none" w:sz="0" w:space="0" w:color="auto"/>
        <w:bottom w:val="none" w:sz="0" w:space="0" w:color="auto"/>
        <w:right w:val="none" w:sz="0" w:space="0" w:color="auto"/>
      </w:divBdr>
    </w:div>
    <w:div w:id="1100417771">
      <w:bodyDiv w:val="1"/>
      <w:marLeft w:val="0"/>
      <w:marRight w:val="0"/>
      <w:marTop w:val="0"/>
      <w:marBottom w:val="0"/>
      <w:divBdr>
        <w:top w:val="none" w:sz="0" w:space="0" w:color="auto"/>
        <w:left w:val="none" w:sz="0" w:space="0" w:color="auto"/>
        <w:bottom w:val="none" w:sz="0" w:space="0" w:color="auto"/>
        <w:right w:val="none" w:sz="0" w:space="0" w:color="auto"/>
      </w:divBdr>
    </w:div>
    <w:div w:id="1452169106">
      <w:bodyDiv w:val="1"/>
      <w:marLeft w:val="0"/>
      <w:marRight w:val="0"/>
      <w:marTop w:val="0"/>
      <w:marBottom w:val="0"/>
      <w:divBdr>
        <w:top w:val="none" w:sz="0" w:space="0" w:color="auto"/>
        <w:left w:val="none" w:sz="0" w:space="0" w:color="auto"/>
        <w:bottom w:val="none" w:sz="0" w:space="0" w:color="auto"/>
        <w:right w:val="none" w:sz="0" w:space="0" w:color="auto"/>
      </w:divBdr>
    </w:div>
    <w:div w:id="1535996404">
      <w:bodyDiv w:val="1"/>
      <w:marLeft w:val="0"/>
      <w:marRight w:val="0"/>
      <w:marTop w:val="0"/>
      <w:marBottom w:val="0"/>
      <w:divBdr>
        <w:top w:val="none" w:sz="0" w:space="0" w:color="auto"/>
        <w:left w:val="none" w:sz="0" w:space="0" w:color="auto"/>
        <w:bottom w:val="none" w:sz="0" w:space="0" w:color="auto"/>
        <w:right w:val="none" w:sz="0" w:space="0" w:color="auto"/>
      </w:divBdr>
    </w:div>
    <w:div w:id="1665012006">
      <w:bodyDiv w:val="1"/>
      <w:marLeft w:val="0"/>
      <w:marRight w:val="0"/>
      <w:marTop w:val="0"/>
      <w:marBottom w:val="0"/>
      <w:divBdr>
        <w:top w:val="none" w:sz="0" w:space="0" w:color="auto"/>
        <w:left w:val="none" w:sz="0" w:space="0" w:color="auto"/>
        <w:bottom w:val="none" w:sz="0" w:space="0" w:color="auto"/>
        <w:right w:val="none" w:sz="0" w:space="0" w:color="auto"/>
      </w:divBdr>
    </w:div>
    <w:div w:id="1687633760">
      <w:bodyDiv w:val="1"/>
      <w:marLeft w:val="0"/>
      <w:marRight w:val="0"/>
      <w:marTop w:val="0"/>
      <w:marBottom w:val="0"/>
      <w:divBdr>
        <w:top w:val="none" w:sz="0" w:space="0" w:color="auto"/>
        <w:left w:val="none" w:sz="0" w:space="0" w:color="auto"/>
        <w:bottom w:val="none" w:sz="0" w:space="0" w:color="auto"/>
        <w:right w:val="none" w:sz="0" w:space="0" w:color="auto"/>
      </w:divBdr>
    </w:div>
    <w:div w:id="1702633435">
      <w:bodyDiv w:val="1"/>
      <w:marLeft w:val="0"/>
      <w:marRight w:val="0"/>
      <w:marTop w:val="0"/>
      <w:marBottom w:val="0"/>
      <w:divBdr>
        <w:top w:val="none" w:sz="0" w:space="0" w:color="auto"/>
        <w:left w:val="none" w:sz="0" w:space="0" w:color="auto"/>
        <w:bottom w:val="none" w:sz="0" w:space="0" w:color="auto"/>
        <w:right w:val="none" w:sz="0" w:space="0" w:color="auto"/>
      </w:divBdr>
    </w:div>
    <w:div w:id="1786073605">
      <w:bodyDiv w:val="1"/>
      <w:marLeft w:val="0"/>
      <w:marRight w:val="0"/>
      <w:marTop w:val="0"/>
      <w:marBottom w:val="0"/>
      <w:divBdr>
        <w:top w:val="none" w:sz="0" w:space="0" w:color="auto"/>
        <w:left w:val="none" w:sz="0" w:space="0" w:color="auto"/>
        <w:bottom w:val="none" w:sz="0" w:space="0" w:color="auto"/>
        <w:right w:val="none" w:sz="0" w:space="0" w:color="auto"/>
      </w:divBdr>
    </w:div>
    <w:div w:id="1788502490">
      <w:bodyDiv w:val="1"/>
      <w:marLeft w:val="0"/>
      <w:marRight w:val="0"/>
      <w:marTop w:val="0"/>
      <w:marBottom w:val="0"/>
      <w:divBdr>
        <w:top w:val="none" w:sz="0" w:space="0" w:color="auto"/>
        <w:left w:val="none" w:sz="0" w:space="0" w:color="auto"/>
        <w:bottom w:val="none" w:sz="0" w:space="0" w:color="auto"/>
        <w:right w:val="none" w:sz="0" w:space="0" w:color="auto"/>
      </w:divBdr>
    </w:div>
    <w:div w:id="2104103633">
      <w:bodyDiv w:val="1"/>
      <w:marLeft w:val="0"/>
      <w:marRight w:val="0"/>
      <w:marTop w:val="0"/>
      <w:marBottom w:val="0"/>
      <w:divBdr>
        <w:top w:val="none" w:sz="0" w:space="0" w:color="auto"/>
        <w:left w:val="none" w:sz="0" w:space="0" w:color="auto"/>
        <w:bottom w:val="none" w:sz="0" w:space="0" w:color="auto"/>
        <w:right w:val="none" w:sz="0" w:space="0" w:color="auto"/>
      </w:divBdr>
    </w:div>
    <w:div w:id="212325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47E85-A900-4632-898F-22BAA521C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17</Pages>
  <Words>2978</Words>
  <Characters>18291</Characters>
  <Application>Microsoft Office Word</Application>
  <DocSecurity>0</DocSecurity>
  <Lines>653</Lines>
  <Paragraphs>401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62</cp:revision>
  <cp:lastPrinted>2026-02-03T14:13:00Z</cp:lastPrinted>
  <dcterms:created xsi:type="dcterms:W3CDTF">2026-01-23T11:16:00Z</dcterms:created>
  <dcterms:modified xsi:type="dcterms:W3CDTF">2026-07-18T18:44:00Z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2026-01-20T17:57:41Z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93cdb829-8d97-40a6-8ce3-9d0abedaa62a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ies>
</file>