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BFC6E4" w14:textId="769B68FE" w:rsidR="008C6845" w:rsidRPr="009472D3" w:rsidRDefault="00414B89" w:rsidP="00414B89">
      <w:pPr>
        <w:pStyle w:val="Pagedecouverture"/>
        <w:rPr>
          <w:noProof/>
        </w:rPr>
      </w:pPr>
      <w:bookmarkStart w:id="0" w:name="_Toc170736945"/>
      <w:bookmarkStart w:id="1" w:name="LW_BM_COVERPAGE"/>
      <w:r>
        <w:rPr>
          <w:noProof/>
        </w:rPr>
        <w:pict w14:anchorId="21FB9C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81C55F0-7B31-447E-A591-0E6014A33926" style="width:455.25pt;height:301.5pt">
            <v:imagedata r:id="rId9" o:title=""/>
          </v:shape>
        </w:pict>
      </w:r>
    </w:p>
    <w:bookmarkEnd w:id="1"/>
    <w:p w14:paraId="7F34F8B2" w14:textId="77777777" w:rsidR="008C6845" w:rsidRPr="009472D3" w:rsidRDefault="008C6845" w:rsidP="008C6845">
      <w:pPr>
        <w:rPr>
          <w:noProof/>
        </w:rPr>
        <w:sectPr w:rsidR="008C6845" w:rsidRPr="009472D3" w:rsidSect="00414B89">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14:paraId="16FAB188" w14:textId="49FE8337" w:rsidR="00900CEA" w:rsidRPr="009472D3" w:rsidRDefault="00EA3257" w:rsidP="00EA3257">
      <w:pPr>
        <w:jc w:val="center"/>
        <w:rPr>
          <w:b/>
          <w:bCs/>
          <w:noProof/>
        </w:rPr>
      </w:pPr>
      <w:bookmarkStart w:id="2" w:name="_GoBack"/>
      <w:bookmarkEnd w:id="2"/>
      <w:r w:rsidRPr="009472D3">
        <w:rPr>
          <w:b/>
          <w:bCs/>
          <w:noProof/>
        </w:rPr>
        <w:lastRenderedPageBreak/>
        <w:t>REPORT FROM</w:t>
      </w:r>
      <w:r w:rsidR="009472D3" w:rsidRPr="009472D3">
        <w:rPr>
          <w:b/>
          <w:bCs/>
          <w:noProof/>
        </w:rPr>
        <w:t xml:space="preserve"> </w:t>
      </w:r>
      <w:r w:rsidRPr="009472D3">
        <w:rPr>
          <w:b/>
          <w:bCs/>
          <w:noProof/>
        </w:rPr>
        <w:t>THE COMMISSION TO THE EUROPEAN PARLIAMENT AND TO THE COUNCIL</w:t>
      </w:r>
    </w:p>
    <w:p w14:paraId="3962BCF5" w14:textId="6ED074F2" w:rsidR="00EA3257" w:rsidRPr="009472D3" w:rsidRDefault="00EA3257" w:rsidP="00EA3257">
      <w:pPr>
        <w:jc w:val="center"/>
        <w:rPr>
          <w:b/>
          <w:bCs/>
          <w:noProof/>
        </w:rPr>
      </w:pPr>
      <w:r w:rsidRPr="009472D3">
        <w:rPr>
          <w:b/>
          <w:bCs/>
          <w:noProof/>
        </w:rPr>
        <w:t>on the interaction and convergence between the FuelEU Maritime Regulation and the EU MRV Maritime Regulation</w:t>
      </w:r>
    </w:p>
    <w:p w14:paraId="377CCB2A" w14:textId="77777777" w:rsidR="008C6845" w:rsidRPr="009472D3" w:rsidRDefault="008C6845">
      <w:pPr>
        <w:rPr>
          <w:noProof/>
        </w:rPr>
      </w:pPr>
    </w:p>
    <w:p w14:paraId="71407A89" w14:textId="77777777" w:rsidR="008C6845" w:rsidRPr="009472D3" w:rsidRDefault="008C6845">
      <w:pPr>
        <w:rPr>
          <w:b/>
          <w:bCs/>
          <w:noProof/>
        </w:rPr>
      </w:pPr>
    </w:p>
    <w:p w14:paraId="7138841F" w14:textId="6F258770" w:rsidR="008C6845" w:rsidRPr="009472D3" w:rsidRDefault="008C6845" w:rsidP="00D63373">
      <w:pPr>
        <w:pStyle w:val="ListParagraph"/>
        <w:numPr>
          <w:ilvl w:val="0"/>
          <w:numId w:val="8"/>
        </w:numPr>
        <w:rPr>
          <w:rFonts w:ascii="Times New Roman" w:hAnsi="Times New Roman" w:cs="Times New Roman"/>
          <w:b/>
          <w:bCs/>
          <w:noProof/>
          <w:sz w:val="24"/>
          <w:szCs w:val="24"/>
        </w:rPr>
      </w:pPr>
      <w:r w:rsidRPr="009472D3">
        <w:rPr>
          <w:rFonts w:ascii="Times New Roman" w:hAnsi="Times New Roman" w:cs="Times New Roman"/>
          <w:b/>
          <w:bCs/>
          <w:noProof/>
          <w:sz w:val="24"/>
          <w:szCs w:val="24"/>
        </w:rPr>
        <w:t>Introduction</w:t>
      </w:r>
    </w:p>
    <w:bookmarkEnd w:id="0"/>
    <w:p w14:paraId="5569356A" w14:textId="6C142B80" w:rsidR="001676A7" w:rsidRPr="009472D3" w:rsidRDefault="00C12FD6" w:rsidP="00FB3DFD">
      <w:pPr>
        <w:spacing w:after="120"/>
        <w:jc w:val="both"/>
        <w:rPr>
          <w:rFonts w:ascii="Times New Roman" w:hAnsi="Times New Roman" w:cs="Times New Roman"/>
          <w:noProof/>
          <w:sz w:val="24"/>
          <w:szCs w:val="24"/>
        </w:rPr>
      </w:pPr>
      <w:r w:rsidRPr="009472D3">
        <w:rPr>
          <w:rFonts w:ascii="Times New Roman" w:hAnsi="Times New Roman" w:cs="Times New Roman"/>
          <w:noProof/>
          <w:sz w:val="24"/>
          <w:szCs w:val="24"/>
        </w:rPr>
        <w:t xml:space="preserve">The EU has </w:t>
      </w:r>
      <w:r w:rsidR="00AA6961" w:rsidRPr="009472D3">
        <w:rPr>
          <w:rFonts w:ascii="Times New Roman" w:hAnsi="Times New Roman" w:cs="Times New Roman"/>
          <w:noProof/>
          <w:sz w:val="24"/>
          <w:szCs w:val="24"/>
        </w:rPr>
        <w:t xml:space="preserve">adopted </w:t>
      </w:r>
      <w:r w:rsidR="00FB3DFD" w:rsidRPr="009472D3">
        <w:rPr>
          <w:rFonts w:ascii="Times New Roman" w:hAnsi="Times New Roman" w:cs="Times New Roman"/>
          <w:noProof/>
          <w:sz w:val="24"/>
          <w:szCs w:val="24"/>
        </w:rPr>
        <w:t xml:space="preserve">various </w:t>
      </w:r>
      <w:r w:rsidRPr="009472D3">
        <w:rPr>
          <w:rFonts w:ascii="Times New Roman" w:hAnsi="Times New Roman" w:cs="Times New Roman"/>
          <w:noProof/>
          <w:sz w:val="24"/>
          <w:szCs w:val="24"/>
        </w:rPr>
        <w:t>legislative act</w:t>
      </w:r>
      <w:r w:rsidR="00AA6961" w:rsidRPr="009472D3">
        <w:rPr>
          <w:rFonts w:ascii="Times New Roman" w:hAnsi="Times New Roman" w:cs="Times New Roman"/>
          <w:noProof/>
          <w:sz w:val="24"/>
          <w:szCs w:val="24"/>
        </w:rPr>
        <w:t>s</w:t>
      </w:r>
      <w:r w:rsidRPr="009472D3">
        <w:rPr>
          <w:rFonts w:ascii="Times New Roman" w:hAnsi="Times New Roman" w:cs="Times New Roman"/>
          <w:noProof/>
          <w:sz w:val="24"/>
          <w:szCs w:val="24"/>
        </w:rPr>
        <w:t xml:space="preserve"> that drive </w:t>
      </w:r>
      <w:r w:rsidR="001676A7" w:rsidRPr="009472D3">
        <w:rPr>
          <w:rFonts w:ascii="Times New Roman" w:hAnsi="Times New Roman" w:cs="Times New Roman"/>
          <w:noProof/>
          <w:sz w:val="24"/>
          <w:szCs w:val="24"/>
        </w:rPr>
        <w:t xml:space="preserve">the decarbonisation of the maritime sector. </w:t>
      </w:r>
      <w:r w:rsidR="00AA6961" w:rsidRPr="009472D3">
        <w:rPr>
          <w:rFonts w:ascii="Times New Roman" w:hAnsi="Times New Roman" w:cs="Times New Roman"/>
          <w:noProof/>
          <w:sz w:val="24"/>
          <w:szCs w:val="24"/>
        </w:rPr>
        <w:t>The</w:t>
      </w:r>
      <w:r w:rsidR="008D748E" w:rsidRPr="009472D3">
        <w:rPr>
          <w:rFonts w:ascii="Times New Roman" w:hAnsi="Times New Roman" w:cs="Times New Roman"/>
          <w:noProof/>
          <w:sz w:val="24"/>
          <w:szCs w:val="24"/>
        </w:rPr>
        <w:t>se</w:t>
      </w:r>
      <w:r w:rsidR="00AA6961" w:rsidRPr="009472D3">
        <w:rPr>
          <w:rFonts w:ascii="Times New Roman" w:hAnsi="Times New Roman" w:cs="Times New Roman"/>
          <w:noProof/>
          <w:sz w:val="24"/>
          <w:szCs w:val="24"/>
        </w:rPr>
        <w:t xml:space="preserve"> acts </w:t>
      </w:r>
      <w:r w:rsidR="008D748E" w:rsidRPr="009472D3">
        <w:rPr>
          <w:rFonts w:ascii="Times New Roman" w:hAnsi="Times New Roman" w:cs="Times New Roman"/>
          <w:noProof/>
          <w:sz w:val="24"/>
          <w:szCs w:val="24"/>
        </w:rPr>
        <w:t xml:space="preserve">aim to increase the </w:t>
      </w:r>
      <w:r w:rsidRPr="009472D3">
        <w:rPr>
          <w:rFonts w:ascii="Times New Roman" w:hAnsi="Times New Roman" w:cs="Times New Roman"/>
          <w:noProof/>
          <w:sz w:val="24"/>
          <w:szCs w:val="24"/>
        </w:rPr>
        <w:t xml:space="preserve">use of low-carbon and sustainable fuels and technologies </w:t>
      </w:r>
      <w:r w:rsidR="003B790B">
        <w:rPr>
          <w:rFonts w:ascii="Times New Roman" w:hAnsi="Times New Roman" w:cs="Times New Roman"/>
          <w:noProof/>
          <w:sz w:val="24"/>
          <w:szCs w:val="24"/>
        </w:rPr>
        <w:t>by</w:t>
      </w:r>
      <w:r w:rsidRPr="009472D3">
        <w:rPr>
          <w:rFonts w:ascii="Times New Roman" w:hAnsi="Times New Roman" w:cs="Times New Roman"/>
          <w:noProof/>
          <w:sz w:val="24"/>
          <w:szCs w:val="24"/>
        </w:rPr>
        <w:t xml:space="preserve"> ships calling in EU ports. This report </w:t>
      </w:r>
      <w:r w:rsidR="00FB3DFD" w:rsidRPr="009472D3">
        <w:rPr>
          <w:rFonts w:ascii="Times New Roman" w:hAnsi="Times New Roman" w:cs="Times New Roman"/>
          <w:noProof/>
          <w:sz w:val="24"/>
          <w:szCs w:val="24"/>
        </w:rPr>
        <w:t xml:space="preserve">primarily </w:t>
      </w:r>
      <w:r w:rsidRPr="009472D3">
        <w:rPr>
          <w:rFonts w:ascii="Times New Roman" w:hAnsi="Times New Roman" w:cs="Times New Roman"/>
          <w:noProof/>
          <w:sz w:val="24"/>
          <w:szCs w:val="24"/>
        </w:rPr>
        <w:t>focuses on two of these</w:t>
      </w:r>
      <w:r w:rsidR="00AA6961" w:rsidRPr="009472D3">
        <w:rPr>
          <w:rFonts w:ascii="Times New Roman" w:hAnsi="Times New Roman" w:cs="Times New Roman"/>
          <w:noProof/>
          <w:sz w:val="24"/>
          <w:szCs w:val="24"/>
        </w:rPr>
        <w:t xml:space="preserve"> acts</w:t>
      </w:r>
      <w:r w:rsidRPr="009472D3">
        <w:rPr>
          <w:rFonts w:ascii="Times New Roman" w:hAnsi="Times New Roman" w:cs="Times New Roman"/>
          <w:noProof/>
          <w:sz w:val="24"/>
          <w:szCs w:val="24"/>
        </w:rPr>
        <w:t>:</w:t>
      </w:r>
    </w:p>
    <w:p w14:paraId="67BFBE96" w14:textId="55D38924" w:rsidR="001A5FAB" w:rsidRPr="009472D3" w:rsidRDefault="008C6845" w:rsidP="00792EED">
      <w:pPr>
        <w:pStyle w:val="ListParagraph"/>
        <w:numPr>
          <w:ilvl w:val="0"/>
          <w:numId w:val="9"/>
        </w:numPr>
        <w:spacing w:after="120"/>
        <w:ind w:left="357" w:hanging="357"/>
        <w:contextualSpacing w:val="0"/>
        <w:jc w:val="both"/>
        <w:rPr>
          <w:rFonts w:ascii="Times New Roman" w:hAnsi="Times New Roman" w:cs="Times New Roman"/>
          <w:noProof/>
          <w:sz w:val="24"/>
          <w:szCs w:val="24"/>
        </w:rPr>
      </w:pPr>
      <w:r w:rsidRPr="009472D3">
        <w:rPr>
          <w:rFonts w:ascii="Times New Roman" w:hAnsi="Times New Roman" w:cs="Times New Roman"/>
          <w:noProof/>
          <w:sz w:val="24"/>
          <w:szCs w:val="24"/>
        </w:rPr>
        <w:t>Regulation (EU) 2023/1805</w:t>
      </w:r>
      <w:r w:rsidR="005D1183" w:rsidRPr="009472D3">
        <w:rPr>
          <w:rStyle w:val="FootnoteReference"/>
          <w:rFonts w:ascii="Times New Roman" w:hAnsi="Times New Roman" w:cs="Times New Roman"/>
          <w:noProof/>
          <w:sz w:val="24"/>
          <w:szCs w:val="24"/>
        </w:rPr>
        <w:footnoteReference w:id="2"/>
      </w:r>
      <w:r w:rsidR="001A5FAB" w:rsidRPr="009472D3">
        <w:rPr>
          <w:rFonts w:ascii="Times New Roman" w:hAnsi="Times New Roman" w:cs="Times New Roman"/>
          <w:noProof/>
          <w:sz w:val="24"/>
          <w:szCs w:val="24"/>
        </w:rPr>
        <w:t xml:space="preserve"> </w:t>
      </w:r>
      <w:r w:rsidRPr="009472D3">
        <w:rPr>
          <w:rFonts w:ascii="Times New Roman" w:hAnsi="Times New Roman" w:cs="Times New Roman"/>
          <w:noProof/>
          <w:sz w:val="24"/>
          <w:szCs w:val="24"/>
        </w:rPr>
        <w:t>of the European Parliament and of the Council of 13</w:t>
      </w:r>
      <w:r w:rsidR="009472D3">
        <w:rPr>
          <w:rFonts w:ascii="Times New Roman" w:hAnsi="Times New Roman" w:cs="Times New Roman"/>
          <w:noProof/>
          <w:sz w:val="24"/>
          <w:szCs w:val="24"/>
        </w:rPr>
        <w:t> </w:t>
      </w:r>
      <w:r w:rsidRPr="009472D3">
        <w:rPr>
          <w:rFonts w:ascii="Times New Roman" w:hAnsi="Times New Roman" w:cs="Times New Roman"/>
          <w:noProof/>
          <w:sz w:val="24"/>
          <w:szCs w:val="24"/>
        </w:rPr>
        <w:t xml:space="preserve">September 2023 on the use of renewable and low-carbon fuels in maritime </w:t>
      </w:r>
      <w:r w:rsidR="00EA34E9" w:rsidRPr="009472D3">
        <w:rPr>
          <w:rFonts w:ascii="Times New Roman" w:hAnsi="Times New Roman" w:cs="Times New Roman"/>
          <w:noProof/>
          <w:sz w:val="24"/>
          <w:szCs w:val="24"/>
        </w:rPr>
        <w:t>transport</w:t>
      </w:r>
      <w:r w:rsidR="00EA34E9">
        <w:rPr>
          <w:rFonts w:ascii="Times New Roman" w:hAnsi="Times New Roman" w:cs="Times New Roman"/>
          <w:noProof/>
          <w:sz w:val="24"/>
          <w:szCs w:val="24"/>
        </w:rPr>
        <w:t xml:space="preserve"> and</w:t>
      </w:r>
      <w:r w:rsidRPr="009472D3">
        <w:rPr>
          <w:rFonts w:ascii="Times New Roman" w:hAnsi="Times New Roman" w:cs="Times New Roman"/>
          <w:noProof/>
          <w:sz w:val="24"/>
          <w:szCs w:val="24"/>
        </w:rPr>
        <w:t xml:space="preserve"> amending Directive 2009/16/EC (‘</w:t>
      </w:r>
      <w:r w:rsidR="004D4B19">
        <w:rPr>
          <w:rFonts w:ascii="Times New Roman" w:hAnsi="Times New Roman" w:cs="Times New Roman"/>
          <w:noProof/>
          <w:sz w:val="24"/>
          <w:szCs w:val="24"/>
        </w:rPr>
        <w:t xml:space="preserve">the </w:t>
      </w:r>
      <w:r w:rsidRPr="009472D3">
        <w:rPr>
          <w:rFonts w:ascii="Times New Roman" w:hAnsi="Times New Roman" w:cs="Times New Roman"/>
          <w:noProof/>
          <w:sz w:val="24"/>
          <w:szCs w:val="24"/>
        </w:rPr>
        <w:t>FuelEU Maritime Regulation’) entered into force on 12</w:t>
      </w:r>
      <w:r w:rsidR="009472D3">
        <w:rPr>
          <w:rFonts w:ascii="Times New Roman" w:hAnsi="Times New Roman" w:cs="Times New Roman"/>
          <w:noProof/>
          <w:sz w:val="24"/>
          <w:szCs w:val="24"/>
        </w:rPr>
        <w:t> </w:t>
      </w:r>
      <w:r w:rsidRPr="009472D3">
        <w:rPr>
          <w:rFonts w:ascii="Times New Roman" w:hAnsi="Times New Roman" w:cs="Times New Roman"/>
          <w:noProof/>
          <w:sz w:val="24"/>
          <w:szCs w:val="24"/>
        </w:rPr>
        <w:t xml:space="preserve">October 2023 and </w:t>
      </w:r>
      <w:r w:rsidR="00C16EE6">
        <w:rPr>
          <w:rFonts w:ascii="Times New Roman" w:hAnsi="Times New Roman" w:cs="Times New Roman"/>
          <w:noProof/>
          <w:sz w:val="24"/>
          <w:szCs w:val="24"/>
        </w:rPr>
        <w:t>has been</w:t>
      </w:r>
      <w:r w:rsidR="00C16EE6" w:rsidRPr="009472D3">
        <w:rPr>
          <w:rFonts w:ascii="Times New Roman" w:hAnsi="Times New Roman" w:cs="Times New Roman"/>
          <w:noProof/>
          <w:sz w:val="24"/>
          <w:szCs w:val="24"/>
        </w:rPr>
        <w:t xml:space="preserve"> </w:t>
      </w:r>
      <w:r w:rsidRPr="009472D3">
        <w:rPr>
          <w:rFonts w:ascii="Times New Roman" w:hAnsi="Times New Roman" w:cs="Times New Roman"/>
          <w:noProof/>
          <w:sz w:val="24"/>
          <w:szCs w:val="24"/>
        </w:rPr>
        <w:t>fully applicable since 1</w:t>
      </w:r>
      <w:r w:rsidR="009472D3">
        <w:rPr>
          <w:rFonts w:ascii="Times New Roman" w:hAnsi="Times New Roman" w:cs="Times New Roman"/>
          <w:noProof/>
          <w:sz w:val="24"/>
          <w:szCs w:val="24"/>
        </w:rPr>
        <w:t> </w:t>
      </w:r>
      <w:r w:rsidRPr="009472D3">
        <w:rPr>
          <w:rFonts w:ascii="Times New Roman" w:hAnsi="Times New Roman" w:cs="Times New Roman"/>
          <w:noProof/>
          <w:sz w:val="24"/>
          <w:szCs w:val="24"/>
        </w:rPr>
        <w:t xml:space="preserve">January 2025. It requires the gradual reduction of the greenhouse gas (GHG) intensity of the energy used on board </w:t>
      </w:r>
      <w:r w:rsidR="007D10E8" w:rsidRPr="009472D3">
        <w:rPr>
          <w:rFonts w:ascii="Times New Roman" w:hAnsi="Times New Roman" w:cs="Times New Roman"/>
          <w:noProof/>
          <w:sz w:val="24"/>
          <w:szCs w:val="24"/>
        </w:rPr>
        <w:t xml:space="preserve">large </w:t>
      </w:r>
      <w:r w:rsidRPr="009472D3">
        <w:rPr>
          <w:rFonts w:ascii="Times New Roman" w:hAnsi="Times New Roman" w:cs="Times New Roman"/>
          <w:noProof/>
          <w:sz w:val="24"/>
          <w:szCs w:val="24"/>
        </w:rPr>
        <w:t xml:space="preserve">ships and mandates the use of </w:t>
      </w:r>
      <w:r w:rsidR="003B790B">
        <w:rPr>
          <w:rFonts w:ascii="Times New Roman" w:hAnsi="Times New Roman" w:cs="Times New Roman"/>
          <w:noProof/>
          <w:sz w:val="24"/>
          <w:szCs w:val="24"/>
        </w:rPr>
        <w:t>o</w:t>
      </w:r>
      <w:r w:rsidRPr="009472D3">
        <w:rPr>
          <w:rFonts w:ascii="Times New Roman" w:hAnsi="Times New Roman" w:cs="Times New Roman"/>
          <w:noProof/>
          <w:sz w:val="24"/>
          <w:szCs w:val="24"/>
        </w:rPr>
        <w:t>n</w:t>
      </w:r>
      <w:r w:rsidR="003B790B">
        <w:rPr>
          <w:rFonts w:ascii="Times New Roman" w:hAnsi="Times New Roman" w:cs="Times New Roman"/>
          <w:noProof/>
          <w:sz w:val="24"/>
          <w:szCs w:val="24"/>
        </w:rPr>
        <w:t>-</w:t>
      </w:r>
      <w:r w:rsidRPr="009472D3">
        <w:rPr>
          <w:rFonts w:ascii="Times New Roman" w:hAnsi="Times New Roman" w:cs="Times New Roman"/>
          <w:noProof/>
          <w:sz w:val="24"/>
          <w:szCs w:val="24"/>
        </w:rPr>
        <w:t xml:space="preserve">shore </w:t>
      </w:r>
      <w:r w:rsidR="003B790B">
        <w:rPr>
          <w:rFonts w:ascii="Times New Roman" w:hAnsi="Times New Roman" w:cs="Times New Roman"/>
          <w:noProof/>
          <w:sz w:val="24"/>
          <w:szCs w:val="24"/>
        </w:rPr>
        <w:t>p</w:t>
      </w:r>
      <w:r w:rsidRPr="009472D3">
        <w:rPr>
          <w:rFonts w:ascii="Times New Roman" w:hAnsi="Times New Roman" w:cs="Times New Roman"/>
          <w:noProof/>
          <w:sz w:val="24"/>
          <w:szCs w:val="24"/>
        </w:rPr>
        <w:t xml:space="preserve">ower </w:t>
      </w:r>
      <w:r w:rsidR="003B790B">
        <w:rPr>
          <w:rFonts w:ascii="Times New Roman" w:hAnsi="Times New Roman" w:cs="Times New Roman"/>
          <w:noProof/>
          <w:sz w:val="24"/>
          <w:szCs w:val="24"/>
        </w:rPr>
        <w:t>s</w:t>
      </w:r>
      <w:r w:rsidRPr="009472D3">
        <w:rPr>
          <w:rFonts w:ascii="Times New Roman" w:hAnsi="Times New Roman" w:cs="Times New Roman"/>
          <w:noProof/>
          <w:sz w:val="24"/>
          <w:szCs w:val="24"/>
        </w:rPr>
        <w:t>upply (OPS) in selected European ports from 2030 onwards.</w:t>
      </w:r>
    </w:p>
    <w:p w14:paraId="23DC2B6B" w14:textId="28CC5293" w:rsidR="008C6845" w:rsidRPr="009472D3" w:rsidRDefault="008C6845" w:rsidP="00792EED">
      <w:pPr>
        <w:pStyle w:val="ListParagraph"/>
        <w:numPr>
          <w:ilvl w:val="0"/>
          <w:numId w:val="9"/>
        </w:numPr>
        <w:spacing w:after="120"/>
        <w:contextualSpacing w:val="0"/>
        <w:jc w:val="both"/>
        <w:rPr>
          <w:rFonts w:ascii="Times New Roman" w:hAnsi="Times New Roman" w:cs="Times New Roman"/>
          <w:noProof/>
          <w:sz w:val="24"/>
          <w:szCs w:val="24"/>
        </w:rPr>
      </w:pPr>
      <w:r w:rsidRPr="009472D3">
        <w:rPr>
          <w:rFonts w:ascii="Times New Roman" w:hAnsi="Times New Roman" w:cs="Times New Roman"/>
          <w:noProof/>
          <w:sz w:val="24"/>
          <w:szCs w:val="24"/>
        </w:rPr>
        <w:t>Regulation (EU) 2015/757</w:t>
      </w:r>
      <w:r w:rsidR="005D1183" w:rsidRPr="009472D3">
        <w:rPr>
          <w:rStyle w:val="FootnoteReference"/>
          <w:rFonts w:ascii="Times New Roman" w:hAnsi="Times New Roman" w:cs="Times New Roman"/>
          <w:noProof/>
          <w:sz w:val="24"/>
          <w:szCs w:val="24"/>
        </w:rPr>
        <w:footnoteReference w:id="3"/>
      </w:r>
      <w:r w:rsidRPr="009472D3">
        <w:rPr>
          <w:rFonts w:ascii="Times New Roman" w:hAnsi="Times New Roman" w:cs="Times New Roman"/>
          <w:noProof/>
          <w:sz w:val="24"/>
          <w:szCs w:val="24"/>
        </w:rPr>
        <w:t xml:space="preserve"> </w:t>
      </w:r>
      <w:r w:rsidR="003B790B" w:rsidRPr="00EA34E9">
        <w:rPr>
          <w:rFonts w:ascii="Times New Roman" w:hAnsi="Times New Roman" w:cs="Times New Roman"/>
          <w:noProof/>
          <w:sz w:val="24"/>
          <w:szCs w:val="24"/>
        </w:rPr>
        <w:t>of the European Parliament and of the Council of 29 April 2015</w:t>
      </w:r>
      <w:r w:rsidR="003B790B">
        <w:rPr>
          <w:rFonts w:ascii="Times New Roman" w:hAnsi="Times New Roman" w:cs="Times New Roman"/>
          <w:noProof/>
          <w:sz w:val="24"/>
          <w:szCs w:val="24"/>
        </w:rPr>
        <w:t xml:space="preserve"> </w:t>
      </w:r>
      <w:r w:rsidRPr="009472D3">
        <w:rPr>
          <w:rFonts w:ascii="Times New Roman" w:hAnsi="Times New Roman" w:cs="Times New Roman"/>
          <w:noProof/>
          <w:sz w:val="24"/>
          <w:szCs w:val="24"/>
        </w:rPr>
        <w:t xml:space="preserve">on the monitoring, reporting and verification of </w:t>
      </w:r>
      <w:r w:rsidR="004B4636">
        <w:rPr>
          <w:rFonts w:ascii="Times New Roman" w:hAnsi="Times New Roman" w:cs="Times New Roman"/>
          <w:noProof/>
          <w:sz w:val="24"/>
          <w:szCs w:val="24"/>
        </w:rPr>
        <w:t>carbon dioxide</w:t>
      </w:r>
      <w:r w:rsidRPr="009472D3">
        <w:rPr>
          <w:rFonts w:ascii="Times New Roman" w:hAnsi="Times New Roman" w:cs="Times New Roman"/>
          <w:noProof/>
          <w:sz w:val="24"/>
          <w:szCs w:val="24"/>
        </w:rPr>
        <w:t xml:space="preserve"> emissions from maritime </w:t>
      </w:r>
      <w:r w:rsidR="00F070FF" w:rsidRPr="009472D3">
        <w:rPr>
          <w:rFonts w:ascii="Times New Roman" w:hAnsi="Times New Roman" w:cs="Times New Roman"/>
          <w:noProof/>
          <w:sz w:val="24"/>
          <w:szCs w:val="24"/>
        </w:rPr>
        <w:t>transp</w:t>
      </w:r>
      <w:r w:rsidR="00F070FF">
        <w:rPr>
          <w:rFonts w:ascii="Times New Roman" w:hAnsi="Times New Roman" w:cs="Times New Roman"/>
          <w:noProof/>
          <w:sz w:val="24"/>
          <w:szCs w:val="24"/>
        </w:rPr>
        <w:t>ort and</w:t>
      </w:r>
      <w:r w:rsidR="004B4636" w:rsidRPr="004B4636">
        <w:rPr>
          <w:rFonts w:ascii="Times New Roman" w:hAnsi="Times New Roman" w:cs="Times New Roman"/>
          <w:noProof/>
          <w:sz w:val="24"/>
          <w:szCs w:val="24"/>
        </w:rPr>
        <w:t xml:space="preserve"> amending Directive 2009/16/EC</w:t>
      </w:r>
      <w:r w:rsidR="004B4636">
        <w:rPr>
          <w:rFonts w:ascii="Times New Roman" w:hAnsi="Times New Roman" w:cs="Times New Roman"/>
          <w:noProof/>
          <w:sz w:val="24"/>
          <w:szCs w:val="24"/>
        </w:rPr>
        <w:t xml:space="preserve"> </w:t>
      </w:r>
      <w:r w:rsidRPr="009472D3">
        <w:rPr>
          <w:rFonts w:ascii="Times New Roman" w:hAnsi="Times New Roman" w:cs="Times New Roman"/>
          <w:noProof/>
          <w:sz w:val="24"/>
          <w:szCs w:val="24"/>
        </w:rPr>
        <w:t>(‘</w:t>
      </w:r>
      <w:r w:rsidR="00FB1914">
        <w:rPr>
          <w:rFonts w:ascii="Times New Roman" w:hAnsi="Times New Roman" w:cs="Times New Roman"/>
          <w:noProof/>
          <w:sz w:val="24"/>
          <w:szCs w:val="24"/>
        </w:rPr>
        <w:t>the</w:t>
      </w:r>
      <w:r w:rsidR="003B790B">
        <w:rPr>
          <w:rFonts w:ascii="Times New Roman" w:hAnsi="Times New Roman" w:cs="Times New Roman"/>
          <w:noProof/>
          <w:sz w:val="24"/>
          <w:szCs w:val="24"/>
        </w:rPr>
        <w:t xml:space="preserve"> </w:t>
      </w:r>
      <w:r w:rsidRPr="009472D3">
        <w:rPr>
          <w:rFonts w:ascii="Times New Roman" w:hAnsi="Times New Roman" w:cs="Times New Roman"/>
          <w:noProof/>
          <w:sz w:val="24"/>
          <w:szCs w:val="24"/>
        </w:rPr>
        <w:t xml:space="preserve">MRV Maritime Regulation’) requires large ships calling at </w:t>
      </w:r>
      <w:r w:rsidRPr="00CB3D8B">
        <w:rPr>
          <w:rFonts w:ascii="Times New Roman" w:hAnsi="Times New Roman" w:cs="Times New Roman"/>
          <w:noProof/>
          <w:sz w:val="24"/>
          <w:szCs w:val="24"/>
        </w:rPr>
        <w:t>European Economic Area (EEA)</w:t>
      </w:r>
      <w:r w:rsidRPr="009472D3">
        <w:rPr>
          <w:rFonts w:ascii="Times New Roman" w:hAnsi="Times New Roman" w:cs="Times New Roman"/>
          <w:noProof/>
          <w:sz w:val="24"/>
          <w:szCs w:val="24"/>
        </w:rPr>
        <w:t xml:space="preserve"> ports to monitor and report annually verified greenhouse gas (GHG) emissions and other energy efficiency data.</w:t>
      </w:r>
      <w:r w:rsidR="009472D3" w:rsidRPr="009472D3">
        <w:rPr>
          <w:rFonts w:ascii="Times New Roman" w:hAnsi="Times New Roman" w:cs="Times New Roman"/>
          <w:noProof/>
          <w:sz w:val="24"/>
          <w:szCs w:val="24"/>
        </w:rPr>
        <w:t xml:space="preserve"> </w:t>
      </w:r>
      <w:r w:rsidRPr="009472D3">
        <w:rPr>
          <w:rFonts w:ascii="Times New Roman" w:hAnsi="Times New Roman" w:cs="Times New Roman"/>
          <w:noProof/>
          <w:sz w:val="24"/>
          <w:szCs w:val="24"/>
        </w:rPr>
        <w:t xml:space="preserve">The MRV Maritime Regulation was revised in 2023 </w:t>
      </w:r>
      <w:r w:rsidR="00EA34E9" w:rsidRPr="00EA34E9">
        <w:rPr>
          <w:rFonts w:ascii="Times New Roman" w:hAnsi="Times New Roman" w:cs="Times New Roman"/>
          <w:noProof/>
          <w:sz w:val="24"/>
          <w:szCs w:val="24"/>
        </w:rPr>
        <w:t xml:space="preserve">following the extension of the </w:t>
      </w:r>
      <w:r w:rsidR="00EA34E9">
        <w:rPr>
          <w:rFonts w:ascii="Times New Roman" w:hAnsi="Times New Roman" w:cs="Times New Roman"/>
          <w:noProof/>
          <w:sz w:val="24"/>
          <w:szCs w:val="24"/>
        </w:rPr>
        <w:t xml:space="preserve">EU </w:t>
      </w:r>
      <w:r w:rsidR="00EA34E9" w:rsidRPr="00EA34E9">
        <w:rPr>
          <w:rFonts w:ascii="Times New Roman" w:hAnsi="Times New Roman" w:cs="Times New Roman"/>
          <w:noProof/>
          <w:sz w:val="24"/>
          <w:szCs w:val="24"/>
        </w:rPr>
        <w:t>E</w:t>
      </w:r>
      <w:r w:rsidR="00EA34E9">
        <w:rPr>
          <w:rFonts w:ascii="Times New Roman" w:hAnsi="Times New Roman" w:cs="Times New Roman"/>
          <w:noProof/>
          <w:sz w:val="24"/>
          <w:szCs w:val="24"/>
        </w:rPr>
        <w:t>mission Trading System</w:t>
      </w:r>
      <w:r w:rsidR="00EA34E9" w:rsidRPr="00EA34E9">
        <w:rPr>
          <w:rFonts w:ascii="Times New Roman" w:hAnsi="Times New Roman" w:cs="Times New Roman"/>
          <w:noProof/>
          <w:sz w:val="24"/>
          <w:szCs w:val="24"/>
        </w:rPr>
        <w:t xml:space="preserve"> to cover maritime transport emissions.</w:t>
      </w:r>
      <w:r w:rsidR="00EA34E9">
        <w:rPr>
          <w:rFonts w:ascii="Times New Roman" w:hAnsi="Times New Roman" w:cs="Times New Roman"/>
          <w:noProof/>
          <w:sz w:val="24"/>
          <w:szCs w:val="24"/>
        </w:rPr>
        <w:t xml:space="preserve"> </w:t>
      </w:r>
      <w:r w:rsidRPr="009472D3">
        <w:rPr>
          <w:rFonts w:ascii="Times New Roman" w:hAnsi="Times New Roman" w:cs="Times New Roman"/>
          <w:noProof/>
          <w:sz w:val="24"/>
          <w:szCs w:val="24"/>
        </w:rPr>
        <w:t>(ETS)</w:t>
      </w:r>
      <w:r w:rsidR="001A5FAB" w:rsidRPr="009472D3">
        <w:rPr>
          <w:rStyle w:val="FootnoteReference"/>
          <w:rFonts w:ascii="Times New Roman" w:hAnsi="Times New Roman" w:cs="Times New Roman"/>
          <w:noProof/>
          <w:sz w:val="24"/>
          <w:szCs w:val="24"/>
        </w:rPr>
        <w:footnoteReference w:id="4"/>
      </w:r>
      <w:r w:rsidR="009472D3" w:rsidRPr="009472D3">
        <w:rPr>
          <w:rFonts w:ascii="Times New Roman" w:hAnsi="Times New Roman" w:cs="Times New Roman"/>
          <w:noProof/>
          <w:sz w:val="24"/>
          <w:szCs w:val="24"/>
        </w:rPr>
        <w:t>.</w:t>
      </w:r>
    </w:p>
    <w:p w14:paraId="014014CF" w14:textId="00276846" w:rsidR="008C6845" w:rsidRPr="009472D3" w:rsidRDefault="008C6845" w:rsidP="00792EED">
      <w:pPr>
        <w:spacing w:after="120"/>
        <w:jc w:val="both"/>
        <w:rPr>
          <w:rFonts w:ascii="Times New Roman" w:hAnsi="Times New Roman" w:cs="Times New Roman"/>
          <w:noProof/>
          <w:sz w:val="24"/>
          <w:szCs w:val="24"/>
        </w:rPr>
      </w:pPr>
      <w:r w:rsidRPr="009472D3">
        <w:rPr>
          <w:rFonts w:ascii="Times New Roman" w:hAnsi="Times New Roman" w:cs="Times New Roman"/>
          <w:noProof/>
          <w:sz w:val="24"/>
          <w:szCs w:val="24"/>
        </w:rPr>
        <w:t>Article</w:t>
      </w:r>
      <w:r w:rsidR="009472D3">
        <w:rPr>
          <w:rFonts w:ascii="Times New Roman" w:hAnsi="Times New Roman" w:cs="Times New Roman"/>
          <w:noProof/>
          <w:sz w:val="24"/>
          <w:szCs w:val="24"/>
        </w:rPr>
        <w:t> </w:t>
      </w:r>
      <w:r w:rsidRPr="009472D3">
        <w:rPr>
          <w:rFonts w:ascii="Times New Roman" w:hAnsi="Times New Roman" w:cs="Times New Roman"/>
          <w:noProof/>
          <w:sz w:val="24"/>
          <w:szCs w:val="24"/>
        </w:rPr>
        <w:t xml:space="preserve">30(1) of the FuelEU Maritime Regulation requires the European Commission to present a report to the Parliament and to the Council </w:t>
      </w:r>
      <w:r w:rsidR="009472D3">
        <w:rPr>
          <w:rFonts w:ascii="Times New Roman" w:hAnsi="Times New Roman" w:cs="Times New Roman"/>
          <w:noProof/>
          <w:sz w:val="24"/>
          <w:szCs w:val="24"/>
        </w:rPr>
        <w:t>‘</w:t>
      </w:r>
      <w:r w:rsidRPr="009472D3">
        <w:rPr>
          <w:rFonts w:ascii="Times New Roman" w:hAnsi="Times New Roman" w:cs="Times New Roman"/>
          <w:noProof/>
          <w:sz w:val="24"/>
          <w:szCs w:val="24"/>
        </w:rPr>
        <w:t>examining the interaction and convergence</w:t>
      </w:r>
      <w:r w:rsidR="009472D3">
        <w:rPr>
          <w:rFonts w:ascii="Times New Roman" w:hAnsi="Times New Roman" w:cs="Times New Roman"/>
          <w:noProof/>
          <w:sz w:val="24"/>
          <w:szCs w:val="24"/>
        </w:rPr>
        <w:t>’</w:t>
      </w:r>
      <w:r w:rsidRPr="009472D3">
        <w:rPr>
          <w:rFonts w:ascii="Times New Roman" w:hAnsi="Times New Roman" w:cs="Times New Roman"/>
          <w:noProof/>
          <w:sz w:val="24"/>
          <w:szCs w:val="24"/>
        </w:rPr>
        <w:t xml:space="preserve"> between that Regulation and the MRV Maritime Regulation.</w:t>
      </w:r>
    </w:p>
    <w:p w14:paraId="4C9304B6" w14:textId="3FC4A45C" w:rsidR="009D627C" w:rsidRPr="009472D3" w:rsidRDefault="00644E02" w:rsidP="008C6845">
      <w:pPr>
        <w:jc w:val="both"/>
        <w:rPr>
          <w:rFonts w:ascii="Times New Roman" w:hAnsi="Times New Roman" w:cs="Times New Roman"/>
          <w:noProof/>
          <w:sz w:val="24"/>
          <w:szCs w:val="24"/>
        </w:rPr>
      </w:pPr>
      <w:r>
        <w:rPr>
          <w:rFonts w:ascii="Times New Roman" w:hAnsi="Times New Roman" w:cs="Times New Roman"/>
          <w:noProof/>
          <w:sz w:val="24"/>
          <w:szCs w:val="24"/>
        </w:rPr>
        <w:t>T</w:t>
      </w:r>
      <w:r w:rsidR="009D627C" w:rsidRPr="009472D3">
        <w:rPr>
          <w:rFonts w:ascii="Times New Roman" w:hAnsi="Times New Roman" w:cs="Times New Roman"/>
          <w:noProof/>
          <w:sz w:val="24"/>
          <w:szCs w:val="24"/>
        </w:rPr>
        <w:t xml:space="preserve">he Commission </w:t>
      </w:r>
      <w:r>
        <w:rPr>
          <w:rFonts w:ascii="Times New Roman" w:hAnsi="Times New Roman" w:cs="Times New Roman"/>
          <w:noProof/>
          <w:sz w:val="24"/>
          <w:szCs w:val="24"/>
        </w:rPr>
        <w:t xml:space="preserve">has therefore </w:t>
      </w:r>
      <w:r w:rsidR="009D627C" w:rsidRPr="009472D3">
        <w:rPr>
          <w:rFonts w:ascii="Times New Roman" w:hAnsi="Times New Roman" w:cs="Times New Roman"/>
          <w:noProof/>
          <w:sz w:val="24"/>
          <w:szCs w:val="24"/>
        </w:rPr>
        <w:t>performed a first comparative analysis of the FuelEU Maritime Regulation and the MRV Maritime Regulation and the related delegated and implementing acts. The initial experiences gained through the actual implementation of these acts have also been considered.</w:t>
      </w:r>
    </w:p>
    <w:p w14:paraId="73B50A46" w14:textId="062766FD" w:rsidR="00FB3DFD" w:rsidRPr="009472D3" w:rsidRDefault="009D627C" w:rsidP="008C6845">
      <w:pPr>
        <w:jc w:val="both"/>
        <w:rPr>
          <w:rFonts w:ascii="Times New Roman" w:hAnsi="Times New Roman" w:cs="Times New Roman"/>
          <w:noProof/>
          <w:sz w:val="24"/>
          <w:szCs w:val="24"/>
        </w:rPr>
      </w:pPr>
      <w:r w:rsidRPr="009472D3">
        <w:rPr>
          <w:rFonts w:ascii="Times New Roman" w:hAnsi="Times New Roman" w:cs="Times New Roman"/>
          <w:noProof/>
          <w:sz w:val="24"/>
          <w:szCs w:val="24"/>
        </w:rPr>
        <w:t xml:space="preserve">Given that the MRV Maritime Regulation provides a framework for the monitoring, reporting and verification of data for the maritime elements of the </w:t>
      </w:r>
      <w:r w:rsidR="00CD2276" w:rsidRPr="009472D3">
        <w:rPr>
          <w:rFonts w:ascii="Times New Roman" w:hAnsi="Times New Roman" w:cs="Times New Roman"/>
          <w:noProof/>
          <w:sz w:val="24"/>
          <w:szCs w:val="24"/>
        </w:rPr>
        <w:t xml:space="preserve">EU </w:t>
      </w:r>
      <w:r w:rsidRPr="009472D3">
        <w:rPr>
          <w:rFonts w:ascii="Times New Roman" w:hAnsi="Times New Roman" w:cs="Times New Roman"/>
          <w:noProof/>
          <w:sz w:val="24"/>
          <w:szCs w:val="24"/>
        </w:rPr>
        <w:t>ETS Directive</w:t>
      </w:r>
      <w:r w:rsidR="00C12FD6" w:rsidRPr="009472D3">
        <w:rPr>
          <w:rStyle w:val="FootnoteReference"/>
          <w:rFonts w:ascii="Times New Roman" w:hAnsi="Times New Roman" w:cs="Times New Roman"/>
          <w:noProof/>
          <w:sz w:val="24"/>
          <w:szCs w:val="24"/>
        </w:rPr>
        <w:footnoteReference w:id="5"/>
      </w:r>
      <w:r w:rsidR="009472D3" w:rsidRPr="009472D3">
        <w:rPr>
          <w:rFonts w:ascii="Times New Roman" w:hAnsi="Times New Roman" w:cs="Times New Roman"/>
          <w:noProof/>
          <w:sz w:val="24"/>
          <w:szCs w:val="24"/>
        </w:rPr>
        <w:t>,</w:t>
      </w:r>
      <w:r w:rsidRPr="009472D3">
        <w:rPr>
          <w:rFonts w:ascii="Times New Roman" w:hAnsi="Times New Roman" w:cs="Times New Roman"/>
          <w:noProof/>
          <w:sz w:val="24"/>
          <w:szCs w:val="24"/>
        </w:rPr>
        <w:t xml:space="preserve"> elements of this Directive are also covered by this report whe</w:t>
      </w:r>
      <w:r w:rsidR="00644E02">
        <w:rPr>
          <w:rFonts w:ascii="Times New Roman" w:hAnsi="Times New Roman" w:cs="Times New Roman"/>
          <w:noProof/>
          <w:sz w:val="24"/>
          <w:szCs w:val="24"/>
        </w:rPr>
        <w:t>re</w:t>
      </w:r>
      <w:r w:rsidRPr="009472D3">
        <w:rPr>
          <w:rFonts w:ascii="Times New Roman" w:hAnsi="Times New Roman" w:cs="Times New Roman"/>
          <w:noProof/>
          <w:sz w:val="24"/>
          <w:szCs w:val="24"/>
        </w:rPr>
        <w:t xml:space="preserve"> relevant.</w:t>
      </w:r>
    </w:p>
    <w:p w14:paraId="3F77B93D" w14:textId="0EB4D54C" w:rsidR="009D627C" w:rsidRPr="009472D3" w:rsidRDefault="00CF5073" w:rsidP="008C6845">
      <w:pPr>
        <w:jc w:val="both"/>
        <w:rPr>
          <w:rFonts w:ascii="Times New Roman" w:hAnsi="Times New Roman" w:cs="Times New Roman"/>
          <w:noProof/>
          <w:sz w:val="24"/>
          <w:szCs w:val="24"/>
        </w:rPr>
      </w:pPr>
      <w:r>
        <w:rPr>
          <w:rFonts w:ascii="Times New Roman" w:hAnsi="Times New Roman" w:cs="Times New Roman"/>
          <w:noProof/>
          <w:sz w:val="24"/>
          <w:szCs w:val="24"/>
        </w:rPr>
        <w:t>In</w:t>
      </w:r>
      <w:r w:rsidRPr="009472D3">
        <w:rPr>
          <w:rFonts w:ascii="Times New Roman" w:hAnsi="Times New Roman" w:cs="Times New Roman"/>
          <w:noProof/>
          <w:sz w:val="24"/>
          <w:szCs w:val="24"/>
        </w:rPr>
        <w:t xml:space="preserve"> </w:t>
      </w:r>
      <w:r w:rsidR="007D10E8" w:rsidRPr="009472D3">
        <w:rPr>
          <w:rFonts w:ascii="Times New Roman" w:hAnsi="Times New Roman" w:cs="Times New Roman"/>
          <w:noProof/>
          <w:sz w:val="24"/>
          <w:szCs w:val="24"/>
        </w:rPr>
        <w:t xml:space="preserve">January 2024, the EU ETS </w:t>
      </w:r>
      <w:r>
        <w:rPr>
          <w:rFonts w:ascii="Times New Roman" w:hAnsi="Times New Roman" w:cs="Times New Roman"/>
          <w:noProof/>
          <w:sz w:val="24"/>
          <w:szCs w:val="24"/>
        </w:rPr>
        <w:t>was</w:t>
      </w:r>
      <w:r w:rsidR="007D10E8" w:rsidRPr="009472D3">
        <w:rPr>
          <w:rFonts w:ascii="Times New Roman" w:hAnsi="Times New Roman" w:cs="Times New Roman"/>
          <w:noProof/>
          <w:sz w:val="24"/>
          <w:szCs w:val="24"/>
        </w:rPr>
        <w:t xml:space="preserve"> extended to the maritime sector. Since </w:t>
      </w:r>
      <w:r>
        <w:rPr>
          <w:rFonts w:ascii="Times New Roman" w:hAnsi="Times New Roman" w:cs="Times New Roman"/>
          <w:noProof/>
          <w:sz w:val="24"/>
          <w:szCs w:val="24"/>
        </w:rPr>
        <w:t>then</w:t>
      </w:r>
      <w:r w:rsidR="007D10E8" w:rsidRPr="009472D3">
        <w:rPr>
          <w:rFonts w:ascii="Times New Roman" w:hAnsi="Times New Roman" w:cs="Times New Roman"/>
          <w:noProof/>
          <w:sz w:val="24"/>
          <w:szCs w:val="24"/>
        </w:rPr>
        <w:t xml:space="preserve">, shipping companies </w:t>
      </w:r>
      <w:r>
        <w:rPr>
          <w:rFonts w:ascii="Times New Roman" w:hAnsi="Times New Roman" w:cs="Times New Roman"/>
          <w:noProof/>
          <w:sz w:val="24"/>
          <w:szCs w:val="24"/>
        </w:rPr>
        <w:t>have been required to</w:t>
      </w:r>
      <w:r w:rsidRPr="009472D3">
        <w:rPr>
          <w:rFonts w:ascii="Times New Roman" w:hAnsi="Times New Roman" w:cs="Times New Roman"/>
          <w:noProof/>
          <w:sz w:val="24"/>
          <w:szCs w:val="24"/>
        </w:rPr>
        <w:t xml:space="preserve"> </w:t>
      </w:r>
      <w:r w:rsidR="007D10E8" w:rsidRPr="009472D3">
        <w:rPr>
          <w:rFonts w:ascii="Times New Roman" w:hAnsi="Times New Roman" w:cs="Times New Roman"/>
          <w:noProof/>
          <w:sz w:val="24"/>
          <w:szCs w:val="24"/>
        </w:rPr>
        <w:t>purchase and surrender EU ETS emission allowances for each tonne of reported CO</w:t>
      </w:r>
      <w:r w:rsidR="009472D3">
        <w:rPr>
          <w:rFonts w:ascii="Times New Roman" w:hAnsi="Times New Roman" w:cs="Times New Roman"/>
          <w:noProof/>
          <w:sz w:val="24"/>
          <w:szCs w:val="24"/>
          <w:vertAlign w:val="subscript"/>
        </w:rPr>
        <w:t>2</w:t>
      </w:r>
      <w:r w:rsidR="007D10E8" w:rsidRPr="009472D3">
        <w:rPr>
          <w:rFonts w:ascii="Times New Roman" w:hAnsi="Times New Roman" w:cs="Times New Roman"/>
          <w:noProof/>
          <w:sz w:val="24"/>
          <w:szCs w:val="24"/>
        </w:rPr>
        <w:t xml:space="preserve"> (or CO</w:t>
      </w:r>
      <w:r w:rsidR="009472D3">
        <w:rPr>
          <w:rFonts w:ascii="Times New Roman" w:hAnsi="Times New Roman" w:cs="Times New Roman"/>
          <w:noProof/>
          <w:sz w:val="24"/>
          <w:szCs w:val="24"/>
          <w:vertAlign w:val="subscript"/>
        </w:rPr>
        <w:t>2</w:t>
      </w:r>
      <w:r w:rsidR="007D10E8" w:rsidRPr="009472D3">
        <w:rPr>
          <w:rFonts w:ascii="Times New Roman" w:hAnsi="Times New Roman" w:cs="Times New Roman"/>
          <w:noProof/>
          <w:sz w:val="24"/>
          <w:szCs w:val="24"/>
        </w:rPr>
        <w:t xml:space="preserve"> equivalent) emissions </w:t>
      </w:r>
      <w:r w:rsidR="008B3DD7">
        <w:rPr>
          <w:rFonts w:ascii="Times New Roman" w:hAnsi="Times New Roman" w:cs="Times New Roman"/>
          <w:noProof/>
          <w:sz w:val="24"/>
          <w:szCs w:val="24"/>
        </w:rPr>
        <w:t>with</w:t>
      </w:r>
      <w:r w:rsidR="007D10E8" w:rsidRPr="009472D3">
        <w:rPr>
          <w:rFonts w:ascii="Times New Roman" w:hAnsi="Times New Roman" w:cs="Times New Roman"/>
          <w:noProof/>
          <w:sz w:val="24"/>
          <w:szCs w:val="24"/>
        </w:rPr>
        <w:t>in the scope of the EU ETS system.</w:t>
      </w:r>
    </w:p>
    <w:p w14:paraId="63544CBD" w14:textId="3FD2B640" w:rsidR="008C6845" w:rsidRPr="009472D3" w:rsidRDefault="00D24F91" w:rsidP="008C6845">
      <w:pPr>
        <w:jc w:val="both"/>
        <w:rPr>
          <w:rFonts w:ascii="Times New Roman" w:hAnsi="Times New Roman" w:cs="Times New Roman"/>
          <w:noProof/>
          <w:sz w:val="24"/>
          <w:szCs w:val="24"/>
        </w:rPr>
      </w:pPr>
      <w:r>
        <w:rPr>
          <w:rFonts w:ascii="Times New Roman" w:hAnsi="Times New Roman" w:cs="Times New Roman"/>
          <w:noProof/>
          <w:sz w:val="24"/>
          <w:szCs w:val="24"/>
        </w:rPr>
        <w:t>During the process of drafting</w:t>
      </w:r>
      <w:r w:rsidR="008C6845" w:rsidRPr="009472D3">
        <w:rPr>
          <w:rFonts w:ascii="Times New Roman" w:hAnsi="Times New Roman" w:cs="Times New Roman"/>
          <w:noProof/>
          <w:sz w:val="24"/>
          <w:szCs w:val="24"/>
        </w:rPr>
        <w:t xml:space="preserve"> the FuelEU Maritime Regulation and the 2023 revision of the MRV Maritime Regulation</w:t>
      </w:r>
      <w:r w:rsidR="008B3DD7">
        <w:rPr>
          <w:rFonts w:ascii="Times New Roman" w:hAnsi="Times New Roman" w:cs="Times New Roman"/>
          <w:noProof/>
          <w:sz w:val="24"/>
          <w:szCs w:val="24"/>
        </w:rPr>
        <w:t>,</w:t>
      </w:r>
      <w:r>
        <w:rPr>
          <w:rFonts w:ascii="Times New Roman" w:hAnsi="Times New Roman" w:cs="Times New Roman"/>
          <w:noProof/>
          <w:sz w:val="24"/>
          <w:szCs w:val="24"/>
        </w:rPr>
        <w:t xml:space="preserve"> and in negotiations with the Parliament and the Council,</w:t>
      </w:r>
      <w:r w:rsidR="008C6845" w:rsidRPr="009472D3">
        <w:rPr>
          <w:rFonts w:ascii="Times New Roman" w:hAnsi="Times New Roman" w:cs="Times New Roman"/>
          <w:noProof/>
          <w:sz w:val="24"/>
          <w:szCs w:val="24"/>
        </w:rPr>
        <w:t xml:space="preserve"> efforts were made to align the two acts to the extent possible and </w:t>
      </w:r>
      <w:r>
        <w:rPr>
          <w:rFonts w:ascii="Times New Roman" w:hAnsi="Times New Roman" w:cs="Times New Roman"/>
          <w:noProof/>
          <w:sz w:val="24"/>
          <w:szCs w:val="24"/>
        </w:rPr>
        <w:t xml:space="preserve">to </w:t>
      </w:r>
      <w:r w:rsidR="008C6845" w:rsidRPr="009472D3">
        <w:rPr>
          <w:rFonts w:ascii="Times New Roman" w:hAnsi="Times New Roman" w:cs="Times New Roman"/>
          <w:noProof/>
          <w:sz w:val="24"/>
          <w:szCs w:val="24"/>
        </w:rPr>
        <w:t>create a framework that provides for streamlined compliance for regulated entities, verifiers and the administering authorities of Member States.</w:t>
      </w:r>
    </w:p>
    <w:p w14:paraId="7A3353C6" w14:textId="48D0F34B" w:rsidR="009D627C" w:rsidRPr="009472D3" w:rsidRDefault="009D627C" w:rsidP="008C6845">
      <w:pPr>
        <w:jc w:val="both"/>
        <w:rPr>
          <w:rFonts w:ascii="Times New Roman" w:hAnsi="Times New Roman" w:cs="Times New Roman"/>
          <w:noProof/>
          <w:sz w:val="24"/>
          <w:szCs w:val="24"/>
        </w:rPr>
      </w:pPr>
      <w:r w:rsidRPr="009472D3">
        <w:rPr>
          <w:rFonts w:ascii="Times New Roman" w:hAnsi="Times New Roman" w:cs="Times New Roman"/>
          <w:noProof/>
          <w:sz w:val="24"/>
          <w:szCs w:val="24"/>
        </w:rPr>
        <w:t xml:space="preserve">The two </w:t>
      </w:r>
      <w:r w:rsidR="003B790B">
        <w:rPr>
          <w:rFonts w:ascii="Times New Roman" w:hAnsi="Times New Roman" w:cs="Times New Roman"/>
          <w:noProof/>
          <w:sz w:val="24"/>
          <w:szCs w:val="24"/>
        </w:rPr>
        <w:t>R</w:t>
      </w:r>
      <w:r w:rsidRPr="009472D3">
        <w:rPr>
          <w:rFonts w:ascii="Times New Roman" w:hAnsi="Times New Roman" w:cs="Times New Roman"/>
          <w:noProof/>
          <w:sz w:val="24"/>
          <w:szCs w:val="24"/>
        </w:rPr>
        <w:t xml:space="preserve">egulations </w:t>
      </w:r>
      <w:r w:rsidR="00A25D28" w:rsidRPr="009472D3">
        <w:rPr>
          <w:rFonts w:ascii="Times New Roman" w:hAnsi="Times New Roman" w:cs="Times New Roman"/>
          <w:noProof/>
          <w:sz w:val="24"/>
          <w:szCs w:val="24"/>
        </w:rPr>
        <w:t xml:space="preserve">are interconnected </w:t>
      </w:r>
      <w:r w:rsidR="004E60A6">
        <w:rPr>
          <w:rFonts w:ascii="Times New Roman" w:hAnsi="Times New Roman" w:cs="Times New Roman"/>
          <w:noProof/>
          <w:sz w:val="24"/>
          <w:szCs w:val="24"/>
        </w:rPr>
        <w:t>because</w:t>
      </w:r>
      <w:r w:rsidRPr="009472D3">
        <w:rPr>
          <w:rFonts w:ascii="Times New Roman" w:hAnsi="Times New Roman" w:cs="Times New Roman"/>
          <w:noProof/>
          <w:sz w:val="24"/>
          <w:szCs w:val="24"/>
        </w:rPr>
        <w:t xml:space="preserve"> </w:t>
      </w:r>
      <w:r w:rsidR="00461526">
        <w:rPr>
          <w:rFonts w:ascii="Times New Roman" w:hAnsi="Times New Roman" w:cs="Times New Roman"/>
          <w:noProof/>
          <w:sz w:val="24"/>
          <w:szCs w:val="24"/>
        </w:rPr>
        <w:t xml:space="preserve">under </w:t>
      </w:r>
      <w:r w:rsidRPr="009472D3">
        <w:rPr>
          <w:rFonts w:ascii="Times New Roman" w:hAnsi="Times New Roman" w:cs="Times New Roman"/>
          <w:noProof/>
          <w:sz w:val="24"/>
          <w:szCs w:val="24"/>
        </w:rPr>
        <w:t xml:space="preserve">the FuelEU Maritime Regulation any data reported for the purposes of the MRV Maritime Regulation should be used, when necessary, for verifying compliance with the FuelEU Maritime Regulation in order to limit </w:t>
      </w:r>
      <w:r w:rsidR="005D276D">
        <w:rPr>
          <w:rFonts w:ascii="Times New Roman" w:hAnsi="Times New Roman" w:cs="Times New Roman"/>
          <w:noProof/>
          <w:sz w:val="24"/>
          <w:szCs w:val="24"/>
        </w:rPr>
        <w:t xml:space="preserve">the </w:t>
      </w:r>
      <w:r w:rsidRPr="009472D3">
        <w:rPr>
          <w:rFonts w:ascii="Times New Roman" w:hAnsi="Times New Roman" w:cs="Times New Roman"/>
          <w:noProof/>
          <w:sz w:val="24"/>
          <w:szCs w:val="24"/>
        </w:rPr>
        <w:t>administrative burden imposed on companies, verifiers and competent authorities.</w:t>
      </w:r>
    </w:p>
    <w:p w14:paraId="02E51CED" w14:textId="3E5BA703" w:rsidR="009D627C" w:rsidRPr="009472D3" w:rsidRDefault="009D627C" w:rsidP="008C6845">
      <w:pPr>
        <w:jc w:val="both"/>
        <w:rPr>
          <w:rFonts w:ascii="Times New Roman" w:hAnsi="Times New Roman" w:cs="Times New Roman"/>
          <w:noProof/>
          <w:sz w:val="24"/>
          <w:szCs w:val="24"/>
        </w:rPr>
      </w:pPr>
      <w:r w:rsidRPr="009472D3">
        <w:rPr>
          <w:rFonts w:ascii="Times New Roman" w:hAnsi="Times New Roman" w:cs="Times New Roman"/>
          <w:noProof/>
          <w:sz w:val="24"/>
          <w:szCs w:val="24"/>
        </w:rPr>
        <w:t xml:space="preserve">However, </w:t>
      </w:r>
      <w:r w:rsidR="0037097C">
        <w:rPr>
          <w:rFonts w:ascii="Times New Roman" w:hAnsi="Times New Roman" w:cs="Times New Roman"/>
          <w:noProof/>
          <w:sz w:val="24"/>
          <w:szCs w:val="24"/>
        </w:rPr>
        <w:t>there are distinct</w:t>
      </w:r>
      <w:r w:rsidRPr="009472D3">
        <w:rPr>
          <w:rFonts w:ascii="Times New Roman" w:hAnsi="Times New Roman" w:cs="Times New Roman"/>
          <w:noProof/>
          <w:sz w:val="24"/>
          <w:szCs w:val="24"/>
        </w:rPr>
        <w:t xml:space="preserve"> monitoring, reporting and verification aspects in the two </w:t>
      </w:r>
      <w:r w:rsidR="008B5D59">
        <w:rPr>
          <w:rFonts w:ascii="Times New Roman" w:hAnsi="Times New Roman" w:cs="Times New Roman"/>
          <w:noProof/>
          <w:sz w:val="24"/>
          <w:szCs w:val="24"/>
        </w:rPr>
        <w:t>R</w:t>
      </w:r>
      <w:r w:rsidRPr="009472D3">
        <w:rPr>
          <w:rFonts w:ascii="Times New Roman" w:hAnsi="Times New Roman" w:cs="Times New Roman"/>
          <w:noProof/>
          <w:sz w:val="24"/>
          <w:szCs w:val="24"/>
        </w:rPr>
        <w:t xml:space="preserve">egulations </w:t>
      </w:r>
      <w:r w:rsidR="005D276D">
        <w:rPr>
          <w:rFonts w:ascii="Times New Roman" w:hAnsi="Times New Roman" w:cs="Times New Roman"/>
          <w:noProof/>
          <w:sz w:val="24"/>
          <w:szCs w:val="24"/>
        </w:rPr>
        <w:t>since</w:t>
      </w:r>
      <w:r w:rsidRPr="009472D3">
        <w:rPr>
          <w:rFonts w:ascii="Times New Roman" w:hAnsi="Times New Roman" w:cs="Times New Roman"/>
          <w:noProof/>
          <w:sz w:val="24"/>
          <w:szCs w:val="24"/>
        </w:rPr>
        <w:t xml:space="preserve"> the drafting of the </w:t>
      </w:r>
      <w:r w:rsidR="004943F2" w:rsidRPr="009472D3">
        <w:rPr>
          <w:rFonts w:ascii="Times New Roman" w:hAnsi="Times New Roman" w:cs="Times New Roman"/>
          <w:noProof/>
          <w:sz w:val="24"/>
          <w:szCs w:val="24"/>
        </w:rPr>
        <w:t>Commission</w:t>
      </w:r>
      <w:r w:rsidRPr="009472D3">
        <w:rPr>
          <w:rFonts w:ascii="Times New Roman" w:hAnsi="Times New Roman" w:cs="Times New Roman"/>
          <w:noProof/>
          <w:sz w:val="24"/>
          <w:szCs w:val="24"/>
        </w:rPr>
        <w:t xml:space="preserve"> proposals for the FuelEU Maritime Regulation, the </w:t>
      </w:r>
      <w:r w:rsidR="00683121" w:rsidRPr="009472D3">
        <w:rPr>
          <w:rFonts w:ascii="Times New Roman" w:hAnsi="Times New Roman" w:cs="Times New Roman"/>
          <w:noProof/>
          <w:sz w:val="24"/>
          <w:szCs w:val="24"/>
        </w:rPr>
        <w:t xml:space="preserve">revision </w:t>
      </w:r>
      <w:r w:rsidRPr="009472D3">
        <w:rPr>
          <w:rFonts w:ascii="Times New Roman" w:hAnsi="Times New Roman" w:cs="Times New Roman"/>
          <w:noProof/>
          <w:sz w:val="24"/>
          <w:szCs w:val="24"/>
        </w:rPr>
        <w:t xml:space="preserve">of the MRV Maritime Regulation and the </w:t>
      </w:r>
      <w:r w:rsidR="004943F2" w:rsidRPr="009472D3">
        <w:rPr>
          <w:rFonts w:ascii="Times New Roman" w:hAnsi="Times New Roman" w:cs="Times New Roman"/>
          <w:noProof/>
          <w:sz w:val="24"/>
          <w:szCs w:val="24"/>
        </w:rPr>
        <w:t>inclusion</w:t>
      </w:r>
      <w:r w:rsidRPr="009472D3">
        <w:rPr>
          <w:rFonts w:ascii="Times New Roman" w:hAnsi="Times New Roman" w:cs="Times New Roman"/>
          <w:noProof/>
          <w:sz w:val="24"/>
          <w:szCs w:val="24"/>
        </w:rPr>
        <w:t xml:space="preserve"> of the maritime sector in the EU ETS</w:t>
      </w:r>
      <w:r w:rsidR="0026629F">
        <w:rPr>
          <w:rFonts w:ascii="Times New Roman" w:hAnsi="Times New Roman" w:cs="Times New Roman"/>
          <w:noProof/>
          <w:sz w:val="24"/>
          <w:szCs w:val="24"/>
        </w:rPr>
        <w:t xml:space="preserve">, and the </w:t>
      </w:r>
      <w:r w:rsidR="00D450F6">
        <w:rPr>
          <w:rFonts w:ascii="Times New Roman" w:hAnsi="Times New Roman" w:cs="Times New Roman"/>
          <w:noProof/>
          <w:sz w:val="24"/>
          <w:szCs w:val="24"/>
        </w:rPr>
        <w:t xml:space="preserve">respective </w:t>
      </w:r>
      <w:r w:rsidR="0026629F">
        <w:rPr>
          <w:rFonts w:ascii="Times New Roman" w:hAnsi="Times New Roman" w:cs="Times New Roman"/>
          <w:noProof/>
          <w:sz w:val="24"/>
          <w:szCs w:val="24"/>
        </w:rPr>
        <w:t xml:space="preserve">negotiations with </w:t>
      </w:r>
      <w:r w:rsidR="007B552C">
        <w:rPr>
          <w:rFonts w:ascii="Times New Roman" w:hAnsi="Times New Roman" w:cs="Times New Roman"/>
          <w:noProof/>
          <w:sz w:val="24"/>
          <w:szCs w:val="24"/>
        </w:rPr>
        <w:t xml:space="preserve">the </w:t>
      </w:r>
      <w:r w:rsidR="0026629F">
        <w:rPr>
          <w:rFonts w:ascii="Times New Roman" w:hAnsi="Times New Roman" w:cs="Times New Roman"/>
          <w:noProof/>
          <w:sz w:val="24"/>
          <w:szCs w:val="24"/>
        </w:rPr>
        <w:t>Parliament and the Council,</w:t>
      </w:r>
      <w:r w:rsidRPr="009472D3">
        <w:rPr>
          <w:rFonts w:ascii="Times New Roman" w:hAnsi="Times New Roman" w:cs="Times New Roman"/>
          <w:noProof/>
          <w:sz w:val="24"/>
          <w:szCs w:val="24"/>
        </w:rPr>
        <w:t xml:space="preserve"> </w:t>
      </w:r>
      <w:r w:rsidR="004E60A6">
        <w:rPr>
          <w:rFonts w:ascii="Times New Roman" w:hAnsi="Times New Roman" w:cs="Times New Roman"/>
          <w:noProof/>
          <w:sz w:val="24"/>
          <w:szCs w:val="24"/>
        </w:rPr>
        <w:t>took place</w:t>
      </w:r>
      <w:r w:rsidRPr="009472D3">
        <w:rPr>
          <w:rFonts w:ascii="Times New Roman" w:hAnsi="Times New Roman" w:cs="Times New Roman"/>
          <w:noProof/>
          <w:sz w:val="24"/>
          <w:szCs w:val="24"/>
        </w:rPr>
        <w:t xml:space="preserve"> </w:t>
      </w:r>
      <w:r w:rsidR="004943F2" w:rsidRPr="009472D3">
        <w:rPr>
          <w:rFonts w:ascii="Times New Roman" w:hAnsi="Times New Roman" w:cs="Times New Roman"/>
          <w:noProof/>
          <w:sz w:val="24"/>
          <w:szCs w:val="24"/>
        </w:rPr>
        <w:t>separately</w:t>
      </w:r>
      <w:r w:rsidRPr="009472D3">
        <w:rPr>
          <w:rFonts w:ascii="Times New Roman" w:hAnsi="Times New Roman" w:cs="Times New Roman"/>
          <w:noProof/>
          <w:sz w:val="24"/>
          <w:szCs w:val="24"/>
        </w:rPr>
        <w:t xml:space="preserve"> </w:t>
      </w:r>
      <w:r w:rsidR="00821721">
        <w:rPr>
          <w:rFonts w:ascii="Times New Roman" w:hAnsi="Times New Roman" w:cs="Times New Roman"/>
          <w:noProof/>
          <w:sz w:val="24"/>
          <w:szCs w:val="24"/>
        </w:rPr>
        <w:t>albeit</w:t>
      </w:r>
      <w:r w:rsidR="00821721" w:rsidRPr="009472D3">
        <w:rPr>
          <w:rFonts w:ascii="Times New Roman" w:hAnsi="Times New Roman" w:cs="Times New Roman"/>
          <w:noProof/>
          <w:sz w:val="24"/>
          <w:szCs w:val="24"/>
        </w:rPr>
        <w:t xml:space="preserve"> </w:t>
      </w:r>
      <w:r w:rsidRPr="009472D3">
        <w:rPr>
          <w:rFonts w:ascii="Times New Roman" w:hAnsi="Times New Roman" w:cs="Times New Roman"/>
          <w:noProof/>
          <w:sz w:val="24"/>
          <w:szCs w:val="24"/>
        </w:rPr>
        <w:t>with partial time overlaps.</w:t>
      </w:r>
    </w:p>
    <w:p w14:paraId="3410CA60" w14:textId="0FCBD2AE" w:rsidR="008C6845" w:rsidRPr="009472D3" w:rsidRDefault="009D627C" w:rsidP="008C6845">
      <w:pPr>
        <w:jc w:val="both"/>
        <w:rPr>
          <w:rFonts w:ascii="Times New Roman" w:hAnsi="Times New Roman" w:cs="Times New Roman"/>
          <w:noProof/>
          <w:sz w:val="24"/>
          <w:szCs w:val="24"/>
        </w:rPr>
      </w:pPr>
      <w:r w:rsidRPr="009472D3">
        <w:rPr>
          <w:rFonts w:ascii="Times New Roman" w:hAnsi="Times New Roman" w:cs="Times New Roman"/>
          <w:noProof/>
          <w:sz w:val="24"/>
          <w:szCs w:val="24"/>
        </w:rPr>
        <w:t>Therefore</w:t>
      </w:r>
      <w:r w:rsidR="008C6845" w:rsidRPr="009472D3">
        <w:rPr>
          <w:rFonts w:ascii="Times New Roman" w:hAnsi="Times New Roman" w:cs="Times New Roman"/>
          <w:noProof/>
          <w:sz w:val="24"/>
          <w:szCs w:val="24"/>
        </w:rPr>
        <w:t xml:space="preserve">, further examination and analysis </w:t>
      </w:r>
      <w:r w:rsidRPr="009472D3">
        <w:rPr>
          <w:rFonts w:ascii="Times New Roman" w:hAnsi="Times New Roman" w:cs="Times New Roman"/>
          <w:noProof/>
          <w:sz w:val="24"/>
          <w:szCs w:val="24"/>
        </w:rPr>
        <w:t xml:space="preserve">of these acts </w:t>
      </w:r>
      <w:r w:rsidR="008C6845" w:rsidRPr="009472D3">
        <w:rPr>
          <w:rFonts w:ascii="Times New Roman" w:hAnsi="Times New Roman" w:cs="Times New Roman"/>
          <w:noProof/>
          <w:sz w:val="24"/>
          <w:szCs w:val="24"/>
        </w:rPr>
        <w:t>are merited in order to:</w:t>
      </w:r>
    </w:p>
    <w:p w14:paraId="033084F1" w14:textId="2DEFBF7B" w:rsidR="008C6845" w:rsidRPr="009472D3" w:rsidRDefault="008C6845" w:rsidP="008C6845">
      <w:pPr>
        <w:pStyle w:val="ListParagraph"/>
        <w:numPr>
          <w:ilvl w:val="0"/>
          <w:numId w:val="1"/>
        </w:numPr>
        <w:jc w:val="both"/>
        <w:rPr>
          <w:rFonts w:ascii="Times New Roman" w:hAnsi="Times New Roman" w:cs="Times New Roman"/>
          <w:noProof/>
          <w:sz w:val="24"/>
          <w:szCs w:val="24"/>
        </w:rPr>
      </w:pPr>
      <w:r w:rsidRPr="009472D3">
        <w:rPr>
          <w:rFonts w:ascii="Times New Roman" w:hAnsi="Times New Roman" w:cs="Times New Roman"/>
          <w:noProof/>
          <w:sz w:val="24"/>
          <w:szCs w:val="24"/>
        </w:rPr>
        <w:t>take stock of differences and</w:t>
      </w:r>
      <w:r w:rsidR="00EA34E9">
        <w:rPr>
          <w:rFonts w:ascii="Times New Roman" w:hAnsi="Times New Roman" w:cs="Times New Roman"/>
          <w:noProof/>
          <w:sz w:val="24"/>
          <w:szCs w:val="24"/>
        </w:rPr>
        <w:t xml:space="preserve"> discrepancies </w:t>
      </w:r>
      <w:r w:rsidRPr="009472D3">
        <w:rPr>
          <w:rFonts w:ascii="Times New Roman" w:hAnsi="Times New Roman" w:cs="Times New Roman"/>
          <w:noProof/>
          <w:sz w:val="24"/>
          <w:szCs w:val="24"/>
        </w:rPr>
        <w:t xml:space="preserve"> between the main provisions of the </w:t>
      </w:r>
      <w:r w:rsidR="0037097C">
        <w:rPr>
          <w:rFonts w:ascii="Times New Roman" w:hAnsi="Times New Roman" w:cs="Times New Roman"/>
          <w:noProof/>
          <w:sz w:val="24"/>
          <w:szCs w:val="24"/>
        </w:rPr>
        <w:t>R</w:t>
      </w:r>
      <w:r w:rsidRPr="009472D3">
        <w:rPr>
          <w:rFonts w:ascii="Times New Roman" w:hAnsi="Times New Roman" w:cs="Times New Roman"/>
          <w:noProof/>
          <w:sz w:val="24"/>
          <w:szCs w:val="24"/>
        </w:rPr>
        <w:t>egulations,</w:t>
      </w:r>
    </w:p>
    <w:p w14:paraId="7768D0A3" w14:textId="0EE70C69" w:rsidR="008C6845" w:rsidRPr="009472D3" w:rsidRDefault="008C6845" w:rsidP="008C6845">
      <w:pPr>
        <w:pStyle w:val="ListParagraph"/>
        <w:numPr>
          <w:ilvl w:val="0"/>
          <w:numId w:val="1"/>
        </w:numPr>
        <w:jc w:val="both"/>
        <w:rPr>
          <w:rFonts w:ascii="Times New Roman" w:hAnsi="Times New Roman" w:cs="Times New Roman"/>
          <w:noProof/>
          <w:sz w:val="24"/>
          <w:szCs w:val="24"/>
        </w:rPr>
      </w:pPr>
      <w:r w:rsidRPr="009472D3">
        <w:rPr>
          <w:rFonts w:ascii="Times New Roman" w:hAnsi="Times New Roman" w:cs="Times New Roman"/>
          <w:noProof/>
          <w:sz w:val="24"/>
          <w:szCs w:val="24"/>
        </w:rPr>
        <w:t xml:space="preserve">assess the challenges that </w:t>
      </w:r>
      <w:r w:rsidR="0037097C">
        <w:rPr>
          <w:rFonts w:ascii="Times New Roman" w:hAnsi="Times New Roman" w:cs="Times New Roman"/>
          <w:noProof/>
          <w:sz w:val="24"/>
          <w:szCs w:val="24"/>
        </w:rPr>
        <w:t>arise</w:t>
      </w:r>
      <w:r w:rsidRPr="009472D3">
        <w:rPr>
          <w:rFonts w:ascii="Times New Roman" w:hAnsi="Times New Roman" w:cs="Times New Roman"/>
          <w:noProof/>
          <w:sz w:val="24"/>
          <w:szCs w:val="24"/>
        </w:rPr>
        <w:t xml:space="preserve"> from the obligation to comply simultaneously with the two </w:t>
      </w:r>
      <w:r w:rsidR="0026629F">
        <w:rPr>
          <w:rFonts w:ascii="Times New Roman" w:hAnsi="Times New Roman" w:cs="Times New Roman"/>
          <w:noProof/>
          <w:sz w:val="24"/>
          <w:szCs w:val="24"/>
        </w:rPr>
        <w:t>R</w:t>
      </w:r>
      <w:r w:rsidRPr="009472D3">
        <w:rPr>
          <w:rFonts w:ascii="Times New Roman" w:hAnsi="Times New Roman" w:cs="Times New Roman"/>
          <w:noProof/>
          <w:sz w:val="24"/>
          <w:szCs w:val="24"/>
        </w:rPr>
        <w:t>egulations, and</w:t>
      </w:r>
    </w:p>
    <w:p w14:paraId="58689E6D" w14:textId="674BAF09" w:rsidR="008C6845" w:rsidRPr="009472D3" w:rsidRDefault="008C6845" w:rsidP="008C6845">
      <w:pPr>
        <w:pStyle w:val="ListParagraph"/>
        <w:numPr>
          <w:ilvl w:val="0"/>
          <w:numId w:val="1"/>
        </w:numPr>
        <w:jc w:val="both"/>
        <w:rPr>
          <w:rFonts w:ascii="Times New Roman" w:hAnsi="Times New Roman" w:cs="Times New Roman"/>
          <w:noProof/>
          <w:sz w:val="24"/>
          <w:szCs w:val="24"/>
        </w:rPr>
      </w:pPr>
      <w:r w:rsidRPr="009472D3">
        <w:rPr>
          <w:rFonts w:ascii="Times New Roman" w:hAnsi="Times New Roman" w:cs="Times New Roman"/>
          <w:noProof/>
          <w:sz w:val="24"/>
          <w:szCs w:val="24"/>
        </w:rPr>
        <w:t>present possible ways to further align</w:t>
      </w:r>
      <w:r w:rsidR="0037097C">
        <w:rPr>
          <w:rFonts w:ascii="Times New Roman" w:hAnsi="Times New Roman" w:cs="Times New Roman"/>
          <w:noProof/>
          <w:sz w:val="24"/>
          <w:szCs w:val="24"/>
        </w:rPr>
        <w:t xml:space="preserve"> them</w:t>
      </w:r>
      <w:r w:rsidRPr="009472D3">
        <w:rPr>
          <w:rFonts w:ascii="Times New Roman" w:hAnsi="Times New Roman" w:cs="Times New Roman"/>
          <w:noProof/>
          <w:sz w:val="24"/>
          <w:szCs w:val="24"/>
        </w:rPr>
        <w:t xml:space="preserve"> and improve </w:t>
      </w:r>
      <w:r w:rsidR="0026629F">
        <w:rPr>
          <w:rFonts w:ascii="Times New Roman" w:hAnsi="Times New Roman" w:cs="Times New Roman"/>
          <w:noProof/>
          <w:sz w:val="24"/>
          <w:szCs w:val="24"/>
        </w:rPr>
        <w:t>consistency</w:t>
      </w:r>
      <w:r w:rsidRPr="009472D3">
        <w:rPr>
          <w:rFonts w:ascii="Times New Roman" w:hAnsi="Times New Roman" w:cs="Times New Roman"/>
          <w:noProof/>
          <w:sz w:val="24"/>
          <w:szCs w:val="24"/>
        </w:rPr>
        <w:t>.</w:t>
      </w:r>
    </w:p>
    <w:p w14:paraId="3D054242" w14:textId="77777777" w:rsidR="009C0B18" w:rsidRDefault="008C6845" w:rsidP="009C0B18">
      <w:pPr>
        <w:jc w:val="both"/>
        <w:rPr>
          <w:noProof/>
        </w:rPr>
      </w:pPr>
      <w:r w:rsidRPr="009472D3">
        <w:rPr>
          <w:rFonts w:ascii="Times New Roman" w:hAnsi="Times New Roman" w:cs="Times New Roman"/>
          <w:noProof/>
          <w:sz w:val="24"/>
          <w:szCs w:val="24"/>
        </w:rPr>
        <w:t xml:space="preserve">The findings are intended to provide insights </w:t>
      </w:r>
      <w:r w:rsidR="005C0DE6">
        <w:rPr>
          <w:rFonts w:ascii="Times New Roman" w:hAnsi="Times New Roman" w:cs="Times New Roman"/>
          <w:noProof/>
          <w:sz w:val="24"/>
          <w:szCs w:val="24"/>
        </w:rPr>
        <w:t>into</w:t>
      </w:r>
      <w:r w:rsidR="005C0DE6" w:rsidRPr="009472D3">
        <w:rPr>
          <w:rFonts w:ascii="Times New Roman" w:hAnsi="Times New Roman" w:cs="Times New Roman"/>
          <w:noProof/>
          <w:sz w:val="24"/>
          <w:szCs w:val="24"/>
        </w:rPr>
        <w:t xml:space="preserve"> </w:t>
      </w:r>
      <w:r w:rsidRPr="009472D3">
        <w:rPr>
          <w:rFonts w:ascii="Times New Roman" w:hAnsi="Times New Roman" w:cs="Times New Roman"/>
          <w:noProof/>
          <w:sz w:val="24"/>
          <w:szCs w:val="24"/>
        </w:rPr>
        <w:t xml:space="preserve">possible opportunities for streamlining administrative requirements in </w:t>
      </w:r>
      <w:r w:rsidRPr="00EA34E9">
        <w:rPr>
          <w:rFonts w:ascii="Times New Roman" w:hAnsi="Times New Roman" w:cs="Times New Roman"/>
          <w:noProof/>
          <w:sz w:val="24"/>
          <w:szCs w:val="24"/>
        </w:rPr>
        <w:t xml:space="preserve">line with the commitments </w:t>
      </w:r>
      <w:r w:rsidR="005C0DE6" w:rsidRPr="00EA34E9">
        <w:rPr>
          <w:rFonts w:ascii="Times New Roman" w:hAnsi="Times New Roman" w:cs="Times New Roman"/>
          <w:noProof/>
          <w:sz w:val="24"/>
          <w:szCs w:val="24"/>
        </w:rPr>
        <w:t xml:space="preserve">on </w:t>
      </w:r>
      <w:r w:rsidRPr="00EA34E9">
        <w:rPr>
          <w:rFonts w:ascii="Times New Roman" w:hAnsi="Times New Roman" w:cs="Times New Roman"/>
          <w:noProof/>
          <w:sz w:val="24"/>
          <w:szCs w:val="24"/>
        </w:rPr>
        <w:t xml:space="preserve">overall administrative simplification </w:t>
      </w:r>
      <w:r w:rsidR="00EA34E9" w:rsidRPr="00EA34E9">
        <w:rPr>
          <w:rFonts w:ascii="Times New Roman" w:hAnsi="Times New Roman" w:cs="Times New Roman"/>
          <w:noProof/>
          <w:sz w:val="24"/>
          <w:szCs w:val="24"/>
        </w:rPr>
        <w:t xml:space="preserve">set out </w:t>
      </w:r>
      <w:r w:rsidRPr="00EA34E9">
        <w:rPr>
          <w:rFonts w:ascii="Times New Roman" w:hAnsi="Times New Roman" w:cs="Times New Roman"/>
          <w:noProof/>
          <w:sz w:val="24"/>
          <w:szCs w:val="24"/>
        </w:rPr>
        <w:t>stated in the Competitiveness Compass for the EU</w:t>
      </w:r>
      <w:r w:rsidR="00EA34E9" w:rsidRPr="00EA34E9">
        <w:rPr>
          <w:rFonts w:ascii="Times New Roman" w:hAnsi="Times New Roman" w:cs="Times New Roman"/>
          <w:noProof/>
          <w:sz w:val="24"/>
          <w:szCs w:val="24"/>
        </w:rPr>
        <w:t xml:space="preserve">. </w:t>
      </w:r>
    </w:p>
    <w:p w14:paraId="3A483798" w14:textId="2E16D565" w:rsidR="008C6845" w:rsidRPr="009472D3" w:rsidRDefault="008C6845" w:rsidP="009C0B18">
      <w:pPr>
        <w:jc w:val="both"/>
        <w:rPr>
          <w:rFonts w:ascii="Times New Roman" w:hAnsi="Times New Roman" w:cs="Times New Roman"/>
          <w:b/>
          <w:bCs/>
          <w:noProof/>
          <w:sz w:val="24"/>
          <w:szCs w:val="24"/>
        </w:rPr>
      </w:pPr>
      <w:r w:rsidRPr="009472D3">
        <w:rPr>
          <w:rFonts w:ascii="Times New Roman" w:hAnsi="Times New Roman" w:cs="Times New Roman"/>
          <w:b/>
          <w:bCs/>
          <w:noProof/>
          <w:sz w:val="24"/>
          <w:szCs w:val="24"/>
        </w:rPr>
        <w:t xml:space="preserve">Scope of the </w:t>
      </w:r>
      <w:r w:rsidR="0037097C">
        <w:rPr>
          <w:rFonts w:ascii="Times New Roman" w:hAnsi="Times New Roman" w:cs="Times New Roman"/>
          <w:b/>
          <w:bCs/>
          <w:noProof/>
          <w:sz w:val="24"/>
          <w:szCs w:val="24"/>
        </w:rPr>
        <w:t>R</w:t>
      </w:r>
      <w:r w:rsidRPr="009472D3">
        <w:rPr>
          <w:rFonts w:ascii="Times New Roman" w:hAnsi="Times New Roman" w:cs="Times New Roman"/>
          <w:b/>
          <w:bCs/>
          <w:noProof/>
          <w:sz w:val="24"/>
          <w:szCs w:val="24"/>
        </w:rPr>
        <w:t>egulations</w:t>
      </w:r>
    </w:p>
    <w:p w14:paraId="5C126A2E" w14:textId="17F1D41F" w:rsidR="008C6845" w:rsidRPr="009472D3" w:rsidRDefault="008C6845" w:rsidP="008C6845">
      <w:pPr>
        <w:rPr>
          <w:rFonts w:ascii="Times New Roman" w:hAnsi="Times New Roman" w:cs="Times New Roman"/>
          <w:i/>
          <w:iCs/>
          <w:noProof/>
          <w:sz w:val="24"/>
          <w:szCs w:val="24"/>
        </w:rPr>
      </w:pPr>
      <w:r w:rsidRPr="009472D3">
        <w:rPr>
          <w:rFonts w:ascii="Times New Roman" w:hAnsi="Times New Roman" w:cs="Times New Roman"/>
          <w:i/>
          <w:iCs/>
          <w:noProof/>
          <w:sz w:val="24"/>
          <w:szCs w:val="24"/>
        </w:rPr>
        <w:t xml:space="preserve">Size thresholds </w:t>
      </w:r>
    </w:p>
    <w:p w14:paraId="24F15308" w14:textId="2B0A3FF4" w:rsidR="008617F2" w:rsidRPr="00D41C80" w:rsidRDefault="008617F2" w:rsidP="008C6845">
      <w:pPr>
        <w:jc w:val="both"/>
        <w:rPr>
          <w:rStyle w:val="FootnoteReference"/>
          <w:noProof/>
        </w:rPr>
      </w:pPr>
      <w:r w:rsidRPr="008617F2">
        <w:rPr>
          <w:rFonts w:ascii="Times New Roman" w:hAnsi="Times New Roman" w:cs="Times New Roman"/>
          <w:noProof/>
          <w:sz w:val="24"/>
          <w:szCs w:val="24"/>
        </w:rPr>
        <w:t>Concerning the size of ships that fall withing the scope of the analysed Regulations, the FuelEU Maritime Regulation applies to ships above 5000 gross tonnage that serve the purpose of transporting passengers or cargo for commercial purposes. Similarly, the MRV Maritime</w:t>
      </w:r>
      <w:r w:rsidR="00B47C7D">
        <w:rPr>
          <w:rFonts w:ascii="Times New Roman" w:hAnsi="Times New Roman" w:cs="Times New Roman"/>
          <w:noProof/>
          <w:sz w:val="24"/>
          <w:szCs w:val="24"/>
        </w:rPr>
        <w:t xml:space="preserve"> </w:t>
      </w:r>
      <w:r w:rsidR="00B47C7D" w:rsidRPr="008617F2">
        <w:rPr>
          <w:rFonts w:ascii="Times New Roman" w:hAnsi="Times New Roman" w:cs="Times New Roman"/>
          <w:noProof/>
          <w:sz w:val="24"/>
          <w:szCs w:val="24"/>
        </w:rPr>
        <w:t>Regulation</w:t>
      </w:r>
      <w:r w:rsidR="00B47C7D">
        <w:rPr>
          <w:rFonts w:ascii="Times New Roman" w:hAnsi="Times New Roman" w:cs="Times New Roman"/>
          <w:noProof/>
          <w:sz w:val="24"/>
          <w:szCs w:val="24"/>
        </w:rPr>
        <w:t xml:space="preserve"> provides that it applies </w:t>
      </w:r>
      <w:r w:rsidR="00B47C7D" w:rsidRPr="00D63373">
        <w:rPr>
          <w:rFonts w:ascii="Times New Roman" w:hAnsi="Times New Roman" w:cs="Times New Roman"/>
          <w:noProof/>
          <w:sz w:val="24"/>
          <w:szCs w:val="24"/>
        </w:rPr>
        <w:t>to ships of 5 000 gross tonnage and above</w:t>
      </w:r>
      <w:r w:rsidR="00B47C7D">
        <w:rPr>
          <w:rFonts w:ascii="Times New Roman" w:hAnsi="Times New Roman" w:cs="Times New Roman"/>
          <w:noProof/>
          <w:sz w:val="24"/>
          <w:szCs w:val="24"/>
        </w:rPr>
        <w:t xml:space="preserve"> and, as of 1 January 2025, </w:t>
      </w:r>
      <w:r w:rsidR="00B47C7D" w:rsidRPr="00D63373">
        <w:rPr>
          <w:rFonts w:ascii="Times New Roman" w:hAnsi="Times New Roman" w:cs="Times New Roman"/>
          <w:noProof/>
          <w:sz w:val="24"/>
          <w:szCs w:val="24"/>
        </w:rPr>
        <w:t xml:space="preserve">to general cargo ships </w:t>
      </w:r>
      <w:r w:rsidR="00B47C7D" w:rsidRPr="00C8149F">
        <w:rPr>
          <w:rFonts w:ascii="Times New Roman" w:hAnsi="Times New Roman" w:cs="Times New Roman"/>
          <w:noProof/>
          <w:sz w:val="24"/>
          <w:szCs w:val="24"/>
        </w:rPr>
        <w:t>below 5 000 gross tonnage but not below 400 gross tonnage</w:t>
      </w:r>
      <w:r w:rsidR="00B47C7D">
        <w:rPr>
          <w:rFonts w:ascii="Times New Roman" w:hAnsi="Times New Roman" w:cs="Times New Roman"/>
          <w:noProof/>
          <w:sz w:val="24"/>
          <w:szCs w:val="24"/>
        </w:rPr>
        <w:t xml:space="preserve"> </w:t>
      </w:r>
      <w:r w:rsidR="00B47C7D" w:rsidRPr="00D63373">
        <w:rPr>
          <w:rFonts w:ascii="Times New Roman" w:hAnsi="Times New Roman" w:cs="Times New Roman"/>
          <w:noProof/>
          <w:sz w:val="24"/>
          <w:szCs w:val="24"/>
        </w:rPr>
        <w:t xml:space="preserve">and </w:t>
      </w:r>
      <w:r w:rsidR="00B47C7D">
        <w:rPr>
          <w:rFonts w:ascii="Times New Roman" w:hAnsi="Times New Roman" w:cs="Times New Roman"/>
          <w:noProof/>
          <w:sz w:val="24"/>
          <w:szCs w:val="24"/>
        </w:rPr>
        <w:t xml:space="preserve">to </w:t>
      </w:r>
      <w:r w:rsidR="00B47C7D" w:rsidRPr="00D63373">
        <w:rPr>
          <w:rFonts w:ascii="Times New Roman" w:hAnsi="Times New Roman" w:cs="Times New Roman"/>
          <w:noProof/>
          <w:sz w:val="24"/>
          <w:szCs w:val="24"/>
        </w:rPr>
        <w:t>offshore ships</w:t>
      </w:r>
      <w:r w:rsidR="00B47C7D">
        <w:rPr>
          <w:rFonts w:ascii="Times New Roman" w:hAnsi="Times New Roman" w:cs="Times New Roman"/>
          <w:noProof/>
          <w:sz w:val="24"/>
          <w:szCs w:val="24"/>
        </w:rPr>
        <w:t xml:space="preserve"> of</w:t>
      </w:r>
      <w:r w:rsidR="00B47C7D" w:rsidRPr="00856A5C">
        <w:rPr>
          <w:rFonts w:ascii="Times New Roman" w:hAnsi="Times New Roman" w:cs="Times New Roman"/>
          <w:noProof/>
          <w:sz w:val="24"/>
          <w:szCs w:val="24"/>
        </w:rPr>
        <w:t xml:space="preserve"> </w:t>
      </w:r>
      <w:r w:rsidR="00B47C7D">
        <w:rPr>
          <w:rFonts w:ascii="Times New Roman" w:hAnsi="Times New Roman" w:cs="Times New Roman"/>
          <w:noProof/>
          <w:sz w:val="24"/>
          <w:szCs w:val="24"/>
        </w:rPr>
        <w:t>4</w:t>
      </w:r>
      <w:r w:rsidR="00B47C7D" w:rsidRPr="00856A5C">
        <w:rPr>
          <w:rFonts w:ascii="Times New Roman" w:hAnsi="Times New Roman" w:cs="Times New Roman"/>
          <w:noProof/>
          <w:sz w:val="24"/>
          <w:szCs w:val="24"/>
        </w:rPr>
        <w:t xml:space="preserve">00 gross tonnage and above </w:t>
      </w:r>
      <w:r w:rsidR="00B47C7D" w:rsidRPr="00D63373">
        <w:rPr>
          <w:rFonts w:ascii="Times New Roman" w:hAnsi="Times New Roman" w:cs="Times New Roman"/>
          <w:noProof/>
          <w:sz w:val="24"/>
          <w:szCs w:val="24"/>
        </w:rPr>
        <w:t xml:space="preserve">that fall under one of the categories listed in </w:t>
      </w:r>
      <w:r w:rsidR="00B47C7D">
        <w:rPr>
          <w:rFonts w:ascii="Times New Roman" w:hAnsi="Times New Roman" w:cs="Times New Roman"/>
          <w:noProof/>
          <w:sz w:val="24"/>
          <w:szCs w:val="24"/>
        </w:rPr>
        <w:t xml:space="preserve">Annex I </w:t>
      </w:r>
      <w:r w:rsidR="00B47C7D" w:rsidRPr="00D63373">
        <w:rPr>
          <w:rFonts w:ascii="Times New Roman" w:hAnsi="Times New Roman" w:cs="Times New Roman"/>
          <w:noProof/>
          <w:sz w:val="24"/>
          <w:szCs w:val="24"/>
        </w:rPr>
        <w:t xml:space="preserve"> </w:t>
      </w:r>
      <w:r w:rsidR="00B47C7D">
        <w:rPr>
          <w:rFonts w:ascii="Times New Roman" w:hAnsi="Times New Roman" w:cs="Times New Roman"/>
          <w:noProof/>
          <w:sz w:val="24"/>
          <w:szCs w:val="24"/>
        </w:rPr>
        <w:t>of the Regulation.</w:t>
      </w:r>
      <w:r w:rsidR="00AE77B3">
        <w:rPr>
          <w:rStyle w:val="FootnoteReference"/>
          <w:rFonts w:ascii="Times New Roman" w:hAnsi="Times New Roman" w:cs="Times New Roman"/>
          <w:noProof/>
          <w:sz w:val="24"/>
          <w:szCs w:val="24"/>
        </w:rPr>
        <w:footnoteReference w:id="6"/>
      </w:r>
    </w:p>
    <w:p w14:paraId="653570E8" w14:textId="03DE983B" w:rsidR="008C6845" w:rsidRPr="009472D3" w:rsidRDefault="008C6845" w:rsidP="008C6845">
      <w:pPr>
        <w:jc w:val="both"/>
        <w:rPr>
          <w:rFonts w:ascii="Times New Roman" w:hAnsi="Times New Roman" w:cs="Times New Roman"/>
          <w:i/>
          <w:iCs/>
          <w:noProof/>
          <w:sz w:val="24"/>
          <w:szCs w:val="24"/>
        </w:rPr>
      </w:pPr>
      <w:r w:rsidRPr="009472D3">
        <w:rPr>
          <w:rFonts w:ascii="Times New Roman" w:hAnsi="Times New Roman" w:cs="Times New Roman"/>
          <w:i/>
          <w:iCs/>
          <w:noProof/>
          <w:sz w:val="24"/>
          <w:szCs w:val="24"/>
        </w:rPr>
        <w:t>Geographical scope</w:t>
      </w:r>
    </w:p>
    <w:p w14:paraId="081205F4" w14:textId="6E615E69" w:rsidR="008C6845" w:rsidRPr="009472D3" w:rsidRDefault="008C6845" w:rsidP="008C6845">
      <w:pPr>
        <w:jc w:val="both"/>
        <w:rPr>
          <w:rFonts w:ascii="Times New Roman" w:hAnsi="Times New Roman" w:cs="Times New Roman"/>
          <w:noProof/>
          <w:sz w:val="24"/>
          <w:szCs w:val="24"/>
        </w:rPr>
      </w:pPr>
      <w:r w:rsidRPr="009472D3">
        <w:rPr>
          <w:rFonts w:ascii="Times New Roman" w:hAnsi="Times New Roman"/>
          <w:noProof/>
          <w:sz w:val="24"/>
        </w:rPr>
        <w:t xml:space="preserve">Reporting under the MRV Maritime Regulation covers </w:t>
      </w:r>
      <w:r w:rsidR="00C150D6">
        <w:rPr>
          <w:rFonts w:ascii="Times New Roman" w:hAnsi="Times New Roman"/>
          <w:noProof/>
          <w:sz w:val="24"/>
        </w:rPr>
        <w:t xml:space="preserve">the </w:t>
      </w:r>
      <w:r w:rsidRPr="009472D3">
        <w:rPr>
          <w:rFonts w:ascii="Times New Roman" w:hAnsi="Times New Roman"/>
          <w:noProof/>
          <w:sz w:val="24"/>
        </w:rPr>
        <w:t xml:space="preserve">fuel consumption and GHG emissions of all intra-EU and extra-EU international voyages (voyages between EU and non-EU ports), </w:t>
      </w:r>
      <w:r w:rsidR="002E6080">
        <w:rPr>
          <w:rFonts w:ascii="Times New Roman" w:hAnsi="Times New Roman"/>
          <w:noProof/>
          <w:sz w:val="24"/>
        </w:rPr>
        <w:t>and those</w:t>
      </w:r>
      <w:r w:rsidRPr="009472D3">
        <w:rPr>
          <w:rFonts w:ascii="Times New Roman" w:hAnsi="Times New Roman"/>
          <w:noProof/>
          <w:sz w:val="24"/>
        </w:rPr>
        <w:t xml:space="preserve"> of </w:t>
      </w:r>
      <w:r w:rsidR="007859F3">
        <w:rPr>
          <w:rFonts w:ascii="Times New Roman" w:hAnsi="Times New Roman"/>
          <w:noProof/>
          <w:sz w:val="24"/>
        </w:rPr>
        <w:t xml:space="preserve">a </w:t>
      </w:r>
      <w:r w:rsidRPr="009472D3">
        <w:rPr>
          <w:rFonts w:ascii="Times New Roman" w:hAnsi="Times New Roman"/>
          <w:noProof/>
          <w:sz w:val="24"/>
        </w:rPr>
        <w:t>ship</w:t>
      </w:r>
      <w:r w:rsidR="007859F3">
        <w:rPr>
          <w:rFonts w:ascii="Times New Roman" w:hAnsi="Times New Roman"/>
          <w:noProof/>
          <w:sz w:val="24"/>
        </w:rPr>
        <w:t>’s</w:t>
      </w:r>
      <w:r w:rsidRPr="009472D3">
        <w:rPr>
          <w:rFonts w:ascii="Times New Roman" w:hAnsi="Times New Roman"/>
          <w:noProof/>
          <w:sz w:val="24"/>
        </w:rPr>
        <w:t xml:space="preserve"> activities within EU ports</w:t>
      </w:r>
      <w:r w:rsidRPr="009472D3">
        <w:rPr>
          <w:rFonts w:ascii="Times New Roman" w:hAnsi="Times New Roman" w:cs="Times New Roman"/>
          <w:noProof/>
          <w:sz w:val="24"/>
          <w:szCs w:val="24"/>
        </w:rPr>
        <w:t>. The FuelEU Maritime Regulation has the same reporting scope, but in order to reflect fair</w:t>
      </w:r>
      <w:r w:rsidR="00B626E0">
        <w:rPr>
          <w:rFonts w:ascii="Times New Roman" w:hAnsi="Times New Roman" w:cs="Times New Roman"/>
          <w:noProof/>
          <w:sz w:val="24"/>
          <w:szCs w:val="24"/>
        </w:rPr>
        <w:t>ly the</w:t>
      </w:r>
      <w:r w:rsidRPr="009472D3">
        <w:rPr>
          <w:rFonts w:ascii="Times New Roman" w:hAnsi="Times New Roman" w:cs="Times New Roman"/>
          <w:noProof/>
          <w:sz w:val="24"/>
          <w:szCs w:val="24"/>
        </w:rPr>
        <w:t xml:space="preserve"> share of </w:t>
      </w:r>
      <w:r w:rsidR="00B626E0">
        <w:rPr>
          <w:rFonts w:ascii="Times New Roman" w:hAnsi="Times New Roman" w:cs="Times New Roman"/>
          <w:noProof/>
          <w:sz w:val="24"/>
          <w:szCs w:val="24"/>
        </w:rPr>
        <w:t xml:space="preserve">the </w:t>
      </w:r>
      <w:r w:rsidRPr="009472D3">
        <w:rPr>
          <w:rFonts w:ascii="Times New Roman" w:hAnsi="Times New Roman" w:cs="Times New Roman"/>
          <w:noProof/>
          <w:sz w:val="24"/>
          <w:szCs w:val="24"/>
        </w:rPr>
        <w:t xml:space="preserve">EU’s emissions, only half (50%) of the fuel consumption/energy used on extra-EU international voyages is to be accounted for. The same rule is applied under </w:t>
      </w:r>
      <w:r w:rsidR="00CD2276" w:rsidRPr="009472D3">
        <w:rPr>
          <w:rFonts w:ascii="Times New Roman" w:hAnsi="Times New Roman" w:cs="Times New Roman"/>
          <w:noProof/>
          <w:sz w:val="24"/>
          <w:szCs w:val="24"/>
        </w:rPr>
        <w:t xml:space="preserve">the EU </w:t>
      </w:r>
      <w:r w:rsidRPr="009472D3">
        <w:rPr>
          <w:rFonts w:ascii="Times New Roman" w:hAnsi="Times New Roman" w:cs="Times New Roman"/>
          <w:noProof/>
          <w:sz w:val="24"/>
          <w:szCs w:val="24"/>
        </w:rPr>
        <w:t xml:space="preserve">ETS </w:t>
      </w:r>
      <w:r w:rsidR="00CD2276" w:rsidRPr="009472D3">
        <w:rPr>
          <w:rFonts w:ascii="Times New Roman" w:hAnsi="Times New Roman" w:cs="Times New Roman"/>
          <w:noProof/>
          <w:sz w:val="24"/>
          <w:szCs w:val="24"/>
        </w:rPr>
        <w:t>Directive</w:t>
      </w:r>
      <w:r w:rsidRPr="009472D3">
        <w:rPr>
          <w:rFonts w:ascii="Times New Roman" w:hAnsi="Times New Roman" w:cs="Times New Roman"/>
          <w:noProof/>
          <w:sz w:val="24"/>
          <w:szCs w:val="24"/>
        </w:rPr>
        <w:t>.</w:t>
      </w:r>
    </w:p>
    <w:p w14:paraId="2BF9E528" w14:textId="55516AB5" w:rsidR="008C6845" w:rsidRPr="009472D3" w:rsidRDefault="008C6845" w:rsidP="008C6845">
      <w:pPr>
        <w:jc w:val="both"/>
        <w:rPr>
          <w:rFonts w:ascii="Times New Roman" w:hAnsi="Times New Roman" w:cs="Times New Roman"/>
          <w:noProof/>
          <w:sz w:val="24"/>
          <w:szCs w:val="24"/>
        </w:rPr>
      </w:pPr>
      <w:r w:rsidRPr="009472D3">
        <w:rPr>
          <w:rFonts w:ascii="Times New Roman" w:hAnsi="Times New Roman" w:cs="Times New Roman"/>
          <w:noProof/>
          <w:sz w:val="24"/>
          <w:szCs w:val="24"/>
        </w:rPr>
        <w:t>The FuelEU Maritime Regulation treats voyages between the EU and the outermost regions of any EU Member State in the same way as international voyages to/from non-EEA countries (hence 50% of the fuel consumption</w:t>
      </w:r>
      <w:r w:rsidR="00F95746">
        <w:rPr>
          <w:rFonts w:ascii="Times New Roman" w:hAnsi="Times New Roman" w:cs="Times New Roman"/>
          <w:noProof/>
          <w:sz w:val="24"/>
          <w:szCs w:val="24"/>
        </w:rPr>
        <w:t xml:space="preserve"> </w:t>
      </w:r>
      <w:r w:rsidRPr="009472D3">
        <w:rPr>
          <w:rFonts w:ascii="Times New Roman" w:hAnsi="Times New Roman" w:cs="Times New Roman"/>
          <w:noProof/>
          <w:sz w:val="24"/>
          <w:szCs w:val="24"/>
        </w:rPr>
        <w:t>/</w:t>
      </w:r>
      <w:r w:rsidR="00F95746">
        <w:rPr>
          <w:rFonts w:ascii="Times New Roman" w:hAnsi="Times New Roman" w:cs="Times New Roman"/>
          <w:noProof/>
          <w:sz w:val="24"/>
          <w:szCs w:val="24"/>
        </w:rPr>
        <w:t xml:space="preserve"> </w:t>
      </w:r>
      <w:r w:rsidRPr="009472D3">
        <w:rPr>
          <w:rFonts w:ascii="Times New Roman" w:hAnsi="Times New Roman" w:cs="Times New Roman"/>
          <w:noProof/>
          <w:sz w:val="24"/>
          <w:szCs w:val="24"/>
        </w:rPr>
        <w:t xml:space="preserve">energy used is considered). Under the MRV Maritime Regulation, such voyages are instead treated as intra-EU voyages (hence 100% of emissions fall under </w:t>
      </w:r>
      <w:r w:rsidR="00C150D6">
        <w:rPr>
          <w:rFonts w:ascii="Times New Roman" w:hAnsi="Times New Roman" w:cs="Times New Roman"/>
          <w:noProof/>
          <w:sz w:val="24"/>
          <w:szCs w:val="24"/>
        </w:rPr>
        <w:t xml:space="preserve">the </w:t>
      </w:r>
      <w:r w:rsidRPr="009472D3">
        <w:rPr>
          <w:rFonts w:ascii="Times New Roman" w:hAnsi="Times New Roman" w:cs="Times New Roman"/>
          <w:noProof/>
          <w:sz w:val="24"/>
          <w:szCs w:val="24"/>
        </w:rPr>
        <w:t xml:space="preserve">scope). However, under the </w:t>
      </w:r>
      <w:r w:rsidR="00CD2276" w:rsidRPr="009472D3">
        <w:rPr>
          <w:rFonts w:ascii="Times New Roman" w:hAnsi="Times New Roman" w:cs="Times New Roman"/>
          <w:noProof/>
          <w:sz w:val="24"/>
          <w:szCs w:val="24"/>
        </w:rPr>
        <w:t xml:space="preserve">EU </w:t>
      </w:r>
      <w:r w:rsidRPr="009472D3">
        <w:rPr>
          <w:rFonts w:ascii="Times New Roman" w:hAnsi="Times New Roman" w:cs="Times New Roman"/>
          <w:noProof/>
          <w:sz w:val="24"/>
          <w:szCs w:val="24"/>
        </w:rPr>
        <w:t xml:space="preserve">ETS Directive, </w:t>
      </w:r>
      <w:r w:rsidR="00C26AAB" w:rsidRPr="009472D3">
        <w:rPr>
          <w:rFonts w:ascii="Times New Roman" w:hAnsi="Times New Roman" w:cs="Times New Roman"/>
          <w:noProof/>
          <w:sz w:val="24"/>
          <w:szCs w:val="24"/>
        </w:rPr>
        <w:t xml:space="preserve">shipping companies are not obliged to pay until December 2030 for the emissions </w:t>
      </w:r>
      <w:r w:rsidR="00543379">
        <w:rPr>
          <w:rFonts w:ascii="Times New Roman" w:hAnsi="Times New Roman" w:cs="Times New Roman"/>
          <w:noProof/>
          <w:sz w:val="24"/>
          <w:szCs w:val="24"/>
        </w:rPr>
        <w:t>from</w:t>
      </w:r>
      <w:r w:rsidR="00C26AAB" w:rsidRPr="009472D3">
        <w:rPr>
          <w:rFonts w:ascii="Times New Roman" w:hAnsi="Times New Roman" w:cs="Times New Roman"/>
          <w:noProof/>
          <w:sz w:val="24"/>
          <w:szCs w:val="24"/>
        </w:rPr>
        <w:t xml:space="preserve"> </w:t>
      </w:r>
      <w:r w:rsidR="001E725E" w:rsidRPr="009472D3">
        <w:rPr>
          <w:rFonts w:ascii="Times New Roman" w:hAnsi="Times New Roman" w:cs="Times New Roman"/>
          <w:noProof/>
          <w:sz w:val="24"/>
          <w:szCs w:val="24"/>
        </w:rPr>
        <w:t xml:space="preserve">voyages </w:t>
      </w:r>
      <w:r w:rsidR="00C26AAB" w:rsidRPr="009472D3">
        <w:rPr>
          <w:rFonts w:ascii="Times New Roman" w:hAnsi="Times New Roman" w:cs="Times New Roman"/>
          <w:noProof/>
          <w:sz w:val="24"/>
          <w:szCs w:val="24"/>
        </w:rPr>
        <w:t xml:space="preserve"> </w:t>
      </w:r>
      <w:r w:rsidR="001E725E" w:rsidRPr="009472D3">
        <w:rPr>
          <w:rFonts w:ascii="Times New Roman" w:hAnsi="Times New Roman" w:cs="Times New Roman"/>
          <w:noProof/>
          <w:sz w:val="24"/>
          <w:szCs w:val="24"/>
        </w:rPr>
        <w:t>between a port located in an outermost region of a Member State and a port located in the same Member State, including voyages between ports within an outermost region and voyages between ports in the outermost regions of the same Member</w:t>
      </w:r>
      <w:r w:rsidR="00543379">
        <w:rPr>
          <w:rFonts w:ascii="Times New Roman" w:hAnsi="Times New Roman" w:cs="Times New Roman"/>
          <w:noProof/>
          <w:sz w:val="24"/>
          <w:szCs w:val="24"/>
        </w:rPr>
        <w:t xml:space="preserve"> State</w:t>
      </w:r>
      <w:r w:rsidR="001E725E" w:rsidRPr="009472D3">
        <w:rPr>
          <w:rFonts w:ascii="Times New Roman" w:hAnsi="Times New Roman" w:cs="Times New Roman"/>
          <w:noProof/>
          <w:sz w:val="24"/>
          <w:szCs w:val="24"/>
        </w:rPr>
        <w:t xml:space="preserve"> </w:t>
      </w:r>
      <w:r w:rsidRPr="009472D3">
        <w:rPr>
          <w:rFonts w:ascii="Times New Roman" w:hAnsi="Times New Roman" w:cs="Times New Roman"/>
          <w:noProof/>
          <w:sz w:val="24"/>
          <w:szCs w:val="24"/>
        </w:rPr>
        <w:t>[see section on exemptions below].</w:t>
      </w:r>
    </w:p>
    <w:p w14:paraId="1B6C28A7" w14:textId="24296B13" w:rsidR="008C6845" w:rsidRPr="009472D3" w:rsidRDefault="008C6845" w:rsidP="008C6845">
      <w:pPr>
        <w:rPr>
          <w:rFonts w:ascii="Times New Roman" w:hAnsi="Times New Roman" w:cs="Times New Roman"/>
          <w:i/>
          <w:iCs/>
          <w:noProof/>
          <w:sz w:val="24"/>
          <w:szCs w:val="24"/>
        </w:rPr>
      </w:pPr>
      <w:r w:rsidRPr="009472D3">
        <w:rPr>
          <w:rFonts w:ascii="Times New Roman" w:hAnsi="Times New Roman" w:cs="Times New Roman"/>
          <w:i/>
          <w:iCs/>
          <w:noProof/>
          <w:sz w:val="24"/>
          <w:szCs w:val="24"/>
        </w:rPr>
        <w:t>Emission</w:t>
      </w:r>
      <w:r w:rsidR="00092A13" w:rsidRPr="009472D3">
        <w:rPr>
          <w:rFonts w:ascii="Times New Roman" w:hAnsi="Times New Roman" w:cs="Times New Roman"/>
          <w:i/>
          <w:iCs/>
          <w:noProof/>
          <w:sz w:val="24"/>
          <w:szCs w:val="24"/>
        </w:rPr>
        <w:t>s</w:t>
      </w:r>
      <w:r w:rsidR="009472D3" w:rsidRPr="009472D3">
        <w:rPr>
          <w:rFonts w:ascii="Times New Roman" w:hAnsi="Times New Roman" w:cs="Times New Roman"/>
          <w:i/>
          <w:iCs/>
          <w:noProof/>
          <w:sz w:val="24"/>
          <w:szCs w:val="24"/>
        </w:rPr>
        <w:t xml:space="preserve"> </w:t>
      </w:r>
      <w:r w:rsidRPr="009472D3">
        <w:rPr>
          <w:rFonts w:ascii="Times New Roman" w:hAnsi="Times New Roman" w:cs="Times New Roman"/>
          <w:i/>
          <w:iCs/>
          <w:noProof/>
          <w:sz w:val="24"/>
          <w:szCs w:val="24"/>
        </w:rPr>
        <w:t xml:space="preserve">covered by the </w:t>
      </w:r>
      <w:r w:rsidR="00543379">
        <w:rPr>
          <w:rFonts w:ascii="Times New Roman" w:hAnsi="Times New Roman" w:cs="Times New Roman"/>
          <w:i/>
          <w:iCs/>
          <w:noProof/>
          <w:sz w:val="24"/>
          <w:szCs w:val="24"/>
        </w:rPr>
        <w:t>R</w:t>
      </w:r>
      <w:r w:rsidRPr="009472D3">
        <w:rPr>
          <w:rFonts w:ascii="Times New Roman" w:hAnsi="Times New Roman" w:cs="Times New Roman"/>
          <w:i/>
          <w:iCs/>
          <w:noProof/>
          <w:sz w:val="24"/>
          <w:szCs w:val="24"/>
        </w:rPr>
        <w:t>egulations</w:t>
      </w:r>
    </w:p>
    <w:p w14:paraId="4F8DA0CC" w14:textId="36AEE593" w:rsidR="008C6845" w:rsidRPr="009472D3" w:rsidRDefault="008C6845" w:rsidP="008C6845">
      <w:pPr>
        <w:jc w:val="both"/>
        <w:rPr>
          <w:rFonts w:ascii="Times New Roman" w:hAnsi="Times New Roman" w:cs="Times New Roman"/>
          <w:noProof/>
          <w:sz w:val="24"/>
          <w:szCs w:val="24"/>
        </w:rPr>
      </w:pPr>
      <w:r w:rsidRPr="009472D3">
        <w:rPr>
          <w:rFonts w:ascii="Times New Roman" w:hAnsi="Times New Roman" w:cs="Times New Roman"/>
          <w:noProof/>
          <w:sz w:val="24"/>
          <w:szCs w:val="24"/>
        </w:rPr>
        <w:t xml:space="preserve">Regarding the accounting of emissions from fuels, the </w:t>
      </w:r>
      <w:r w:rsidR="00CD2276" w:rsidRPr="009472D3">
        <w:rPr>
          <w:rFonts w:ascii="Times New Roman" w:hAnsi="Times New Roman" w:cs="Times New Roman"/>
          <w:noProof/>
          <w:sz w:val="24"/>
          <w:szCs w:val="24"/>
        </w:rPr>
        <w:t xml:space="preserve">EU </w:t>
      </w:r>
      <w:r w:rsidRPr="009472D3">
        <w:rPr>
          <w:rFonts w:ascii="Times New Roman" w:hAnsi="Times New Roman" w:cs="Times New Roman"/>
          <w:noProof/>
          <w:sz w:val="24"/>
          <w:szCs w:val="24"/>
        </w:rPr>
        <w:t xml:space="preserve">ETS Directive and the MRV Maritime Regulation cover tailpipe GHG emissions, also known as downstream or Tank-to-Wake emissions. This is because upstream emissions (also known as Well-to-Tank) linked to fuel production are already covered under other ETS sectors and counting them as part of the allowances to the shipping sector could lead to </w:t>
      </w:r>
      <w:r w:rsidRPr="004F6095">
        <w:rPr>
          <w:rFonts w:ascii="Times New Roman" w:hAnsi="Times New Roman" w:cs="Times New Roman"/>
          <w:noProof/>
          <w:sz w:val="24"/>
          <w:szCs w:val="24"/>
        </w:rPr>
        <w:t>possible double issuance</w:t>
      </w:r>
      <w:r w:rsidRPr="009472D3">
        <w:rPr>
          <w:rFonts w:ascii="Times New Roman" w:hAnsi="Times New Roman" w:cs="Times New Roman"/>
          <w:noProof/>
          <w:sz w:val="24"/>
          <w:szCs w:val="24"/>
        </w:rPr>
        <w:t xml:space="preserve">, trading and claims. The FuelEU Maritime Regulation covers both Well-to-Tank and Tank-to-Wake emissions </w:t>
      </w:r>
      <w:r w:rsidR="00E175B2">
        <w:rPr>
          <w:rFonts w:ascii="Times New Roman" w:hAnsi="Times New Roman" w:cs="Times New Roman"/>
          <w:noProof/>
          <w:sz w:val="24"/>
          <w:szCs w:val="24"/>
        </w:rPr>
        <w:t>to ensure that</w:t>
      </w:r>
      <w:r w:rsidRPr="009472D3">
        <w:rPr>
          <w:rFonts w:ascii="Times New Roman" w:hAnsi="Times New Roman" w:cs="Times New Roman"/>
          <w:noProof/>
          <w:sz w:val="24"/>
          <w:szCs w:val="24"/>
        </w:rPr>
        <w:t xml:space="preserve"> the full emissions performance of various energy sources</w:t>
      </w:r>
      <w:r w:rsidR="00E175B2">
        <w:rPr>
          <w:rFonts w:ascii="Times New Roman" w:hAnsi="Times New Roman" w:cs="Times New Roman"/>
          <w:noProof/>
          <w:sz w:val="24"/>
          <w:szCs w:val="24"/>
        </w:rPr>
        <w:t xml:space="preserve"> is taken into account</w:t>
      </w:r>
      <w:r w:rsidRPr="009472D3">
        <w:rPr>
          <w:rFonts w:ascii="Times New Roman" w:hAnsi="Times New Roman" w:cs="Times New Roman"/>
          <w:noProof/>
          <w:sz w:val="24"/>
          <w:szCs w:val="24"/>
        </w:rPr>
        <w:t>.</w:t>
      </w:r>
    </w:p>
    <w:p w14:paraId="4D28DBEF" w14:textId="33637A8F" w:rsidR="00401E7B" w:rsidRPr="008617F2" w:rsidRDefault="004D0BB3" w:rsidP="008C6845">
      <w:pPr>
        <w:jc w:val="both"/>
        <w:rPr>
          <w:rFonts w:ascii="Times New Roman" w:hAnsi="Times New Roman" w:cs="Times New Roman"/>
          <w:noProof/>
          <w:sz w:val="24"/>
          <w:szCs w:val="24"/>
        </w:rPr>
      </w:pPr>
      <w:r w:rsidRPr="009472D3">
        <w:rPr>
          <w:rFonts w:ascii="Times New Roman" w:hAnsi="Times New Roman" w:cs="Times New Roman"/>
          <w:noProof/>
          <w:sz w:val="24"/>
          <w:szCs w:val="24"/>
        </w:rPr>
        <w:t>T</w:t>
      </w:r>
      <w:r w:rsidR="008C6845" w:rsidRPr="009472D3">
        <w:rPr>
          <w:rFonts w:ascii="Times New Roman" w:hAnsi="Times New Roman" w:cs="Times New Roman"/>
          <w:noProof/>
          <w:sz w:val="24"/>
          <w:szCs w:val="24"/>
        </w:rPr>
        <w:t>he FuelEU Maritime Regulation</w:t>
      </w:r>
      <w:r w:rsidRPr="009472D3">
        <w:rPr>
          <w:rFonts w:ascii="Times New Roman" w:hAnsi="Times New Roman" w:cs="Times New Roman"/>
          <w:noProof/>
          <w:sz w:val="24"/>
          <w:szCs w:val="24"/>
        </w:rPr>
        <w:t xml:space="preserve">, the MRV </w:t>
      </w:r>
      <w:r w:rsidR="00C77AB4">
        <w:rPr>
          <w:rFonts w:ascii="Times New Roman" w:hAnsi="Times New Roman" w:cs="Times New Roman"/>
          <w:noProof/>
          <w:sz w:val="24"/>
          <w:szCs w:val="24"/>
        </w:rPr>
        <w:t xml:space="preserve">Maritime </w:t>
      </w:r>
      <w:r w:rsidRPr="009472D3">
        <w:rPr>
          <w:rFonts w:ascii="Times New Roman" w:hAnsi="Times New Roman" w:cs="Times New Roman"/>
          <w:noProof/>
          <w:sz w:val="24"/>
          <w:szCs w:val="24"/>
        </w:rPr>
        <w:t>Regulation</w:t>
      </w:r>
      <w:r w:rsidR="009472D3" w:rsidRPr="009472D3">
        <w:rPr>
          <w:rFonts w:ascii="Times New Roman" w:hAnsi="Times New Roman" w:cs="Times New Roman"/>
          <w:noProof/>
          <w:sz w:val="24"/>
          <w:szCs w:val="24"/>
        </w:rPr>
        <w:t xml:space="preserve"> </w:t>
      </w:r>
      <w:r w:rsidR="008C6845" w:rsidRPr="009472D3">
        <w:rPr>
          <w:rFonts w:ascii="Times New Roman" w:hAnsi="Times New Roman" w:cs="Times New Roman"/>
          <w:noProof/>
          <w:sz w:val="24"/>
          <w:szCs w:val="24"/>
        </w:rPr>
        <w:t xml:space="preserve">and the </w:t>
      </w:r>
      <w:r w:rsidR="00CD2276" w:rsidRPr="009472D3">
        <w:rPr>
          <w:rFonts w:ascii="Times New Roman" w:hAnsi="Times New Roman" w:cs="Times New Roman"/>
          <w:noProof/>
          <w:sz w:val="24"/>
          <w:szCs w:val="24"/>
        </w:rPr>
        <w:t xml:space="preserve">EU </w:t>
      </w:r>
      <w:r w:rsidR="008C6845" w:rsidRPr="009472D3">
        <w:rPr>
          <w:rFonts w:ascii="Times New Roman" w:hAnsi="Times New Roman" w:cs="Times New Roman"/>
          <w:noProof/>
          <w:sz w:val="24"/>
          <w:szCs w:val="24"/>
        </w:rPr>
        <w:t>ETS Directive rely on the sustainability criteria</w:t>
      </w:r>
      <w:r w:rsidR="00425281">
        <w:rPr>
          <w:rFonts w:ascii="Times New Roman" w:hAnsi="Times New Roman" w:cs="Times New Roman"/>
          <w:noProof/>
          <w:sz w:val="24"/>
          <w:szCs w:val="24"/>
        </w:rPr>
        <w:t>,</w:t>
      </w:r>
      <w:r w:rsidR="008C6845" w:rsidRPr="009472D3">
        <w:rPr>
          <w:rFonts w:ascii="Times New Roman" w:hAnsi="Times New Roman" w:cs="Times New Roman"/>
          <w:noProof/>
          <w:sz w:val="24"/>
          <w:szCs w:val="24"/>
        </w:rPr>
        <w:t xml:space="preserve"> including minimum GHG emissions thresholds </w:t>
      </w:r>
      <w:r w:rsidR="00E175B2">
        <w:rPr>
          <w:rFonts w:ascii="Times New Roman" w:hAnsi="Times New Roman" w:cs="Times New Roman"/>
          <w:noProof/>
          <w:sz w:val="24"/>
          <w:szCs w:val="24"/>
        </w:rPr>
        <w:t>laid down in</w:t>
      </w:r>
      <w:r w:rsidR="00425281">
        <w:rPr>
          <w:rFonts w:ascii="Times New Roman" w:hAnsi="Times New Roman" w:cs="Times New Roman"/>
          <w:noProof/>
          <w:sz w:val="24"/>
          <w:szCs w:val="24"/>
        </w:rPr>
        <w:t xml:space="preserve"> the</w:t>
      </w:r>
      <w:r w:rsidR="008C6845" w:rsidRPr="009472D3">
        <w:rPr>
          <w:rFonts w:ascii="Times New Roman" w:hAnsi="Times New Roman" w:cs="Times New Roman"/>
          <w:noProof/>
          <w:sz w:val="24"/>
          <w:szCs w:val="24"/>
        </w:rPr>
        <w:t xml:space="preserve"> R</w:t>
      </w:r>
      <w:r w:rsidR="00092A13" w:rsidRPr="009472D3">
        <w:rPr>
          <w:rFonts w:ascii="Times New Roman" w:hAnsi="Times New Roman" w:cs="Times New Roman"/>
          <w:noProof/>
          <w:sz w:val="24"/>
          <w:szCs w:val="24"/>
        </w:rPr>
        <w:t>enewable Energy</w:t>
      </w:r>
      <w:r w:rsidR="009472D3" w:rsidRPr="009472D3">
        <w:rPr>
          <w:rFonts w:ascii="Times New Roman" w:hAnsi="Times New Roman" w:cs="Times New Roman"/>
          <w:noProof/>
          <w:sz w:val="24"/>
          <w:szCs w:val="24"/>
        </w:rPr>
        <w:t xml:space="preserve"> </w:t>
      </w:r>
      <w:r w:rsidR="008C6845" w:rsidRPr="009472D3">
        <w:rPr>
          <w:rFonts w:ascii="Times New Roman" w:hAnsi="Times New Roman" w:cs="Times New Roman"/>
          <w:noProof/>
          <w:sz w:val="24"/>
          <w:szCs w:val="24"/>
        </w:rPr>
        <w:t>Directive</w:t>
      </w:r>
      <w:r w:rsidR="00092A13" w:rsidRPr="009472D3">
        <w:rPr>
          <w:rStyle w:val="FootnoteReference"/>
          <w:rFonts w:ascii="Times New Roman" w:hAnsi="Times New Roman" w:cs="Times New Roman"/>
          <w:noProof/>
          <w:sz w:val="24"/>
          <w:szCs w:val="24"/>
        </w:rPr>
        <w:footnoteReference w:id="7"/>
      </w:r>
      <w:r w:rsidR="00425281">
        <w:rPr>
          <w:rFonts w:ascii="Times New Roman" w:hAnsi="Times New Roman" w:cs="Times New Roman"/>
          <w:noProof/>
          <w:sz w:val="24"/>
          <w:szCs w:val="24"/>
        </w:rPr>
        <w:t xml:space="preserve">, </w:t>
      </w:r>
      <w:r w:rsidR="008C6845" w:rsidRPr="009472D3">
        <w:rPr>
          <w:rFonts w:ascii="Times New Roman" w:hAnsi="Times New Roman" w:cs="Times New Roman"/>
          <w:noProof/>
          <w:sz w:val="24"/>
          <w:szCs w:val="24"/>
        </w:rPr>
        <w:t>for the conversion of renewable feedstocks into fuels, including the relevant certification system. The FuelEU Maritime Regulation further limits the eligible fuel pool by excluding feedstocks from food and feed crops. Fuels produced from those feedstocks are treated as fossil fuels under the FuelEU Maritime Regulation.</w:t>
      </w:r>
    </w:p>
    <w:p w14:paraId="3BF821F7" w14:textId="22B321EA" w:rsidR="008C6845" w:rsidRPr="009472D3" w:rsidRDefault="008C6845" w:rsidP="008C6845">
      <w:pPr>
        <w:jc w:val="both"/>
        <w:rPr>
          <w:rFonts w:ascii="Times New Roman" w:hAnsi="Times New Roman" w:cs="Times New Roman"/>
          <w:i/>
          <w:iCs/>
          <w:noProof/>
          <w:sz w:val="24"/>
          <w:szCs w:val="24"/>
        </w:rPr>
      </w:pPr>
      <w:r w:rsidRPr="009472D3">
        <w:rPr>
          <w:rFonts w:ascii="Times New Roman" w:hAnsi="Times New Roman" w:cs="Times New Roman"/>
          <w:i/>
          <w:iCs/>
          <w:noProof/>
          <w:sz w:val="24"/>
          <w:szCs w:val="24"/>
        </w:rPr>
        <w:t>Energy sources</w:t>
      </w:r>
    </w:p>
    <w:p w14:paraId="4676B925" w14:textId="06ECC4BB" w:rsidR="008C6845" w:rsidRPr="009472D3" w:rsidRDefault="001B126E" w:rsidP="008C6845">
      <w:pPr>
        <w:jc w:val="both"/>
        <w:rPr>
          <w:rFonts w:ascii="Times New Roman" w:hAnsi="Times New Roman" w:cs="Times New Roman"/>
          <w:noProof/>
          <w:sz w:val="24"/>
          <w:szCs w:val="24"/>
        </w:rPr>
      </w:pPr>
      <w:r>
        <w:rPr>
          <w:rFonts w:ascii="Times New Roman" w:hAnsi="Times New Roman" w:cs="Times New Roman"/>
          <w:noProof/>
          <w:sz w:val="24"/>
          <w:szCs w:val="24"/>
        </w:rPr>
        <w:t>Ships’</w:t>
      </w:r>
      <w:r w:rsidR="008C6845" w:rsidRPr="009472D3">
        <w:rPr>
          <w:rFonts w:ascii="Times New Roman" w:hAnsi="Times New Roman" w:cs="Times New Roman"/>
          <w:noProof/>
          <w:sz w:val="24"/>
          <w:szCs w:val="24"/>
        </w:rPr>
        <w:t xml:space="preserve"> intake of </w:t>
      </w:r>
      <w:r>
        <w:rPr>
          <w:rFonts w:ascii="Times New Roman" w:hAnsi="Times New Roman" w:cs="Times New Roman"/>
          <w:noProof/>
          <w:sz w:val="24"/>
          <w:szCs w:val="24"/>
        </w:rPr>
        <w:t>certain</w:t>
      </w:r>
      <w:r w:rsidRPr="009472D3">
        <w:rPr>
          <w:rFonts w:ascii="Times New Roman" w:hAnsi="Times New Roman" w:cs="Times New Roman"/>
          <w:noProof/>
          <w:sz w:val="24"/>
          <w:szCs w:val="24"/>
        </w:rPr>
        <w:t xml:space="preserve"> </w:t>
      </w:r>
      <w:r w:rsidR="008C6845" w:rsidRPr="009472D3">
        <w:rPr>
          <w:rFonts w:ascii="Times New Roman" w:hAnsi="Times New Roman" w:cs="Times New Roman"/>
          <w:noProof/>
          <w:sz w:val="24"/>
          <w:szCs w:val="24"/>
        </w:rPr>
        <w:t>energy sources other than fuel</w:t>
      </w:r>
      <w:r>
        <w:rPr>
          <w:rFonts w:ascii="Times New Roman" w:hAnsi="Times New Roman" w:cs="Times New Roman"/>
          <w:noProof/>
          <w:sz w:val="24"/>
          <w:szCs w:val="24"/>
        </w:rPr>
        <w:t xml:space="preserve"> –</w:t>
      </w:r>
      <w:r w:rsidR="008C6845" w:rsidRPr="009472D3">
        <w:rPr>
          <w:rFonts w:ascii="Times New Roman" w:hAnsi="Times New Roman" w:cs="Times New Roman"/>
          <w:noProof/>
          <w:sz w:val="24"/>
          <w:szCs w:val="24"/>
        </w:rPr>
        <w:t xml:space="preserve"> </w:t>
      </w:r>
      <w:r w:rsidR="004D4417">
        <w:rPr>
          <w:rFonts w:ascii="Times New Roman" w:hAnsi="Times New Roman" w:cs="Times New Roman"/>
          <w:noProof/>
          <w:sz w:val="24"/>
          <w:szCs w:val="24"/>
        </w:rPr>
        <w:t>such as</w:t>
      </w:r>
      <w:r w:rsidR="008C6845" w:rsidRPr="009472D3">
        <w:rPr>
          <w:rFonts w:ascii="Times New Roman" w:hAnsi="Times New Roman" w:cs="Times New Roman"/>
          <w:noProof/>
          <w:sz w:val="24"/>
          <w:szCs w:val="24"/>
        </w:rPr>
        <w:t xml:space="preserve"> electricity from onshore power and wind power, which cannot be monitored during </w:t>
      </w:r>
      <w:r w:rsidR="00EA34E9" w:rsidRPr="009472D3">
        <w:rPr>
          <w:rFonts w:ascii="Times New Roman" w:hAnsi="Times New Roman" w:cs="Times New Roman"/>
          <w:noProof/>
          <w:sz w:val="24"/>
          <w:szCs w:val="24"/>
        </w:rPr>
        <w:t>voyages,</w:t>
      </w:r>
      <w:r w:rsidR="008C6845" w:rsidRPr="009472D3">
        <w:rPr>
          <w:rFonts w:ascii="Times New Roman" w:hAnsi="Times New Roman" w:cs="Times New Roman"/>
          <w:noProof/>
          <w:sz w:val="24"/>
          <w:szCs w:val="24"/>
        </w:rPr>
        <w:t xml:space="preserve"> but </w:t>
      </w:r>
      <w:r>
        <w:rPr>
          <w:rFonts w:ascii="Times New Roman" w:hAnsi="Times New Roman" w:cs="Times New Roman"/>
          <w:noProof/>
          <w:sz w:val="24"/>
          <w:szCs w:val="24"/>
        </w:rPr>
        <w:t>which</w:t>
      </w:r>
      <w:r w:rsidRPr="009472D3">
        <w:rPr>
          <w:rFonts w:ascii="Times New Roman" w:hAnsi="Times New Roman" w:cs="Times New Roman"/>
          <w:noProof/>
          <w:sz w:val="24"/>
          <w:szCs w:val="24"/>
        </w:rPr>
        <w:t xml:space="preserve"> </w:t>
      </w:r>
      <w:r w:rsidR="008C6845" w:rsidRPr="009472D3">
        <w:rPr>
          <w:rFonts w:ascii="Times New Roman" w:hAnsi="Times New Roman" w:cs="Times New Roman"/>
          <w:noProof/>
          <w:sz w:val="24"/>
          <w:szCs w:val="24"/>
        </w:rPr>
        <w:t xml:space="preserve">contribute to a ship’s energy use and therefore </w:t>
      </w:r>
      <w:r w:rsidR="004D4417">
        <w:rPr>
          <w:rFonts w:ascii="Times New Roman" w:hAnsi="Times New Roman" w:cs="Times New Roman"/>
          <w:noProof/>
          <w:sz w:val="24"/>
          <w:szCs w:val="24"/>
        </w:rPr>
        <w:t xml:space="preserve">its </w:t>
      </w:r>
      <w:r w:rsidR="008C6845" w:rsidRPr="009472D3">
        <w:rPr>
          <w:rFonts w:ascii="Times New Roman" w:hAnsi="Times New Roman" w:cs="Times New Roman"/>
          <w:noProof/>
          <w:sz w:val="24"/>
          <w:szCs w:val="24"/>
        </w:rPr>
        <w:t>decarbonisation objectives</w:t>
      </w:r>
      <w:r>
        <w:rPr>
          <w:rFonts w:ascii="Times New Roman" w:hAnsi="Times New Roman" w:cs="Times New Roman"/>
          <w:noProof/>
          <w:sz w:val="24"/>
          <w:szCs w:val="24"/>
        </w:rPr>
        <w:t xml:space="preserve"> –</w:t>
      </w:r>
      <w:r w:rsidRPr="009472D3">
        <w:rPr>
          <w:rFonts w:ascii="Times New Roman" w:hAnsi="Times New Roman" w:cs="Times New Roman"/>
          <w:noProof/>
          <w:sz w:val="24"/>
          <w:szCs w:val="24"/>
        </w:rPr>
        <w:t xml:space="preserve"> </w:t>
      </w:r>
      <w:r w:rsidR="008C6845" w:rsidRPr="009472D3">
        <w:rPr>
          <w:rFonts w:ascii="Times New Roman" w:hAnsi="Times New Roman" w:cs="Times New Roman"/>
          <w:noProof/>
          <w:sz w:val="24"/>
          <w:szCs w:val="24"/>
        </w:rPr>
        <w:t xml:space="preserve">is covered under the FuelEU Maritime Regulation but not </w:t>
      </w:r>
      <w:r w:rsidR="004A3E46">
        <w:rPr>
          <w:rFonts w:ascii="Times New Roman" w:hAnsi="Times New Roman" w:cs="Times New Roman"/>
          <w:noProof/>
          <w:sz w:val="24"/>
          <w:szCs w:val="24"/>
        </w:rPr>
        <w:t>under</w:t>
      </w:r>
      <w:r w:rsidR="008C6845" w:rsidRPr="009472D3">
        <w:rPr>
          <w:rFonts w:ascii="Times New Roman" w:hAnsi="Times New Roman" w:cs="Times New Roman"/>
          <w:noProof/>
          <w:sz w:val="24"/>
          <w:szCs w:val="24"/>
        </w:rPr>
        <w:t xml:space="preserve"> the MRV </w:t>
      </w:r>
      <w:bookmarkStart w:id="4" w:name="_Hlk197985267"/>
      <w:r w:rsidR="008C6845" w:rsidRPr="009472D3">
        <w:rPr>
          <w:rFonts w:ascii="Times New Roman" w:hAnsi="Times New Roman" w:cs="Times New Roman"/>
          <w:noProof/>
          <w:sz w:val="24"/>
          <w:szCs w:val="24"/>
        </w:rPr>
        <w:t>Maritime Regulation</w:t>
      </w:r>
      <w:bookmarkEnd w:id="4"/>
      <w:r w:rsidR="008C6845" w:rsidRPr="009472D3">
        <w:rPr>
          <w:rFonts w:ascii="Times New Roman" w:hAnsi="Times New Roman" w:cs="Times New Roman"/>
          <w:noProof/>
          <w:sz w:val="24"/>
          <w:szCs w:val="24"/>
        </w:rPr>
        <w:t xml:space="preserve">. For </w:t>
      </w:r>
      <w:r w:rsidR="004D0BB3" w:rsidRPr="009472D3">
        <w:rPr>
          <w:rFonts w:ascii="Times New Roman" w:hAnsi="Times New Roman" w:cs="Times New Roman"/>
          <w:noProof/>
          <w:sz w:val="24"/>
          <w:szCs w:val="24"/>
        </w:rPr>
        <w:t>electricity from onshore power and for</w:t>
      </w:r>
      <w:r w:rsidR="009472D3" w:rsidRPr="009472D3">
        <w:rPr>
          <w:rFonts w:ascii="Times New Roman" w:hAnsi="Times New Roman" w:cs="Times New Roman"/>
          <w:noProof/>
          <w:sz w:val="24"/>
          <w:szCs w:val="24"/>
        </w:rPr>
        <w:t xml:space="preserve"> </w:t>
      </w:r>
      <w:r w:rsidR="004D0BB3" w:rsidRPr="009472D3">
        <w:rPr>
          <w:rFonts w:ascii="Times New Roman" w:hAnsi="Times New Roman" w:cs="Times New Roman"/>
          <w:noProof/>
          <w:sz w:val="24"/>
          <w:szCs w:val="24"/>
        </w:rPr>
        <w:t>win</w:t>
      </w:r>
      <w:r w:rsidR="000D4B0E" w:rsidRPr="009472D3">
        <w:rPr>
          <w:rFonts w:ascii="Times New Roman" w:hAnsi="Times New Roman" w:cs="Times New Roman"/>
          <w:noProof/>
          <w:sz w:val="24"/>
          <w:szCs w:val="24"/>
        </w:rPr>
        <w:t>d</w:t>
      </w:r>
      <w:r w:rsidR="004D0BB3" w:rsidRPr="009472D3">
        <w:rPr>
          <w:rFonts w:ascii="Times New Roman" w:hAnsi="Times New Roman" w:cs="Times New Roman"/>
          <w:noProof/>
          <w:sz w:val="24"/>
          <w:szCs w:val="24"/>
        </w:rPr>
        <w:t xml:space="preserve"> power</w:t>
      </w:r>
      <w:r w:rsidR="008C6845" w:rsidRPr="009472D3">
        <w:rPr>
          <w:rFonts w:ascii="Times New Roman" w:hAnsi="Times New Roman" w:cs="Times New Roman"/>
          <w:noProof/>
          <w:sz w:val="24"/>
          <w:szCs w:val="24"/>
        </w:rPr>
        <w:t xml:space="preserve">, extra monitoring or calculations are </w:t>
      </w:r>
      <w:r w:rsidR="004D4417">
        <w:rPr>
          <w:rFonts w:ascii="Times New Roman" w:hAnsi="Times New Roman" w:cs="Times New Roman"/>
          <w:noProof/>
          <w:sz w:val="24"/>
          <w:szCs w:val="24"/>
        </w:rPr>
        <w:t xml:space="preserve">therefore </w:t>
      </w:r>
      <w:r w:rsidR="008C6845" w:rsidRPr="009472D3">
        <w:rPr>
          <w:rFonts w:ascii="Times New Roman" w:hAnsi="Times New Roman" w:cs="Times New Roman"/>
          <w:noProof/>
          <w:sz w:val="24"/>
          <w:szCs w:val="24"/>
        </w:rPr>
        <w:t>required for the FuelEU Maritime Regulation.</w:t>
      </w:r>
    </w:p>
    <w:p w14:paraId="2C57106B" w14:textId="36E88C39" w:rsidR="008C6845" w:rsidRPr="009472D3" w:rsidRDefault="008C6845" w:rsidP="008C6845">
      <w:pPr>
        <w:jc w:val="both"/>
        <w:rPr>
          <w:rFonts w:ascii="Times New Roman" w:hAnsi="Times New Roman" w:cs="Times New Roman"/>
          <w:i/>
          <w:iCs/>
          <w:noProof/>
          <w:sz w:val="24"/>
          <w:szCs w:val="24"/>
        </w:rPr>
      </w:pPr>
      <w:r w:rsidRPr="009472D3">
        <w:rPr>
          <w:rFonts w:ascii="Times New Roman" w:hAnsi="Times New Roman" w:cs="Times New Roman"/>
          <w:i/>
          <w:iCs/>
          <w:noProof/>
          <w:sz w:val="24"/>
          <w:szCs w:val="24"/>
        </w:rPr>
        <w:t>Exemptions</w:t>
      </w:r>
    </w:p>
    <w:p w14:paraId="1054642E" w14:textId="77777777" w:rsidR="008617F2" w:rsidRDefault="008C6845" w:rsidP="008C6845">
      <w:pPr>
        <w:jc w:val="both"/>
        <w:rPr>
          <w:rFonts w:ascii="Times New Roman" w:hAnsi="Times New Roman" w:cs="Times New Roman"/>
          <w:noProof/>
          <w:sz w:val="24"/>
          <w:szCs w:val="24"/>
        </w:rPr>
      </w:pPr>
      <w:r w:rsidRPr="009472D3">
        <w:rPr>
          <w:rFonts w:ascii="Times New Roman" w:hAnsi="Times New Roman" w:cs="Times New Roman"/>
          <w:noProof/>
          <w:sz w:val="24"/>
          <w:szCs w:val="24"/>
        </w:rPr>
        <w:t xml:space="preserve">Regarding </w:t>
      </w:r>
      <w:r w:rsidR="000D4B0E" w:rsidRPr="009472D3">
        <w:rPr>
          <w:rFonts w:ascii="Times New Roman" w:hAnsi="Times New Roman" w:cs="Times New Roman"/>
          <w:noProof/>
          <w:sz w:val="24"/>
          <w:szCs w:val="24"/>
        </w:rPr>
        <w:t xml:space="preserve">the </w:t>
      </w:r>
      <w:r w:rsidRPr="009472D3">
        <w:rPr>
          <w:rFonts w:ascii="Times New Roman" w:hAnsi="Times New Roman" w:cs="Times New Roman"/>
          <w:noProof/>
          <w:sz w:val="24"/>
          <w:szCs w:val="24"/>
        </w:rPr>
        <w:t xml:space="preserve">scope, </w:t>
      </w:r>
      <w:r w:rsidR="001B126E">
        <w:rPr>
          <w:rFonts w:ascii="Times New Roman" w:hAnsi="Times New Roman" w:cs="Times New Roman"/>
          <w:noProof/>
          <w:sz w:val="24"/>
          <w:szCs w:val="24"/>
        </w:rPr>
        <w:t xml:space="preserve">there are </w:t>
      </w:r>
      <w:r w:rsidRPr="009472D3">
        <w:rPr>
          <w:rFonts w:ascii="Times New Roman" w:hAnsi="Times New Roman" w:cs="Times New Roman"/>
          <w:noProof/>
          <w:sz w:val="24"/>
          <w:szCs w:val="24"/>
        </w:rPr>
        <w:t xml:space="preserve">differences between </w:t>
      </w:r>
      <w:r w:rsidR="000126E1">
        <w:rPr>
          <w:rFonts w:ascii="Times New Roman" w:hAnsi="Times New Roman" w:cs="Times New Roman"/>
          <w:noProof/>
          <w:sz w:val="24"/>
          <w:szCs w:val="24"/>
        </w:rPr>
        <w:t xml:space="preserve">the </w:t>
      </w:r>
      <w:r w:rsidRPr="009472D3">
        <w:rPr>
          <w:rFonts w:ascii="Times New Roman" w:hAnsi="Times New Roman" w:cs="Times New Roman"/>
          <w:noProof/>
          <w:sz w:val="24"/>
          <w:szCs w:val="24"/>
        </w:rPr>
        <w:t xml:space="preserve">exemptions permitted by the FuelEU Maritime Regulation and the </w:t>
      </w:r>
      <w:r w:rsidR="00CD2276" w:rsidRPr="009472D3">
        <w:rPr>
          <w:rFonts w:ascii="Times New Roman" w:hAnsi="Times New Roman" w:cs="Times New Roman"/>
          <w:noProof/>
          <w:sz w:val="24"/>
          <w:szCs w:val="24"/>
        </w:rPr>
        <w:t xml:space="preserve">EU </w:t>
      </w:r>
      <w:r w:rsidRPr="009472D3">
        <w:rPr>
          <w:rFonts w:ascii="Times New Roman" w:hAnsi="Times New Roman" w:cs="Times New Roman"/>
          <w:noProof/>
          <w:sz w:val="24"/>
          <w:szCs w:val="24"/>
        </w:rPr>
        <w:t xml:space="preserve">ETS Directive. </w:t>
      </w:r>
    </w:p>
    <w:p w14:paraId="5B9F6F88" w14:textId="37E40BD5" w:rsidR="008C6845" w:rsidRPr="009472D3" w:rsidRDefault="008C6845" w:rsidP="00C540F3">
      <w:pPr>
        <w:jc w:val="both"/>
        <w:rPr>
          <w:rFonts w:ascii="Times New Roman" w:hAnsi="Times New Roman" w:cs="Times New Roman"/>
          <w:noProof/>
          <w:sz w:val="24"/>
          <w:szCs w:val="24"/>
        </w:rPr>
      </w:pPr>
      <w:r w:rsidRPr="009472D3">
        <w:rPr>
          <w:rFonts w:ascii="Times New Roman" w:hAnsi="Times New Roman" w:cs="Times New Roman"/>
          <w:noProof/>
          <w:sz w:val="24"/>
          <w:szCs w:val="24"/>
        </w:rPr>
        <w:t xml:space="preserve">Both the FuelEU Maritime Regulation and the </w:t>
      </w:r>
      <w:r w:rsidR="00CD2276" w:rsidRPr="009472D3">
        <w:rPr>
          <w:rFonts w:ascii="Times New Roman" w:hAnsi="Times New Roman" w:cs="Times New Roman"/>
          <w:noProof/>
          <w:sz w:val="24"/>
          <w:szCs w:val="24"/>
        </w:rPr>
        <w:t xml:space="preserve">EU </w:t>
      </w:r>
      <w:r w:rsidRPr="009472D3">
        <w:rPr>
          <w:rFonts w:ascii="Times New Roman" w:hAnsi="Times New Roman" w:cs="Times New Roman"/>
          <w:noProof/>
          <w:sz w:val="24"/>
          <w:szCs w:val="24"/>
        </w:rPr>
        <w:t>ETS Directive permit Member States to exempt voyages performed by passenger ships  to islands with fewer than 200</w:t>
      </w:r>
      <w:r w:rsidR="009472D3">
        <w:rPr>
          <w:rFonts w:ascii="Times New Roman" w:hAnsi="Times New Roman" w:cs="Times New Roman"/>
          <w:noProof/>
          <w:sz w:val="24"/>
          <w:szCs w:val="24"/>
        </w:rPr>
        <w:t> </w:t>
      </w:r>
      <w:r w:rsidRPr="009472D3">
        <w:rPr>
          <w:rFonts w:ascii="Times New Roman" w:hAnsi="Times New Roman" w:cs="Times New Roman"/>
          <w:noProof/>
          <w:sz w:val="24"/>
          <w:szCs w:val="24"/>
        </w:rPr>
        <w:t>000 permanent residents.</w:t>
      </w:r>
      <w:r w:rsidR="00C540F3">
        <w:rPr>
          <w:rFonts w:ascii="Times New Roman" w:hAnsi="Times New Roman" w:cs="Times New Roman"/>
          <w:noProof/>
          <w:sz w:val="24"/>
          <w:szCs w:val="24"/>
        </w:rPr>
        <w:t xml:space="preserve"> However, differences exist. For ETS, the exemptions can apply to voyages  </w:t>
      </w:r>
      <w:r w:rsidR="00C540F3" w:rsidRPr="00C540F3">
        <w:rPr>
          <w:rFonts w:ascii="Times New Roman" w:hAnsi="Times New Roman" w:cs="Times New Roman"/>
          <w:noProof/>
          <w:sz w:val="24"/>
          <w:szCs w:val="24"/>
        </w:rPr>
        <w:t xml:space="preserve">between a port of an island under the jurisdiction of the requesting Member State  with no road or rail link with the mainland and  fewer than 200 000 permanent residents, and a port under the jurisdiction of that same Member State.  </w:t>
      </w:r>
      <w:r w:rsidR="00C540F3">
        <w:rPr>
          <w:rFonts w:ascii="Times New Roman" w:hAnsi="Times New Roman" w:cs="Times New Roman"/>
          <w:noProof/>
          <w:sz w:val="24"/>
          <w:szCs w:val="24"/>
        </w:rPr>
        <w:t xml:space="preserve">For the FuelEU Maritime Regulation, the exemptions can apply to voyages </w:t>
      </w:r>
      <w:r w:rsidR="00C540F3" w:rsidRPr="00C540F3">
        <w:rPr>
          <w:rFonts w:ascii="Times New Roman" w:hAnsi="Times New Roman" w:cs="Times New Roman"/>
          <w:noProof/>
          <w:sz w:val="24"/>
          <w:szCs w:val="24"/>
        </w:rPr>
        <w:t>performed by passenger ships other than cruise passenger ships between a port of call under the jurisdiction of a Member State and a port of call under the jurisdiction of the same Member State located on an island with fewer than 200 000 permanent resident</w:t>
      </w:r>
      <w:r w:rsidR="00C540F3">
        <w:rPr>
          <w:rFonts w:ascii="Times New Roman" w:hAnsi="Times New Roman" w:cs="Times New Roman"/>
          <w:noProof/>
          <w:sz w:val="24"/>
          <w:szCs w:val="24"/>
        </w:rPr>
        <w:t xml:space="preserve">s. These </w:t>
      </w:r>
      <w:r w:rsidR="00C540F3" w:rsidRPr="00C540F3">
        <w:rPr>
          <w:rFonts w:ascii="Times New Roman" w:hAnsi="Times New Roman" w:cs="Times New Roman"/>
          <w:noProof/>
          <w:sz w:val="24"/>
          <w:szCs w:val="24"/>
        </w:rPr>
        <w:t>exemption</w:t>
      </w:r>
      <w:r w:rsidR="00C540F3">
        <w:rPr>
          <w:rFonts w:ascii="Times New Roman" w:hAnsi="Times New Roman" w:cs="Times New Roman"/>
          <w:noProof/>
          <w:sz w:val="24"/>
          <w:szCs w:val="24"/>
        </w:rPr>
        <w:t>s</w:t>
      </w:r>
      <w:r w:rsidR="00C540F3" w:rsidRPr="00C540F3">
        <w:rPr>
          <w:rFonts w:ascii="Times New Roman" w:hAnsi="Times New Roman" w:cs="Times New Roman"/>
          <w:noProof/>
          <w:sz w:val="24"/>
          <w:szCs w:val="24"/>
        </w:rPr>
        <w:t xml:space="preserve"> also appl</w:t>
      </w:r>
      <w:r w:rsidR="00C540F3">
        <w:rPr>
          <w:rFonts w:ascii="Times New Roman" w:hAnsi="Times New Roman" w:cs="Times New Roman"/>
          <w:noProof/>
          <w:sz w:val="24"/>
          <w:szCs w:val="24"/>
        </w:rPr>
        <w:t>y</w:t>
      </w:r>
      <w:r w:rsidR="00C540F3" w:rsidRPr="00C540F3">
        <w:rPr>
          <w:rFonts w:ascii="Times New Roman" w:hAnsi="Times New Roman" w:cs="Times New Roman"/>
          <w:noProof/>
          <w:sz w:val="24"/>
          <w:szCs w:val="24"/>
        </w:rPr>
        <w:t xml:space="preserve"> to the activities within port by relevant ships occurred in relation to the exempted voyages.  </w:t>
      </w:r>
    </w:p>
    <w:p w14:paraId="5C3C8AD9" w14:textId="0984BEB8" w:rsidR="008C6845" w:rsidRPr="009472D3" w:rsidRDefault="00144B20" w:rsidP="008C6845">
      <w:pPr>
        <w:jc w:val="both"/>
        <w:rPr>
          <w:rFonts w:ascii="Times New Roman" w:hAnsi="Times New Roman" w:cs="Times New Roman"/>
          <w:noProof/>
          <w:sz w:val="24"/>
          <w:szCs w:val="24"/>
        </w:rPr>
      </w:pPr>
      <w:r>
        <w:rPr>
          <w:rFonts w:ascii="Times New Roman" w:hAnsi="Times New Roman" w:cs="Times New Roman"/>
          <w:noProof/>
          <w:sz w:val="24"/>
          <w:szCs w:val="24"/>
        </w:rPr>
        <w:t>U</w:t>
      </w:r>
      <w:r w:rsidR="000D4B0E" w:rsidRPr="009472D3">
        <w:rPr>
          <w:rFonts w:ascii="Times New Roman" w:hAnsi="Times New Roman" w:cs="Times New Roman"/>
          <w:noProof/>
          <w:sz w:val="24"/>
          <w:szCs w:val="24"/>
        </w:rPr>
        <w:t>nder</w:t>
      </w:r>
      <w:r w:rsidR="008C6845" w:rsidRPr="009472D3">
        <w:rPr>
          <w:rFonts w:ascii="Times New Roman" w:hAnsi="Times New Roman" w:cs="Times New Roman"/>
          <w:noProof/>
          <w:sz w:val="24"/>
          <w:szCs w:val="24"/>
        </w:rPr>
        <w:t xml:space="preserve"> </w:t>
      </w:r>
      <w:r>
        <w:rPr>
          <w:rFonts w:ascii="Times New Roman" w:hAnsi="Times New Roman" w:cs="Times New Roman"/>
          <w:noProof/>
          <w:sz w:val="24"/>
          <w:szCs w:val="24"/>
        </w:rPr>
        <w:t xml:space="preserve">both </w:t>
      </w:r>
      <w:r w:rsidR="008C6845" w:rsidRPr="009472D3">
        <w:rPr>
          <w:rFonts w:ascii="Times New Roman" w:hAnsi="Times New Roman" w:cs="Times New Roman"/>
          <w:noProof/>
          <w:sz w:val="24"/>
          <w:szCs w:val="24"/>
        </w:rPr>
        <w:t xml:space="preserve">the FuelEU Maritime Regulation and the </w:t>
      </w:r>
      <w:r w:rsidR="00CD2276" w:rsidRPr="009472D3">
        <w:rPr>
          <w:rFonts w:ascii="Times New Roman" w:hAnsi="Times New Roman" w:cs="Times New Roman"/>
          <w:noProof/>
          <w:sz w:val="24"/>
          <w:szCs w:val="24"/>
        </w:rPr>
        <w:t xml:space="preserve">EU </w:t>
      </w:r>
      <w:r w:rsidR="008C6845" w:rsidRPr="009472D3">
        <w:rPr>
          <w:rFonts w:ascii="Times New Roman" w:hAnsi="Times New Roman" w:cs="Times New Roman"/>
          <w:noProof/>
          <w:sz w:val="24"/>
          <w:szCs w:val="24"/>
        </w:rPr>
        <w:t xml:space="preserve">ETS Directive, Member States may exempt passenger ships, and ro-pax ships in </w:t>
      </w:r>
      <w:r>
        <w:rPr>
          <w:rFonts w:ascii="Times New Roman" w:hAnsi="Times New Roman" w:cs="Times New Roman"/>
          <w:noProof/>
          <w:sz w:val="24"/>
          <w:szCs w:val="24"/>
        </w:rPr>
        <w:t xml:space="preserve">the </w:t>
      </w:r>
      <w:r w:rsidR="008C6845" w:rsidRPr="009472D3">
        <w:rPr>
          <w:rFonts w:ascii="Times New Roman" w:hAnsi="Times New Roman" w:cs="Times New Roman"/>
          <w:noProof/>
          <w:sz w:val="24"/>
          <w:szCs w:val="24"/>
        </w:rPr>
        <w:t xml:space="preserve">case of the </w:t>
      </w:r>
      <w:r w:rsidR="00CD2276" w:rsidRPr="009472D3">
        <w:rPr>
          <w:rFonts w:ascii="Times New Roman" w:hAnsi="Times New Roman" w:cs="Times New Roman"/>
          <w:noProof/>
          <w:sz w:val="24"/>
          <w:szCs w:val="24"/>
        </w:rPr>
        <w:t xml:space="preserve">EU </w:t>
      </w:r>
      <w:r w:rsidR="008C6845" w:rsidRPr="009472D3">
        <w:rPr>
          <w:rFonts w:ascii="Times New Roman" w:hAnsi="Times New Roman" w:cs="Times New Roman"/>
          <w:noProof/>
          <w:sz w:val="24"/>
          <w:szCs w:val="24"/>
        </w:rPr>
        <w:t>ETS</w:t>
      </w:r>
      <w:r w:rsidR="000D4B0E" w:rsidRPr="009472D3">
        <w:rPr>
          <w:rFonts w:ascii="Times New Roman" w:hAnsi="Times New Roman" w:cs="Times New Roman"/>
          <w:noProof/>
          <w:sz w:val="24"/>
          <w:szCs w:val="24"/>
        </w:rPr>
        <w:t xml:space="preserve"> Directive</w:t>
      </w:r>
      <w:r w:rsidR="008C6845" w:rsidRPr="009472D3">
        <w:rPr>
          <w:rFonts w:ascii="Times New Roman" w:hAnsi="Times New Roman" w:cs="Times New Roman"/>
          <w:noProof/>
          <w:sz w:val="24"/>
          <w:szCs w:val="24"/>
        </w:rPr>
        <w:t>, performing transnational voyages under public service obligations or public service contracts for certain voyages.</w:t>
      </w:r>
    </w:p>
    <w:p w14:paraId="4D757053" w14:textId="7761CB62" w:rsidR="008C6845" w:rsidRPr="009472D3" w:rsidRDefault="008C6845" w:rsidP="008C6845">
      <w:pPr>
        <w:jc w:val="both"/>
        <w:rPr>
          <w:rFonts w:ascii="Times New Roman" w:hAnsi="Times New Roman" w:cs="Times New Roman"/>
          <w:noProof/>
          <w:sz w:val="24"/>
          <w:szCs w:val="24"/>
        </w:rPr>
      </w:pPr>
      <w:r w:rsidRPr="009472D3">
        <w:rPr>
          <w:rFonts w:ascii="Times New Roman" w:hAnsi="Times New Roman" w:cs="Times New Roman"/>
          <w:noProof/>
          <w:sz w:val="24"/>
          <w:szCs w:val="24"/>
        </w:rPr>
        <w:t xml:space="preserve">Member States may also exempt from the application of the FuelEU Maritime Regulation passenger ships providing maritime transport services under public service obligations or public service contracts for routes between their mainland ports and ports located on an island or the cities of Ceuta and Melilla. The </w:t>
      </w:r>
      <w:r w:rsidR="00CD2276" w:rsidRPr="009472D3">
        <w:rPr>
          <w:rFonts w:ascii="Times New Roman" w:hAnsi="Times New Roman" w:cs="Times New Roman"/>
          <w:noProof/>
          <w:sz w:val="24"/>
          <w:szCs w:val="24"/>
        </w:rPr>
        <w:t xml:space="preserve">EU </w:t>
      </w:r>
      <w:r w:rsidRPr="009472D3">
        <w:rPr>
          <w:rFonts w:ascii="Times New Roman" w:hAnsi="Times New Roman" w:cs="Times New Roman"/>
          <w:noProof/>
          <w:sz w:val="24"/>
          <w:szCs w:val="24"/>
        </w:rPr>
        <w:t xml:space="preserve">ETS Directive does not </w:t>
      </w:r>
      <w:r w:rsidR="00CE70D3">
        <w:rPr>
          <w:rFonts w:ascii="Times New Roman" w:hAnsi="Times New Roman" w:cs="Times New Roman"/>
          <w:noProof/>
          <w:sz w:val="24"/>
          <w:szCs w:val="24"/>
        </w:rPr>
        <w:t>provide for</w:t>
      </w:r>
      <w:r w:rsidR="00CE70D3" w:rsidRPr="009472D3">
        <w:rPr>
          <w:rFonts w:ascii="Times New Roman" w:hAnsi="Times New Roman" w:cs="Times New Roman"/>
          <w:noProof/>
          <w:sz w:val="24"/>
          <w:szCs w:val="24"/>
        </w:rPr>
        <w:t xml:space="preserve"> </w:t>
      </w:r>
      <w:r w:rsidRPr="009472D3">
        <w:rPr>
          <w:rFonts w:ascii="Times New Roman" w:hAnsi="Times New Roman" w:cs="Times New Roman"/>
          <w:noProof/>
          <w:sz w:val="24"/>
          <w:szCs w:val="24"/>
        </w:rPr>
        <w:t>such exemptions.</w:t>
      </w:r>
    </w:p>
    <w:p w14:paraId="488D9D69" w14:textId="2206E848" w:rsidR="008C6845" w:rsidRPr="009472D3" w:rsidRDefault="008C6845" w:rsidP="008C6845">
      <w:pPr>
        <w:jc w:val="both"/>
        <w:rPr>
          <w:rFonts w:ascii="Times New Roman" w:hAnsi="Times New Roman" w:cs="Times New Roman"/>
          <w:noProof/>
          <w:sz w:val="24"/>
          <w:szCs w:val="24"/>
        </w:rPr>
      </w:pPr>
      <w:r w:rsidRPr="009472D3">
        <w:rPr>
          <w:rFonts w:ascii="Times New Roman" w:hAnsi="Times New Roman" w:cs="Times New Roman"/>
          <w:noProof/>
          <w:sz w:val="24"/>
          <w:szCs w:val="24"/>
        </w:rPr>
        <w:t>Finally,</w:t>
      </w:r>
      <w:r w:rsidR="004320B6">
        <w:rPr>
          <w:rFonts w:ascii="Times New Roman" w:hAnsi="Times New Roman" w:cs="Times New Roman"/>
          <w:noProof/>
          <w:sz w:val="24"/>
          <w:szCs w:val="24"/>
        </w:rPr>
        <w:t xml:space="preserve"> under</w:t>
      </w:r>
      <w:r w:rsidRPr="009472D3">
        <w:rPr>
          <w:rFonts w:ascii="Times New Roman" w:hAnsi="Times New Roman" w:cs="Times New Roman"/>
          <w:noProof/>
          <w:sz w:val="24"/>
          <w:szCs w:val="24"/>
        </w:rPr>
        <w:t xml:space="preserve"> the FuelEU Maritime Regulation Member States </w:t>
      </w:r>
      <w:r w:rsidR="004320B6">
        <w:rPr>
          <w:rFonts w:ascii="Times New Roman" w:hAnsi="Times New Roman" w:cs="Times New Roman"/>
          <w:noProof/>
          <w:sz w:val="24"/>
          <w:szCs w:val="24"/>
        </w:rPr>
        <w:t>may</w:t>
      </w:r>
      <w:r w:rsidR="004320B6" w:rsidRPr="009472D3">
        <w:rPr>
          <w:rFonts w:ascii="Times New Roman" w:hAnsi="Times New Roman" w:cs="Times New Roman"/>
          <w:noProof/>
          <w:sz w:val="24"/>
          <w:szCs w:val="24"/>
        </w:rPr>
        <w:t xml:space="preserve"> </w:t>
      </w:r>
      <w:r w:rsidRPr="009472D3">
        <w:rPr>
          <w:rFonts w:ascii="Times New Roman" w:hAnsi="Times New Roman" w:cs="Times New Roman"/>
          <w:noProof/>
          <w:sz w:val="24"/>
          <w:szCs w:val="24"/>
        </w:rPr>
        <w:t xml:space="preserve">create exemptions for voyages undertaken between ports in outermost regions. </w:t>
      </w:r>
      <w:r w:rsidR="00B11FD3" w:rsidRPr="009472D3">
        <w:rPr>
          <w:rFonts w:ascii="Times New Roman" w:hAnsi="Times New Roman" w:cs="Times New Roman"/>
          <w:noProof/>
          <w:sz w:val="24"/>
          <w:szCs w:val="24"/>
        </w:rPr>
        <w:t>Under</w:t>
      </w:r>
      <w:r w:rsidRPr="009472D3">
        <w:rPr>
          <w:rFonts w:ascii="Times New Roman" w:hAnsi="Times New Roman" w:cs="Times New Roman"/>
          <w:noProof/>
          <w:sz w:val="24"/>
          <w:szCs w:val="24"/>
        </w:rPr>
        <w:t xml:space="preserve"> the </w:t>
      </w:r>
      <w:r w:rsidR="00CD2276" w:rsidRPr="009472D3">
        <w:rPr>
          <w:rFonts w:ascii="Times New Roman" w:hAnsi="Times New Roman" w:cs="Times New Roman"/>
          <w:noProof/>
          <w:sz w:val="24"/>
          <w:szCs w:val="24"/>
        </w:rPr>
        <w:t xml:space="preserve">EU </w:t>
      </w:r>
      <w:r w:rsidRPr="009472D3">
        <w:rPr>
          <w:rFonts w:ascii="Times New Roman" w:hAnsi="Times New Roman" w:cs="Times New Roman"/>
          <w:noProof/>
          <w:sz w:val="24"/>
          <w:szCs w:val="24"/>
        </w:rPr>
        <w:t>ETS</w:t>
      </w:r>
      <w:r w:rsidR="00B11FD3" w:rsidRPr="009472D3">
        <w:rPr>
          <w:rFonts w:ascii="Times New Roman" w:hAnsi="Times New Roman" w:cs="Times New Roman"/>
          <w:noProof/>
          <w:sz w:val="24"/>
          <w:szCs w:val="24"/>
        </w:rPr>
        <w:t xml:space="preserve"> Directive</w:t>
      </w:r>
      <w:r w:rsidRPr="009472D3">
        <w:rPr>
          <w:rFonts w:ascii="Times New Roman" w:hAnsi="Times New Roman" w:cs="Times New Roman"/>
          <w:noProof/>
          <w:sz w:val="24"/>
          <w:szCs w:val="24"/>
        </w:rPr>
        <w:t xml:space="preserve">, there is a </w:t>
      </w:r>
      <w:r w:rsidR="00C540F3" w:rsidRPr="00C540F3">
        <w:rPr>
          <w:rFonts w:ascii="Times New Roman" w:hAnsi="Times New Roman" w:cs="Times New Roman"/>
          <w:noProof/>
          <w:sz w:val="24"/>
          <w:szCs w:val="24"/>
        </w:rPr>
        <w:t xml:space="preserve">an automatic (i.e. without need for notification) </w:t>
      </w:r>
      <w:r w:rsidR="00C540F3">
        <w:rPr>
          <w:rFonts w:ascii="Times New Roman" w:hAnsi="Times New Roman" w:cs="Times New Roman"/>
          <w:noProof/>
          <w:sz w:val="24"/>
          <w:szCs w:val="24"/>
        </w:rPr>
        <w:t xml:space="preserve">temporary </w:t>
      </w:r>
      <w:r w:rsidRPr="009472D3">
        <w:rPr>
          <w:rFonts w:ascii="Times New Roman" w:hAnsi="Times New Roman" w:cs="Times New Roman"/>
          <w:noProof/>
          <w:sz w:val="24"/>
          <w:szCs w:val="24"/>
        </w:rPr>
        <w:t xml:space="preserve">derogation until </w:t>
      </w:r>
      <w:r w:rsidR="00144B20">
        <w:rPr>
          <w:rFonts w:ascii="Times New Roman" w:hAnsi="Times New Roman" w:cs="Times New Roman"/>
          <w:noProof/>
          <w:sz w:val="24"/>
          <w:szCs w:val="24"/>
        </w:rPr>
        <w:t xml:space="preserve">the </w:t>
      </w:r>
      <w:r w:rsidRPr="009472D3">
        <w:rPr>
          <w:rFonts w:ascii="Times New Roman" w:hAnsi="Times New Roman" w:cs="Times New Roman"/>
          <w:noProof/>
          <w:sz w:val="24"/>
          <w:szCs w:val="24"/>
        </w:rPr>
        <w:t xml:space="preserve">end </w:t>
      </w:r>
      <w:r w:rsidR="00144B20">
        <w:rPr>
          <w:rFonts w:ascii="Times New Roman" w:hAnsi="Times New Roman" w:cs="Times New Roman"/>
          <w:noProof/>
          <w:sz w:val="24"/>
          <w:szCs w:val="24"/>
        </w:rPr>
        <w:t xml:space="preserve">of </w:t>
      </w:r>
      <w:r w:rsidRPr="009472D3">
        <w:rPr>
          <w:rFonts w:ascii="Times New Roman" w:hAnsi="Times New Roman" w:cs="Times New Roman"/>
          <w:noProof/>
          <w:sz w:val="24"/>
          <w:szCs w:val="24"/>
        </w:rPr>
        <w:t>2030 for voyages between a port located in an outermost region of a Member State and a port located in the same Member State, including ports located in the same outermost region and in another outermost region of the same Member State.</w:t>
      </w:r>
    </w:p>
    <w:p w14:paraId="5BDCE36C" w14:textId="2DD0DD3C" w:rsidR="008C6845" w:rsidRPr="009472D3" w:rsidRDefault="008C6845" w:rsidP="008C6845">
      <w:pPr>
        <w:jc w:val="both"/>
        <w:rPr>
          <w:rFonts w:ascii="Times New Roman" w:hAnsi="Times New Roman" w:cs="Times New Roman"/>
          <w:noProof/>
          <w:sz w:val="24"/>
          <w:szCs w:val="24"/>
        </w:rPr>
      </w:pPr>
      <w:r w:rsidRPr="009472D3">
        <w:rPr>
          <w:rFonts w:ascii="Times New Roman" w:hAnsi="Times New Roman" w:cs="Times New Roman"/>
          <w:noProof/>
          <w:sz w:val="24"/>
          <w:szCs w:val="24"/>
        </w:rPr>
        <w:t xml:space="preserve">For all the above-mentioned exemptions, the FuelEU Maritime Regulation and the </w:t>
      </w:r>
      <w:r w:rsidR="00CD2276" w:rsidRPr="009472D3">
        <w:rPr>
          <w:rFonts w:ascii="Times New Roman" w:hAnsi="Times New Roman" w:cs="Times New Roman"/>
          <w:noProof/>
          <w:sz w:val="24"/>
          <w:szCs w:val="24"/>
        </w:rPr>
        <w:t xml:space="preserve">EU </w:t>
      </w:r>
      <w:r w:rsidRPr="009472D3">
        <w:rPr>
          <w:rFonts w:ascii="Times New Roman" w:hAnsi="Times New Roman" w:cs="Times New Roman"/>
          <w:noProof/>
          <w:sz w:val="24"/>
          <w:szCs w:val="24"/>
        </w:rPr>
        <w:t>ETS Directive use different end dates. The former permits exemptions that can run until 31</w:t>
      </w:r>
      <w:r w:rsidR="009472D3">
        <w:rPr>
          <w:rFonts w:ascii="Times New Roman" w:hAnsi="Times New Roman" w:cs="Times New Roman"/>
          <w:noProof/>
          <w:sz w:val="24"/>
          <w:szCs w:val="24"/>
        </w:rPr>
        <w:t> </w:t>
      </w:r>
      <w:r w:rsidRPr="009472D3">
        <w:rPr>
          <w:rFonts w:ascii="Times New Roman" w:hAnsi="Times New Roman" w:cs="Times New Roman"/>
          <w:noProof/>
          <w:sz w:val="24"/>
          <w:szCs w:val="24"/>
        </w:rPr>
        <w:t>December 2029, while the latter allows them to run until 31</w:t>
      </w:r>
      <w:r w:rsidR="009472D3">
        <w:rPr>
          <w:rFonts w:ascii="Times New Roman" w:hAnsi="Times New Roman" w:cs="Times New Roman"/>
          <w:noProof/>
          <w:sz w:val="24"/>
          <w:szCs w:val="24"/>
        </w:rPr>
        <w:t> </w:t>
      </w:r>
      <w:r w:rsidRPr="009472D3">
        <w:rPr>
          <w:rFonts w:ascii="Times New Roman" w:hAnsi="Times New Roman" w:cs="Times New Roman"/>
          <w:noProof/>
          <w:sz w:val="24"/>
          <w:szCs w:val="24"/>
        </w:rPr>
        <w:t>December 2030.</w:t>
      </w:r>
    </w:p>
    <w:p w14:paraId="56449B92" w14:textId="1176F352" w:rsidR="008C6845" w:rsidRPr="009472D3" w:rsidRDefault="008C6845" w:rsidP="008C6845">
      <w:pPr>
        <w:rPr>
          <w:rFonts w:ascii="Times New Roman" w:hAnsi="Times New Roman" w:cs="Times New Roman"/>
          <w:i/>
          <w:iCs/>
          <w:noProof/>
          <w:sz w:val="24"/>
          <w:szCs w:val="24"/>
        </w:rPr>
      </w:pPr>
      <w:r w:rsidRPr="009472D3">
        <w:rPr>
          <w:rFonts w:ascii="Times New Roman" w:hAnsi="Times New Roman" w:cs="Times New Roman"/>
          <w:i/>
          <w:iCs/>
          <w:noProof/>
          <w:sz w:val="24"/>
          <w:szCs w:val="24"/>
        </w:rPr>
        <w:t>Provisions on ice class and navigation through ice</w:t>
      </w:r>
    </w:p>
    <w:p w14:paraId="28BCEB7E" w14:textId="68CAD0ED" w:rsidR="008C6845" w:rsidRPr="009472D3" w:rsidRDefault="008C6845" w:rsidP="008C6845">
      <w:pPr>
        <w:jc w:val="both"/>
        <w:rPr>
          <w:rFonts w:ascii="Times New Roman" w:hAnsi="Times New Roman" w:cs="Times New Roman"/>
          <w:noProof/>
          <w:sz w:val="24"/>
          <w:szCs w:val="24"/>
        </w:rPr>
      </w:pPr>
      <w:r w:rsidRPr="009472D3">
        <w:rPr>
          <w:rFonts w:ascii="Times New Roman" w:hAnsi="Times New Roman" w:cs="Times New Roman"/>
          <w:noProof/>
          <w:sz w:val="24"/>
          <w:szCs w:val="24"/>
        </w:rPr>
        <w:t xml:space="preserve">The FuelEU Maritime Regulation, the MRV Maritime Regulation and the </w:t>
      </w:r>
      <w:r w:rsidR="00CD2276" w:rsidRPr="009472D3">
        <w:rPr>
          <w:rFonts w:ascii="Times New Roman" w:hAnsi="Times New Roman" w:cs="Times New Roman"/>
          <w:noProof/>
          <w:sz w:val="24"/>
          <w:szCs w:val="24"/>
        </w:rPr>
        <w:t xml:space="preserve">EU </w:t>
      </w:r>
      <w:r w:rsidRPr="009472D3">
        <w:rPr>
          <w:rFonts w:ascii="Times New Roman" w:hAnsi="Times New Roman" w:cs="Times New Roman"/>
          <w:noProof/>
          <w:sz w:val="24"/>
          <w:szCs w:val="24"/>
        </w:rPr>
        <w:t>ETS Directive all contain provisions concerning the ice class</w:t>
      </w:r>
      <w:r w:rsidR="000633A5">
        <w:rPr>
          <w:rFonts w:ascii="Times New Roman" w:hAnsi="Times New Roman" w:cs="Times New Roman"/>
          <w:noProof/>
          <w:sz w:val="24"/>
          <w:szCs w:val="24"/>
        </w:rPr>
        <w:t xml:space="preserve"> of the ship</w:t>
      </w:r>
      <w:r w:rsidRPr="009472D3">
        <w:rPr>
          <w:rFonts w:ascii="Times New Roman" w:hAnsi="Times New Roman" w:cs="Times New Roman"/>
          <w:noProof/>
          <w:sz w:val="24"/>
          <w:szCs w:val="24"/>
        </w:rPr>
        <w:t xml:space="preserve"> and navigation through ice </w:t>
      </w:r>
      <w:r w:rsidR="000633A5">
        <w:rPr>
          <w:rFonts w:ascii="Times New Roman" w:hAnsi="Times New Roman" w:cs="Times New Roman"/>
          <w:noProof/>
          <w:sz w:val="24"/>
          <w:szCs w:val="24"/>
        </w:rPr>
        <w:t>albeit</w:t>
      </w:r>
      <w:r w:rsidRPr="009472D3">
        <w:rPr>
          <w:rFonts w:ascii="Times New Roman" w:hAnsi="Times New Roman" w:cs="Times New Roman"/>
          <w:noProof/>
          <w:sz w:val="24"/>
          <w:szCs w:val="24"/>
        </w:rPr>
        <w:t xml:space="preserve"> in a different format. To mitigate the additional costs for ice-class ships, </w:t>
      </w:r>
      <w:r w:rsidR="000633A5">
        <w:rPr>
          <w:rFonts w:ascii="Times New Roman" w:hAnsi="Times New Roman" w:cs="Times New Roman"/>
          <w:noProof/>
          <w:sz w:val="24"/>
          <w:szCs w:val="24"/>
        </w:rPr>
        <w:t xml:space="preserve">the </w:t>
      </w:r>
      <w:r w:rsidRPr="009472D3">
        <w:rPr>
          <w:rFonts w:ascii="Times New Roman" w:hAnsi="Times New Roman" w:cs="Times New Roman"/>
          <w:noProof/>
          <w:sz w:val="24"/>
          <w:szCs w:val="24"/>
        </w:rPr>
        <w:t>FuelEU Maritime</w:t>
      </w:r>
      <w:r w:rsidR="000633A5">
        <w:rPr>
          <w:rFonts w:ascii="Times New Roman" w:hAnsi="Times New Roman" w:cs="Times New Roman"/>
          <w:noProof/>
          <w:sz w:val="24"/>
          <w:szCs w:val="24"/>
        </w:rPr>
        <w:t xml:space="preserve"> </w:t>
      </w:r>
      <w:r w:rsidR="00392E5E">
        <w:rPr>
          <w:rFonts w:ascii="Times New Roman" w:hAnsi="Times New Roman" w:cs="Times New Roman"/>
          <w:noProof/>
          <w:sz w:val="24"/>
          <w:szCs w:val="24"/>
        </w:rPr>
        <w:t xml:space="preserve">Regulation </w:t>
      </w:r>
      <w:r w:rsidRPr="009472D3">
        <w:rPr>
          <w:rFonts w:ascii="Times New Roman" w:hAnsi="Times New Roman" w:cs="Times New Roman"/>
          <w:noProof/>
          <w:sz w:val="24"/>
          <w:szCs w:val="24"/>
        </w:rPr>
        <w:t xml:space="preserve">allows companies to </w:t>
      </w:r>
      <w:r w:rsidR="00CE70D3">
        <w:rPr>
          <w:rFonts w:ascii="Times New Roman" w:hAnsi="Times New Roman" w:cs="Times New Roman"/>
          <w:noProof/>
          <w:sz w:val="24"/>
          <w:szCs w:val="24"/>
        </w:rPr>
        <w:t>apply for</w:t>
      </w:r>
      <w:r w:rsidRPr="009472D3">
        <w:rPr>
          <w:rFonts w:ascii="Times New Roman" w:hAnsi="Times New Roman" w:cs="Times New Roman"/>
          <w:noProof/>
          <w:sz w:val="24"/>
          <w:szCs w:val="24"/>
        </w:rPr>
        <w:t xml:space="preserve"> the additional energy used due to the ship’s ice class and </w:t>
      </w:r>
      <w:r w:rsidR="00CE70D3">
        <w:rPr>
          <w:rFonts w:ascii="Times New Roman" w:hAnsi="Times New Roman" w:cs="Times New Roman"/>
          <w:noProof/>
          <w:sz w:val="24"/>
          <w:szCs w:val="24"/>
        </w:rPr>
        <w:t>that</w:t>
      </w:r>
      <w:r w:rsidRPr="009472D3">
        <w:rPr>
          <w:rFonts w:ascii="Times New Roman" w:hAnsi="Times New Roman" w:cs="Times New Roman"/>
          <w:noProof/>
          <w:sz w:val="24"/>
          <w:szCs w:val="24"/>
        </w:rPr>
        <w:t xml:space="preserve"> used due to sailing in ice conditions</w:t>
      </w:r>
      <w:r w:rsidR="00CE70D3">
        <w:rPr>
          <w:rFonts w:ascii="Times New Roman" w:hAnsi="Times New Roman" w:cs="Times New Roman"/>
          <w:noProof/>
          <w:sz w:val="24"/>
          <w:szCs w:val="24"/>
        </w:rPr>
        <w:t xml:space="preserve"> to be </w:t>
      </w:r>
      <w:r w:rsidR="004320B6">
        <w:rPr>
          <w:rFonts w:ascii="Times New Roman" w:hAnsi="Times New Roman" w:cs="Times New Roman"/>
          <w:noProof/>
          <w:sz w:val="24"/>
          <w:szCs w:val="24"/>
        </w:rPr>
        <w:t>excluded</w:t>
      </w:r>
      <w:r w:rsidRPr="009472D3">
        <w:rPr>
          <w:rFonts w:ascii="Times New Roman" w:hAnsi="Times New Roman" w:cs="Times New Roman"/>
          <w:noProof/>
          <w:sz w:val="24"/>
          <w:szCs w:val="24"/>
        </w:rPr>
        <w:t xml:space="preserve"> from the calculation of the compliance balance. Under the </w:t>
      </w:r>
      <w:r w:rsidR="00CD2276" w:rsidRPr="009472D3">
        <w:rPr>
          <w:rFonts w:ascii="Times New Roman" w:hAnsi="Times New Roman" w:cs="Times New Roman"/>
          <w:noProof/>
          <w:sz w:val="24"/>
          <w:szCs w:val="24"/>
        </w:rPr>
        <w:t xml:space="preserve">EU </w:t>
      </w:r>
      <w:r w:rsidRPr="009472D3">
        <w:rPr>
          <w:rFonts w:ascii="Times New Roman" w:hAnsi="Times New Roman" w:cs="Times New Roman"/>
          <w:noProof/>
          <w:sz w:val="24"/>
          <w:szCs w:val="24"/>
        </w:rPr>
        <w:t xml:space="preserve">ETS </w:t>
      </w:r>
      <w:r w:rsidR="003A0CE3" w:rsidRPr="009472D3">
        <w:rPr>
          <w:rFonts w:ascii="Times New Roman" w:hAnsi="Times New Roman" w:cs="Times New Roman"/>
          <w:noProof/>
          <w:sz w:val="24"/>
          <w:szCs w:val="24"/>
        </w:rPr>
        <w:t xml:space="preserve">Directive, </w:t>
      </w:r>
      <w:r w:rsidRPr="009472D3">
        <w:rPr>
          <w:rFonts w:ascii="Times New Roman" w:hAnsi="Times New Roman" w:cs="Times New Roman"/>
          <w:noProof/>
          <w:sz w:val="24"/>
          <w:szCs w:val="24"/>
        </w:rPr>
        <w:t xml:space="preserve">shipping companies may surrender 5 </w:t>
      </w:r>
      <w:r w:rsidR="009472D3">
        <w:rPr>
          <w:rFonts w:ascii="Times New Roman" w:hAnsi="Times New Roman" w:cs="Times New Roman"/>
          <w:noProof/>
          <w:sz w:val="24"/>
          <w:szCs w:val="24"/>
        </w:rPr>
        <w:t>per cent</w:t>
      </w:r>
      <w:r w:rsidRPr="009472D3">
        <w:rPr>
          <w:rFonts w:ascii="Times New Roman" w:hAnsi="Times New Roman" w:cs="Times New Roman"/>
          <w:noProof/>
          <w:sz w:val="24"/>
          <w:szCs w:val="24"/>
        </w:rPr>
        <w:t xml:space="preserve"> fewer allowances than the total verified emissions</w:t>
      </w:r>
      <w:r w:rsidR="008617F2">
        <w:rPr>
          <w:rFonts w:ascii="Times New Roman" w:hAnsi="Times New Roman" w:cs="Times New Roman"/>
          <w:noProof/>
          <w:sz w:val="24"/>
          <w:szCs w:val="24"/>
        </w:rPr>
        <w:t xml:space="preserve"> </w:t>
      </w:r>
      <w:r w:rsidRPr="009472D3">
        <w:rPr>
          <w:rFonts w:ascii="Times New Roman" w:hAnsi="Times New Roman" w:cs="Times New Roman"/>
          <w:noProof/>
          <w:sz w:val="24"/>
          <w:szCs w:val="24"/>
        </w:rPr>
        <w:t>released from their ice</w:t>
      </w:r>
      <w:r w:rsidR="00221C60">
        <w:rPr>
          <w:rFonts w:ascii="Times New Roman" w:hAnsi="Times New Roman" w:cs="Times New Roman"/>
          <w:noProof/>
          <w:sz w:val="24"/>
          <w:szCs w:val="24"/>
        </w:rPr>
        <w:t>-</w:t>
      </w:r>
      <w:r w:rsidRPr="009472D3">
        <w:rPr>
          <w:rFonts w:ascii="Times New Roman" w:hAnsi="Times New Roman" w:cs="Times New Roman"/>
          <w:noProof/>
          <w:sz w:val="24"/>
          <w:szCs w:val="24"/>
        </w:rPr>
        <w:t>class ships until 31</w:t>
      </w:r>
      <w:r w:rsidR="009472D3">
        <w:rPr>
          <w:rFonts w:ascii="Times New Roman" w:hAnsi="Times New Roman" w:cs="Times New Roman"/>
          <w:noProof/>
          <w:sz w:val="24"/>
          <w:szCs w:val="24"/>
        </w:rPr>
        <w:t> </w:t>
      </w:r>
      <w:r w:rsidRPr="009472D3">
        <w:rPr>
          <w:rFonts w:ascii="Times New Roman" w:hAnsi="Times New Roman" w:cs="Times New Roman"/>
          <w:noProof/>
          <w:sz w:val="24"/>
          <w:szCs w:val="24"/>
        </w:rPr>
        <w:t>December 2030.</w:t>
      </w:r>
    </w:p>
    <w:p w14:paraId="7629CBBD" w14:textId="1BE3E9B7" w:rsidR="008C6845" w:rsidRPr="009472D3" w:rsidRDefault="008C6845" w:rsidP="008C6845">
      <w:pPr>
        <w:rPr>
          <w:rFonts w:ascii="Times New Roman" w:hAnsi="Times New Roman" w:cs="Times New Roman"/>
          <w:i/>
          <w:iCs/>
          <w:noProof/>
          <w:sz w:val="24"/>
          <w:szCs w:val="24"/>
        </w:rPr>
      </w:pPr>
      <w:r w:rsidRPr="009472D3">
        <w:rPr>
          <w:rFonts w:ascii="Times New Roman" w:hAnsi="Times New Roman" w:cs="Times New Roman"/>
          <w:i/>
          <w:iCs/>
          <w:noProof/>
          <w:sz w:val="24"/>
          <w:szCs w:val="24"/>
        </w:rPr>
        <w:t>Neighbouring container transhipment ports</w:t>
      </w:r>
    </w:p>
    <w:p w14:paraId="54CA1E21" w14:textId="50E2E285" w:rsidR="00C540F3" w:rsidRDefault="00C540F3" w:rsidP="00C540F3">
      <w:pPr>
        <w:jc w:val="both"/>
        <w:rPr>
          <w:rFonts w:ascii="Times New Roman" w:hAnsi="Times New Roman" w:cs="Times New Roman"/>
          <w:noProof/>
          <w:sz w:val="24"/>
          <w:szCs w:val="24"/>
        </w:rPr>
      </w:pPr>
      <w:bookmarkStart w:id="5" w:name="_Toc170736953"/>
      <w:r w:rsidRPr="00C540F3">
        <w:rPr>
          <w:rFonts w:ascii="Times New Roman" w:hAnsi="Times New Roman" w:cs="Times New Roman"/>
          <w:noProof/>
          <w:sz w:val="24"/>
          <w:szCs w:val="24"/>
        </w:rPr>
        <w:t xml:space="preserve">In order to reduce the risks of evasive port of calls and the relocation of transhipment activities, both the FuelEU Maritime Regulation and the EU ETS Directive require the Commission to identify and update  the list of “neighbouring container transhipment ports”.  Stops at these ports are excluded from the definition of “port of call” for MRV purposes. The criteria for identifying these ports in the FuelEU Maritime Regulation and the EU ETS Directive are identical. However, the timelines for updating the lists are not aligned. Therefore, the differences in data could result in differences in the lists applied. </w:t>
      </w:r>
    </w:p>
    <w:p w14:paraId="6B49D765" w14:textId="5E17DEC5" w:rsidR="008C6845" w:rsidRPr="009472D3" w:rsidRDefault="008C6845" w:rsidP="008C6845">
      <w:pPr>
        <w:rPr>
          <w:rFonts w:ascii="Times New Roman" w:hAnsi="Times New Roman" w:cs="Times New Roman"/>
          <w:noProof/>
          <w:sz w:val="24"/>
          <w:szCs w:val="24"/>
          <w:u w:val="single"/>
        </w:rPr>
      </w:pPr>
      <w:r w:rsidRPr="009472D3">
        <w:rPr>
          <w:rFonts w:ascii="Times New Roman" w:hAnsi="Times New Roman" w:cs="Times New Roman"/>
          <w:noProof/>
          <w:sz w:val="24"/>
          <w:szCs w:val="24"/>
          <w:u w:val="single"/>
        </w:rPr>
        <w:t>Conclusions:</w:t>
      </w:r>
    </w:p>
    <w:p w14:paraId="0AD92F49" w14:textId="61C46C00" w:rsidR="008C6845" w:rsidRPr="009472D3" w:rsidRDefault="008C6845" w:rsidP="000F43BA">
      <w:pPr>
        <w:pStyle w:val="ListParagraph"/>
        <w:numPr>
          <w:ilvl w:val="0"/>
          <w:numId w:val="7"/>
        </w:numPr>
        <w:rPr>
          <w:rFonts w:ascii="Times New Roman" w:hAnsi="Times New Roman" w:cs="Times New Roman"/>
          <w:noProof/>
          <w:sz w:val="24"/>
          <w:szCs w:val="24"/>
        </w:rPr>
      </w:pPr>
      <w:r w:rsidRPr="009472D3">
        <w:rPr>
          <w:rFonts w:ascii="Times New Roman" w:hAnsi="Times New Roman" w:cs="Times New Roman"/>
          <w:noProof/>
          <w:sz w:val="24"/>
          <w:szCs w:val="24"/>
        </w:rPr>
        <w:t xml:space="preserve">Most differences in </w:t>
      </w:r>
      <w:r w:rsidR="00F77346">
        <w:rPr>
          <w:rFonts w:ascii="Times New Roman" w:hAnsi="Times New Roman" w:cs="Times New Roman"/>
          <w:noProof/>
          <w:sz w:val="24"/>
          <w:szCs w:val="24"/>
        </w:rPr>
        <w:t xml:space="preserve">the </w:t>
      </w:r>
      <w:r w:rsidRPr="009472D3">
        <w:rPr>
          <w:rFonts w:ascii="Times New Roman" w:hAnsi="Times New Roman" w:cs="Times New Roman"/>
          <w:noProof/>
          <w:sz w:val="24"/>
          <w:szCs w:val="24"/>
        </w:rPr>
        <w:t xml:space="preserve">scope of the </w:t>
      </w:r>
      <w:r w:rsidR="00F77346">
        <w:rPr>
          <w:rFonts w:ascii="Times New Roman" w:hAnsi="Times New Roman" w:cs="Times New Roman"/>
          <w:noProof/>
          <w:sz w:val="24"/>
          <w:szCs w:val="24"/>
        </w:rPr>
        <w:t>R</w:t>
      </w:r>
      <w:r w:rsidRPr="009472D3">
        <w:rPr>
          <w:rFonts w:ascii="Times New Roman" w:hAnsi="Times New Roman" w:cs="Times New Roman"/>
          <w:noProof/>
          <w:sz w:val="24"/>
          <w:szCs w:val="24"/>
        </w:rPr>
        <w:t xml:space="preserve">egulations are justified by the choices made by </w:t>
      </w:r>
      <w:r w:rsidR="00E368F7">
        <w:rPr>
          <w:rFonts w:ascii="Times New Roman" w:hAnsi="Times New Roman" w:cs="Times New Roman"/>
          <w:noProof/>
          <w:sz w:val="24"/>
          <w:szCs w:val="24"/>
        </w:rPr>
        <w:t xml:space="preserve">the </w:t>
      </w:r>
      <w:r w:rsidR="004320B6">
        <w:rPr>
          <w:rFonts w:ascii="Times New Roman" w:hAnsi="Times New Roman" w:cs="Times New Roman"/>
          <w:noProof/>
          <w:sz w:val="24"/>
          <w:szCs w:val="24"/>
        </w:rPr>
        <w:t>Parliament and the Council</w:t>
      </w:r>
      <w:r w:rsidRPr="009472D3">
        <w:rPr>
          <w:rFonts w:ascii="Times New Roman" w:hAnsi="Times New Roman" w:cs="Times New Roman"/>
          <w:noProof/>
          <w:sz w:val="24"/>
          <w:szCs w:val="24"/>
        </w:rPr>
        <w:t>. Any adjustments of the scope</w:t>
      </w:r>
      <w:r w:rsidR="00F77346">
        <w:rPr>
          <w:rFonts w:ascii="Times New Roman" w:hAnsi="Times New Roman" w:cs="Times New Roman"/>
          <w:noProof/>
          <w:sz w:val="24"/>
          <w:szCs w:val="24"/>
        </w:rPr>
        <w:t>,</w:t>
      </w:r>
      <w:r w:rsidRPr="009472D3">
        <w:rPr>
          <w:rFonts w:ascii="Times New Roman" w:hAnsi="Times New Roman" w:cs="Times New Roman"/>
          <w:noProof/>
          <w:sz w:val="24"/>
          <w:szCs w:val="24"/>
        </w:rPr>
        <w:t xml:space="preserve"> such as </w:t>
      </w:r>
      <w:r w:rsidR="00774FFE" w:rsidRPr="009472D3">
        <w:rPr>
          <w:rFonts w:ascii="Times New Roman" w:hAnsi="Times New Roman" w:cs="Times New Roman"/>
          <w:noProof/>
          <w:sz w:val="24"/>
          <w:szCs w:val="24"/>
        </w:rPr>
        <w:t>ship</w:t>
      </w:r>
      <w:r w:rsidR="008617F2">
        <w:rPr>
          <w:rFonts w:ascii="Times New Roman" w:hAnsi="Times New Roman" w:cs="Times New Roman"/>
          <w:noProof/>
          <w:sz w:val="24"/>
          <w:szCs w:val="24"/>
        </w:rPr>
        <w:t>-</w:t>
      </w:r>
      <w:r w:rsidRPr="009472D3">
        <w:rPr>
          <w:rFonts w:ascii="Times New Roman" w:hAnsi="Times New Roman" w:cs="Times New Roman"/>
          <w:noProof/>
          <w:sz w:val="24"/>
          <w:szCs w:val="24"/>
        </w:rPr>
        <w:t xml:space="preserve">type, should be further examined, </w:t>
      </w:r>
      <w:r w:rsidR="00F77346">
        <w:rPr>
          <w:rFonts w:ascii="Times New Roman" w:hAnsi="Times New Roman" w:cs="Times New Roman"/>
          <w:noProof/>
          <w:sz w:val="24"/>
          <w:szCs w:val="24"/>
        </w:rPr>
        <w:t>in light of</w:t>
      </w:r>
      <w:r w:rsidRPr="009472D3">
        <w:rPr>
          <w:rFonts w:ascii="Times New Roman" w:hAnsi="Times New Roman" w:cs="Times New Roman"/>
          <w:noProof/>
          <w:sz w:val="24"/>
          <w:szCs w:val="24"/>
        </w:rPr>
        <w:t xml:space="preserve"> the benefits </w:t>
      </w:r>
      <w:r w:rsidR="00F77346">
        <w:rPr>
          <w:rFonts w:ascii="Times New Roman" w:hAnsi="Times New Roman" w:cs="Times New Roman"/>
          <w:noProof/>
          <w:sz w:val="24"/>
          <w:szCs w:val="24"/>
        </w:rPr>
        <w:t>of</w:t>
      </w:r>
      <w:r w:rsidRPr="009472D3">
        <w:rPr>
          <w:rFonts w:ascii="Times New Roman" w:hAnsi="Times New Roman" w:cs="Times New Roman"/>
          <w:noProof/>
          <w:sz w:val="24"/>
          <w:szCs w:val="24"/>
        </w:rPr>
        <w:t xml:space="preserve"> further consistency </w:t>
      </w:r>
      <w:r w:rsidR="00F77346">
        <w:rPr>
          <w:rFonts w:ascii="Times New Roman" w:hAnsi="Times New Roman" w:cs="Times New Roman"/>
          <w:noProof/>
          <w:sz w:val="24"/>
          <w:szCs w:val="24"/>
        </w:rPr>
        <w:t>between</w:t>
      </w:r>
      <w:r w:rsidRPr="009472D3">
        <w:rPr>
          <w:rFonts w:ascii="Times New Roman" w:hAnsi="Times New Roman" w:cs="Times New Roman"/>
          <w:noProof/>
          <w:sz w:val="24"/>
          <w:szCs w:val="24"/>
        </w:rPr>
        <w:t xml:space="preserve"> the rules described above.</w:t>
      </w:r>
    </w:p>
    <w:p w14:paraId="48F7C515" w14:textId="754F85EE" w:rsidR="008C6845" w:rsidRPr="009472D3" w:rsidRDefault="008C6845" w:rsidP="000F43BA">
      <w:pPr>
        <w:pStyle w:val="ListParagraph"/>
        <w:numPr>
          <w:ilvl w:val="0"/>
          <w:numId w:val="7"/>
        </w:numPr>
        <w:rPr>
          <w:rFonts w:ascii="Times New Roman" w:hAnsi="Times New Roman" w:cs="Times New Roman"/>
          <w:noProof/>
          <w:sz w:val="24"/>
          <w:szCs w:val="24"/>
        </w:rPr>
      </w:pPr>
      <w:r w:rsidRPr="009472D3">
        <w:rPr>
          <w:rFonts w:ascii="Times New Roman" w:hAnsi="Times New Roman" w:cs="Times New Roman"/>
          <w:noProof/>
          <w:sz w:val="24"/>
          <w:szCs w:val="24"/>
        </w:rPr>
        <w:t>The possibility of increasing</w:t>
      </w:r>
      <w:r w:rsidR="00281599">
        <w:rPr>
          <w:rFonts w:ascii="Times New Roman" w:hAnsi="Times New Roman" w:cs="Times New Roman"/>
          <w:noProof/>
          <w:sz w:val="24"/>
          <w:szCs w:val="24"/>
        </w:rPr>
        <w:t xml:space="preserve"> convergence</w:t>
      </w:r>
      <w:r w:rsidRPr="009472D3">
        <w:rPr>
          <w:rFonts w:ascii="Times New Roman" w:hAnsi="Times New Roman" w:cs="Times New Roman"/>
          <w:noProof/>
          <w:sz w:val="24"/>
          <w:szCs w:val="24"/>
        </w:rPr>
        <w:t xml:space="preserve"> in</w:t>
      </w:r>
      <w:r w:rsidR="00281599">
        <w:rPr>
          <w:rFonts w:ascii="Times New Roman" w:hAnsi="Times New Roman" w:cs="Times New Roman"/>
          <w:noProof/>
          <w:sz w:val="24"/>
          <w:szCs w:val="24"/>
        </w:rPr>
        <w:t xml:space="preserve"> respect of</w:t>
      </w:r>
      <w:r w:rsidRPr="009472D3">
        <w:rPr>
          <w:rFonts w:ascii="Times New Roman" w:hAnsi="Times New Roman" w:cs="Times New Roman"/>
          <w:noProof/>
          <w:sz w:val="24"/>
          <w:szCs w:val="24"/>
        </w:rPr>
        <w:t xml:space="preserve"> eligibility, </w:t>
      </w:r>
      <w:r w:rsidR="00281599">
        <w:rPr>
          <w:rFonts w:ascii="Times New Roman" w:hAnsi="Times New Roman" w:cs="Times New Roman"/>
          <w:noProof/>
          <w:sz w:val="24"/>
          <w:szCs w:val="24"/>
        </w:rPr>
        <w:t xml:space="preserve">the </w:t>
      </w:r>
      <w:r w:rsidRPr="009472D3">
        <w:rPr>
          <w:rFonts w:ascii="Times New Roman" w:hAnsi="Times New Roman" w:cs="Times New Roman"/>
          <w:noProof/>
          <w:sz w:val="24"/>
          <w:szCs w:val="24"/>
        </w:rPr>
        <w:t>determination of emissions and GHG intensity of fuels used on board under the rules described above could be examined.</w:t>
      </w:r>
    </w:p>
    <w:p w14:paraId="64508DFE" w14:textId="00A3FBBD" w:rsidR="008C6845" w:rsidRPr="009472D3" w:rsidRDefault="008C6845" w:rsidP="000F43BA">
      <w:pPr>
        <w:pStyle w:val="ListParagraph"/>
        <w:numPr>
          <w:ilvl w:val="0"/>
          <w:numId w:val="7"/>
        </w:numPr>
        <w:rPr>
          <w:rFonts w:ascii="Times New Roman" w:hAnsi="Times New Roman" w:cs="Times New Roman"/>
          <w:noProof/>
          <w:sz w:val="24"/>
          <w:szCs w:val="24"/>
        </w:rPr>
      </w:pPr>
      <w:r w:rsidRPr="009472D3">
        <w:rPr>
          <w:rFonts w:ascii="Times New Roman" w:hAnsi="Times New Roman" w:cs="Times New Roman"/>
          <w:noProof/>
          <w:sz w:val="24"/>
          <w:szCs w:val="24"/>
        </w:rPr>
        <w:t xml:space="preserve">For ease of implementation, further alignment of the provisions on the exemptions applicable under </w:t>
      </w:r>
      <w:r w:rsidR="00281599">
        <w:rPr>
          <w:rFonts w:ascii="Times New Roman" w:hAnsi="Times New Roman" w:cs="Times New Roman"/>
          <w:noProof/>
          <w:sz w:val="24"/>
          <w:szCs w:val="24"/>
        </w:rPr>
        <w:t xml:space="preserve">the </w:t>
      </w:r>
      <w:r w:rsidRPr="009472D3">
        <w:rPr>
          <w:rFonts w:ascii="Times New Roman" w:hAnsi="Times New Roman" w:cs="Times New Roman"/>
          <w:noProof/>
          <w:sz w:val="24"/>
          <w:szCs w:val="24"/>
        </w:rPr>
        <w:t>FuelEU</w:t>
      </w:r>
      <w:r w:rsidR="00CD2276" w:rsidRPr="009472D3">
        <w:rPr>
          <w:rFonts w:ascii="Times New Roman" w:hAnsi="Times New Roman" w:cs="Times New Roman"/>
          <w:noProof/>
          <w:sz w:val="24"/>
          <w:szCs w:val="24"/>
        </w:rPr>
        <w:t xml:space="preserve"> Maritime Regulation</w:t>
      </w:r>
      <w:r w:rsidRPr="009472D3">
        <w:rPr>
          <w:rFonts w:ascii="Times New Roman" w:hAnsi="Times New Roman" w:cs="Times New Roman"/>
          <w:noProof/>
          <w:sz w:val="24"/>
          <w:szCs w:val="24"/>
        </w:rPr>
        <w:t xml:space="preserve"> and </w:t>
      </w:r>
      <w:r w:rsidR="00281599">
        <w:rPr>
          <w:rFonts w:ascii="Times New Roman" w:hAnsi="Times New Roman" w:cs="Times New Roman"/>
          <w:noProof/>
          <w:sz w:val="24"/>
          <w:szCs w:val="24"/>
        </w:rPr>
        <w:t xml:space="preserve">the </w:t>
      </w:r>
      <w:r w:rsidRPr="009472D3">
        <w:rPr>
          <w:rFonts w:ascii="Times New Roman" w:hAnsi="Times New Roman" w:cs="Times New Roman"/>
          <w:noProof/>
          <w:sz w:val="24"/>
          <w:szCs w:val="24"/>
        </w:rPr>
        <w:t xml:space="preserve">EU ETS </w:t>
      </w:r>
      <w:r w:rsidR="00CD2276" w:rsidRPr="009472D3">
        <w:rPr>
          <w:rFonts w:ascii="Times New Roman" w:hAnsi="Times New Roman" w:cs="Times New Roman"/>
          <w:noProof/>
          <w:sz w:val="24"/>
          <w:szCs w:val="24"/>
        </w:rPr>
        <w:t xml:space="preserve">Directive </w:t>
      </w:r>
      <w:r w:rsidRPr="009472D3">
        <w:rPr>
          <w:rFonts w:ascii="Times New Roman" w:hAnsi="Times New Roman" w:cs="Times New Roman"/>
          <w:noProof/>
          <w:sz w:val="24"/>
          <w:szCs w:val="24"/>
        </w:rPr>
        <w:t>could be examined.</w:t>
      </w:r>
      <w:r w:rsidR="00C540F3">
        <w:rPr>
          <w:rFonts w:ascii="Times New Roman" w:hAnsi="Times New Roman" w:cs="Times New Roman"/>
          <w:noProof/>
          <w:sz w:val="24"/>
          <w:szCs w:val="24"/>
        </w:rPr>
        <w:t xml:space="preserve"> </w:t>
      </w:r>
      <w:r w:rsidR="00C540F3" w:rsidRPr="00C540F3">
        <w:rPr>
          <w:rFonts w:ascii="Times New Roman" w:hAnsi="Times New Roman" w:cs="Times New Roman"/>
          <w:noProof/>
          <w:sz w:val="24"/>
          <w:szCs w:val="24"/>
        </w:rPr>
        <w:t xml:space="preserve">However, this should consider that these differences are specific choices made by the co-legislators.  </w:t>
      </w:r>
    </w:p>
    <w:p w14:paraId="7E32ECB2" w14:textId="7CCFAF7E" w:rsidR="008C6845" w:rsidRPr="009472D3" w:rsidRDefault="008C6845" w:rsidP="000F43BA">
      <w:pPr>
        <w:pStyle w:val="ListParagraph"/>
        <w:numPr>
          <w:ilvl w:val="0"/>
          <w:numId w:val="7"/>
        </w:numPr>
        <w:rPr>
          <w:rFonts w:ascii="Times New Roman" w:hAnsi="Times New Roman" w:cs="Times New Roman"/>
          <w:noProof/>
          <w:sz w:val="24"/>
          <w:szCs w:val="24"/>
        </w:rPr>
      </w:pPr>
      <w:r w:rsidRPr="009472D3">
        <w:rPr>
          <w:rFonts w:ascii="Times New Roman" w:hAnsi="Times New Roman" w:cs="Times New Roman"/>
          <w:noProof/>
          <w:sz w:val="24"/>
          <w:szCs w:val="24"/>
        </w:rPr>
        <w:t>The timeline</w:t>
      </w:r>
      <w:r w:rsidR="00281599">
        <w:rPr>
          <w:rFonts w:ascii="Times New Roman" w:hAnsi="Times New Roman" w:cs="Times New Roman"/>
          <w:noProof/>
          <w:sz w:val="24"/>
          <w:szCs w:val="24"/>
        </w:rPr>
        <w:t>s</w:t>
      </w:r>
      <w:r w:rsidRPr="009472D3">
        <w:rPr>
          <w:rFonts w:ascii="Times New Roman" w:hAnsi="Times New Roman" w:cs="Times New Roman"/>
          <w:noProof/>
          <w:sz w:val="24"/>
          <w:szCs w:val="24"/>
        </w:rPr>
        <w:t xml:space="preserve"> for revision of the list of neighbouring container transhipment ports could be harmonised to simplify implementation.</w:t>
      </w:r>
    </w:p>
    <w:p w14:paraId="0E6B1E7E" w14:textId="77777777" w:rsidR="00D63373" w:rsidRPr="009472D3" w:rsidRDefault="00D63373" w:rsidP="00D63373">
      <w:pPr>
        <w:pStyle w:val="ListParagraph"/>
        <w:ind w:left="360"/>
        <w:rPr>
          <w:rFonts w:ascii="Times New Roman" w:hAnsi="Times New Roman" w:cs="Times New Roman"/>
          <w:noProof/>
          <w:sz w:val="24"/>
          <w:szCs w:val="24"/>
        </w:rPr>
      </w:pPr>
    </w:p>
    <w:p w14:paraId="207ED11B" w14:textId="7CDB1788" w:rsidR="008C6845" w:rsidRPr="009472D3" w:rsidRDefault="008C6845" w:rsidP="00D63373">
      <w:pPr>
        <w:pStyle w:val="ListParagraph"/>
        <w:numPr>
          <w:ilvl w:val="0"/>
          <w:numId w:val="8"/>
        </w:numPr>
        <w:rPr>
          <w:rFonts w:ascii="Times New Roman" w:hAnsi="Times New Roman" w:cs="Times New Roman"/>
          <w:b/>
          <w:bCs/>
          <w:noProof/>
          <w:sz w:val="24"/>
          <w:szCs w:val="24"/>
        </w:rPr>
      </w:pPr>
      <w:r w:rsidRPr="009472D3">
        <w:rPr>
          <w:rFonts w:ascii="Times New Roman" w:hAnsi="Times New Roman" w:cs="Times New Roman"/>
          <w:b/>
          <w:bCs/>
          <w:noProof/>
          <w:sz w:val="24"/>
          <w:szCs w:val="24"/>
        </w:rPr>
        <w:t>Responsible entities</w:t>
      </w:r>
      <w:bookmarkEnd w:id="5"/>
    </w:p>
    <w:p w14:paraId="026012ED" w14:textId="37AE00C9" w:rsidR="008C6845" w:rsidRPr="009472D3" w:rsidRDefault="000935AB" w:rsidP="000F43BA">
      <w:pPr>
        <w:jc w:val="both"/>
        <w:rPr>
          <w:rFonts w:ascii="Times New Roman" w:hAnsi="Times New Roman" w:cs="Times New Roman"/>
          <w:noProof/>
          <w:sz w:val="24"/>
          <w:szCs w:val="24"/>
        </w:rPr>
      </w:pPr>
      <w:r>
        <w:rPr>
          <w:rFonts w:ascii="Times New Roman" w:hAnsi="Times New Roman" w:cs="Times New Roman"/>
          <w:noProof/>
          <w:sz w:val="24"/>
          <w:szCs w:val="24"/>
        </w:rPr>
        <w:t>T</w:t>
      </w:r>
      <w:r w:rsidR="008C6845" w:rsidRPr="009472D3">
        <w:rPr>
          <w:rFonts w:ascii="Times New Roman" w:hAnsi="Times New Roman" w:cs="Times New Roman"/>
          <w:noProof/>
          <w:sz w:val="24"/>
          <w:szCs w:val="24"/>
        </w:rPr>
        <w:t>he FuelEU</w:t>
      </w:r>
      <w:r w:rsidR="00CD2276" w:rsidRPr="009472D3">
        <w:rPr>
          <w:rFonts w:ascii="Times New Roman" w:hAnsi="Times New Roman" w:cs="Times New Roman"/>
          <w:noProof/>
          <w:sz w:val="24"/>
          <w:szCs w:val="24"/>
        </w:rPr>
        <w:t xml:space="preserve"> Maritime Regulation</w:t>
      </w:r>
      <w:r w:rsidR="008C6845" w:rsidRPr="009472D3">
        <w:rPr>
          <w:rFonts w:ascii="Times New Roman" w:hAnsi="Times New Roman" w:cs="Times New Roman"/>
          <w:noProof/>
          <w:sz w:val="24"/>
          <w:szCs w:val="24"/>
        </w:rPr>
        <w:t xml:space="preserve">, </w:t>
      </w:r>
      <w:r w:rsidR="00281599">
        <w:rPr>
          <w:rFonts w:ascii="Times New Roman" w:hAnsi="Times New Roman" w:cs="Times New Roman"/>
          <w:noProof/>
          <w:sz w:val="24"/>
          <w:szCs w:val="24"/>
        </w:rPr>
        <w:t xml:space="preserve">the </w:t>
      </w:r>
      <w:r w:rsidR="00CD2276" w:rsidRPr="009472D3">
        <w:rPr>
          <w:rFonts w:ascii="Times New Roman" w:hAnsi="Times New Roman" w:cs="Times New Roman"/>
          <w:noProof/>
          <w:sz w:val="24"/>
          <w:szCs w:val="24"/>
        </w:rPr>
        <w:t xml:space="preserve">EU </w:t>
      </w:r>
      <w:r w:rsidR="008C6845" w:rsidRPr="009472D3">
        <w:rPr>
          <w:rFonts w:ascii="Times New Roman" w:hAnsi="Times New Roman" w:cs="Times New Roman"/>
          <w:noProof/>
          <w:sz w:val="24"/>
          <w:szCs w:val="24"/>
        </w:rPr>
        <w:t xml:space="preserve">ETS </w:t>
      </w:r>
      <w:r w:rsidR="00CD2276" w:rsidRPr="009472D3">
        <w:rPr>
          <w:rFonts w:ascii="Times New Roman" w:hAnsi="Times New Roman" w:cs="Times New Roman"/>
          <w:noProof/>
          <w:sz w:val="24"/>
          <w:szCs w:val="24"/>
        </w:rPr>
        <w:t xml:space="preserve">Directive </w:t>
      </w:r>
      <w:r w:rsidR="008C6845" w:rsidRPr="009472D3">
        <w:rPr>
          <w:rFonts w:ascii="Times New Roman" w:hAnsi="Times New Roman" w:cs="Times New Roman"/>
          <w:noProof/>
          <w:sz w:val="24"/>
          <w:szCs w:val="24"/>
        </w:rPr>
        <w:t xml:space="preserve">and the MRV </w:t>
      </w:r>
      <w:r w:rsidR="00A16B4E" w:rsidRPr="009472D3">
        <w:rPr>
          <w:rFonts w:ascii="Times New Roman" w:hAnsi="Times New Roman" w:cs="Times New Roman"/>
          <w:noProof/>
          <w:sz w:val="24"/>
          <w:szCs w:val="24"/>
        </w:rPr>
        <w:t xml:space="preserve">Maritime </w:t>
      </w:r>
      <w:r w:rsidR="00CD2276" w:rsidRPr="009472D3">
        <w:rPr>
          <w:rFonts w:ascii="Times New Roman" w:hAnsi="Times New Roman" w:cs="Times New Roman"/>
          <w:noProof/>
          <w:sz w:val="24"/>
          <w:szCs w:val="24"/>
        </w:rPr>
        <w:t xml:space="preserve">Regulation </w:t>
      </w:r>
      <w:r w:rsidR="001F4217">
        <w:rPr>
          <w:rFonts w:ascii="Times New Roman" w:hAnsi="Times New Roman" w:cs="Times New Roman"/>
          <w:noProof/>
          <w:sz w:val="24"/>
          <w:szCs w:val="24"/>
        </w:rPr>
        <w:t>define</w:t>
      </w:r>
      <w:r>
        <w:rPr>
          <w:rFonts w:ascii="Times New Roman" w:hAnsi="Times New Roman" w:cs="Times New Roman"/>
          <w:noProof/>
          <w:sz w:val="24"/>
          <w:szCs w:val="24"/>
        </w:rPr>
        <w:t xml:space="preserve"> the bodies responsible for their implementation</w:t>
      </w:r>
      <w:r w:rsidR="008C6845" w:rsidRPr="009472D3">
        <w:rPr>
          <w:rFonts w:ascii="Times New Roman" w:hAnsi="Times New Roman" w:cs="Times New Roman"/>
          <w:noProof/>
          <w:sz w:val="24"/>
          <w:szCs w:val="24"/>
        </w:rPr>
        <w:t>. The</w:t>
      </w:r>
      <w:r>
        <w:rPr>
          <w:rFonts w:ascii="Times New Roman" w:hAnsi="Times New Roman" w:cs="Times New Roman"/>
          <w:noProof/>
          <w:sz w:val="24"/>
          <w:szCs w:val="24"/>
        </w:rPr>
        <w:t>se</w:t>
      </w:r>
      <w:r w:rsidR="008C6845" w:rsidRPr="009472D3">
        <w:rPr>
          <w:rFonts w:ascii="Times New Roman" w:hAnsi="Times New Roman" w:cs="Times New Roman"/>
          <w:noProof/>
          <w:sz w:val="24"/>
          <w:szCs w:val="24"/>
        </w:rPr>
        <w:t xml:space="preserve"> </w:t>
      </w:r>
      <w:r w:rsidR="001F4217">
        <w:rPr>
          <w:rFonts w:ascii="Times New Roman" w:hAnsi="Times New Roman" w:cs="Times New Roman"/>
          <w:noProof/>
          <w:sz w:val="24"/>
          <w:szCs w:val="24"/>
        </w:rPr>
        <w:t>definitions</w:t>
      </w:r>
      <w:r w:rsidRPr="009472D3">
        <w:rPr>
          <w:rFonts w:ascii="Times New Roman" w:hAnsi="Times New Roman" w:cs="Times New Roman"/>
          <w:noProof/>
          <w:sz w:val="24"/>
          <w:szCs w:val="24"/>
        </w:rPr>
        <w:t xml:space="preserve"> </w:t>
      </w:r>
      <w:r w:rsidR="008C6845" w:rsidRPr="009472D3">
        <w:rPr>
          <w:rFonts w:ascii="Times New Roman" w:hAnsi="Times New Roman" w:cs="Times New Roman"/>
          <w:noProof/>
          <w:sz w:val="24"/>
          <w:szCs w:val="24"/>
        </w:rPr>
        <w:t>are similar</w:t>
      </w:r>
      <w:r w:rsidR="008E3D4D" w:rsidRPr="009472D3">
        <w:rPr>
          <w:rFonts w:ascii="Times New Roman" w:hAnsi="Times New Roman" w:cs="Times New Roman"/>
          <w:noProof/>
          <w:sz w:val="24"/>
          <w:szCs w:val="24"/>
        </w:rPr>
        <w:t xml:space="preserve"> but not identical</w:t>
      </w:r>
      <w:r>
        <w:rPr>
          <w:rFonts w:ascii="Times New Roman" w:hAnsi="Times New Roman" w:cs="Times New Roman"/>
          <w:noProof/>
          <w:sz w:val="24"/>
          <w:szCs w:val="24"/>
        </w:rPr>
        <w:t>, which</w:t>
      </w:r>
      <w:r w:rsidR="008E3D4D" w:rsidRPr="009472D3">
        <w:rPr>
          <w:rFonts w:ascii="Times New Roman" w:hAnsi="Times New Roman" w:cs="Times New Roman"/>
          <w:noProof/>
          <w:sz w:val="24"/>
          <w:szCs w:val="24"/>
        </w:rPr>
        <w:t xml:space="preserve"> </w:t>
      </w:r>
      <w:r w:rsidR="00281599">
        <w:rPr>
          <w:rFonts w:ascii="Times New Roman" w:hAnsi="Times New Roman" w:cs="Times New Roman"/>
          <w:noProof/>
          <w:sz w:val="24"/>
          <w:szCs w:val="24"/>
        </w:rPr>
        <w:t>could</w:t>
      </w:r>
      <w:r w:rsidR="008C6845" w:rsidRPr="009472D3">
        <w:rPr>
          <w:rFonts w:ascii="Times New Roman" w:hAnsi="Times New Roman" w:cs="Times New Roman"/>
          <w:noProof/>
          <w:sz w:val="24"/>
          <w:szCs w:val="24"/>
        </w:rPr>
        <w:t xml:space="preserve"> result in a situation where a shipping company decides to have a different responsible entity for </w:t>
      </w:r>
      <w:r w:rsidR="00CD2276" w:rsidRPr="009472D3">
        <w:rPr>
          <w:rFonts w:ascii="Times New Roman" w:hAnsi="Times New Roman" w:cs="Times New Roman"/>
          <w:noProof/>
          <w:sz w:val="24"/>
          <w:szCs w:val="24"/>
        </w:rPr>
        <w:t xml:space="preserve">the EU </w:t>
      </w:r>
      <w:r w:rsidR="008C6845" w:rsidRPr="009472D3">
        <w:rPr>
          <w:rFonts w:ascii="Times New Roman" w:hAnsi="Times New Roman" w:cs="Times New Roman"/>
          <w:noProof/>
          <w:sz w:val="24"/>
          <w:szCs w:val="24"/>
        </w:rPr>
        <w:t>ETS and MRV Maritime Regulation</w:t>
      </w:r>
      <w:r w:rsidR="00281599">
        <w:rPr>
          <w:rFonts w:ascii="Times New Roman" w:hAnsi="Times New Roman" w:cs="Times New Roman"/>
          <w:noProof/>
          <w:sz w:val="24"/>
          <w:szCs w:val="24"/>
        </w:rPr>
        <w:t>s</w:t>
      </w:r>
      <w:r w:rsidR="008C6845" w:rsidRPr="009472D3">
        <w:rPr>
          <w:rFonts w:ascii="Times New Roman" w:hAnsi="Times New Roman" w:cs="Times New Roman"/>
          <w:noProof/>
          <w:sz w:val="24"/>
          <w:szCs w:val="24"/>
        </w:rPr>
        <w:t xml:space="preserve"> compared to </w:t>
      </w:r>
      <w:r w:rsidR="00281599">
        <w:rPr>
          <w:rFonts w:ascii="Times New Roman" w:hAnsi="Times New Roman" w:cs="Times New Roman"/>
          <w:noProof/>
          <w:sz w:val="24"/>
          <w:szCs w:val="24"/>
        </w:rPr>
        <w:t xml:space="preserve">the </w:t>
      </w:r>
      <w:r w:rsidR="008C6845" w:rsidRPr="009472D3">
        <w:rPr>
          <w:rFonts w:ascii="Times New Roman" w:hAnsi="Times New Roman" w:cs="Times New Roman"/>
          <w:noProof/>
          <w:sz w:val="24"/>
          <w:szCs w:val="24"/>
        </w:rPr>
        <w:t>FuelEU Maritime Regulation.</w:t>
      </w:r>
    </w:p>
    <w:p w14:paraId="5E2CA332" w14:textId="48467766" w:rsidR="008C6845" w:rsidRPr="009472D3" w:rsidRDefault="008C6845" w:rsidP="000F43BA">
      <w:pPr>
        <w:jc w:val="both"/>
        <w:rPr>
          <w:rFonts w:ascii="Times New Roman" w:hAnsi="Times New Roman" w:cs="Times New Roman"/>
          <w:noProof/>
          <w:sz w:val="24"/>
          <w:szCs w:val="24"/>
        </w:rPr>
      </w:pPr>
      <w:r w:rsidRPr="009472D3">
        <w:rPr>
          <w:rFonts w:ascii="Times New Roman" w:hAnsi="Times New Roman" w:cs="Times New Roman"/>
          <w:noProof/>
          <w:sz w:val="24"/>
          <w:szCs w:val="24"/>
        </w:rPr>
        <w:t>The responsible entity under the FuelEU Maritime Regulation must always be the ISM company</w:t>
      </w:r>
      <w:r w:rsidR="000935AB">
        <w:rPr>
          <w:rFonts w:ascii="Times New Roman" w:hAnsi="Times New Roman" w:cs="Times New Roman"/>
          <w:noProof/>
          <w:sz w:val="24"/>
          <w:szCs w:val="24"/>
        </w:rPr>
        <w:t>,</w:t>
      </w:r>
      <w:r w:rsidRPr="009472D3">
        <w:rPr>
          <w:rFonts w:ascii="Times New Roman" w:hAnsi="Times New Roman" w:cs="Times New Roman"/>
          <w:noProof/>
          <w:sz w:val="24"/>
          <w:szCs w:val="24"/>
        </w:rPr>
        <w:t xml:space="preserve"> the legal entity managing the ship in compliance with the International Safety Management (ISM) Code. Depending on contractual and operational arrangements</w:t>
      </w:r>
      <w:r w:rsidR="00640D1C">
        <w:rPr>
          <w:rFonts w:ascii="Times New Roman" w:hAnsi="Times New Roman" w:cs="Times New Roman"/>
          <w:noProof/>
          <w:sz w:val="24"/>
          <w:szCs w:val="24"/>
        </w:rPr>
        <w:t>,</w:t>
      </w:r>
      <w:r w:rsidRPr="009472D3">
        <w:rPr>
          <w:rFonts w:ascii="Times New Roman" w:hAnsi="Times New Roman" w:cs="Times New Roman"/>
          <w:noProof/>
          <w:sz w:val="24"/>
          <w:szCs w:val="24"/>
        </w:rPr>
        <w:t xml:space="preserve"> the ISM company </w:t>
      </w:r>
      <w:r w:rsidR="00640D1C">
        <w:rPr>
          <w:rFonts w:ascii="Times New Roman" w:hAnsi="Times New Roman" w:cs="Times New Roman"/>
          <w:noProof/>
          <w:sz w:val="24"/>
          <w:szCs w:val="24"/>
        </w:rPr>
        <w:t>should</w:t>
      </w:r>
      <w:r w:rsidRPr="009472D3">
        <w:rPr>
          <w:rFonts w:ascii="Times New Roman" w:hAnsi="Times New Roman" w:cs="Times New Roman"/>
          <w:noProof/>
          <w:sz w:val="24"/>
          <w:szCs w:val="24"/>
        </w:rPr>
        <w:t xml:space="preserve"> be either the shipowner, or any  organisation </w:t>
      </w:r>
      <w:r w:rsidR="00640D1C">
        <w:rPr>
          <w:rFonts w:ascii="Times New Roman" w:hAnsi="Times New Roman" w:cs="Times New Roman"/>
          <w:noProof/>
          <w:sz w:val="24"/>
          <w:szCs w:val="24"/>
        </w:rPr>
        <w:t>or</w:t>
      </w:r>
      <w:r w:rsidRPr="009472D3">
        <w:rPr>
          <w:rFonts w:ascii="Times New Roman" w:hAnsi="Times New Roman" w:cs="Times New Roman"/>
          <w:noProof/>
          <w:sz w:val="24"/>
          <w:szCs w:val="24"/>
        </w:rPr>
        <w:t xml:space="preserve"> person </w:t>
      </w:r>
      <w:r w:rsidR="00C04006">
        <w:rPr>
          <w:rFonts w:ascii="Times New Roman" w:hAnsi="Times New Roman" w:cs="Times New Roman"/>
          <w:noProof/>
          <w:sz w:val="24"/>
          <w:szCs w:val="24"/>
        </w:rPr>
        <w:t>other than</w:t>
      </w:r>
      <w:r w:rsidRPr="009472D3">
        <w:rPr>
          <w:rFonts w:ascii="Times New Roman" w:hAnsi="Times New Roman" w:cs="Times New Roman"/>
          <w:noProof/>
          <w:sz w:val="24"/>
          <w:szCs w:val="24"/>
        </w:rPr>
        <w:t xml:space="preserve"> the shipowner, which has agreed to take over all the duties and responsibilities imposed by the ISM code. Where a shipowner is responsible for the compliance of its ship with the ISM Code, the shipowner is </w:t>
      </w:r>
      <w:r w:rsidR="000935AB">
        <w:rPr>
          <w:rFonts w:ascii="Times New Roman" w:hAnsi="Times New Roman" w:cs="Times New Roman"/>
          <w:noProof/>
          <w:sz w:val="24"/>
          <w:szCs w:val="24"/>
        </w:rPr>
        <w:t>both</w:t>
      </w:r>
      <w:r w:rsidR="000935AB" w:rsidRPr="009472D3">
        <w:rPr>
          <w:rFonts w:ascii="Times New Roman" w:hAnsi="Times New Roman" w:cs="Times New Roman"/>
          <w:noProof/>
          <w:sz w:val="24"/>
          <w:szCs w:val="24"/>
        </w:rPr>
        <w:t xml:space="preserve"> </w:t>
      </w:r>
      <w:r w:rsidRPr="009472D3">
        <w:rPr>
          <w:rFonts w:ascii="Times New Roman" w:hAnsi="Times New Roman" w:cs="Times New Roman"/>
          <w:noProof/>
          <w:sz w:val="24"/>
          <w:szCs w:val="24"/>
        </w:rPr>
        <w:t xml:space="preserve">the ISM company and the entity responsible for compliance with the FuelEU Maritime Regulation. In cases </w:t>
      </w:r>
      <w:r w:rsidR="000935AB" w:rsidRPr="009472D3">
        <w:rPr>
          <w:rFonts w:ascii="Times New Roman" w:hAnsi="Times New Roman" w:cs="Times New Roman"/>
          <w:noProof/>
          <w:sz w:val="24"/>
          <w:szCs w:val="24"/>
        </w:rPr>
        <w:t>whe</w:t>
      </w:r>
      <w:r w:rsidR="000935AB">
        <w:rPr>
          <w:rFonts w:ascii="Times New Roman" w:hAnsi="Times New Roman" w:cs="Times New Roman"/>
          <w:noProof/>
          <w:sz w:val="24"/>
          <w:szCs w:val="24"/>
        </w:rPr>
        <w:t>re</w:t>
      </w:r>
      <w:r w:rsidR="000935AB" w:rsidRPr="009472D3">
        <w:rPr>
          <w:rFonts w:ascii="Times New Roman" w:hAnsi="Times New Roman" w:cs="Times New Roman"/>
          <w:noProof/>
          <w:sz w:val="24"/>
          <w:szCs w:val="24"/>
        </w:rPr>
        <w:t xml:space="preserve"> </w:t>
      </w:r>
      <w:r w:rsidRPr="009472D3">
        <w:rPr>
          <w:rFonts w:ascii="Times New Roman" w:hAnsi="Times New Roman" w:cs="Times New Roman"/>
          <w:noProof/>
          <w:sz w:val="24"/>
          <w:szCs w:val="24"/>
        </w:rPr>
        <w:t xml:space="preserve">the shipowner has delegated the responsibilities to comply with the ISM Code to any other organisation or person (which has </w:t>
      </w:r>
      <w:r w:rsidR="00640D1C">
        <w:rPr>
          <w:rFonts w:ascii="Times New Roman" w:hAnsi="Times New Roman" w:cs="Times New Roman"/>
          <w:noProof/>
          <w:sz w:val="24"/>
          <w:szCs w:val="24"/>
        </w:rPr>
        <w:t>agreed</w:t>
      </w:r>
      <w:r w:rsidRPr="009472D3">
        <w:rPr>
          <w:rFonts w:ascii="Times New Roman" w:hAnsi="Times New Roman" w:cs="Times New Roman"/>
          <w:noProof/>
          <w:sz w:val="24"/>
          <w:szCs w:val="24"/>
        </w:rPr>
        <w:t xml:space="preserve"> to take on such responsibilities), that organisation or person will become the ISM company </w:t>
      </w:r>
      <w:r w:rsidR="00640D1C">
        <w:rPr>
          <w:rFonts w:ascii="Times New Roman" w:hAnsi="Times New Roman" w:cs="Times New Roman"/>
          <w:noProof/>
          <w:sz w:val="24"/>
          <w:szCs w:val="24"/>
        </w:rPr>
        <w:t>as well as</w:t>
      </w:r>
      <w:r w:rsidRPr="009472D3">
        <w:rPr>
          <w:rFonts w:ascii="Times New Roman" w:hAnsi="Times New Roman" w:cs="Times New Roman"/>
          <w:noProof/>
          <w:sz w:val="24"/>
          <w:szCs w:val="24"/>
        </w:rPr>
        <w:t xml:space="preserve"> the entity responsible for compliance with the FuelEU Maritime Regulation.</w:t>
      </w:r>
    </w:p>
    <w:p w14:paraId="7857115E" w14:textId="2312C119" w:rsidR="008C6845" w:rsidRPr="009472D3" w:rsidRDefault="00451B1E" w:rsidP="000F43BA">
      <w:pPr>
        <w:jc w:val="both"/>
        <w:rPr>
          <w:rFonts w:ascii="Times New Roman" w:hAnsi="Times New Roman" w:cs="Times New Roman"/>
          <w:noProof/>
          <w:sz w:val="24"/>
          <w:szCs w:val="24"/>
        </w:rPr>
      </w:pPr>
      <w:r>
        <w:rPr>
          <w:rFonts w:ascii="Times New Roman" w:hAnsi="Times New Roman" w:cs="Times New Roman"/>
          <w:noProof/>
          <w:sz w:val="24"/>
          <w:szCs w:val="24"/>
        </w:rPr>
        <w:t>Under t</w:t>
      </w:r>
      <w:r w:rsidRPr="009472D3">
        <w:rPr>
          <w:rFonts w:ascii="Times New Roman" w:hAnsi="Times New Roman" w:cs="Times New Roman"/>
          <w:noProof/>
          <w:sz w:val="24"/>
          <w:szCs w:val="24"/>
        </w:rPr>
        <w:t xml:space="preserve">he </w:t>
      </w:r>
      <w:r w:rsidR="008C6845" w:rsidRPr="009472D3">
        <w:rPr>
          <w:rFonts w:ascii="Times New Roman" w:hAnsi="Times New Roman" w:cs="Times New Roman"/>
          <w:noProof/>
          <w:sz w:val="24"/>
          <w:szCs w:val="24"/>
        </w:rPr>
        <w:t>MRV Maritime Regulation</w:t>
      </w:r>
      <w:r>
        <w:rPr>
          <w:rFonts w:ascii="Times New Roman" w:hAnsi="Times New Roman" w:cs="Times New Roman"/>
          <w:noProof/>
          <w:sz w:val="24"/>
          <w:szCs w:val="24"/>
        </w:rPr>
        <w:t>,</w:t>
      </w:r>
      <w:r w:rsidR="008C6845" w:rsidRPr="009472D3">
        <w:rPr>
          <w:rFonts w:ascii="Times New Roman" w:hAnsi="Times New Roman" w:cs="Times New Roman"/>
          <w:noProof/>
          <w:sz w:val="24"/>
          <w:szCs w:val="24"/>
        </w:rPr>
        <w:t xml:space="preserve"> the same entity must be responsible for both </w:t>
      </w:r>
      <w:r w:rsidR="00CD2276" w:rsidRPr="009472D3">
        <w:rPr>
          <w:rFonts w:ascii="Times New Roman" w:hAnsi="Times New Roman" w:cs="Times New Roman"/>
          <w:noProof/>
          <w:sz w:val="24"/>
          <w:szCs w:val="24"/>
        </w:rPr>
        <w:t xml:space="preserve">the EU </w:t>
      </w:r>
      <w:r w:rsidR="008C6845" w:rsidRPr="009472D3">
        <w:rPr>
          <w:rFonts w:ascii="Times New Roman" w:hAnsi="Times New Roman" w:cs="Times New Roman"/>
          <w:noProof/>
          <w:sz w:val="24"/>
          <w:szCs w:val="24"/>
        </w:rPr>
        <w:t xml:space="preserve">ETS </w:t>
      </w:r>
      <w:r w:rsidR="000E78D5" w:rsidRPr="009472D3">
        <w:rPr>
          <w:rFonts w:ascii="Times New Roman" w:hAnsi="Times New Roman" w:cs="Times New Roman"/>
          <w:noProof/>
          <w:sz w:val="24"/>
          <w:szCs w:val="24"/>
        </w:rPr>
        <w:t xml:space="preserve">Directive </w:t>
      </w:r>
      <w:r w:rsidR="008C6845" w:rsidRPr="009472D3">
        <w:rPr>
          <w:rFonts w:ascii="Times New Roman" w:hAnsi="Times New Roman" w:cs="Times New Roman"/>
          <w:noProof/>
          <w:sz w:val="24"/>
          <w:szCs w:val="24"/>
        </w:rPr>
        <w:t xml:space="preserve">and </w:t>
      </w:r>
      <w:r w:rsidR="00640D1C">
        <w:rPr>
          <w:rFonts w:ascii="Times New Roman" w:hAnsi="Times New Roman" w:cs="Times New Roman"/>
          <w:noProof/>
          <w:sz w:val="24"/>
          <w:szCs w:val="24"/>
        </w:rPr>
        <w:t xml:space="preserve">the </w:t>
      </w:r>
      <w:r w:rsidR="008C6845" w:rsidRPr="009472D3">
        <w:rPr>
          <w:rFonts w:ascii="Times New Roman" w:hAnsi="Times New Roman" w:cs="Times New Roman"/>
          <w:noProof/>
          <w:sz w:val="24"/>
          <w:szCs w:val="24"/>
        </w:rPr>
        <w:t>MRV</w:t>
      </w:r>
      <w:r w:rsidR="000E78D5" w:rsidRPr="009472D3">
        <w:rPr>
          <w:rFonts w:ascii="Times New Roman" w:hAnsi="Times New Roman" w:cs="Times New Roman"/>
          <w:noProof/>
          <w:sz w:val="24"/>
          <w:szCs w:val="24"/>
        </w:rPr>
        <w:t xml:space="preserve"> Maritime Regulation</w:t>
      </w:r>
      <w:r w:rsidR="008C6845" w:rsidRPr="009472D3">
        <w:rPr>
          <w:rFonts w:ascii="Times New Roman" w:hAnsi="Times New Roman" w:cs="Times New Roman"/>
          <w:noProof/>
          <w:sz w:val="24"/>
          <w:szCs w:val="24"/>
        </w:rPr>
        <w:t xml:space="preserve">. </w:t>
      </w:r>
      <w:r>
        <w:rPr>
          <w:rFonts w:ascii="Times New Roman" w:hAnsi="Times New Roman" w:cs="Times New Roman"/>
          <w:noProof/>
          <w:sz w:val="24"/>
          <w:szCs w:val="24"/>
        </w:rPr>
        <w:t>Under</w:t>
      </w:r>
      <w:r w:rsidR="008C6845" w:rsidRPr="009472D3">
        <w:rPr>
          <w:rFonts w:ascii="Times New Roman" w:hAnsi="Times New Roman" w:cs="Times New Roman"/>
          <w:noProof/>
          <w:sz w:val="24"/>
          <w:szCs w:val="24"/>
        </w:rPr>
        <w:t xml:space="preserve"> </w:t>
      </w:r>
      <w:r w:rsidR="00CD2276" w:rsidRPr="009472D3">
        <w:rPr>
          <w:rFonts w:ascii="Times New Roman" w:hAnsi="Times New Roman" w:cs="Times New Roman"/>
          <w:noProof/>
          <w:sz w:val="24"/>
          <w:szCs w:val="24"/>
        </w:rPr>
        <w:t xml:space="preserve">the EU </w:t>
      </w:r>
      <w:r w:rsidR="008C6845" w:rsidRPr="009472D3">
        <w:rPr>
          <w:rFonts w:ascii="Times New Roman" w:hAnsi="Times New Roman" w:cs="Times New Roman"/>
          <w:noProof/>
          <w:sz w:val="24"/>
          <w:szCs w:val="24"/>
        </w:rPr>
        <w:t xml:space="preserve">ETS </w:t>
      </w:r>
      <w:r w:rsidR="000E78D5" w:rsidRPr="009472D3">
        <w:rPr>
          <w:rFonts w:ascii="Times New Roman" w:hAnsi="Times New Roman" w:cs="Times New Roman"/>
          <w:noProof/>
          <w:sz w:val="24"/>
          <w:szCs w:val="24"/>
        </w:rPr>
        <w:t xml:space="preserve">Directive </w:t>
      </w:r>
      <w:r w:rsidR="008C6845" w:rsidRPr="009472D3">
        <w:rPr>
          <w:rFonts w:ascii="Times New Roman" w:hAnsi="Times New Roman" w:cs="Times New Roman"/>
          <w:noProof/>
          <w:sz w:val="24"/>
          <w:szCs w:val="24"/>
        </w:rPr>
        <w:t>and the MRV Maritime Regulation, the entity responsible for compliance in respect of the emissions of a given ship can be either the shipowner (</w:t>
      </w:r>
      <w:r w:rsidR="009472D3">
        <w:rPr>
          <w:rFonts w:ascii="Times New Roman" w:hAnsi="Times New Roman" w:cs="Times New Roman"/>
          <w:noProof/>
          <w:sz w:val="24"/>
          <w:szCs w:val="24"/>
        </w:rPr>
        <w:t>i.e.</w:t>
      </w:r>
      <w:r w:rsidR="008C6845" w:rsidRPr="009472D3">
        <w:rPr>
          <w:rFonts w:ascii="Times New Roman" w:hAnsi="Times New Roman" w:cs="Times New Roman"/>
          <w:noProof/>
          <w:sz w:val="24"/>
          <w:szCs w:val="24"/>
        </w:rPr>
        <w:t xml:space="preserve"> the registered owner) or the ISM Company. </w:t>
      </w:r>
      <w:r w:rsidR="00640D1C">
        <w:rPr>
          <w:rFonts w:ascii="Times New Roman" w:hAnsi="Times New Roman" w:cs="Times New Roman"/>
          <w:noProof/>
          <w:sz w:val="24"/>
          <w:szCs w:val="24"/>
        </w:rPr>
        <w:t>If</w:t>
      </w:r>
      <w:r w:rsidR="008C6845" w:rsidRPr="009472D3">
        <w:rPr>
          <w:rFonts w:ascii="Times New Roman" w:hAnsi="Times New Roman" w:cs="Times New Roman"/>
          <w:noProof/>
          <w:sz w:val="24"/>
          <w:szCs w:val="24"/>
        </w:rPr>
        <w:t xml:space="preserve"> the ISM Company is distinct from the shipowner, the registered owner and the ISM Company must agree contractually </w:t>
      </w:r>
      <w:r w:rsidR="00640D1C">
        <w:rPr>
          <w:rFonts w:ascii="Times New Roman" w:hAnsi="Times New Roman" w:cs="Times New Roman"/>
          <w:noProof/>
          <w:sz w:val="24"/>
          <w:szCs w:val="24"/>
        </w:rPr>
        <w:t>between</w:t>
      </w:r>
      <w:r w:rsidR="008C6845" w:rsidRPr="009472D3">
        <w:rPr>
          <w:rFonts w:ascii="Times New Roman" w:hAnsi="Times New Roman" w:cs="Times New Roman"/>
          <w:noProof/>
          <w:sz w:val="24"/>
          <w:szCs w:val="24"/>
        </w:rPr>
        <w:t xml:space="preserve"> them on the entity that will take on </w:t>
      </w:r>
      <w:r w:rsidRPr="009472D3">
        <w:rPr>
          <w:rFonts w:ascii="Times New Roman" w:hAnsi="Times New Roman" w:cs="Times New Roman"/>
          <w:noProof/>
          <w:sz w:val="24"/>
          <w:szCs w:val="24"/>
        </w:rPr>
        <w:t>responsibilit</w:t>
      </w:r>
      <w:r>
        <w:rPr>
          <w:rFonts w:ascii="Times New Roman" w:hAnsi="Times New Roman" w:cs="Times New Roman"/>
          <w:noProof/>
          <w:sz w:val="24"/>
          <w:szCs w:val="24"/>
        </w:rPr>
        <w:t>y</w:t>
      </w:r>
      <w:r w:rsidRPr="009472D3">
        <w:rPr>
          <w:rFonts w:ascii="Times New Roman" w:hAnsi="Times New Roman" w:cs="Times New Roman"/>
          <w:noProof/>
          <w:sz w:val="24"/>
          <w:szCs w:val="24"/>
        </w:rPr>
        <w:t xml:space="preserve"> </w:t>
      </w:r>
      <w:r w:rsidR="008C6845" w:rsidRPr="009472D3">
        <w:rPr>
          <w:rFonts w:ascii="Times New Roman" w:hAnsi="Times New Roman" w:cs="Times New Roman"/>
          <w:noProof/>
          <w:sz w:val="24"/>
          <w:szCs w:val="24"/>
        </w:rPr>
        <w:t xml:space="preserve">for complying with the </w:t>
      </w:r>
      <w:r w:rsidR="00CD2276" w:rsidRPr="009472D3">
        <w:rPr>
          <w:rFonts w:ascii="Times New Roman" w:hAnsi="Times New Roman" w:cs="Times New Roman"/>
          <w:noProof/>
          <w:sz w:val="24"/>
          <w:szCs w:val="24"/>
        </w:rPr>
        <w:t xml:space="preserve">EU </w:t>
      </w:r>
      <w:r w:rsidR="008C6845" w:rsidRPr="009472D3">
        <w:rPr>
          <w:rFonts w:ascii="Times New Roman" w:hAnsi="Times New Roman" w:cs="Times New Roman"/>
          <w:noProof/>
          <w:sz w:val="24"/>
          <w:szCs w:val="24"/>
        </w:rPr>
        <w:t>ETS</w:t>
      </w:r>
      <w:r w:rsidR="000E78D5" w:rsidRPr="009472D3">
        <w:rPr>
          <w:rFonts w:ascii="Times New Roman" w:hAnsi="Times New Roman" w:cs="Times New Roman"/>
          <w:noProof/>
          <w:sz w:val="24"/>
          <w:szCs w:val="24"/>
        </w:rPr>
        <w:t xml:space="preserve"> Directive</w:t>
      </w:r>
      <w:r w:rsidR="008C6845" w:rsidRPr="009472D3">
        <w:rPr>
          <w:rFonts w:ascii="Times New Roman" w:hAnsi="Times New Roman" w:cs="Times New Roman"/>
          <w:noProof/>
          <w:sz w:val="24"/>
          <w:szCs w:val="24"/>
        </w:rPr>
        <w:t xml:space="preserve"> and MRV Maritime </w:t>
      </w:r>
      <w:r w:rsidR="000E78D5" w:rsidRPr="009472D3">
        <w:rPr>
          <w:rFonts w:ascii="Times New Roman" w:hAnsi="Times New Roman" w:cs="Times New Roman"/>
          <w:noProof/>
          <w:sz w:val="24"/>
          <w:szCs w:val="24"/>
        </w:rPr>
        <w:t xml:space="preserve">Regulation </w:t>
      </w:r>
      <w:r w:rsidR="008C6845" w:rsidRPr="009472D3">
        <w:rPr>
          <w:rFonts w:ascii="Times New Roman" w:hAnsi="Times New Roman" w:cs="Times New Roman"/>
          <w:noProof/>
          <w:sz w:val="24"/>
          <w:szCs w:val="24"/>
        </w:rPr>
        <w:t xml:space="preserve">obligations. In the absence of an </w:t>
      </w:r>
      <w:r w:rsidR="00640D1C">
        <w:rPr>
          <w:rFonts w:ascii="Times New Roman" w:hAnsi="Times New Roman" w:cs="Times New Roman"/>
          <w:noProof/>
          <w:sz w:val="24"/>
          <w:szCs w:val="24"/>
        </w:rPr>
        <w:t>express</w:t>
      </w:r>
      <w:r w:rsidR="008C6845" w:rsidRPr="009472D3">
        <w:rPr>
          <w:rFonts w:ascii="Times New Roman" w:hAnsi="Times New Roman" w:cs="Times New Roman"/>
          <w:noProof/>
          <w:sz w:val="24"/>
          <w:szCs w:val="24"/>
        </w:rPr>
        <w:t xml:space="preserve"> </w:t>
      </w:r>
      <w:r w:rsidR="000E78D5" w:rsidRPr="009472D3">
        <w:rPr>
          <w:rFonts w:ascii="Times New Roman" w:hAnsi="Times New Roman" w:cs="Times New Roman"/>
          <w:noProof/>
          <w:sz w:val="24"/>
          <w:szCs w:val="24"/>
        </w:rPr>
        <w:t>decision by</w:t>
      </w:r>
      <w:r w:rsidR="008C6845" w:rsidRPr="009472D3">
        <w:rPr>
          <w:rFonts w:ascii="Times New Roman" w:hAnsi="Times New Roman" w:cs="Times New Roman"/>
          <w:noProof/>
          <w:sz w:val="24"/>
          <w:szCs w:val="24"/>
        </w:rPr>
        <w:t xml:space="preserve"> the registered owner and the ISM Company, the registered owner will be considered</w:t>
      </w:r>
      <w:r w:rsidR="00640D1C">
        <w:rPr>
          <w:rFonts w:ascii="Times New Roman" w:hAnsi="Times New Roman" w:cs="Times New Roman"/>
          <w:noProof/>
          <w:sz w:val="24"/>
          <w:szCs w:val="24"/>
        </w:rPr>
        <w:t xml:space="preserve"> to be </w:t>
      </w:r>
      <w:r w:rsidR="008C6845" w:rsidRPr="009472D3">
        <w:rPr>
          <w:rFonts w:ascii="Times New Roman" w:hAnsi="Times New Roman" w:cs="Times New Roman"/>
          <w:noProof/>
          <w:sz w:val="24"/>
          <w:szCs w:val="24"/>
        </w:rPr>
        <w:t xml:space="preserve">responsible for compliance with </w:t>
      </w:r>
      <w:r w:rsidR="00CD2276" w:rsidRPr="009472D3">
        <w:rPr>
          <w:rFonts w:ascii="Times New Roman" w:hAnsi="Times New Roman" w:cs="Times New Roman"/>
          <w:noProof/>
          <w:sz w:val="24"/>
          <w:szCs w:val="24"/>
        </w:rPr>
        <w:t>the</w:t>
      </w:r>
      <w:r w:rsidR="000E78D5" w:rsidRPr="009472D3">
        <w:rPr>
          <w:rFonts w:ascii="Times New Roman" w:hAnsi="Times New Roman" w:cs="Times New Roman"/>
          <w:noProof/>
          <w:sz w:val="24"/>
          <w:szCs w:val="24"/>
        </w:rPr>
        <w:t xml:space="preserve"> obligations </w:t>
      </w:r>
      <w:r w:rsidR="00640D1C">
        <w:rPr>
          <w:rFonts w:ascii="Times New Roman" w:hAnsi="Times New Roman" w:cs="Times New Roman"/>
          <w:noProof/>
          <w:sz w:val="24"/>
          <w:szCs w:val="24"/>
        </w:rPr>
        <w:t>set out in</w:t>
      </w:r>
      <w:r w:rsidR="000E78D5" w:rsidRPr="009472D3">
        <w:rPr>
          <w:rFonts w:ascii="Times New Roman" w:hAnsi="Times New Roman" w:cs="Times New Roman"/>
          <w:noProof/>
          <w:sz w:val="24"/>
          <w:szCs w:val="24"/>
        </w:rPr>
        <w:t xml:space="preserve"> the</w:t>
      </w:r>
      <w:r w:rsidR="00CD2276" w:rsidRPr="009472D3">
        <w:rPr>
          <w:rFonts w:ascii="Times New Roman" w:hAnsi="Times New Roman" w:cs="Times New Roman"/>
          <w:noProof/>
          <w:sz w:val="24"/>
          <w:szCs w:val="24"/>
        </w:rPr>
        <w:t xml:space="preserve"> EU </w:t>
      </w:r>
      <w:r w:rsidR="008C6845" w:rsidRPr="009472D3">
        <w:rPr>
          <w:rFonts w:ascii="Times New Roman" w:hAnsi="Times New Roman" w:cs="Times New Roman"/>
          <w:noProof/>
          <w:sz w:val="24"/>
          <w:szCs w:val="24"/>
        </w:rPr>
        <w:t>ETS</w:t>
      </w:r>
      <w:r w:rsidR="000E78D5" w:rsidRPr="009472D3">
        <w:rPr>
          <w:rFonts w:ascii="Times New Roman" w:hAnsi="Times New Roman" w:cs="Times New Roman"/>
          <w:noProof/>
          <w:sz w:val="24"/>
          <w:szCs w:val="24"/>
        </w:rPr>
        <w:t xml:space="preserve"> Directive</w:t>
      </w:r>
      <w:r w:rsidR="008C6845" w:rsidRPr="009472D3">
        <w:rPr>
          <w:rFonts w:ascii="Times New Roman" w:hAnsi="Times New Roman" w:cs="Times New Roman"/>
          <w:noProof/>
          <w:sz w:val="24"/>
          <w:szCs w:val="24"/>
        </w:rPr>
        <w:t xml:space="preserve"> and </w:t>
      </w:r>
      <w:r w:rsidR="00640D1C">
        <w:rPr>
          <w:rFonts w:ascii="Times New Roman" w:hAnsi="Times New Roman" w:cs="Times New Roman"/>
          <w:noProof/>
          <w:sz w:val="24"/>
          <w:szCs w:val="24"/>
        </w:rPr>
        <w:t xml:space="preserve">the </w:t>
      </w:r>
      <w:r w:rsidR="008C6845" w:rsidRPr="009472D3">
        <w:rPr>
          <w:rFonts w:ascii="Times New Roman" w:hAnsi="Times New Roman" w:cs="Times New Roman"/>
          <w:noProof/>
          <w:sz w:val="24"/>
          <w:szCs w:val="24"/>
        </w:rPr>
        <w:t>MRV</w:t>
      </w:r>
      <w:r w:rsidR="000E78D5" w:rsidRPr="009472D3">
        <w:rPr>
          <w:rFonts w:ascii="Times New Roman" w:hAnsi="Times New Roman" w:cs="Times New Roman"/>
          <w:noProof/>
          <w:sz w:val="24"/>
          <w:szCs w:val="24"/>
        </w:rPr>
        <w:t xml:space="preserve"> </w:t>
      </w:r>
      <w:r w:rsidR="008C6845" w:rsidRPr="009472D3">
        <w:rPr>
          <w:rFonts w:ascii="Times New Roman" w:hAnsi="Times New Roman" w:cs="Times New Roman"/>
          <w:noProof/>
          <w:sz w:val="24"/>
          <w:szCs w:val="24"/>
        </w:rPr>
        <w:t xml:space="preserve">Maritime </w:t>
      </w:r>
      <w:r w:rsidR="000E78D5" w:rsidRPr="009472D3">
        <w:rPr>
          <w:rFonts w:ascii="Times New Roman" w:hAnsi="Times New Roman" w:cs="Times New Roman"/>
          <w:noProof/>
          <w:sz w:val="24"/>
          <w:szCs w:val="24"/>
        </w:rPr>
        <w:t>Regulation</w:t>
      </w:r>
      <w:r w:rsidR="008C6845" w:rsidRPr="009472D3">
        <w:rPr>
          <w:rFonts w:ascii="Times New Roman" w:hAnsi="Times New Roman" w:cs="Times New Roman"/>
          <w:noProof/>
          <w:sz w:val="24"/>
          <w:szCs w:val="24"/>
        </w:rPr>
        <w:t>.</w:t>
      </w:r>
    </w:p>
    <w:p w14:paraId="57C02F6C" w14:textId="2757741D" w:rsidR="008C6845" w:rsidRPr="009472D3" w:rsidRDefault="008C6845" w:rsidP="000F43BA">
      <w:pPr>
        <w:jc w:val="both"/>
        <w:rPr>
          <w:rFonts w:ascii="Times New Roman" w:hAnsi="Times New Roman" w:cs="Times New Roman"/>
          <w:i/>
          <w:iCs/>
          <w:noProof/>
          <w:sz w:val="24"/>
          <w:szCs w:val="24"/>
        </w:rPr>
      </w:pPr>
      <w:r w:rsidRPr="009472D3">
        <w:rPr>
          <w:rFonts w:ascii="Times New Roman" w:hAnsi="Times New Roman" w:cs="Times New Roman"/>
          <w:i/>
          <w:iCs/>
          <w:noProof/>
          <w:sz w:val="24"/>
          <w:szCs w:val="24"/>
        </w:rPr>
        <w:t>Responsible authorities</w:t>
      </w:r>
    </w:p>
    <w:p w14:paraId="1CFCFCEA" w14:textId="369D2785" w:rsidR="008C6845" w:rsidRPr="009472D3" w:rsidRDefault="008C6845" w:rsidP="000F43BA">
      <w:pPr>
        <w:jc w:val="both"/>
        <w:rPr>
          <w:rFonts w:ascii="Times New Roman" w:hAnsi="Times New Roman" w:cs="Times New Roman"/>
          <w:noProof/>
          <w:sz w:val="24"/>
          <w:szCs w:val="24"/>
        </w:rPr>
      </w:pPr>
      <w:r w:rsidRPr="009472D3">
        <w:rPr>
          <w:rFonts w:ascii="Times New Roman" w:hAnsi="Times New Roman" w:cs="Times New Roman"/>
          <w:noProof/>
          <w:sz w:val="24"/>
          <w:szCs w:val="24"/>
        </w:rPr>
        <w:t xml:space="preserve">The ‘administering State’ in respect of a company that is responsible for the enforcement of the FuelEU as defined under the FuelEU Maritime Regulation is determined using the same rules as </w:t>
      </w:r>
      <w:r w:rsidR="00F649A8">
        <w:rPr>
          <w:rFonts w:ascii="Times New Roman" w:hAnsi="Times New Roman" w:cs="Times New Roman"/>
          <w:noProof/>
          <w:sz w:val="24"/>
          <w:szCs w:val="24"/>
        </w:rPr>
        <w:t>those</w:t>
      </w:r>
      <w:r w:rsidRPr="009472D3">
        <w:rPr>
          <w:rFonts w:ascii="Times New Roman" w:hAnsi="Times New Roman" w:cs="Times New Roman"/>
          <w:noProof/>
          <w:sz w:val="24"/>
          <w:szCs w:val="24"/>
        </w:rPr>
        <w:t xml:space="preserve"> applied to determine the ‘administering authority responsible’ for the </w:t>
      </w:r>
      <w:r w:rsidR="00CD2276" w:rsidRPr="009472D3">
        <w:rPr>
          <w:rFonts w:ascii="Times New Roman" w:hAnsi="Times New Roman" w:cs="Times New Roman"/>
          <w:noProof/>
          <w:sz w:val="24"/>
          <w:szCs w:val="24"/>
        </w:rPr>
        <w:t xml:space="preserve">EU </w:t>
      </w:r>
      <w:r w:rsidRPr="009472D3">
        <w:rPr>
          <w:rFonts w:ascii="Times New Roman" w:hAnsi="Times New Roman" w:cs="Times New Roman"/>
          <w:noProof/>
          <w:sz w:val="24"/>
          <w:szCs w:val="24"/>
        </w:rPr>
        <w:t>ETS</w:t>
      </w:r>
      <w:r w:rsidR="000036F6" w:rsidRPr="009472D3">
        <w:rPr>
          <w:rFonts w:ascii="Times New Roman" w:hAnsi="Times New Roman" w:cs="Times New Roman"/>
          <w:noProof/>
          <w:sz w:val="24"/>
          <w:szCs w:val="24"/>
        </w:rPr>
        <w:t xml:space="preserve"> Directive</w:t>
      </w:r>
      <w:r w:rsidRPr="009472D3">
        <w:rPr>
          <w:rFonts w:ascii="Times New Roman" w:hAnsi="Times New Roman" w:cs="Times New Roman"/>
          <w:noProof/>
          <w:sz w:val="24"/>
          <w:szCs w:val="24"/>
        </w:rPr>
        <w:t xml:space="preserve"> in respect of a shipping company. However, given the possibility that in certain situations the company </w:t>
      </w:r>
      <w:r w:rsidR="00451B1E" w:rsidRPr="009472D3">
        <w:rPr>
          <w:rFonts w:ascii="Times New Roman" w:hAnsi="Times New Roman" w:cs="Times New Roman"/>
          <w:noProof/>
          <w:sz w:val="24"/>
          <w:szCs w:val="24"/>
        </w:rPr>
        <w:t xml:space="preserve">responsible </w:t>
      </w:r>
      <w:r w:rsidRPr="009472D3">
        <w:rPr>
          <w:rFonts w:ascii="Times New Roman" w:hAnsi="Times New Roman" w:cs="Times New Roman"/>
          <w:noProof/>
          <w:sz w:val="24"/>
          <w:szCs w:val="24"/>
        </w:rPr>
        <w:t>for a ship may not be the same for</w:t>
      </w:r>
      <w:r w:rsidR="000036F6" w:rsidRPr="009472D3">
        <w:rPr>
          <w:rFonts w:ascii="Times New Roman" w:hAnsi="Times New Roman" w:cs="Times New Roman"/>
          <w:noProof/>
          <w:sz w:val="24"/>
          <w:szCs w:val="24"/>
        </w:rPr>
        <w:t xml:space="preserve"> the</w:t>
      </w:r>
      <w:r w:rsidRPr="009472D3">
        <w:rPr>
          <w:rFonts w:ascii="Times New Roman" w:hAnsi="Times New Roman" w:cs="Times New Roman"/>
          <w:noProof/>
          <w:sz w:val="24"/>
          <w:szCs w:val="24"/>
        </w:rPr>
        <w:t xml:space="preserve"> FuelEU Maritime Regulation on the one hand, and</w:t>
      </w:r>
      <w:r w:rsidR="000036F6" w:rsidRPr="009472D3">
        <w:rPr>
          <w:rFonts w:ascii="Times New Roman" w:hAnsi="Times New Roman" w:cs="Times New Roman"/>
          <w:noProof/>
          <w:sz w:val="24"/>
          <w:szCs w:val="24"/>
        </w:rPr>
        <w:t xml:space="preserve"> the</w:t>
      </w:r>
      <w:r w:rsidRPr="009472D3">
        <w:rPr>
          <w:rFonts w:ascii="Times New Roman" w:hAnsi="Times New Roman" w:cs="Times New Roman"/>
          <w:noProof/>
          <w:sz w:val="24"/>
          <w:szCs w:val="24"/>
        </w:rPr>
        <w:t xml:space="preserve"> MRV</w:t>
      </w:r>
      <w:r w:rsidR="000036F6" w:rsidRPr="009472D3">
        <w:rPr>
          <w:rFonts w:ascii="Times New Roman" w:hAnsi="Times New Roman" w:cs="Times New Roman"/>
          <w:noProof/>
          <w:sz w:val="24"/>
          <w:szCs w:val="24"/>
        </w:rPr>
        <w:t xml:space="preserve"> Maritime Regulation</w:t>
      </w:r>
      <w:r w:rsidRPr="009472D3">
        <w:rPr>
          <w:rFonts w:ascii="Times New Roman" w:hAnsi="Times New Roman" w:cs="Times New Roman"/>
          <w:noProof/>
          <w:sz w:val="24"/>
          <w:szCs w:val="24"/>
        </w:rPr>
        <w:t xml:space="preserve"> and </w:t>
      </w:r>
      <w:r w:rsidR="00CD2276" w:rsidRPr="009472D3">
        <w:rPr>
          <w:rFonts w:ascii="Times New Roman" w:hAnsi="Times New Roman" w:cs="Times New Roman"/>
          <w:noProof/>
          <w:sz w:val="24"/>
          <w:szCs w:val="24"/>
        </w:rPr>
        <w:t xml:space="preserve">EU </w:t>
      </w:r>
      <w:r w:rsidRPr="009472D3">
        <w:rPr>
          <w:rFonts w:ascii="Times New Roman" w:hAnsi="Times New Roman" w:cs="Times New Roman"/>
          <w:noProof/>
          <w:sz w:val="24"/>
          <w:szCs w:val="24"/>
        </w:rPr>
        <w:t xml:space="preserve">ETS </w:t>
      </w:r>
      <w:r w:rsidR="000036F6" w:rsidRPr="009472D3">
        <w:rPr>
          <w:rFonts w:ascii="Times New Roman" w:hAnsi="Times New Roman" w:cs="Times New Roman"/>
          <w:noProof/>
          <w:sz w:val="24"/>
          <w:szCs w:val="24"/>
        </w:rPr>
        <w:t xml:space="preserve">Directive </w:t>
      </w:r>
      <w:r w:rsidRPr="009472D3">
        <w:rPr>
          <w:rFonts w:ascii="Times New Roman" w:hAnsi="Times New Roman" w:cs="Times New Roman"/>
          <w:noProof/>
          <w:sz w:val="24"/>
          <w:szCs w:val="24"/>
        </w:rPr>
        <w:t xml:space="preserve">on the other (see above), it is possible that the same ship is administered by two different Member States, one for </w:t>
      </w:r>
      <w:r w:rsidR="009C5C96">
        <w:rPr>
          <w:rFonts w:ascii="Times New Roman" w:hAnsi="Times New Roman" w:cs="Times New Roman"/>
          <w:noProof/>
          <w:sz w:val="24"/>
          <w:szCs w:val="24"/>
        </w:rPr>
        <w:t xml:space="preserve">the </w:t>
      </w:r>
      <w:r w:rsidRPr="009472D3">
        <w:rPr>
          <w:rFonts w:ascii="Times New Roman" w:hAnsi="Times New Roman" w:cs="Times New Roman"/>
          <w:noProof/>
          <w:sz w:val="24"/>
          <w:szCs w:val="24"/>
        </w:rPr>
        <w:t xml:space="preserve">FuelEU </w:t>
      </w:r>
      <w:r w:rsidR="000036F6" w:rsidRPr="009472D3">
        <w:rPr>
          <w:rFonts w:ascii="Times New Roman" w:hAnsi="Times New Roman" w:cs="Times New Roman"/>
          <w:noProof/>
          <w:sz w:val="24"/>
          <w:szCs w:val="24"/>
        </w:rPr>
        <w:t xml:space="preserve">Maritime Regulation </w:t>
      </w:r>
      <w:r w:rsidRPr="009472D3">
        <w:rPr>
          <w:rFonts w:ascii="Times New Roman" w:hAnsi="Times New Roman" w:cs="Times New Roman"/>
          <w:noProof/>
          <w:sz w:val="24"/>
          <w:szCs w:val="24"/>
        </w:rPr>
        <w:t>and another</w:t>
      </w:r>
      <w:r w:rsidR="000036F6" w:rsidRPr="009472D3">
        <w:rPr>
          <w:rFonts w:ascii="Times New Roman" w:hAnsi="Times New Roman" w:cs="Times New Roman"/>
          <w:noProof/>
          <w:sz w:val="24"/>
          <w:szCs w:val="24"/>
        </w:rPr>
        <w:t xml:space="preserve"> </w:t>
      </w:r>
      <w:r w:rsidRPr="009472D3">
        <w:rPr>
          <w:rFonts w:ascii="Times New Roman" w:hAnsi="Times New Roman" w:cs="Times New Roman"/>
          <w:noProof/>
          <w:sz w:val="24"/>
          <w:szCs w:val="24"/>
        </w:rPr>
        <w:t>for th</w:t>
      </w:r>
      <w:r w:rsidR="000036F6" w:rsidRPr="009472D3">
        <w:rPr>
          <w:rFonts w:ascii="Times New Roman" w:hAnsi="Times New Roman" w:cs="Times New Roman"/>
          <w:noProof/>
          <w:sz w:val="24"/>
          <w:szCs w:val="24"/>
        </w:rPr>
        <w:t xml:space="preserve">e EU </w:t>
      </w:r>
      <w:r w:rsidRPr="009472D3">
        <w:rPr>
          <w:rFonts w:ascii="Times New Roman" w:hAnsi="Times New Roman" w:cs="Times New Roman"/>
          <w:noProof/>
          <w:sz w:val="24"/>
          <w:szCs w:val="24"/>
        </w:rPr>
        <w:t xml:space="preserve">ETS </w:t>
      </w:r>
      <w:r w:rsidR="000036F6" w:rsidRPr="009472D3">
        <w:rPr>
          <w:rFonts w:ascii="Times New Roman" w:hAnsi="Times New Roman" w:cs="Times New Roman"/>
          <w:noProof/>
          <w:sz w:val="24"/>
          <w:szCs w:val="24"/>
        </w:rPr>
        <w:t xml:space="preserve">Directive </w:t>
      </w:r>
      <w:r w:rsidRPr="009472D3">
        <w:rPr>
          <w:rFonts w:ascii="Times New Roman" w:hAnsi="Times New Roman" w:cs="Times New Roman"/>
          <w:noProof/>
          <w:sz w:val="24"/>
          <w:szCs w:val="24"/>
        </w:rPr>
        <w:t>and</w:t>
      </w:r>
      <w:r w:rsidR="009C5C96">
        <w:rPr>
          <w:rFonts w:ascii="Times New Roman" w:hAnsi="Times New Roman" w:cs="Times New Roman"/>
          <w:noProof/>
          <w:sz w:val="24"/>
          <w:szCs w:val="24"/>
        </w:rPr>
        <w:t xml:space="preserve"> the</w:t>
      </w:r>
      <w:r w:rsidRPr="009472D3">
        <w:rPr>
          <w:rFonts w:ascii="Times New Roman" w:hAnsi="Times New Roman" w:cs="Times New Roman"/>
          <w:noProof/>
          <w:sz w:val="24"/>
          <w:szCs w:val="24"/>
        </w:rPr>
        <w:t xml:space="preserve"> MRV</w:t>
      </w:r>
      <w:r w:rsidR="000036F6" w:rsidRPr="009472D3">
        <w:rPr>
          <w:rFonts w:ascii="Times New Roman" w:hAnsi="Times New Roman" w:cs="Times New Roman"/>
          <w:noProof/>
          <w:sz w:val="24"/>
          <w:szCs w:val="24"/>
        </w:rPr>
        <w:t xml:space="preserve"> Maritime Regulation</w:t>
      </w:r>
      <w:r w:rsidRPr="009472D3">
        <w:rPr>
          <w:rFonts w:ascii="Times New Roman" w:hAnsi="Times New Roman" w:cs="Times New Roman"/>
          <w:noProof/>
          <w:sz w:val="24"/>
          <w:szCs w:val="24"/>
        </w:rPr>
        <w:t>.</w:t>
      </w:r>
    </w:p>
    <w:p w14:paraId="20B25D0A" w14:textId="361F8E58" w:rsidR="008C6845" w:rsidRPr="009472D3" w:rsidRDefault="009C5C96" w:rsidP="000F43BA">
      <w:pPr>
        <w:jc w:val="both"/>
        <w:rPr>
          <w:rFonts w:ascii="Times New Roman" w:hAnsi="Times New Roman" w:cs="Times New Roman"/>
          <w:noProof/>
          <w:sz w:val="24"/>
          <w:szCs w:val="24"/>
        </w:rPr>
      </w:pPr>
      <w:r>
        <w:rPr>
          <w:rFonts w:ascii="Times New Roman" w:hAnsi="Times New Roman" w:cs="Times New Roman"/>
          <w:noProof/>
          <w:sz w:val="24"/>
          <w:szCs w:val="24"/>
        </w:rPr>
        <w:t>Within</w:t>
      </w:r>
      <w:r w:rsidR="008C6845" w:rsidRPr="009472D3">
        <w:rPr>
          <w:rFonts w:ascii="Times New Roman" w:hAnsi="Times New Roman" w:cs="Times New Roman"/>
          <w:noProof/>
          <w:sz w:val="24"/>
          <w:szCs w:val="24"/>
        </w:rPr>
        <w:t xml:space="preserve"> one Member State, different authorities may be </w:t>
      </w:r>
      <w:r w:rsidR="00451B1E">
        <w:rPr>
          <w:rFonts w:ascii="Times New Roman" w:hAnsi="Times New Roman" w:cs="Times New Roman"/>
          <w:noProof/>
          <w:sz w:val="24"/>
          <w:szCs w:val="24"/>
        </w:rPr>
        <w:t>appointed</w:t>
      </w:r>
      <w:r w:rsidR="00451B1E" w:rsidRPr="009472D3">
        <w:rPr>
          <w:rFonts w:ascii="Times New Roman" w:hAnsi="Times New Roman" w:cs="Times New Roman"/>
          <w:noProof/>
          <w:sz w:val="24"/>
          <w:szCs w:val="24"/>
        </w:rPr>
        <w:t xml:space="preserve"> </w:t>
      </w:r>
      <w:r>
        <w:rPr>
          <w:rFonts w:ascii="Times New Roman" w:hAnsi="Times New Roman" w:cs="Times New Roman"/>
          <w:noProof/>
          <w:sz w:val="24"/>
          <w:szCs w:val="24"/>
        </w:rPr>
        <w:t>to be</w:t>
      </w:r>
      <w:r w:rsidR="008C6845" w:rsidRPr="009472D3">
        <w:rPr>
          <w:rFonts w:ascii="Times New Roman" w:hAnsi="Times New Roman" w:cs="Times New Roman"/>
          <w:noProof/>
          <w:sz w:val="24"/>
          <w:szCs w:val="24"/>
        </w:rPr>
        <w:t xml:space="preserve"> responsible for administering the FuelEU </w:t>
      </w:r>
      <w:r w:rsidR="000036F6" w:rsidRPr="009472D3">
        <w:rPr>
          <w:rFonts w:ascii="Times New Roman" w:hAnsi="Times New Roman" w:cs="Times New Roman"/>
          <w:noProof/>
          <w:sz w:val="24"/>
          <w:szCs w:val="24"/>
        </w:rPr>
        <w:t xml:space="preserve">Maritime Regulation </w:t>
      </w:r>
      <w:r w:rsidR="00EA34E9">
        <w:rPr>
          <w:rFonts w:ascii="Times New Roman" w:hAnsi="Times New Roman" w:cs="Times New Roman"/>
          <w:noProof/>
          <w:sz w:val="24"/>
          <w:szCs w:val="24"/>
        </w:rPr>
        <w:t xml:space="preserve">on the one hand </w:t>
      </w:r>
      <w:r w:rsidR="008C6845" w:rsidRPr="009472D3">
        <w:rPr>
          <w:rFonts w:ascii="Times New Roman" w:hAnsi="Times New Roman" w:cs="Times New Roman"/>
          <w:noProof/>
          <w:sz w:val="24"/>
          <w:szCs w:val="24"/>
        </w:rPr>
        <w:t>and the MRV</w:t>
      </w:r>
      <w:r w:rsidR="000036F6" w:rsidRPr="009472D3">
        <w:rPr>
          <w:rFonts w:ascii="Times New Roman" w:hAnsi="Times New Roman" w:cs="Times New Roman"/>
          <w:noProof/>
          <w:sz w:val="24"/>
          <w:szCs w:val="24"/>
        </w:rPr>
        <w:t xml:space="preserve"> Maritime Regulation</w:t>
      </w:r>
      <w:r w:rsidR="008C6845" w:rsidRPr="009472D3">
        <w:rPr>
          <w:rFonts w:ascii="Times New Roman" w:hAnsi="Times New Roman" w:cs="Times New Roman"/>
          <w:noProof/>
          <w:sz w:val="24"/>
          <w:szCs w:val="24"/>
        </w:rPr>
        <w:t xml:space="preserve"> and the </w:t>
      </w:r>
      <w:r w:rsidR="00CD2276" w:rsidRPr="009472D3">
        <w:rPr>
          <w:rFonts w:ascii="Times New Roman" w:hAnsi="Times New Roman" w:cs="Times New Roman"/>
          <w:noProof/>
          <w:sz w:val="24"/>
          <w:szCs w:val="24"/>
        </w:rPr>
        <w:t xml:space="preserve">EU </w:t>
      </w:r>
      <w:r w:rsidR="008C6845" w:rsidRPr="009472D3">
        <w:rPr>
          <w:rFonts w:ascii="Times New Roman" w:hAnsi="Times New Roman" w:cs="Times New Roman"/>
          <w:noProof/>
          <w:sz w:val="24"/>
          <w:szCs w:val="24"/>
        </w:rPr>
        <w:t>ETS</w:t>
      </w:r>
      <w:r w:rsidR="000036F6" w:rsidRPr="009472D3">
        <w:rPr>
          <w:rFonts w:ascii="Times New Roman" w:hAnsi="Times New Roman" w:cs="Times New Roman"/>
          <w:noProof/>
          <w:sz w:val="24"/>
          <w:szCs w:val="24"/>
        </w:rPr>
        <w:t xml:space="preserve"> Directive</w:t>
      </w:r>
      <w:r w:rsidR="00EA34E9">
        <w:rPr>
          <w:rFonts w:ascii="Times New Roman" w:hAnsi="Times New Roman" w:cs="Times New Roman"/>
          <w:noProof/>
          <w:sz w:val="24"/>
          <w:szCs w:val="24"/>
        </w:rPr>
        <w:t xml:space="preserve"> on the other hand</w:t>
      </w:r>
      <w:r w:rsidR="008C6845" w:rsidRPr="009472D3">
        <w:rPr>
          <w:rFonts w:ascii="Times New Roman" w:hAnsi="Times New Roman" w:cs="Times New Roman"/>
          <w:noProof/>
          <w:sz w:val="24"/>
          <w:szCs w:val="24"/>
        </w:rPr>
        <w:t xml:space="preserve">, but </w:t>
      </w:r>
      <w:r>
        <w:rPr>
          <w:rFonts w:ascii="Times New Roman" w:hAnsi="Times New Roman" w:cs="Times New Roman"/>
          <w:noProof/>
          <w:sz w:val="24"/>
          <w:szCs w:val="24"/>
        </w:rPr>
        <w:t>it</w:t>
      </w:r>
      <w:r w:rsidR="008C6845" w:rsidRPr="009472D3">
        <w:rPr>
          <w:rFonts w:ascii="Times New Roman" w:hAnsi="Times New Roman" w:cs="Times New Roman"/>
          <w:noProof/>
          <w:sz w:val="24"/>
          <w:szCs w:val="24"/>
        </w:rPr>
        <w:t xml:space="preserve"> is up to the Member State to decide if it would be best to </w:t>
      </w:r>
      <w:r w:rsidR="00451B1E">
        <w:rPr>
          <w:rFonts w:ascii="Times New Roman" w:hAnsi="Times New Roman" w:cs="Times New Roman"/>
          <w:noProof/>
          <w:sz w:val="24"/>
          <w:szCs w:val="24"/>
        </w:rPr>
        <w:t>grant</w:t>
      </w:r>
      <w:r w:rsidR="008C6845" w:rsidRPr="009472D3">
        <w:rPr>
          <w:rFonts w:ascii="Times New Roman" w:hAnsi="Times New Roman" w:cs="Times New Roman"/>
          <w:noProof/>
          <w:sz w:val="24"/>
          <w:szCs w:val="24"/>
        </w:rPr>
        <w:t xml:space="preserve"> the same authority </w:t>
      </w:r>
      <w:r w:rsidR="00451B1E">
        <w:rPr>
          <w:rFonts w:ascii="Times New Roman" w:hAnsi="Times New Roman" w:cs="Times New Roman"/>
          <w:noProof/>
          <w:sz w:val="24"/>
          <w:szCs w:val="24"/>
        </w:rPr>
        <w:t>that responsibility</w:t>
      </w:r>
      <w:r w:rsidR="008C6845" w:rsidRPr="009472D3">
        <w:rPr>
          <w:rFonts w:ascii="Times New Roman" w:hAnsi="Times New Roman" w:cs="Times New Roman"/>
          <w:noProof/>
          <w:sz w:val="24"/>
          <w:szCs w:val="24"/>
        </w:rPr>
        <w:t>.</w:t>
      </w:r>
    </w:p>
    <w:p w14:paraId="75A81E6C" w14:textId="69B07684" w:rsidR="008C6845" w:rsidRPr="009472D3" w:rsidRDefault="008C6845" w:rsidP="000F43BA">
      <w:pPr>
        <w:jc w:val="both"/>
        <w:rPr>
          <w:rFonts w:ascii="Times New Roman" w:hAnsi="Times New Roman" w:cs="Times New Roman"/>
          <w:i/>
          <w:iCs/>
          <w:noProof/>
          <w:sz w:val="24"/>
          <w:szCs w:val="24"/>
          <w:u w:val="single"/>
        </w:rPr>
      </w:pPr>
      <w:r w:rsidRPr="009472D3">
        <w:rPr>
          <w:rFonts w:ascii="Times New Roman" w:hAnsi="Times New Roman" w:cs="Times New Roman"/>
          <w:i/>
          <w:iCs/>
          <w:noProof/>
          <w:sz w:val="24"/>
          <w:szCs w:val="24"/>
          <w:u w:val="single"/>
        </w:rPr>
        <w:t>Conclusions</w:t>
      </w:r>
    </w:p>
    <w:p w14:paraId="61068503" w14:textId="6A34A59B" w:rsidR="008C6845" w:rsidRPr="009472D3" w:rsidRDefault="008C6845" w:rsidP="000F43BA">
      <w:pPr>
        <w:pStyle w:val="ListParagraph"/>
        <w:numPr>
          <w:ilvl w:val="0"/>
          <w:numId w:val="6"/>
        </w:numPr>
        <w:jc w:val="both"/>
        <w:rPr>
          <w:rFonts w:ascii="Times New Roman" w:hAnsi="Times New Roman" w:cs="Times New Roman"/>
          <w:noProof/>
          <w:sz w:val="24"/>
          <w:szCs w:val="24"/>
        </w:rPr>
      </w:pPr>
      <w:r w:rsidRPr="009472D3">
        <w:rPr>
          <w:rFonts w:ascii="Times New Roman" w:hAnsi="Times New Roman" w:cs="Times New Roman"/>
          <w:noProof/>
          <w:sz w:val="24"/>
          <w:szCs w:val="24"/>
        </w:rPr>
        <w:t xml:space="preserve">Further examination of the responsible entities under </w:t>
      </w:r>
      <w:r w:rsidR="000036F6" w:rsidRPr="009472D3">
        <w:rPr>
          <w:rFonts w:ascii="Times New Roman" w:hAnsi="Times New Roman" w:cs="Times New Roman"/>
          <w:noProof/>
          <w:sz w:val="24"/>
          <w:szCs w:val="24"/>
        </w:rPr>
        <w:t xml:space="preserve">the </w:t>
      </w:r>
      <w:r w:rsidRPr="009472D3">
        <w:rPr>
          <w:rFonts w:ascii="Times New Roman" w:hAnsi="Times New Roman" w:cs="Times New Roman"/>
          <w:noProof/>
          <w:sz w:val="24"/>
          <w:szCs w:val="24"/>
        </w:rPr>
        <w:t>FuelEU</w:t>
      </w:r>
      <w:r w:rsidR="000036F6" w:rsidRPr="009472D3">
        <w:rPr>
          <w:rFonts w:ascii="Times New Roman" w:hAnsi="Times New Roman" w:cs="Times New Roman"/>
          <w:noProof/>
          <w:sz w:val="24"/>
          <w:szCs w:val="24"/>
        </w:rPr>
        <w:t xml:space="preserve"> Maritime Regulation</w:t>
      </w:r>
      <w:r w:rsidRPr="009472D3">
        <w:rPr>
          <w:rFonts w:ascii="Times New Roman" w:hAnsi="Times New Roman" w:cs="Times New Roman"/>
          <w:noProof/>
          <w:sz w:val="24"/>
          <w:szCs w:val="24"/>
        </w:rPr>
        <w:t xml:space="preserve">, </w:t>
      </w:r>
      <w:r w:rsidR="0060674A">
        <w:rPr>
          <w:rFonts w:ascii="Times New Roman" w:hAnsi="Times New Roman" w:cs="Times New Roman"/>
          <w:noProof/>
          <w:sz w:val="24"/>
          <w:szCs w:val="24"/>
        </w:rPr>
        <w:t xml:space="preserve">the </w:t>
      </w:r>
      <w:r w:rsidR="00CD2276" w:rsidRPr="009472D3">
        <w:rPr>
          <w:rFonts w:ascii="Times New Roman" w:hAnsi="Times New Roman" w:cs="Times New Roman"/>
          <w:noProof/>
          <w:sz w:val="24"/>
          <w:szCs w:val="24"/>
        </w:rPr>
        <w:t xml:space="preserve">EU </w:t>
      </w:r>
      <w:r w:rsidRPr="009472D3">
        <w:rPr>
          <w:rFonts w:ascii="Times New Roman" w:hAnsi="Times New Roman" w:cs="Times New Roman"/>
          <w:noProof/>
          <w:sz w:val="24"/>
          <w:szCs w:val="24"/>
        </w:rPr>
        <w:t>ETS</w:t>
      </w:r>
      <w:r w:rsidR="000036F6" w:rsidRPr="009472D3">
        <w:rPr>
          <w:rFonts w:ascii="Times New Roman" w:hAnsi="Times New Roman" w:cs="Times New Roman"/>
          <w:noProof/>
          <w:sz w:val="24"/>
          <w:szCs w:val="24"/>
        </w:rPr>
        <w:t xml:space="preserve"> Directive</w:t>
      </w:r>
      <w:r w:rsidRPr="009472D3">
        <w:rPr>
          <w:rFonts w:ascii="Times New Roman" w:hAnsi="Times New Roman" w:cs="Times New Roman"/>
          <w:noProof/>
          <w:sz w:val="24"/>
          <w:szCs w:val="24"/>
        </w:rPr>
        <w:t xml:space="preserve"> and </w:t>
      </w:r>
      <w:r w:rsidR="0060674A">
        <w:rPr>
          <w:rFonts w:ascii="Times New Roman" w:hAnsi="Times New Roman" w:cs="Times New Roman"/>
          <w:noProof/>
          <w:sz w:val="24"/>
          <w:szCs w:val="24"/>
        </w:rPr>
        <w:t xml:space="preserve">the </w:t>
      </w:r>
      <w:r w:rsidRPr="009472D3">
        <w:rPr>
          <w:rFonts w:ascii="Times New Roman" w:hAnsi="Times New Roman" w:cs="Times New Roman"/>
          <w:noProof/>
          <w:sz w:val="24"/>
          <w:szCs w:val="24"/>
        </w:rPr>
        <w:t>MRV</w:t>
      </w:r>
      <w:r w:rsidR="000036F6" w:rsidRPr="009472D3">
        <w:rPr>
          <w:rFonts w:ascii="Times New Roman" w:hAnsi="Times New Roman" w:cs="Times New Roman"/>
          <w:noProof/>
          <w:sz w:val="24"/>
          <w:szCs w:val="24"/>
        </w:rPr>
        <w:t xml:space="preserve"> Maritime Regulation</w:t>
      </w:r>
      <w:r w:rsidRPr="009472D3">
        <w:rPr>
          <w:rFonts w:ascii="Times New Roman" w:hAnsi="Times New Roman" w:cs="Times New Roman"/>
          <w:noProof/>
          <w:sz w:val="24"/>
          <w:szCs w:val="24"/>
        </w:rPr>
        <w:t xml:space="preserve"> should be </w:t>
      </w:r>
      <w:r w:rsidR="0060674A">
        <w:rPr>
          <w:rFonts w:ascii="Times New Roman" w:hAnsi="Times New Roman" w:cs="Times New Roman"/>
          <w:noProof/>
          <w:sz w:val="24"/>
          <w:szCs w:val="24"/>
        </w:rPr>
        <w:t>carried out</w:t>
      </w:r>
      <w:r w:rsidRPr="009472D3">
        <w:rPr>
          <w:rFonts w:ascii="Times New Roman" w:hAnsi="Times New Roman" w:cs="Times New Roman"/>
          <w:noProof/>
          <w:sz w:val="24"/>
          <w:szCs w:val="24"/>
        </w:rPr>
        <w:t xml:space="preserve"> to determine if </w:t>
      </w:r>
      <w:r w:rsidR="0060674A">
        <w:rPr>
          <w:rFonts w:ascii="Times New Roman" w:hAnsi="Times New Roman" w:cs="Times New Roman"/>
          <w:noProof/>
          <w:sz w:val="24"/>
          <w:szCs w:val="24"/>
        </w:rPr>
        <w:t xml:space="preserve">an </w:t>
      </w:r>
      <w:r w:rsidRPr="009472D3">
        <w:rPr>
          <w:rFonts w:ascii="Times New Roman" w:hAnsi="Times New Roman" w:cs="Times New Roman"/>
          <w:noProof/>
          <w:sz w:val="24"/>
          <w:szCs w:val="24"/>
        </w:rPr>
        <w:t xml:space="preserve">aligned interpretation and definition of the regulated entity would bring further simplification and for whom. In </w:t>
      </w:r>
      <w:r w:rsidR="00952B5E">
        <w:rPr>
          <w:rFonts w:ascii="Times New Roman" w:hAnsi="Times New Roman" w:cs="Times New Roman"/>
          <w:noProof/>
          <w:sz w:val="24"/>
          <w:szCs w:val="24"/>
        </w:rPr>
        <w:t>that</w:t>
      </w:r>
      <w:r w:rsidRPr="009472D3">
        <w:rPr>
          <w:rFonts w:ascii="Times New Roman" w:hAnsi="Times New Roman" w:cs="Times New Roman"/>
          <w:noProof/>
          <w:sz w:val="24"/>
          <w:szCs w:val="24"/>
        </w:rPr>
        <w:t xml:space="preserve"> context, </w:t>
      </w:r>
      <w:r w:rsidR="00952B5E">
        <w:rPr>
          <w:rFonts w:ascii="Times New Roman" w:hAnsi="Times New Roman" w:cs="Times New Roman"/>
          <w:noProof/>
          <w:sz w:val="24"/>
          <w:szCs w:val="24"/>
        </w:rPr>
        <w:t>it should be taken into consideration</w:t>
      </w:r>
      <w:r w:rsidRPr="009472D3">
        <w:rPr>
          <w:rFonts w:ascii="Times New Roman" w:hAnsi="Times New Roman" w:cs="Times New Roman"/>
          <w:noProof/>
          <w:sz w:val="24"/>
          <w:szCs w:val="24"/>
        </w:rPr>
        <w:t xml:space="preserve"> that the </w:t>
      </w:r>
      <w:r w:rsidR="00CD2276" w:rsidRPr="009472D3">
        <w:rPr>
          <w:rFonts w:ascii="Times New Roman" w:hAnsi="Times New Roman" w:cs="Times New Roman"/>
          <w:noProof/>
          <w:sz w:val="24"/>
          <w:szCs w:val="24"/>
        </w:rPr>
        <w:t xml:space="preserve">EU </w:t>
      </w:r>
      <w:r w:rsidRPr="009472D3">
        <w:rPr>
          <w:rFonts w:ascii="Times New Roman" w:hAnsi="Times New Roman" w:cs="Times New Roman"/>
          <w:noProof/>
          <w:sz w:val="24"/>
          <w:szCs w:val="24"/>
        </w:rPr>
        <w:t xml:space="preserve">ETS </w:t>
      </w:r>
      <w:r w:rsidR="000036F6" w:rsidRPr="009472D3">
        <w:rPr>
          <w:rFonts w:ascii="Times New Roman" w:hAnsi="Times New Roman" w:cs="Times New Roman"/>
          <w:noProof/>
          <w:sz w:val="24"/>
          <w:szCs w:val="24"/>
        </w:rPr>
        <w:t xml:space="preserve">Directive </w:t>
      </w:r>
      <w:r w:rsidRPr="009472D3">
        <w:rPr>
          <w:rFonts w:ascii="Times New Roman" w:hAnsi="Times New Roman" w:cs="Times New Roman"/>
          <w:noProof/>
          <w:sz w:val="24"/>
          <w:szCs w:val="24"/>
        </w:rPr>
        <w:t xml:space="preserve">looks at compliance at company level and </w:t>
      </w:r>
      <w:r w:rsidR="00CD2276" w:rsidRPr="009472D3">
        <w:rPr>
          <w:rFonts w:ascii="Times New Roman" w:hAnsi="Times New Roman" w:cs="Times New Roman"/>
          <w:noProof/>
          <w:sz w:val="24"/>
          <w:szCs w:val="24"/>
        </w:rPr>
        <w:t xml:space="preserve">the </w:t>
      </w:r>
      <w:r w:rsidRPr="009472D3">
        <w:rPr>
          <w:rFonts w:ascii="Times New Roman" w:hAnsi="Times New Roman" w:cs="Times New Roman"/>
          <w:noProof/>
          <w:sz w:val="24"/>
          <w:szCs w:val="24"/>
        </w:rPr>
        <w:t xml:space="preserve">FuelEU Maritime </w:t>
      </w:r>
      <w:r w:rsidR="00CD2276" w:rsidRPr="009472D3">
        <w:rPr>
          <w:rFonts w:ascii="Times New Roman" w:hAnsi="Times New Roman" w:cs="Times New Roman"/>
          <w:noProof/>
          <w:sz w:val="24"/>
          <w:szCs w:val="24"/>
        </w:rPr>
        <w:t xml:space="preserve">Regulation </w:t>
      </w:r>
      <w:r w:rsidR="00952B5E">
        <w:rPr>
          <w:rFonts w:ascii="Times New Roman" w:hAnsi="Times New Roman" w:cs="Times New Roman"/>
          <w:noProof/>
          <w:sz w:val="24"/>
          <w:szCs w:val="24"/>
        </w:rPr>
        <w:t>provides for</w:t>
      </w:r>
      <w:r w:rsidR="000036F6" w:rsidRPr="009472D3">
        <w:rPr>
          <w:rFonts w:ascii="Times New Roman" w:hAnsi="Times New Roman" w:cs="Times New Roman"/>
          <w:noProof/>
          <w:sz w:val="24"/>
          <w:szCs w:val="24"/>
        </w:rPr>
        <w:t xml:space="preserve"> obligations </w:t>
      </w:r>
      <w:r w:rsidR="00451B1E">
        <w:rPr>
          <w:rFonts w:ascii="Times New Roman" w:hAnsi="Times New Roman" w:cs="Times New Roman"/>
          <w:noProof/>
          <w:sz w:val="24"/>
          <w:szCs w:val="24"/>
        </w:rPr>
        <w:t>in relation to ships</w:t>
      </w:r>
      <w:r w:rsidRPr="009472D3">
        <w:rPr>
          <w:rFonts w:ascii="Times New Roman" w:hAnsi="Times New Roman" w:cs="Times New Roman"/>
          <w:noProof/>
          <w:sz w:val="24"/>
          <w:szCs w:val="24"/>
        </w:rPr>
        <w:t xml:space="preserve">. </w:t>
      </w:r>
    </w:p>
    <w:p w14:paraId="45E4B26F" w14:textId="77777777" w:rsidR="00D63373" w:rsidRPr="009472D3" w:rsidRDefault="00D63373" w:rsidP="00D63373">
      <w:pPr>
        <w:pStyle w:val="ListParagraph"/>
        <w:ind w:left="360"/>
        <w:jc w:val="both"/>
        <w:rPr>
          <w:rFonts w:ascii="Times New Roman" w:hAnsi="Times New Roman" w:cs="Times New Roman"/>
          <w:noProof/>
          <w:sz w:val="24"/>
          <w:szCs w:val="24"/>
        </w:rPr>
      </w:pPr>
    </w:p>
    <w:p w14:paraId="25009E14" w14:textId="678550F4" w:rsidR="008C6845" w:rsidRPr="009472D3" w:rsidRDefault="008C6845" w:rsidP="00D63373">
      <w:pPr>
        <w:pStyle w:val="ListParagraph"/>
        <w:numPr>
          <w:ilvl w:val="0"/>
          <w:numId w:val="8"/>
        </w:numPr>
        <w:jc w:val="both"/>
        <w:rPr>
          <w:rFonts w:ascii="Times New Roman" w:hAnsi="Times New Roman" w:cs="Times New Roman"/>
          <w:b/>
          <w:bCs/>
          <w:noProof/>
          <w:sz w:val="24"/>
          <w:szCs w:val="24"/>
        </w:rPr>
      </w:pPr>
      <w:r w:rsidRPr="009472D3">
        <w:rPr>
          <w:rFonts w:ascii="Times New Roman" w:hAnsi="Times New Roman" w:cs="Times New Roman"/>
          <w:b/>
          <w:bCs/>
          <w:noProof/>
          <w:sz w:val="24"/>
          <w:szCs w:val="24"/>
        </w:rPr>
        <w:t>Monitoring, recording and reporting</w:t>
      </w:r>
    </w:p>
    <w:p w14:paraId="2B8FDE7C" w14:textId="69972B89" w:rsidR="008C6845" w:rsidRPr="009472D3" w:rsidRDefault="008C6845" w:rsidP="000F43BA">
      <w:pPr>
        <w:jc w:val="both"/>
        <w:rPr>
          <w:rFonts w:ascii="Times New Roman" w:hAnsi="Times New Roman" w:cs="Times New Roman"/>
          <w:i/>
          <w:iCs/>
          <w:noProof/>
          <w:sz w:val="24"/>
          <w:szCs w:val="24"/>
        </w:rPr>
      </w:pPr>
      <w:r w:rsidRPr="009472D3">
        <w:rPr>
          <w:rFonts w:ascii="Times New Roman" w:hAnsi="Times New Roman" w:cs="Times New Roman"/>
          <w:i/>
          <w:iCs/>
          <w:noProof/>
          <w:sz w:val="24"/>
          <w:szCs w:val="24"/>
        </w:rPr>
        <w:t xml:space="preserve">Monitoring </w:t>
      </w:r>
      <w:r w:rsidR="008B5D59">
        <w:rPr>
          <w:rFonts w:ascii="Times New Roman" w:hAnsi="Times New Roman" w:cs="Times New Roman"/>
          <w:i/>
          <w:iCs/>
          <w:noProof/>
          <w:sz w:val="24"/>
          <w:szCs w:val="24"/>
        </w:rPr>
        <w:t>p</w:t>
      </w:r>
      <w:r w:rsidRPr="009472D3">
        <w:rPr>
          <w:rFonts w:ascii="Times New Roman" w:hAnsi="Times New Roman" w:cs="Times New Roman"/>
          <w:i/>
          <w:iCs/>
          <w:noProof/>
          <w:sz w:val="24"/>
          <w:szCs w:val="24"/>
        </w:rPr>
        <w:t>lans</w:t>
      </w:r>
    </w:p>
    <w:p w14:paraId="2C44E016" w14:textId="60B46B3B" w:rsidR="008C6845" w:rsidRPr="009472D3" w:rsidRDefault="00952B5E" w:rsidP="000F43BA">
      <w:pPr>
        <w:jc w:val="both"/>
        <w:rPr>
          <w:rFonts w:ascii="Times New Roman" w:hAnsi="Times New Roman" w:cs="Times New Roman"/>
          <w:noProof/>
          <w:sz w:val="24"/>
          <w:szCs w:val="24"/>
        </w:rPr>
      </w:pPr>
      <w:r>
        <w:rPr>
          <w:rFonts w:ascii="Times New Roman" w:hAnsi="Times New Roman" w:cs="Times New Roman"/>
          <w:noProof/>
          <w:sz w:val="24"/>
          <w:szCs w:val="24"/>
        </w:rPr>
        <w:t>U</w:t>
      </w:r>
      <w:r w:rsidR="008C6845" w:rsidRPr="009472D3">
        <w:rPr>
          <w:rFonts w:ascii="Times New Roman" w:hAnsi="Times New Roman" w:cs="Times New Roman"/>
          <w:noProof/>
          <w:sz w:val="24"/>
          <w:szCs w:val="24"/>
        </w:rPr>
        <w:t xml:space="preserve">nder </w:t>
      </w:r>
      <w:r>
        <w:rPr>
          <w:rFonts w:ascii="Times New Roman" w:hAnsi="Times New Roman" w:cs="Times New Roman"/>
          <w:noProof/>
          <w:sz w:val="24"/>
          <w:szCs w:val="24"/>
        </w:rPr>
        <w:t xml:space="preserve">both </w:t>
      </w:r>
      <w:r w:rsidR="008C6845" w:rsidRPr="009472D3">
        <w:rPr>
          <w:rFonts w:ascii="Times New Roman" w:hAnsi="Times New Roman" w:cs="Times New Roman"/>
          <w:noProof/>
          <w:sz w:val="24"/>
          <w:szCs w:val="24"/>
        </w:rPr>
        <w:t>the FuelEU Maritime Regulation and the MRV Maritime Regulation</w:t>
      </w:r>
      <w:r>
        <w:rPr>
          <w:rFonts w:ascii="Times New Roman" w:hAnsi="Times New Roman" w:cs="Times New Roman"/>
          <w:noProof/>
          <w:sz w:val="24"/>
          <w:szCs w:val="24"/>
        </w:rPr>
        <w:t>,</w:t>
      </w:r>
      <w:r w:rsidR="008C6845" w:rsidRPr="009472D3">
        <w:rPr>
          <w:rFonts w:ascii="Times New Roman" w:hAnsi="Times New Roman" w:cs="Times New Roman"/>
          <w:noProof/>
          <w:sz w:val="24"/>
          <w:szCs w:val="24"/>
        </w:rPr>
        <w:t xml:space="preserve"> companies must submit to the verifier a </w:t>
      </w:r>
      <w:r>
        <w:rPr>
          <w:rFonts w:ascii="Times New Roman" w:hAnsi="Times New Roman" w:cs="Times New Roman"/>
          <w:noProof/>
          <w:sz w:val="24"/>
          <w:szCs w:val="24"/>
        </w:rPr>
        <w:t>m</w:t>
      </w:r>
      <w:r w:rsidR="008C6845" w:rsidRPr="009472D3">
        <w:rPr>
          <w:rFonts w:ascii="Times New Roman" w:hAnsi="Times New Roman" w:cs="Times New Roman"/>
          <w:noProof/>
          <w:sz w:val="24"/>
          <w:szCs w:val="24"/>
        </w:rPr>
        <w:t xml:space="preserve">onitoring </w:t>
      </w:r>
      <w:r>
        <w:rPr>
          <w:rFonts w:ascii="Times New Roman" w:hAnsi="Times New Roman" w:cs="Times New Roman"/>
          <w:noProof/>
          <w:sz w:val="24"/>
          <w:szCs w:val="24"/>
        </w:rPr>
        <w:t>p</w:t>
      </w:r>
      <w:r w:rsidR="008C6845" w:rsidRPr="009472D3">
        <w:rPr>
          <w:rFonts w:ascii="Times New Roman" w:hAnsi="Times New Roman" w:cs="Times New Roman"/>
          <w:noProof/>
          <w:sz w:val="24"/>
          <w:szCs w:val="24"/>
        </w:rPr>
        <w:t xml:space="preserve">lan for each of their ships indicating </w:t>
      </w:r>
      <w:r w:rsidR="00322A2E">
        <w:rPr>
          <w:rFonts w:ascii="Times New Roman" w:hAnsi="Times New Roman" w:cs="Times New Roman"/>
          <w:noProof/>
          <w:sz w:val="24"/>
          <w:szCs w:val="24"/>
        </w:rPr>
        <w:t xml:space="preserve">the </w:t>
      </w:r>
      <w:r w:rsidR="008C6845" w:rsidRPr="009472D3">
        <w:rPr>
          <w:rFonts w:ascii="Times New Roman" w:hAnsi="Times New Roman" w:cs="Times New Roman"/>
          <w:noProof/>
          <w:sz w:val="24"/>
          <w:szCs w:val="24"/>
        </w:rPr>
        <w:t xml:space="preserve">information </w:t>
      </w:r>
      <w:r w:rsidR="00322A2E">
        <w:rPr>
          <w:rFonts w:ascii="Times New Roman" w:hAnsi="Times New Roman" w:cs="Times New Roman"/>
          <w:noProof/>
          <w:sz w:val="24"/>
          <w:szCs w:val="24"/>
        </w:rPr>
        <w:t>needed to meet</w:t>
      </w:r>
      <w:r w:rsidR="008C6845" w:rsidRPr="009472D3">
        <w:rPr>
          <w:rFonts w:ascii="Times New Roman" w:hAnsi="Times New Roman" w:cs="Times New Roman"/>
          <w:noProof/>
          <w:sz w:val="24"/>
          <w:szCs w:val="24"/>
        </w:rPr>
        <w:t xml:space="preserve"> the reporting requirements. Due to the </w:t>
      </w:r>
      <w:r w:rsidR="00322A2E">
        <w:rPr>
          <w:rFonts w:ascii="Times New Roman" w:hAnsi="Times New Roman" w:cs="Times New Roman"/>
          <w:noProof/>
          <w:sz w:val="24"/>
          <w:szCs w:val="24"/>
        </w:rPr>
        <w:t xml:space="preserve">differing </w:t>
      </w:r>
      <w:r w:rsidR="008C6845" w:rsidRPr="009472D3">
        <w:rPr>
          <w:rFonts w:ascii="Times New Roman" w:hAnsi="Times New Roman" w:cs="Times New Roman"/>
          <w:noProof/>
          <w:sz w:val="24"/>
          <w:szCs w:val="24"/>
        </w:rPr>
        <w:t xml:space="preserve">requirements, operators need to submit two separate </w:t>
      </w:r>
      <w:r>
        <w:rPr>
          <w:rFonts w:ascii="Times New Roman" w:hAnsi="Times New Roman" w:cs="Times New Roman"/>
          <w:noProof/>
          <w:sz w:val="24"/>
          <w:szCs w:val="24"/>
        </w:rPr>
        <w:t>m</w:t>
      </w:r>
      <w:r w:rsidR="008C6845" w:rsidRPr="009472D3">
        <w:rPr>
          <w:rFonts w:ascii="Times New Roman" w:hAnsi="Times New Roman" w:cs="Times New Roman"/>
          <w:noProof/>
          <w:sz w:val="24"/>
          <w:szCs w:val="24"/>
        </w:rPr>
        <w:t xml:space="preserve">onitoring </w:t>
      </w:r>
      <w:r>
        <w:rPr>
          <w:rFonts w:ascii="Times New Roman" w:hAnsi="Times New Roman" w:cs="Times New Roman"/>
          <w:noProof/>
          <w:sz w:val="24"/>
          <w:szCs w:val="24"/>
        </w:rPr>
        <w:t>p</w:t>
      </w:r>
      <w:r w:rsidR="008C6845" w:rsidRPr="009472D3">
        <w:rPr>
          <w:rFonts w:ascii="Times New Roman" w:hAnsi="Times New Roman" w:cs="Times New Roman"/>
          <w:noProof/>
          <w:sz w:val="24"/>
          <w:szCs w:val="24"/>
        </w:rPr>
        <w:t xml:space="preserve">lans, one </w:t>
      </w:r>
      <w:r w:rsidR="00322A2E">
        <w:rPr>
          <w:rFonts w:ascii="Times New Roman" w:hAnsi="Times New Roman" w:cs="Times New Roman"/>
          <w:noProof/>
          <w:sz w:val="24"/>
          <w:szCs w:val="24"/>
        </w:rPr>
        <w:t>in accordance with</w:t>
      </w:r>
      <w:r w:rsidR="008C6845" w:rsidRPr="009472D3">
        <w:rPr>
          <w:rFonts w:ascii="Times New Roman" w:hAnsi="Times New Roman" w:cs="Times New Roman"/>
          <w:noProof/>
          <w:sz w:val="24"/>
          <w:szCs w:val="24"/>
        </w:rPr>
        <w:t xml:space="preserve"> </w:t>
      </w:r>
      <w:r w:rsidR="00ED235C" w:rsidRPr="009472D3">
        <w:rPr>
          <w:rFonts w:ascii="Times New Roman" w:hAnsi="Times New Roman" w:cs="Times New Roman"/>
          <w:noProof/>
          <w:sz w:val="24"/>
          <w:szCs w:val="24"/>
        </w:rPr>
        <w:t xml:space="preserve">the </w:t>
      </w:r>
      <w:r w:rsidR="008C6845" w:rsidRPr="009472D3">
        <w:rPr>
          <w:rFonts w:ascii="Times New Roman" w:hAnsi="Times New Roman" w:cs="Times New Roman"/>
          <w:noProof/>
          <w:sz w:val="24"/>
          <w:szCs w:val="24"/>
        </w:rPr>
        <w:t xml:space="preserve">MRV </w:t>
      </w:r>
      <w:r w:rsidR="00ED235C" w:rsidRPr="009472D3">
        <w:rPr>
          <w:rFonts w:ascii="Times New Roman" w:hAnsi="Times New Roman" w:cs="Times New Roman"/>
          <w:noProof/>
          <w:sz w:val="24"/>
          <w:szCs w:val="24"/>
        </w:rPr>
        <w:t xml:space="preserve">Maritime Regulation </w:t>
      </w:r>
      <w:r w:rsidR="008C6845" w:rsidRPr="009472D3">
        <w:rPr>
          <w:rFonts w:ascii="Times New Roman" w:hAnsi="Times New Roman" w:cs="Times New Roman"/>
          <w:noProof/>
          <w:sz w:val="24"/>
          <w:szCs w:val="24"/>
        </w:rPr>
        <w:t xml:space="preserve">and </w:t>
      </w:r>
      <w:r w:rsidR="00322A2E">
        <w:rPr>
          <w:rFonts w:ascii="Times New Roman" w:hAnsi="Times New Roman" w:cs="Times New Roman"/>
          <w:noProof/>
          <w:sz w:val="24"/>
          <w:szCs w:val="24"/>
        </w:rPr>
        <w:t>the other in accordance with</w:t>
      </w:r>
      <w:r w:rsidR="008C6845" w:rsidRPr="009472D3">
        <w:rPr>
          <w:rFonts w:ascii="Times New Roman" w:hAnsi="Times New Roman" w:cs="Times New Roman"/>
          <w:noProof/>
          <w:sz w:val="24"/>
          <w:szCs w:val="24"/>
        </w:rPr>
        <w:t xml:space="preserve"> </w:t>
      </w:r>
      <w:r w:rsidR="00ED235C" w:rsidRPr="009472D3">
        <w:rPr>
          <w:rFonts w:ascii="Times New Roman" w:hAnsi="Times New Roman" w:cs="Times New Roman"/>
          <w:noProof/>
          <w:sz w:val="24"/>
          <w:szCs w:val="24"/>
        </w:rPr>
        <w:t xml:space="preserve">the </w:t>
      </w:r>
      <w:r w:rsidR="008C6845" w:rsidRPr="009472D3">
        <w:rPr>
          <w:rFonts w:ascii="Times New Roman" w:hAnsi="Times New Roman" w:cs="Times New Roman"/>
          <w:noProof/>
          <w:sz w:val="24"/>
          <w:szCs w:val="24"/>
        </w:rPr>
        <w:t>FuelEU</w:t>
      </w:r>
      <w:r w:rsidR="00ED235C" w:rsidRPr="009472D3">
        <w:rPr>
          <w:rFonts w:ascii="Times New Roman" w:hAnsi="Times New Roman" w:cs="Times New Roman"/>
          <w:noProof/>
          <w:sz w:val="24"/>
          <w:szCs w:val="24"/>
        </w:rPr>
        <w:t xml:space="preserve"> Maritime Regulation</w:t>
      </w:r>
      <w:r w:rsidR="00A874EA">
        <w:rPr>
          <w:rFonts w:ascii="Times New Roman" w:hAnsi="Times New Roman" w:cs="Times New Roman"/>
          <w:noProof/>
          <w:sz w:val="24"/>
          <w:szCs w:val="24"/>
        </w:rPr>
        <w:t>.</w:t>
      </w:r>
      <w:r w:rsidR="00322A2E" w:rsidRPr="009472D3">
        <w:rPr>
          <w:rFonts w:ascii="Times New Roman" w:hAnsi="Times New Roman" w:cs="Times New Roman"/>
          <w:noProof/>
          <w:sz w:val="24"/>
          <w:szCs w:val="24"/>
        </w:rPr>
        <w:t xml:space="preserve"> </w:t>
      </w:r>
      <w:r w:rsidR="00A874EA">
        <w:rPr>
          <w:rFonts w:ascii="Times New Roman" w:hAnsi="Times New Roman" w:cs="Times New Roman"/>
          <w:noProof/>
          <w:sz w:val="24"/>
          <w:szCs w:val="24"/>
        </w:rPr>
        <w:t>T</w:t>
      </w:r>
      <w:r w:rsidR="00322A2E">
        <w:rPr>
          <w:rFonts w:ascii="Times New Roman" w:hAnsi="Times New Roman" w:cs="Times New Roman"/>
          <w:noProof/>
          <w:sz w:val="24"/>
          <w:szCs w:val="24"/>
        </w:rPr>
        <w:t>he two plans have a similar</w:t>
      </w:r>
      <w:r w:rsidR="008C6845" w:rsidRPr="009472D3">
        <w:rPr>
          <w:rFonts w:ascii="Times New Roman" w:hAnsi="Times New Roman" w:cs="Times New Roman"/>
          <w:noProof/>
          <w:sz w:val="24"/>
          <w:szCs w:val="24"/>
        </w:rPr>
        <w:t xml:space="preserve"> structure and can be produced in the </w:t>
      </w:r>
      <w:r w:rsidR="00322A2E" w:rsidRPr="009472D3">
        <w:rPr>
          <w:rFonts w:ascii="Times New Roman" w:hAnsi="Times New Roman" w:cs="Times New Roman"/>
          <w:noProof/>
          <w:sz w:val="24"/>
          <w:szCs w:val="24"/>
        </w:rPr>
        <w:t xml:space="preserve">THETIS MRV </w:t>
      </w:r>
      <w:r w:rsidR="008C6845" w:rsidRPr="009472D3">
        <w:rPr>
          <w:rFonts w:ascii="Times New Roman" w:hAnsi="Times New Roman" w:cs="Times New Roman"/>
          <w:noProof/>
          <w:sz w:val="24"/>
          <w:szCs w:val="24"/>
        </w:rPr>
        <w:t>IT system</w:t>
      </w:r>
      <w:r w:rsidR="00ED235C" w:rsidRPr="009472D3">
        <w:rPr>
          <w:rFonts w:ascii="Times New Roman" w:hAnsi="Times New Roman" w:cs="Times New Roman"/>
          <w:noProof/>
          <w:sz w:val="24"/>
          <w:szCs w:val="24"/>
        </w:rPr>
        <w:t>.</w:t>
      </w:r>
      <w:r w:rsidR="008C6845" w:rsidRPr="009472D3">
        <w:rPr>
          <w:rFonts w:ascii="Times New Roman" w:hAnsi="Times New Roman" w:cs="Times New Roman"/>
          <w:noProof/>
          <w:sz w:val="24"/>
          <w:szCs w:val="24"/>
        </w:rPr>
        <w:t xml:space="preserve"> </w:t>
      </w:r>
      <w:r w:rsidR="00845ED9">
        <w:rPr>
          <w:rFonts w:ascii="Times New Roman" w:hAnsi="Times New Roman" w:cs="Times New Roman"/>
          <w:noProof/>
          <w:sz w:val="24"/>
          <w:szCs w:val="24"/>
        </w:rPr>
        <w:t>After</w:t>
      </w:r>
      <w:r w:rsidR="00EE2E2B">
        <w:rPr>
          <w:rFonts w:ascii="Times New Roman" w:hAnsi="Times New Roman" w:cs="Times New Roman"/>
          <w:noProof/>
          <w:sz w:val="24"/>
          <w:szCs w:val="24"/>
        </w:rPr>
        <w:t xml:space="preserve"> the two m</w:t>
      </w:r>
      <w:r w:rsidR="008C6845" w:rsidRPr="009472D3">
        <w:rPr>
          <w:rFonts w:ascii="Times New Roman" w:hAnsi="Times New Roman" w:cs="Times New Roman"/>
          <w:noProof/>
          <w:sz w:val="24"/>
          <w:szCs w:val="24"/>
        </w:rPr>
        <w:t xml:space="preserve">onitoring </w:t>
      </w:r>
      <w:r w:rsidR="00EE2E2B">
        <w:rPr>
          <w:rFonts w:ascii="Times New Roman" w:hAnsi="Times New Roman" w:cs="Times New Roman"/>
          <w:noProof/>
          <w:sz w:val="24"/>
          <w:szCs w:val="24"/>
        </w:rPr>
        <w:t>p</w:t>
      </w:r>
      <w:r w:rsidR="008C6845" w:rsidRPr="009472D3">
        <w:rPr>
          <w:rFonts w:ascii="Times New Roman" w:hAnsi="Times New Roman" w:cs="Times New Roman"/>
          <w:noProof/>
          <w:sz w:val="24"/>
          <w:szCs w:val="24"/>
        </w:rPr>
        <w:t>lans</w:t>
      </w:r>
      <w:r w:rsidR="00EE2E2B">
        <w:rPr>
          <w:rFonts w:ascii="Times New Roman" w:hAnsi="Times New Roman" w:cs="Times New Roman"/>
          <w:noProof/>
          <w:sz w:val="24"/>
          <w:szCs w:val="24"/>
        </w:rPr>
        <w:t xml:space="preserve"> are submitted they</w:t>
      </w:r>
      <w:r w:rsidR="008C6845" w:rsidRPr="009472D3">
        <w:rPr>
          <w:rFonts w:ascii="Times New Roman" w:hAnsi="Times New Roman" w:cs="Times New Roman"/>
          <w:noProof/>
          <w:sz w:val="24"/>
          <w:szCs w:val="24"/>
        </w:rPr>
        <w:t xml:space="preserve"> follow independent workflow processes.</w:t>
      </w:r>
    </w:p>
    <w:p w14:paraId="7174A356" w14:textId="49D635F6" w:rsidR="00FB3DFD" w:rsidRPr="009472D3" w:rsidRDefault="008C6845" w:rsidP="000F43BA">
      <w:pPr>
        <w:jc w:val="both"/>
        <w:rPr>
          <w:rFonts w:ascii="Times New Roman" w:hAnsi="Times New Roman"/>
          <w:i/>
          <w:noProof/>
          <w:sz w:val="24"/>
        </w:rPr>
      </w:pPr>
      <w:r w:rsidRPr="009472D3">
        <w:rPr>
          <w:rFonts w:ascii="Times New Roman" w:hAnsi="Times New Roman" w:cs="Times New Roman"/>
          <w:noProof/>
          <w:sz w:val="24"/>
          <w:szCs w:val="24"/>
        </w:rPr>
        <w:t>In practice, THETIS MRV</w:t>
      </w:r>
      <w:r w:rsidR="009472D3" w:rsidRPr="009472D3">
        <w:rPr>
          <w:rFonts w:ascii="Times New Roman" w:hAnsi="Times New Roman" w:cs="Times New Roman"/>
          <w:noProof/>
          <w:sz w:val="24"/>
          <w:szCs w:val="24"/>
        </w:rPr>
        <w:t xml:space="preserve"> </w:t>
      </w:r>
      <w:r w:rsidRPr="009472D3">
        <w:rPr>
          <w:rFonts w:ascii="Times New Roman" w:hAnsi="Times New Roman" w:cs="Times New Roman"/>
          <w:noProof/>
          <w:sz w:val="24"/>
          <w:szCs w:val="24"/>
        </w:rPr>
        <w:t>acts as a one-stop-shop for shipping companies, allowing for complementary submission of data for</w:t>
      </w:r>
      <w:r w:rsidR="005A2712">
        <w:rPr>
          <w:rFonts w:ascii="Times New Roman" w:hAnsi="Times New Roman" w:cs="Times New Roman"/>
          <w:noProof/>
          <w:sz w:val="24"/>
          <w:szCs w:val="24"/>
        </w:rPr>
        <w:t xml:space="preserve"> the purposes of</w:t>
      </w:r>
      <w:r w:rsidRPr="009472D3">
        <w:rPr>
          <w:rFonts w:ascii="Times New Roman" w:hAnsi="Times New Roman" w:cs="Times New Roman"/>
          <w:noProof/>
          <w:sz w:val="24"/>
          <w:szCs w:val="24"/>
        </w:rPr>
        <w:t xml:space="preserve"> both</w:t>
      </w:r>
      <w:r w:rsidR="00ED235C" w:rsidRPr="009472D3">
        <w:rPr>
          <w:rFonts w:ascii="Times New Roman" w:hAnsi="Times New Roman" w:cs="Times New Roman"/>
          <w:noProof/>
          <w:sz w:val="24"/>
          <w:szCs w:val="24"/>
        </w:rPr>
        <w:t xml:space="preserve"> the</w:t>
      </w:r>
      <w:r w:rsidRPr="009472D3">
        <w:rPr>
          <w:rFonts w:ascii="Times New Roman" w:hAnsi="Times New Roman" w:cs="Times New Roman"/>
          <w:noProof/>
          <w:sz w:val="24"/>
          <w:szCs w:val="24"/>
        </w:rPr>
        <w:t xml:space="preserve"> MRV</w:t>
      </w:r>
      <w:r w:rsidR="00ED235C" w:rsidRPr="009472D3">
        <w:rPr>
          <w:rFonts w:ascii="Times New Roman" w:hAnsi="Times New Roman" w:cs="Times New Roman"/>
          <w:noProof/>
          <w:sz w:val="24"/>
          <w:szCs w:val="24"/>
        </w:rPr>
        <w:t xml:space="preserve"> Maritime Regulation </w:t>
      </w:r>
      <w:r w:rsidRPr="009472D3">
        <w:rPr>
          <w:rFonts w:ascii="Times New Roman" w:hAnsi="Times New Roman" w:cs="Times New Roman"/>
          <w:noProof/>
          <w:sz w:val="24"/>
          <w:szCs w:val="24"/>
        </w:rPr>
        <w:t>/</w:t>
      </w:r>
      <w:r w:rsidR="005A2712">
        <w:rPr>
          <w:rFonts w:ascii="Times New Roman" w:hAnsi="Times New Roman" w:cs="Times New Roman"/>
          <w:noProof/>
          <w:sz w:val="24"/>
          <w:szCs w:val="24"/>
        </w:rPr>
        <w:t xml:space="preserve"> </w:t>
      </w:r>
      <w:r w:rsidR="00ED235C" w:rsidRPr="009472D3">
        <w:rPr>
          <w:rFonts w:ascii="Times New Roman" w:hAnsi="Times New Roman" w:cs="Times New Roman"/>
          <w:noProof/>
          <w:sz w:val="24"/>
          <w:szCs w:val="24"/>
        </w:rPr>
        <w:t xml:space="preserve">EU </w:t>
      </w:r>
      <w:r w:rsidRPr="009472D3">
        <w:rPr>
          <w:rFonts w:ascii="Times New Roman" w:hAnsi="Times New Roman" w:cs="Times New Roman"/>
          <w:noProof/>
          <w:sz w:val="24"/>
          <w:szCs w:val="24"/>
        </w:rPr>
        <w:t>ETS</w:t>
      </w:r>
      <w:r w:rsidR="00ED235C" w:rsidRPr="009472D3">
        <w:rPr>
          <w:rFonts w:ascii="Times New Roman" w:hAnsi="Times New Roman" w:cs="Times New Roman"/>
          <w:noProof/>
          <w:sz w:val="24"/>
          <w:szCs w:val="24"/>
        </w:rPr>
        <w:t xml:space="preserve"> Directive</w:t>
      </w:r>
      <w:r w:rsidRPr="009472D3">
        <w:rPr>
          <w:rFonts w:ascii="Times New Roman" w:hAnsi="Times New Roman" w:cs="Times New Roman"/>
          <w:noProof/>
          <w:sz w:val="24"/>
          <w:szCs w:val="24"/>
        </w:rPr>
        <w:t xml:space="preserve"> and </w:t>
      </w:r>
      <w:r w:rsidR="005A2712">
        <w:rPr>
          <w:rFonts w:ascii="Times New Roman" w:hAnsi="Times New Roman" w:cs="Times New Roman"/>
          <w:noProof/>
          <w:sz w:val="24"/>
          <w:szCs w:val="24"/>
        </w:rPr>
        <w:t xml:space="preserve">the </w:t>
      </w:r>
      <w:r w:rsidRPr="009472D3">
        <w:rPr>
          <w:rFonts w:ascii="Times New Roman" w:hAnsi="Times New Roman" w:cs="Times New Roman"/>
          <w:noProof/>
          <w:sz w:val="24"/>
          <w:szCs w:val="24"/>
        </w:rPr>
        <w:t xml:space="preserve">FuelEU </w:t>
      </w:r>
      <w:r w:rsidR="00ED235C" w:rsidRPr="009472D3">
        <w:rPr>
          <w:rFonts w:ascii="Times New Roman" w:hAnsi="Times New Roman" w:cs="Times New Roman"/>
          <w:noProof/>
          <w:sz w:val="24"/>
          <w:szCs w:val="24"/>
        </w:rPr>
        <w:t>Maritime Regulation</w:t>
      </w:r>
      <w:r w:rsidRPr="009472D3">
        <w:rPr>
          <w:rFonts w:ascii="Times New Roman" w:hAnsi="Times New Roman" w:cs="Times New Roman"/>
          <w:noProof/>
          <w:sz w:val="24"/>
          <w:szCs w:val="24"/>
        </w:rPr>
        <w:t xml:space="preserve">. All </w:t>
      </w:r>
      <w:r w:rsidR="00322A2E" w:rsidRPr="009472D3">
        <w:rPr>
          <w:rFonts w:ascii="Times New Roman" w:hAnsi="Times New Roman" w:cs="Times New Roman"/>
          <w:noProof/>
          <w:sz w:val="24"/>
          <w:szCs w:val="24"/>
        </w:rPr>
        <w:t xml:space="preserve">data </w:t>
      </w:r>
      <w:r w:rsidRPr="009472D3">
        <w:rPr>
          <w:rFonts w:ascii="Times New Roman" w:hAnsi="Times New Roman" w:cs="Times New Roman"/>
          <w:noProof/>
          <w:sz w:val="24"/>
          <w:szCs w:val="24"/>
        </w:rPr>
        <w:t>monitored and recorded under</w:t>
      </w:r>
      <w:r w:rsidR="00ED235C" w:rsidRPr="009472D3">
        <w:rPr>
          <w:rFonts w:ascii="Times New Roman" w:hAnsi="Times New Roman" w:cs="Times New Roman"/>
          <w:noProof/>
          <w:sz w:val="24"/>
          <w:szCs w:val="24"/>
        </w:rPr>
        <w:t xml:space="preserve"> the</w:t>
      </w:r>
      <w:r w:rsidRPr="009472D3">
        <w:rPr>
          <w:rFonts w:ascii="Times New Roman" w:hAnsi="Times New Roman" w:cs="Times New Roman"/>
          <w:noProof/>
          <w:sz w:val="24"/>
          <w:szCs w:val="24"/>
        </w:rPr>
        <w:t xml:space="preserve"> MRV Maritime Regulation will be used for</w:t>
      </w:r>
      <w:r w:rsidR="00ED235C" w:rsidRPr="009472D3">
        <w:rPr>
          <w:rFonts w:ascii="Times New Roman" w:hAnsi="Times New Roman" w:cs="Times New Roman"/>
          <w:noProof/>
          <w:sz w:val="24"/>
          <w:szCs w:val="24"/>
        </w:rPr>
        <w:t xml:space="preserve"> the</w:t>
      </w:r>
      <w:r w:rsidRPr="009472D3">
        <w:rPr>
          <w:rFonts w:ascii="Times New Roman" w:hAnsi="Times New Roman" w:cs="Times New Roman"/>
          <w:noProof/>
          <w:sz w:val="24"/>
          <w:szCs w:val="24"/>
        </w:rPr>
        <w:t xml:space="preserve"> FuelEU Maritime </w:t>
      </w:r>
      <w:r w:rsidR="00ED235C" w:rsidRPr="009472D3">
        <w:rPr>
          <w:rFonts w:ascii="Times New Roman" w:hAnsi="Times New Roman" w:cs="Times New Roman"/>
          <w:noProof/>
          <w:sz w:val="24"/>
          <w:szCs w:val="24"/>
        </w:rPr>
        <w:t xml:space="preserve">Regulation </w:t>
      </w:r>
      <w:r w:rsidRPr="009472D3">
        <w:rPr>
          <w:rFonts w:ascii="Times New Roman" w:hAnsi="Times New Roman" w:cs="Times New Roman"/>
          <w:noProof/>
          <w:sz w:val="24"/>
          <w:szCs w:val="24"/>
        </w:rPr>
        <w:t xml:space="preserve">calculations, subject to confirmation by the FuelEU </w:t>
      </w:r>
      <w:r w:rsidR="008617F2">
        <w:rPr>
          <w:rFonts w:ascii="Times New Roman" w:hAnsi="Times New Roman" w:cs="Times New Roman"/>
          <w:noProof/>
          <w:sz w:val="24"/>
          <w:szCs w:val="24"/>
        </w:rPr>
        <w:t>v</w:t>
      </w:r>
      <w:r w:rsidRPr="009472D3">
        <w:rPr>
          <w:rFonts w:ascii="Times New Roman" w:hAnsi="Times New Roman" w:cs="Times New Roman"/>
          <w:noProof/>
          <w:sz w:val="24"/>
          <w:szCs w:val="24"/>
        </w:rPr>
        <w:t xml:space="preserve">erifier, if different from the MRV </w:t>
      </w:r>
      <w:r w:rsidR="008617F2">
        <w:rPr>
          <w:rFonts w:ascii="Times New Roman" w:hAnsi="Times New Roman" w:cs="Times New Roman"/>
          <w:noProof/>
          <w:sz w:val="24"/>
          <w:szCs w:val="24"/>
        </w:rPr>
        <w:t>v</w:t>
      </w:r>
      <w:r w:rsidRPr="009472D3">
        <w:rPr>
          <w:rFonts w:ascii="Times New Roman" w:hAnsi="Times New Roman" w:cs="Times New Roman"/>
          <w:noProof/>
          <w:sz w:val="24"/>
          <w:szCs w:val="24"/>
        </w:rPr>
        <w:t>erifier. The same MRV Maritime data can also be used to aggregate data relevant for the company-level reports under</w:t>
      </w:r>
      <w:r w:rsidR="00CD2276" w:rsidRPr="009472D3">
        <w:rPr>
          <w:rFonts w:ascii="Times New Roman" w:hAnsi="Times New Roman" w:cs="Times New Roman"/>
          <w:noProof/>
          <w:sz w:val="24"/>
          <w:szCs w:val="24"/>
        </w:rPr>
        <w:t xml:space="preserve"> the EU</w:t>
      </w:r>
      <w:r w:rsidRPr="009472D3">
        <w:rPr>
          <w:rFonts w:ascii="Times New Roman" w:hAnsi="Times New Roman" w:cs="Times New Roman"/>
          <w:noProof/>
          <w:sz w:val="24"/>
          <w:szCs w:val="24"/>
        </w:rPr>
        <w:t xml:space="preserve"> ETS</w:t>
      </w:r>
      <w:r w:rsidR="00ED235C" w:rsidRPr="009472D3">
        <w:rPr>
          <w:rFonts w:ascii="Times New Roman" w:hAnsi="Times New Roman" w:cs="Times New Roman"/>
          <w:noProof/>
          <w:sz w:val="24"/>
          <w:szCs w:val="24"/>
        </w:rPr>
        <w:t xml:space="preserve"> Directive</w:t>
      </w:r>
      <w:r w:rsidRPr="009472D3">
        <w:rPr>
          <w:rFonts w:ascii="Times New Roman" w:hAnsi="Times New Roman" w:cs="Times New Roman"/>
          <w:noProof/>
          <w:sz w:val="24"/>
          <w:szCs w:val="24"/>
        </w:rPr>
        <w:t>.</w:t>
      </w:r>
    </w:p>
    <w:p w14:paraId="093AF977" w14:textId="0127DDCD" w:rsidR="008C6845" w:rsidRPr="009472D3" w:rsidRDefault="008C6845" w:rsidP="000F43BA">
      <w:pPr>
        <w:jc w:val="both"/>
        <w:rPr>
          <w:rFonts w:ascii="Times New Roman" w:hAnsi="Times New Roman" w:cs="Times New Roman"/>
          <w:i/>
          <w:iCs/>
          <w:noProof/>
          <w:sz w:val="24"/>
          <w:szCs w:val="24"/>
        </w:rPr>
      </w:pPr>
      <w:r w:rsidRPr="009472D3">
        <w:rPr>
          <w:rFonts w:ascii="Times New Roman" w:hAnsi="Times New Roman" w:cs="Times New Roman"/>
          <w:i/>
          <w:iCs/>
          <w:noProof/>
          <w:sz w:val="24"/>
          <w:szCs w:val="24"/>
        </w:rPr>
        <w:t>Reporting on a per-voyage basis</w:t>
      </w:r>
    </w:p>
    <w:p w14:paraId="0D35DE91" w14:textId="6836113F" w:rsidR="008C6845" w:rsidRPr="009472D3" w:rsidRDefault="00322A2E" w:rsidP="000F43BA">
      <w:pPr>
        <w:jc w:val="both"/>
        <w:rPr>
          <w:rFonts w:ascii="Times New Roman" w:hAnsi="Times New Roman" w:cs="Times New Roman"/>
          <w:noProof/>
          <w:sz w:val="24"/>
          <w:szCs w:val="24"/>
        </w:rPr>
      </w:pPr>
      <w:r>
        <w:rPr>
          <w:rFonts w:ascii="Times New Roman" w:hAnsi="Times New Roman" w:cs="Times New Roman"/>
          <w:noProof/>
          <w:sz w:val="24"/>
          <w:szCs w:val="24"/>
        </w:rPr>
        <w:t>U</w:t>
      </w:r>
      <w:r w:rsidR="008C6845" w:rsidRPr="009472D3">
        <w:rPr>
          <w:rFonts w:ascii="Times New Roman" w:hAnsi="Times New Roman" w:cs="Times New Roman"/>
          <w:noProof/>
          <w:sz w:val="24"/>
          <w:szCs w:val="24"/>
        </w:rPr>
        <w:t xml:space="preserve">nder </w:t>
      </w:r>
      <w:r w:rsidR="001D2397">
        <w:rPr>
          <w:rFonts w:ascii="Times New Roman" w:hAnsi="Times New Roman" w:cs="Times New Roman"/>
          <w:noProof/>
          <w:sz w:val="24"/>
          <w:szCs w:val="24"/>
        </w:rPr>
        <w:t xml:space="preserve">both </w:t>
      </w:r>
      <w:r w:rsidR="008C6845" w:rsidRPr="009472D3">
        <w:rPr>
          <w:rFonts w:ascii="Times New Roman" w:hAnsi="Times New Roman" w:cs="Times New Roman"/>
          <w:noProof/>
          <w:sz w:val="24"/>
          <w:szCs w:val="24"/>
        </w:rPr>
        <w:t>the FuelEU Maritime Regulation and the MRV Maritime Regulation data are in principle monitored per voyage</w:t>
      </w:r>
      <w:r>
        <w:rPr>
          <w:rFonts w:ascii="Times New Roman" w:hAnsi="Times New Roman" w:cs="Times New Roman"/>
          <w:noProof/>
          <w:sz w:val="24"/>
          <w:szCs w:val="24"/>
        </w:rPr>
        <w:t>. However,</w:t>
      </w:r>
      <w:r w:rsidR="008C6845" w:rsidRPr="009472D3">
        <w:rPr>
          <w:rFonts w:ascii="Times New Roman" w:hAnsi="Times New Roman" w:cs="Times New Roman"/>
          <w:noProof/>
          <w:sz w:val="24"/>
          <w:szCs w:val="24"/>
        </w:rPr>
        <w:t xml:space="preserve"> under the MRV Maritime Regulation it is not mandatory to report on a per</w:t>
      </w:r>
      <w:r w:rsidR="005E3F66">
        <w:rPr>
          <w:rFonts w:ascii="Times New Roman" w:hAnsi="Times New Roman" w:cs="Times New Roman"/>
          <w:noProof/>
          <w:sz w:val="24"/>
          <w:szCs w:val="24"/>
        </w:rPr>
        <w:t>-</w:t>
      </w:r>
      <w:r w:rsidR="008C6845" w:rsidRPr="009472D3">
        <w:rPr>
          <w:rFonts w:ascii="Times New Roman" w:hAnsi="Times New Roman" w:cs="Times New Roman"/>
          <w:noProof/>
          <w:sz w:val="24"/>
          <w:szCs w:val="24"/>
        </w:rPr>
        <w:t>voyage</w:t>
      </w:r>
      <w:r w:rsidR="005E3F66">
        <w:rPr>
          <w:rFonts w:ascii="Times New Roman" w:hAnsi="Times New Roman" w:cs="Times New Roman"/>
          <w:noProof/>
          <w:sz w:val="24"/>
          <w:szCs w:val="24"/>
        </w:rPr>
        <w:t xml:space="preserve"> </w:t>
      </w:r>
      <w:r w:rsidR="008C6845" w:rsidRPr="009472D3">
        <w:rPr>
          <w:rFonts w:ascii="Times New Roman" w:hAnsi="Times New Roman" w:cs="Times New Roman"/>
          <w:noProof/>
          <w:sz w:val="24"/>
          <w:szCs w:val="24"/>
        </w:rPr>
        <w:t xml:space="preserve">basis, meaning that companies can report on a yearly aggregated basis the required data. In practice, however, </w:t>
      </w:r>
      <w:r w:rsidRPr="009472D3">
        <w:rPr>
          <w:rFonts w:ascii="Times New Roman" w:hAnsi="Times New Roman" w:cs="Times New Roman"/>
          <w:noProof/>
          <w:sz w:val="24"/>
          <w:szCs w:val="24"/>
        </w:rPr>
        <w:t>THETIS</w:t>
      </w:r>
      <w:r>
        <w:rPr>
          <w:rFonts w:ascii="Times New Roman" w:hAnsi="Times New Roman" w:cs="Times New Roman"/>
          <w:noProof/>
          <w:sz w:val="24"/>
          <w:szCs w:val="24"/>
        </w:rPr>
        <w:t xml:space="preserve"> </w:t>
      </w:r>
      <w:r w:rsidRPr="009472D3">
        <w:rPr>
          <w:rFonts w:ascii="Times New Roman" w:hAnsi="Times New Roman" w:cs="Times New Roman"/>
          <w:noProof/>
          <w:sz w:val="24"/>
          <w:szCs w:val="24"/>
        </w:rPr>
        <w:t xml:space="preserve">MRV </w:t>
      </w:r>
      <w:r>
        <w:rPr>
          <w:rFonts w:ascii="Times New Roman" w:hAnsi="Times New Roman" w:cs="Times New Roman"/>
          <w:noProof/>
          <w:sz w:val="24"/>
          <w:szCs w:val="24"/>
        </w:rPr>
        <w:t>enables</w:t>
      </w:r>
      <w:r w:rsidR="008C6845" w:rsidRPr="009472D3">
        <w:rPr>
          <w:rFonts w:ascii="Times New Roman" w:hAnsi="Times New Roman" w:cs="Times New Roman"/>
          <w:noProof/>
          <w:sz w:val="24"/>
          <w:szCs w:val="24"/>
        </w:rPr>
        <w:t xml:space="preserve"> data </w:t>
      </w:r>
      <w:r>
        <w:rPr>
          <w:rFonts w:ascii="Times New Roman" w:hAnsi="Times New Roman" w:cs="Times New Roman"/>
          <w:noProof/>
          <w:sz w:val="24"/>
          <w:szCs w:val="24"/>
        </w:rPr>
        <w:t xml:space="preserve">to be recorded and reported </w:t>
      </w:r>
      <w:r w:rsidR="008C6845" w:rsidRPr="009472D3">
        <w:rPr>
          <w:rFonts w:ascii="Times New Roman" w:hAnsi="Times New Roman" w:cs="Times New Roman"/>
          <w:noProof/>
          <w:sz w:val="24"/>
          <w:szCs w:val="24"/>
        </w:rPr>
        <w:t>on a per</w:t>
      </w:r>
      <w:r w:rsidR="005E3F66">
        <w:rPr>
          <w:rFonts w:ascii="Times New Roman" w:hAnsi="Times New Roman" w:cs="Times New Roman"/>
          <w:noProof/>
          <w:sz w:val="24"/>
          <w:szCs w:val="24"/>
        </w:rPr>
        <w:t>-</w:t>
      </w:r>
      <w:r w:rsidR="008C6845" w:rsidRPr="009472D3">
        <w:rPr>
          <w:rFonts w:ascii="Times New Roman" w:hAnsi="Times New Roman" w:cs="Times New Roman"/>
          <w:noProof/>
          <w:sz w:val="24"/>
          <w:szCs w:val="24"/>
        </w:rPr>
        <w:t>voyage basis as a voluntary option under the MRV</w:t>
      </w:r>
      <w:r w:rsidR="00ED235C" w:rsidRPr="009472D3">
        <w:rPr>
          <w:rFonts w:ascii="Times New Roman" w:hAnsi="Times New Roman" w:cs="Times New Roman"/>
          <w:noProof/>
          <w:sz w:val="24"/>
          <w:szCs w:val="24"/>
        </w:rPr>
        <w:t xml:space="preserve"> Maritime Regulation</w:t>
      </w:r>
      <w:r w:rsidR="008C6845" w:rsidRPr="009472D3">
        <w:rPr>
          <w:rFonts w:ascii="Times New Roman" w:hAnsi="Times New Roman" w:cs="Times New Roman"/>
          <w:noProof/>
          <w:sz w:val="24"/>
          <w:szCs w:val="24"/>
        </w:rPr>
        <w:t>.</w:t>
      </w:r>
    </w:p>
    <w:p w14:paraId="5B8C91A5" w14:textId="7D408788" w:rsidR="008C6845" w:rsidRPr="009472D3" w:rsidRDefault="008C6845" w:rsidP="000F43BA">
      <w:pPr>
        <w:jc w:val="both"/>
        <w:rPr>
          <w:rFonts w:ascii="Times New Roman" w:hAnsi="Times New Roman" w:cs="Times New Roman"/>
          <w:i/>
          <w:iCs/>
          <w:noProof/>
          <w:sz w:val="24"/>
          <w:szCs w:val="24"/>
        </w:rPr>
      </w:pPr>
      <w:r w:rsidRPr="009472D3">
        <w:rPr>
          <w:rFonts w:ascii="Times New Roman" w:hAnsi="Times New Roman" w:cs="Times New Roman"/>
          <w:i/>
          <w:iCs/>
          <w:noProof/>
          <w:sz w:val="24"/>
          <w:szCs w:val="24"/>
        </w:rPr>
        <w:t xml:space="preserve">Derogations from monitoring </w:t>
      </w:r>
      <w:r w:rsidR="005E3F66">
        <w:rPr>
          <w:rFonts w:ascii="Times New Roman" w:hAnsi="Times New Roman" w:cs="Times New Roman"/>
          <w:i/>
          <w:iCs/>
          <w:noProof/>
          <w:sz w:val="24"/>
          <w:szCs w:val="24"/>
        </w:rPr>
        <w:t>per</w:t>
      </w:r>
      <w:r w:rsidRPr="009472D3">
        <w:rPr>
          <w:rFonts w:ascii="Times New Roman" w:hAnsi="Times New Roman" w:cs="Times New Roman"/>
          <w:i/>
          <w:iCs/>
          <w:noProof/>
          <w:sz w:val="24"/>
          <w:szCs w:val="24"/>
        </w:rPr>
        <w:t xml:space="preserve"> voyage</w:t>
      </w:r>
    </w:p>
    <w:p w14:paraId="66556490" w14:textId="525D8E85" w:rsidR="008C6845" w:rsidRPr="009472D3" w:rsidRDefault="008C6845" w:rsidP="000F43BA">
      <w:pPr>
        <w:jc w:val="both"/>
        <w:rPr>
          <w:rFonts w:ascii="Times New Roman" w:hAnsi="Times New Roman" w:cs="Times New Roman"/>
          <w:noProof/>
          <w:sz w:val="24"/>
          <w:szCs w:val="24"/>
        </w:rPr>
      </w:pPr>
      <w:r w:rsidRPr="009472D3">
        <w:rPr>
          <w:rFonts w:ascii="Times New Roman" w:hAnsi="Times New Roman" w:cs="Times New Roman"/>
          <w:noProof/>
          <w:sz w:val="24"/>
          <w:szCs w:val="24"/>
        </w:rPr>
        <w:t>By way of derogation, the MRV Maritime Regulation allows companies to monitor the fuel consumption</w:t>
      </w:r>
      <w:r w:rsidR="00C540F3">
        <w:rPr>
          <w:rFonts w:ascii="Times New Roman" w:hAnsi="Times New Roman" w:cs="Times New Roman"/>
          <w:noProof/>
          <w:sz w:val="24"/>
          <w:szCs w:val="24"/>
        </w:rPr>
        <w:t xml:space="preserve"> and </w:t>
      </w:r>
      <w:r w:rsidRPr="009472D3">
        <w:rPr>
          <w:rFonts w:ascii="Times New Roman" w:hAnsi="Times New Roman" w:cs="Times New Roman"/>
          <w:noProof/>
          <w:sz w:val="24"/>
          <w:szCs w:val="24"/>
        </w:rPr>
        <w:t xml:space="preserve">GHG emissions </w:t>
      </w:r>
      <w:r w:rsidR="005E3F66">
        <w:rPr>
          <w:rFonts w:ascii="Times New Roman" w:hAnsi="Times New Roman" w:cs="Times New Roman"/>
          <w:noProof/>
          <w:sz w:val="24"/>
          <w:szCs w:val="24"/>
        </w:rPr>
        <w:t xml:space="preserve">for certain ships </w:t>
      </w:r>
      <w:r w:rsidRPr="009472D3">
        <w:rPr>
          <w:rFonts w:ascii="Times New Roman" w:hAnsi="Times New Roman" w:cs="Times New Roman"/>
          <w:noProof/>
          <w:sz w:val="24"/>
          <w:szCs w:val="24"/>
        </w:rPr>
        <w:t>on an annual basis only. The derogation applies to ships that only perform intra-EU voyages and undertake more than 300 voyages each year. Such derogations do not exist under the FuelEU Maritime Regulation.</w:t>
      </w:r>
    </w:p>
    <w:p w14:paraId="165A3AB8" w14:textId="0A8F7026" w:rsidR="008C6845" w:rsidRPr="009472D3" w:rsidRDefault="008C6845" w:rsidP="000F43BA">
      <w:pPr>
        <w:jc w:val="both"/>
        <w:rPr>
          <w:rFonts w:ascii="Times New Roman" w:hAnsi="Times New Roman" w:cs="Times New Roman"/>
          <w:i/>
          <w:iCs/>
          <w:noProof/>
          <w:sz w:val="24"/>
          <w:szCs w:val="24"/>
        </w:rPr>
      </w:pPr>
      <w:r w:rsidRPr="009472D3">
        <w:rPr>
          <w:rFonts w:ascii="Times New Roman" w:hAnsi="Times New Roman" w:cs="Times New Roman"/>
          <w:i/>
          <w:iCs/>
          <w:noProof/>
          <w:sz w:val="24"/>
          <w:szCs w:val="24"/>
        </w:rPr>
        <w:t>Allocation of fuel/energy use by geographical scope</w:t>
      </w:r>
    </w:p>
    <w:p w14:paraId="61CB1ED7" w14:textId="2A7ADB8D" w:rsidR="008C6845" w:rsidRPr="009472D3" w:rsidRDefault="008C6845" w:rsidP="000F43BA">
      <w:pPr>
        <w:jc w:val="both"/>
        <w:rPr>
          <w:rFonts w:ascii="Times New Roman" w:hAnsi="Times New Roman" w:cs="Times New Roman"/>
          <w:noProof/>
          <w:sz w:val="24"/>
          <w:szCs w:val="24"/>
        </w:rPr>
      </w:pPr>
      <w:r w:rsidRPr="009472D3">
        <w:rPr>
          <w:rFonts w:ascii="Times New Roman" w:hAnsi="Times New Roman" w:cs="Times New Roman"/>
          <w:noProof/>
          <w:sz w:val="24"/>
          <w:szCs w:val="24"/>
        </w:rPr>
        <w:t xml:space="preserve">The FuelEU Maritime Regulation allows for the free allocation/redistribution of fuel used during the entire reporting period to the intra-EU or extra-EU part of the distance travelled, irrespective of whether the fuel/energy was </w:t>
      </w:r>
      <w:r w:rsidR="0002412D">
        <w:rPr>
          <w:rFonts w:ascii="Times New Roman" w:hAnsi="Times New Roman" w:cs="Times New Roman"/>
          <w:noProof/>
          <w:sz w:val="24"/>
          <w:szCs w:val="24"/>
        </w:rPr>
        <w:t xml:space="preserve">actually </w:t>
      </w:r>
      <w:r w:rsidRPr="009472D3">
        <w:rPr>
          <w:rFonts w:ascii="Times New Roman" w:hAnsi="Times New Roman" w:cs="Times New Roman"/>
          <w:noProof/>
          <w:sz w:val="24"/>
          <w:szCs w:val="24"/>
        </w:rPr>
        <w:t xml:space="preserve">used </w:t>
      </w:r>
      <w:r w:rsidR="00295ACD">
        <w:rPr>
          <w:rFonts w:ascii="Times New Roman" w:hAnsi="Times New Roman" w:cs="Times New Roman"/>
          <w:noProof/>
          <w:sz w:val="24"/>
          <w:szCs w:val="24"/>
        </w:rPr>
        <w:t>on</w:t>
      </w:r>
      <w:r w:rsidRPr="009472D3">
        <w:rPr>
          <w:rFonts w:ascii="Times New Roman" w:hAnsi="Times New Roman" w:cs="Times New Roman"/>
          <w:noProof/>
          <w:sz w:val="24"/>
          <w:szCs w:val="24"/>
        </w:rPr>
        <w:t xml:space="preserve"> that specific voyage. </w:t>
      </w:r>
      <w:r w:rsidR="00C3307C">
        <w:rPr>
          <w:rFonts w:ascii="Times New Roman" w:hAnsi="Times New Roman" w:cs="Times New Roman"/>
          <w:noProof/>
          <w:sz w:val="24"/>
          <w:szCs w:val="24"/>
        </w:rPr>
        <w:t>T</w:t>
      </w:r>
      <w:r w:rsidR="00CD2276" w:rsidRPr="009472D3">
        <w:rPr>
          <w:rFonts w:ascii="Times New Roman" w:hAnsi="Times New Roman" w:cs="Times New Roman"/>
          <w:noProof/>
          <w:sz w:val="24"/>
          <w:szCs w:val="24"/>
        </w:rPr>
        <w:t xml:space="preserve">he </w:t>
      </w:r>
      <w:r w:rsidRPr="009472D3">
        <w:rPr>
          <w:rFonts w:ascii="Times New Roman" w:hAnsi="Times New Roman" w:cs="Times New Roman"/>
          <w:noProof/>
          <w:sz w:val="24"/>
          <w:szCs w:val="24"/>
        </w:rPr>
        <w:t xml:space="preserve">MRV </w:t>
      </w:r>
      <w:r w:rsidR="00CD2276" w:rsidRPr="009472D3">
        <w:rPr>
          <w:rFonts w:ascii="Times New Roman" w:hAnsi="Times New Roman" w:cs="Times New Roman"/>
          <w:noProof/>
          <w:sz w:val="24"/>
          <w:szCs w:val="24"/>
        </w:rPr>
        <w:t xml:space="preserve">Maritime Regulation </w:t>
      </w:r>
      <w:r w:rsidRPr="009472D3">
        <w:rPr>
          <w:rFonts w:ascii="Times New Roman" w:hAnsi="Times New Roman" w:cs="Times New Roman"/>
          <w:noProof/>
          <w:sz w:val="24"/>
          <w:szCs w:val="24"/>
        </w:rPr>
        <w:t xml:space="preserve">and </w:t>
      </w:r>
      <w:r w:rsidR="00CD2276" w:rsidRPr="009472D3">
        <w:rPr>
          <w:rFonts w:ascii="Times New Roman" w:hAnsi="Times New Roman" w:cs="Times New Roman"/>
          <w:noProof/>
          <w:sz w:val="24"/>
          <w:szCs w:val="24"/>
        </w:rPr>
        <w:t xml:space="preserve">the EU </w:t>
      </w:r>
      <w:r w:rsidRPr="009472D3">
        <w:rPr>
          <w:rFonts w:ascii="Times New Roman" w:hAnsi="Times New Roman" w:cs="Times New Roman"/>
          <w:noProof/>
          <w:sz w:val="24"/>
          <w:szCs w:val="24"/>
        </w:rPr>
        <w:t xml:space="preserve">ETS </w:t>
      </w:r>
      <w:r w:rsidR="001936D2" w:rsidRPr="009472D3">
        <w:rPr>
          <w:rFonts w:ascii="Times New Roman" w:hAnsi="Times New Roman" w:cs="Times New Roman"/>
          <w:noProof/>
          <w:sz w:val="24"/>
          <w:szCs w:val="24"/>
        </w:rPr>
        <w:t xml:space="preserve">Directive </w:t>
      </w:r>
      <w:r w:rsidRPr="009472D3">
        <w:rPr>
          <w:rFonts w:ascii="Times New Roman" w:hAnsi="Times New Roman" w:cs="Times New Roman"/>
          <w:noProof/>
          <w:sz w:val="24"/>
          <w:szCs w:val="24"/>
        </w:rPr>
        <w:t xml:space="preserve">require the reporting of the relevant fuel type to the exact voyage type during which the fuel was consumed. This has an impact on the allocation of the lowest GHG intensity fuels (and zero-rating for </w:t>
      </w:r>
      <w:r w:rsidR="00CD2276" w:rsidRPr="009472D3">
        <w:rPr>
          <w:rFonts w:ascii="Times New Roman" w:hAnsi="Times New Roman" w:cs="Times New Roman"/>
          <w:noProof/>
          <w:sz w:val="24"/>
          <w:szCs w:val="24"/>
        </w:rPr>
        <w:t xml:space="preserve">the EU </w:t>
      </w:r>
      <w:r w:rsidRPr="009472D3">
        <w:rPr>
          <w:rFonts w:ascii="Times New Roman" w:hAnsi="Times New Roman" w:cs="Times New Roman"/>
          <w:noProof/>
          <w:sz w:val="24"/>
          <w:szCs w:val="24"/>
        </w:rPr>
        <w:t>ETS</w:t>
      </w:r>
      <w:r w:rsidR="001936D2" w:rsidRPr="009472D3">
        <w:rPr>
          <w:rFonts w:ascii="Times New Roman" w:hAnsi="Times New Roman" w:cs="Times New Roman"/>
          <w:noProof/>
          <w:sz w:val="24"/>
          <w:szCs w:val="24"/>
        </w:rPr>
        <w:t xml:space="preserve"> Directive</w:t>
      </w:r>
      <w:r w:rsidRPr="009472D3">
        <w:rPr>
          <w:rFonts w:ascii="Times New Roman" w:hAnsi="Times New Roman" w:cs="Times New Roman"/>
          <w:noProof/>
          <w:sz w:val="24"/>
          <w:szCs w:val="24"/>
        </w:rPr>
        <w:t>).</w:t>
      </w:r>
    </w:p>
    <w:p w14:paraId="4D40735C" w14:textId="16E301D1" w:rsidR="008C6845" w:rsidRPr="009472D3" w:rsidRDefault="008C6845" w:rsidP="000F43BA">
      <w:pPr>
        <w:jc w:val="both"/>
        <w:rPr>
          <w:rFonts w:ascii="Times New Roman" w:hAnsi="Times New Roman" w:cs="Times New Roman"/>
          <w:i/>
          <w:iCs/>
          <w:noProof/>
          <w:sz w:val="24"/>
          <w:szCs w:val="24"/>
          <w:u w:val="single"/>
        </w:rPr>
      </w:pPr>
      <w:bookmarkStart w:id="6" w:name="_Toc170736957"/>
      <w:r w:rsidRPr="009472D3">
        <w:rPr>
          <w:rFonts w:ascii="Times New Roman" w:hAnsi="Times New Roman" w:cs="Times New Roman"/>
          <w:i/>
          <w:iCs/>
          <w:noProof/>
          <w:sz w:val="24"/>
          <w:szCs w:val="24"/>
          <w:u w:val="single"/>
        </w:rPr>
        <w:t>Conclusions:</w:t>
      </w:r>
    </w:p>
    <w:p w14:paraId="3C965F2C" w14:textId="6DA52BAD" w:rsidR="008C6845" w:rsidRPr="009472D3" w:rsidRDefault="008C6845" w:rsidP="000F43BA">
      <w:pPr>
        <w:pStyle w:val="ListParagraph"/>
        <w:numPr>
          <w:ilvl w:val="0"/>
          <w:numId w:val="5"/>
        </w:numPr>
        <w:jc w:val="both"/>
        <w:rPr>
          <w:rFonts w:ascii="Times New Roman" w:hAnsi="Times New Roman" w:cs="Times New Roman"/>
          <w:noProof/>
          <w:sz w:val="24"/>
          <w:szCs w:val="24"/>
        </w:rPr>
      </w:pPr>
      <w:bookmarkStart w:id="7" w:name="_Hlk195041020"/>
      <w:r w:rsidRPr="009472D3">
        <w:rPr>
          <w:rFonts w:ascii="Times New Roman" w:hAnsi="Times New Roman" w:cs="Times New Roman"/>
          <w:noProof/>
          <w:sz w:val="24"/>
          <w:szCs w:val="24"/>
        </w:rPr>
        <w:t xml:space="preserve">IT solutions applied in THETIS MRV reduce the burden </w:t>
      </w:r>
      <w:r w:rsidR="00642912">
        <w:rPr>
          <w:rFonts w:ascii="Times New Roman" w:hAnsi="Times New Roman" w:cs="Times New Roman"/>
          <w:noProof/>
          <w:sz w:val="24"/>
          <w:szCs w:val="24"/>
        </w:rPr>
        <w:t>of</w:t>
      </w:r>
      <w:r w:rsidRPr="009472D3">
        <w:rPr>
          <w:rFonts w:ascii="Times New Roman" w:hAnsi="Times New Roman" w:cs="Times New Roman"/>
          <w:noProof/>
          <w:sz w:val="24"/>
          <w:szCs w:val="24"/>
        </w:rPr>
        <w:t xml:space="preserve"> submit</w:t>
      </w:r>
      <w:r w:rsidR="00642912">
        <w:rPr>
          <w:rFonts w:ascii="Times New Roman" w:hAnsi="Times New Roman" w:cs="Times New Roman"/>
          <w:noProof/>
          <w:sz w:val="24"/>
          <w:szCs w:val="24"/>
        </w:rPr>
        <w:t>ting</w:t>
      </w:r>
      <w:r w:rsidRPr="009472D3">
        <w:rPr>
          <w:rFonts w:ascii="Times New Roman" w:hAnsi="Times New Roman" w:cs="Times New Roman"/>
          <w:noProof/>
          <w:sz w:val="24"/>
          <w:szCs w:val="24"/>
        </w:rPr>
        <w:t xml:space="preserve"> two separate </w:t>
      </w:r>
      <w:r w:rsidR="00295ACD">
        <w:rPr>
          <w:rFonts w:ascii="Times New Roman" w:hAnsi="Times New Roman" w:cs="Times New Roman"/>
          <w:noProof/>
          <w:sz w:val="24"/>
          <w:szCs w:val="24"/>
        </w:rPr>
        <w:t>m</w:t>
      </w:r>
      <w:r w:rsidRPr="009472D3">
        <w:rPr>
          <w:rFonts w:ascii="Times New Roman" w:hAnsi="Times New Roman" w:cs="Times New Roman"/>
          <w:noProof/>
          <w:sz w:val="24"/>
          <w:szCs w:val="24"/>
        </w:rPr>
        <w:t xml:space="preserve">onitoring </w:t>
      </w:r>
      <w:r w:rsidR="00295ACD">
        <w:rPr>
          <w:rFonts w:ascii="Times New Roman" w:hAnsi="Times New Roman" w:cs="Times New Roman"/>
          <w:noProof/>
          <w:sz w:val="24"/>
          <w:szCs w:val="24"/>
        </w:rPr>
        <w:t>p</w:t>
      </w:r>
      <w:r w:rsidRPr="009472D3">
        <w:rPr>
          <w:rFonts w:ascii="Times New Roman" w:hAnsi="Times New Roman" w:cs="Times New Roman"/>
          <w:noProof/>
          <w:sz w:val="24"/>
          <w:szCs w:val="24"/>
        </w:rPr>
        <w:t xml:space="preserve">lans. However, the </w:t>
      </w:r>
      <w:r w:rsidR="00F80C11">
        <w:rPr>
          <w:rFonts w:ascii="Times New Roman" w:hAnsi="Times New Roman" w:cs="Times New Roman"/>
          <w:noProof/>
          <w:sz w:val="24"/>
          <w:szCs w:val="24"/>
        </w:rPr>
        <w:t xml:space="preserve">feasibility of </w:t>
      </w:r>
      <w:r w:rsidRPr="009472D3">
        <w:rPr>
          <w:rFonts w:ascii="Times New Roman" w:hAnsi="Times New Roman" w:cs="Times New Roman"/>
          <w:noProof/>
          <w:sz w:val="24"/>
          <w:szCs w:val="24"/>
        </w:rPr>
        <w:t xml:space="preserve">merging of the two </w:t>
      </w:r>
      <w:r w:rsidR="00295ACD">
        <w:rPr>
          <w:rFonts w:ascii="Times New Roman" w:hAnsi="Times New Roman" w:cs="Times New Roman"/>
          <w:noProof/>
          <w:sz w:val="24"/>
          <w:szCs w:val="24"/>
        </w:rPr>
        <w:t>m</w:t>
      </w:r>
      <w:r w:rsidRPr="009472D3">
        <w:rPr>
          <w:rFonts w:ascii="Times New Roman" w:hAnsi="Times New Roman" w:cs="Times New Roman"/>
          <w:noProof/>
          <w:sz w:val="24"/>
          <w:szCs w:val="24"/>
        </w:rPr>
        <w:t xml:space="preserve">onitoring </w:t>
      </w:r>
      <w:r w:rsidR="00295ACD">
        <w:rPr>
          <w:rFonts w:ascii="Times New Roman" w:hAnsi="Times New Roman" w:cs="Times New Roman"/>
          <w:noProof/>
          <w:sz w:val="24"/>
          <w:szCs w:val="24"/>
        </w:rPr>
        <w:t>p</w:t>
      </w:r>
      <w:r w:rsidRPr="009472D3">
        <w:rPr>
          <w:rFonts w:ascii="Times New Roman" w:hAnsi="Times New Roman" w:cs="Times New Roman"/>
          <w:noProof/>
          <w:sz w:val="24"/>
          <w:szCs w:val="24"/>
        </w:rPr>
        <w:t xml:space="preserve">lans </w:t>
      </w:r>
      <w:r w:rsidR="00F80C11">
        <w:rPr>
          <w:rFonts w:ascii="Times New Roman" w:hAnsi="Times New Roman" w:cs="Times New Roman"/>
          <w:noProof/>
          <w:sz w:val="24"/>
          <w:szCs w:val="24"/>
        </w:rPr>
        <w:t>could be examined,</w:t>
      </w:r>
      <w:r w:rsidRPr="009472D3">
        <w:rPr>
          <w:rFonts w:ascii="Times New Roman" w:hAnsi="Times New Roman" w:cs="Times New Roman"/>
          <w:noProof/>
          <w:sz w:val="24"/>
          <w:szCs w:val="24"/>
        </w:rPr>
        <w:t xml:space="preserve"> </w:t>
      </w:r>
      <w:r w:rsidR="007A56F5">
        <w:rPr>
          <w:rFonts w:ascii="Times New Roman" w:hAnsi="Times New Roman" w:cs="Times New Roman"/>
          <w:noProof/>
          <w:sz w:val="24"/>
          <w:szCs w:val="24"/>
        </w:rPr>
        <w:t>along with</w:t>
      </w:r>
      <w:r w:rsidR="007A56F5" w:rsidRPr="009472D3">
        <w:rPr>
          <w:rFonts w:ascii="Times New Roman" w:hAnsi="Times New Roman" w:cs="Times New Roman"/>
          <w:noProof/>
          <w:sz w:val="24"/>
          <w:szCs w:val="24"/>
        </w:rPr>
        <w:t xml:space="preserve"> </w:t>
      </w:r>
      <w:r w:rsidRPr="009472D3">
        <w:rPr>
          <w:rFonts w:ascii="Times New Roman" w:hAnsi="Times New Roman" w:cs="Times New Roman"/>
          <w:noProof/>
          <w:sz w:val="24"/>
          <w:szCs w:val="24"/>
        </w:rPr>
        <w:t xml:space="preserve">whether </w:t>
      </w:r>
      <w:r w:rsidR="00F80C11">
        <w:rPr>
          <w:rFonts w:ascii="Times New Roman" w:hAnsi="Times New Roman" w:cs="Times New Roman"/>
          <w:noProof/>
          <w:sz w:val="24"/>
          <w:szCs w:val="24"/>
        </w:rPr>
        <w:t>such a move</w:t>
      </w:r>
      <w:r w:rsidR="00F80C11" w:rsidRPr="009472D3">
        <w:rPr>
          <w:rFonts w:ascii="Times New Roman" w:hAnsi="Times New Roman" w:cs="Times New Roman"/>
          <w:noProof/>
          <w:sz w:val="24"/>
          <w:szCs w:val="24"/>
        </w:rPr>
        <w:t xml:space="preserve"> </w:t>
      </w:r>
      <w:r w:rsidRPr="009472D3">
        <w:rPr>
          <w:rFonts w:ascii="Times New Roman" w:hAnsi="Times New Roman" w:cs="Times New Roman"/>
          <w:noProof/>
          <w:sz w:val="24"/>
          <w:szCs w:val="24"/>
        </w:rPr>
        <w:t>could further simplify reporting.</w:t>
      </w:r>
    </w:p>
    <w:p w14:paraId="593C48F9" w14:textId="167C0718" w:rsidR="008C6845" w:rsidRPr="009472D3" w:rsidRDefault="00F80C11" w:rsidP="000F43BA">
      <w:pPr>
        <w:pStyle w:val="ListParagraph"/>
        <w:numPr>
          <w:ilvl w:val="0"/>
          <w:numId w:val="5"/>
        </w:numPr>
        <w:jc w:val="both"/>
        <w:rPr>
          <w:rFonts w:ascii="Times New Roman" w:hAnsi="Times New Roman" w:cs="Times New Roman"/>
          <w:noProof/>
          <w:sz w:val="24"/>
          <w:szCs w:val="24"/>
        </w:rPr>
      </w:pPr>
      <w:r>
        <w:rPr>
          <w:rFonts w:ascii="Times New Roman" w:hAnsi="Times New Roman" w:cs="Times New Roman"/>
          <w:noProof/>
          <w:sz w:val="24"/>
          <w:szCs w:val="24"/>
        </w:rPr>
        <w:t>There are differences</w:t>
      </w:r>
      <w:r w:rsidR="008C6845" w:rsidRPr="009472D3">
        <w:rPr>
          <w:rFonts w:ascii="Times New Roman" w:hAnsi="Times New Roman" w:cs="Times New Roman"/>
          <w:noProof/>
          <w:sz w:val="24"/>
          <w:szCs w:val="24"/>
        </w:rPr>
        <w:t xml:space="preserve"> in terms of reporting requirements on energy used </w:t>
      </w:r>
      <w:r w:rsidR="00C540F3">
        <w:rPr>
          <w:rFonts w:ascii="Times New Roman" w:hAnsi="Times New Roman" w:cs="Times New Roman"/>
          <w:noProof/>
          <w:sz w:val="24"/>
          <w:szCs w:val="24"/>
        </w:rPr>
        <w:t xml:space="preserve">within ports </w:t>
      </w:r>
      <w:r w:rsidR="008C6845" w:rsidRPr="009472D3">
        <w:rPr>
          <w:rFonts w:ascii="Times New Roman" w:hAnsi="Times New Roman" w:cs="Times New Roman"/>
          <w:noProof/>
          <w:sz w:val="24"/>
          <w:szCs w:val="24"/>
        </w:rPr>
        <w:t>and during voyages. In addition, unlike the MRV Maritime Regulation, the FuelEU Maritime Regulation does not include derogations to allow certain ships to monitor their fuel consumption and emissions annually, instead of monitoring each single voyage. The possibility of further aligning these elements could be examined.</w:t>
      </w:r>
    </w:p>
    <w:bookmarkEnd w:id="7"/>
    <w:p w14:paraId="693F762E" w14:textId="77777777" w:rsidR="00D63373" w:rsidRPr="009472D3" w:rsidRDefault="00D63373" w:rsidP="00D63373">
      <w:pPr>
        <w:pStyle w:val="ListParagraph"/>
        <w:ind w:left="360"/>
        <w:jc w:val="both"/>
        <w:rPr>
          <w:rFonts w:ascii="Times New Roman" w:hAnsi="Times New Roman" w:cs="Times New Roman"/>
          <w:noProof/>
          <w:sz w:val="24"/>
          <w:szCs w:val="24"/>
        </w:rPr>
      </w:pPr>
    </w:p>
    <w:p w14:paraId="3A5744C5" w14:textId="2A602350" w:rsidR="008C6845" w:rsidRPr="009472D3" w:rsidRDefault="008C6845" w:rsidP="00D63373">
      <w:pPr>
        <w:pStyle w:val="ListParagraph"/>
        <w:numPr>
          <w:ilvl w:val="0"/>
          <w:numId w:val="8"/>
        </w:numPr>
        <w:jc w:val="both"/>
        <w:rPr>
          <w:rFonts w:ascii="Times New Roman" w:hAnsi="Times New Roman" w:cs="Times New Roman"/>
          <w:b/>
          <w:bCs/>
          <w:noProof/>
          <w:sz w:val="24"/>
          <w:szCs w:val="24"/>
        </w:rPr>
      </w:pPr>
      <w:r w:rsidRPr="009472D3">
        <w:rPr>
          <w:rFonts w:ascii="Times New Roman" w:hAnsi="Times New Roman" w:cs="Times New Roman"/>
          <w:b/>
          <w:bCs/>
          <w:noProof/>
          <w:sz w:val="24"/>
          <w:szCs w:val="24"/>
        </w:rPr>
        <w:t>Verification</w:t>
      </w:r>
      <w:bookmarkEnd w:id="6"/>
    </w:p>
    <w:p w14:paraId="0417D964" w14:textId="6B67A9D5" w:rsidR="008C6845" w:rsidRPr="009472D3" w:rsidRDefault="008C6845" w:rsidP="000F43BA">
      <w:pPr>
        <w:jc w:val="both"/>
        <w:rPr>
          <w:rFonts w:ascii="Times New Roman" w:hAnsi="Times New Roman" w:cs="Times New Roman"/>
          <w:noProof/>
          <w:sz w:val="24"/>
          <w:szCs w:val="24"/>
        </w:rPr>
      </w:pPr>
      <w:r w:rsidRPr="009472D3">
        <w:rPr>
          <w:rFonts w:ascii="Times New Roman" w:hAnsi="Times New Roman" w:cs="Times New Roman"/>
          <w:noProof/>
          <w:sz w:val="24"/>
          <w:szCs w:val="24"/>
        </w:rPr>
        <w:t>The verification system applicable under</w:t>
      </w:r>
      <w:r w:rsidR="006D6A10">
        <w:rPr>
          <w:rFonts w:ascii="Times New Roman" w:hAnsi="Times New Roman" w:cs="Times New Roman"/>
          <w:noProof/>
          <w:sz w:val="24"/>
          <w:szCs w:val="24"/>
        </w:rPr>
        <w:t xml:space="preserve"> the</w:t>
      </w:r>
      <w:r w:rsidRPr="009472D3">
        <w:rPr>
          <w:rFonts w:ascii="Times New Roman" w:hAnsi="Times New Roman" w:cs="Times New Roman"/>
          <w:noProof/>
          <w:sz w:val="24"/>
          <w:szCs w:val="24"/>
        </w:rPr>
        <w:t xml:space="preserve"> FuelEU Maritime Regulation is largely based on the </w:t>
      </w:r>
      <w:r w:rsidR="006D6A10">
        <w:rPr>
          <w:rFonts w:ascii="Times New Roman" w:hAnsi="Times New Roman" w:cs="Times New Roman"/>
          <w:noProof/>
          <w:sz w:val="24"/>
          <w:szCs w:val="24"/>
        </w:rPr>
        <w:t>system</w:t>
      </w:r>
      <w:r w:rsidRPr="009472D3">
        <w:rPr>
          <w:rFonts w:ascii="Times New Roman" w:hAnsi="Times New Roman" w:cs="Times New Roman"/>
          <w:noProof/>
          <w:sz w:val="24"/>
          <w:szCs w:val="24"/>
        </w:rPr>
        <w:t xml:space="preserve"> established under </w:t>
      </w:r>
      <w:r w:rsidR="006D6A10">
        <w:rPr>
          <w:rFonts w:ascii="Times New Roman" w:hAnsi="Times New Roman" w:cs="Times New Roman"/>
          <w:noProof/>
          <w:sz w:val="24"/>
          <w:szCs w:val="24"/>
        </w:rPr>
        <w:t xml:space="preserve">the </w:t>
      </w:r>
      <w:r w:rsidRPr="009472D3">
        <w:rPr>
          <w:rFonts w:ascii="Times New Roman" w:hAnsi="Times New Roman" w:cs="Times New Roman"/>
          <w:noProof/>
          <w:sz w:val="24"/>
          <w:szCs w:val="24"/>
        </w:rPr>
        <w:t>MRV</w:t>
      </w:r>
      <w:r w:rsidR="00940178" w:rsidRPr="009472D3">
        <w:rPr>
          <w:rFonts w:ascii="Times New Roman" w:hAnsi="Times New Roman" w:cs="Times New Roman"/>
          <w:noProof/>
          <w:sz w:val="24"/>
          <w:szCs w:val="24"/>
        </w:rPr>
        <w:t xml:space="preserve"> Maritime Regulation</w:t>
      </w:r>
      <w:r w:rsidRPr="009472D3">
        <w:rPr>
          <w:rFonts w:ascii="Times New Roman" w:hAnsi="Times New Roman" w:cs="Times New Roman"/>
          <w:noProof/>
          <w:sz w:val="24"/>
          <w:szCs w:val="24"/>
        </w:rPr>
        <w:t xml:space="preserve">, </w:t>
      </w:r>
      <w:r w:rsidR="006D6A10">
        <w:rPr>
          <w:rFonts w:ascii="Times New Roman" w:hAnsi="Times New Roman" w:cs="Times New Roman"/>
          <w:noProof/>
          <w:sz w:val="24"/>
          <w:szCs w:val="24"/>
        </w:rPr>
        <w:t>but there are</w:t>
      </w:r>
      <w:r w:rsidRPr="009472D3">
        <w:rPr>
          <w:rFonts w:ascii="Times New Roman" w:hAnsi="Times New Roman" w:cs="Times New Roman"/>
          <w:noProof/>
          <w:sz w:val="24"/>
          <w:szCs w:val="24"/>
        </w:rPr>
        <w:t xml:space="preserve"> some differences, which are analysed below.</w:t>
      </w:r>
    </w:p>
    <w:p w14:paraId="49B81DC8" w14:textId="4159E1CB" w:rsidR="008C6845" w:rsidRPr="009472D3" w:rsidRDefault="008C6845" w:rsidP="000F43BA">
      <w:pPr>
        <w:jc w:val="both"/>
        <w:rPr>
          <w:rFonts w:ascii="Times New Roman" w:hAnsi="Times New Roman" w:cs="Times New Roman"/>
          <w:i/>
          <w:iCs/>
          <w:noProof/>
          <w:sz w:val="24"/>
          <w:szCs w:val="24"/>
        </w:rPr>
      </w:pPr>
      <w:r w:rsidRPr="009472D3">
        <w:rPr>
          <w:rFonts w:ascii="Times New Roman" w:hAnsi="Times New Roman" w:cs="Times New Roman"/>
          <w:i/>
          <w:iCs/>
          <w:noProof/>
          <w:sz w:val="24"/>
          <w:szCs w:val="24"/>
        </w:rPr>
        <w:t>General obligations and principles for the verifiers and verification procedures</w:t>
      </w:r>
    </w:p>
    <w:p w14:paraId="49220E2B" w14:textId="4AA94D63" w:rsidR="008C6845" w:rsidRPr="009472D3" w:rsidRDefault="008C6845" w:rsidP="000F43BA">
      <w:pPr>
        <w:jc w:val="both"/>
        <w:rPr>
          <w:rFonts w:ascii="Times New Roman" w:hAnsi="Times New Roman" w:cs="Times New Roman"/>
          <w:noProof/>
          <w:sz w:val="24"/>
          <w:szCs w:val="24"/>
        </w:rPr>
      </w:pPr>
      <w:r w:rsidRPr="009472D3">
        <w:rPr>
          <w:rFonts w:ascii="Times New Roman" w:hAnsi="Times New Roman" w:cs="Times New Roman"/>
          <w:noProof/>
          <w:sz w:val="24"/>
          <w:szCs w:val="24"/>
        </w:rPr>
        <w:t>The obligations and principles for the verifiers and verification procedures</w:t>
      </w:r>
      <w:r w:rsidR="007A56F5">
        <w:rPr>
          <w:rFonts w:ascii="Times New Roman" w:hAnsi="Times New Roman" w:cs="Times New Roman"/>
          <w:noProof/>
          <w:sz w:val="24"/>
          <w:szCs w:val="24"/>
        </w:rPr>
        <w:t xml:space="preserve"> –</w:t>
      </w:r>
      <w:r w:rsidRPr="009472D3">
        <w:rPr>
          <w:rFonts w:ascii="Times New Roman" w:hAnsi="Times New Roman" w:cs="Times New Roman"/>
          <w:noProof/>
          <w:sz w:val="24"/>
          <w:szCs w:val="24"/>
        </w:rPr>
        <w:t xml:space="preserve"> as specified in the </w:t>
      </w:r>
      <w:r w:rsidR="00940178" w:rsidRPr="009472D3">
        <w:rPr>
          <w:rFonts w:ascii="Times New Roman" w:hAnsi="Times New Roman" w:cs="Times New Roman"/>
          <w:noProof/>
          <w:sz w:val="24"/>
          <w:szCs w:val="24"/>
        </w:rPr>
        <w:t>implementing</w:t>
      </w:r>
      <w:r w:rsidR="009472D3" w:rsidRPr="009472D3">
        <w:rPr>
          <w:rFonts w:ascii="Times New Roman" w:hAnsi="Times New Roman" w:cs="Times New Roman"/>
          <w:noProof/>
          <w:sz w:val="24"/>
          <w:szCs w:val="24"/>
        </w:rPr>
        <w:t xml:space="preserve"> </w:t>
      </w:r>
      <w:r w:rsidR="00A91297" w:rsidRPr="009472D3">
        <w:rPr>
          <w:rFonts w:ascii="Times New Roman" w:hAnsi="Times New Roman" w:cs="Times New Roman"/>
          <w:noProof/>
          <w:sz w:val="24"/>
          <w:szCs w:val="24"/>
        </w:rPr>
        <w:t xml:space="preserve">and delegated </w:t>
      </w:r>
      <w:r w:rsidRPr="009472D3">
        <w:rPr>
          <w:rFonts w:ascii="Times New Roman" w:hAnsi="Times New Roman" w:cs="Times New Roman"/>
          <w:noProof/>
          <w:sz w:val="24"/>
          <w:szCs w:val="24"/>
        </w:rPr>
        <w:t xml:space="preserve">acts </w:t>
      </w:r>
      <w:r w:rsidR="00994F33" w:rsidRPr="009472D3">
        <w:rPr>
          <w:rFonts w:ascii="Times New Roman" w:hAnsi="Times New Roman"/>
          <w:noProof/>
          <w:sz w:val="24"/>
        </w:rPr>
        <w:t xml:space="preserve">adopted under </w:t>
      </w:r>
      <w:r w:rsidRPr="009472D3">
        <w:rPr>
          <w:rFonts w:ascii="Times New Roman" w:hAnsi="Times New Roman" w:cs="Times New Roman"/>
          <w:noProof/>
          <w:sz w:val="24"/>
          <w:szCs w:val="24"/>
        </w:rPr>
        <w:t>the FuelEU Maritime Regulation</w:t>
      </w:r>
      <w:r w:rsidR="009472D3" w:rsidRPr="009472D3">
        <w:rPr>
          <w:rFonts w:ascii="Times New Roman" w:hAnsi="Times New Roman" w:cs="Times New Roman"/>
          <w:noProof/>
          <w:sz w:val="24"/>
          <w:szCs w:val="24"/>
        </w:rPr>
        <w:t xml:space="preserve"> </w:t>
      </w:r>
      <w:r w:rsidRPr="009472D3">
        <w:rPr>
          <w:rFonts w:ascii="Times New Roman" w:hAnsi="Times New Roman" w:cs="Times New Roman"/>
          <w:noProof/>
          <w:sz w:val="24"/>
          <w:szCs w:val="24"/>
        </w:rPr>
        <w:t>and the MRV Maritime Regulation</w:t>
      </w:r>
      <w:r w:rsidR="007A56F5">
        <w:rPr>
          <w:rFonts w:ascii="Times New Roman" w:hAnsi="Times New Roman" w:cs="Times New Roman"/>
          <w:noProof/>
          <w:sz w:val="24"/>
          <w:szCs w:val="24"/>
        </w:rPr>
        <w:t xml:space="preserve"> –</w:t>
      </w:r>
      <w:r w:rsidRPr="009472D3">
        <w:rPr>
          <w:rFonts w:ascii="Times New Roman" w:hAnsi="Times New Roman" w:cs="Times New Roman"/>
          <w:noProof/>
          <w:sz w:val="24"/>
          <w:szCs w:val="24"/>
        </w:rPr>
        <w:t xml:space="preserve"> are largely </w:t>
      </w:r>
      <w:r w:rsidR="001936D2" w:rsidRPr="009472D3">
        <w:rPr>
          <w:rFonts w:ascii="Times New Roman" w:hAnsi="Times New Roman" w:cs="Times New Roman"/>
          <w:noProof/>
          <w:sz w:val="24"/>
          <w:szCs w:val="24"/>
        </w:rPr>
        <w:t>aligned</w:t>
      </w:r>
      <w:r w:rsidR="00940178" w:rsidRPr="009472D3">
        <w:rPr>
          <w:rStyle w:val="FootnoteReference"/>
          <w:rFonts w:ascii="Times New Roman" w:hAnsi="Times New Roman" w:cs="Times New Roman"/>
          <w:noProof/>
          <w:sz w:val="24"/>
          <w:szCs w:val="24"/>
        </w:rPr>
        <w:footnoteReference w:id="8"/>
      </w:r>
      <w:r w:rsidR="009472D3" w:rsidRPr="009472D3">
        <w:rPr>
          <w:rFonts w:ascii="Times New Roman" w:hAnsi="Times New Roman" w:cs="Times New Roman"/>
          <w:noProof/>
          <w:sz w:val="24"/>
          <w:szCs w:val="24"/>
        </w:rPr>
        <w:t>.</w:t>
      </w:r>
      <w:r w:rsidRPr="009472D3">
        <w:rPr>
          <w:rFonts w:ascii="Times New Roman" w:hAnsi="Times New Roman" w:cs="Times New Roman"/>
          <w:noProof/>
          <w:sz w:val="24"/>
          <w:szCs w:val="24"/>
        </w:rPr>
        <w:t xml:space="preserve"> One difference is that</w:t>
      </w:r>
      <w:r w:rsidR="007A56F5">
        <w:rPr>
          <w:rFonts w:ascii="Times New Roman" w:hAnsi="Times New Roman" w:cs="Times New Roman"/>
          <w:noProof/>
          <w:sz w:val="24"/>
          <w:szCs w:val="24"/>
        </w:rPr>
        <w:t>,</w:t>
      </w:r>
      <w:r w:rsidRPr="009472D3">
        <w:rPr>
          <w:rFonts w:ascii="Times New Roman" w:hAnsi="Times New Roman" w:cs="Times New Roman"/>
          <w:noProof/>
          <w:sz w:val="24"/>
          <w:szCs w:val="24"/>
        </w:rPr>
        <w:t xml:space="preserve"> in contrast to the MRV Maritime Regulation, </w:t>
      </w:r>
      <w:r w:rsidR="007A56F5">
        <w:rPr>
          <w:rFonts w:ascii="Times New Roman" w:hAnsi="Times New Roman" w:cs="Times New Roman"/>
          <w:noProof/>
          <w:sz w:val="24"/>
          <w:szCs w:val="24"/>
        </w:rPr>
        <w:t xml:space="preserve">under </w:t>
      </w:r>
      <w:r w:rsidRPr="009472D3">
        <w:rPr>
          <w:rFonts w:ascii="Times New Roman" w:hAnsi="Times New Roman" w:cs="Times New Roman"/>
          <w:noProof/>
          <w:sz w:val="24"/>
          <w:szCs w:val="24"/>
        </w:rPr>
        <w:t>the FuelEU Maritime Regulation</w:t>
      </w:r>
      <w:r w:rsidR="00212979">
        <w:rPr>
          <w:rFonts w:ascii="Times New Roman" w:hAnsi="Times New Roman" w:cs="Times New Roman"/>
          <w:noProof/>
          <w:sz w:val="24"/>
          <w:szCs w:val="24"/>
        </w:rPr>
        <w:t xml:space="preserve"> </w:t>
      </w:r>
      <w:r w:rsidR="007A56F5">
        <w:rPr>
          <w:rFonts w:ascii="Times New Roman" w:hAnsi="Times New Roman" w:cs="Times New Roman"/>
          <w:noProof/>
          <w:sz w:val="24"/>
          <w:szCs w:val="24"/>
        </w:rPr>
        <w:t>if the verifier changes,</w:t>
      </w:r>
      <w:r w:rsidRPr="009472D3">
        <w:rPr>
          <w:rFonts w:ascii="Times New Roman" w:hAnsi="Times New Roman" w:cs="Times New Roman"/>
          <w:noProof/>
          <w:sz w:val="24"/>
          <w:szCs w:val="24"/>
        </w:rPr>
        <w:t xml:space="preserve"> the monitoring plans </w:t>
      </w:r>
      <w:r w:rsidR="007A56F5">
        <w:rPr>
          <w:rFonts w:ascii="Times New Roman" w:hAnsi="Times New Roman" w:cs="Times New Roman"/>
          <w:noProof/>
          <w:sz w:val="24"/>
          <w:szCs w:val="24"/>
        </w:rPr>
        <w:t xml:space="preserve">are </w:t>
      </w:r>
      <w:r w:rsidRPr="009472D3">
        <w:rPr>
          <w:rFonts w:ascii="Times New Roman" w:hAnsi="Times New Roman" w:cs="Times New Roman"/>
          <w:noProof/>
          <w:sz w:val="24"/>
          <w:szCs w:val="24"/>
        </w:rPr>
        <w:t>to be reassessed by the new verifier.</w:t>
      </w:r>
    </w:p>
    <w:p w14:paraId="4F86C6DA" w14:textId="02731F97" w:rsidR="008C6845" w:rsidRPr="009472D3" w:rsidRDefault="008C6845" w:rsidP="000F43BA">
      <w:pPr>
        <w:jc w:val="both"/>
        <w:rPr>
          <w:rFonts w:ascii="Times New Roman" w:hAnsi="Times New Roman" w:cs="Times New Roman"/>
          <w:i/>
          <w:iCs/>
          <w:noProof/>
          <w:sz w:val="24"/>
          <w:szCs w:val="24"/>
        </w:rPr>
      </w:pPr>
      <w:r w:rsidRPr="009472D3">
        <w:rPr>
          <w:rFonts w:ascii="Times New Roman" w:hAnsi="Times New Roman" w:cs="Times New Roman"/>
          <w:i/>
          <w:iCs/>
          <w:noProof/>
          <w:sz w:val="24"/>
          <w:szCs w:val="24"/>
        </w:rPr>
        <w:t>Accreditation</w:t>
      </w:r>
    </w:p>
    <w:p w14:paraId="15C3C778" w14:textId="095D4874" w:rsidR="008C6845" w:rsidRPr="009472D3" w:rsidRDefault="008C6845" w:rsidP="000F43BA">
      <w:pPr>
        <w:jc w:val="both"/>
        <w:rPr>
          <w:rFonts w:ascii="Times New Roman" w:hAnsi="Times New Roman" w:cs="Times New Roman"/>
          <w:noProof/>
          <w:sz w:val="24"/>
          <w:szCs w:val="24"/>
        </w:rPr>
      </w:pPr>
      <w:r w:rsidRPr="009472D3">
        <w:rPr>
          <w:rFonts w:ascii="Times New Roman" w:hAnsi="Times New Roman" w:cs="Times New Roman"/>
          <w:noProof/>
          <w:sz w:val="24"/>
          <w:szCs w:val="24"/>
        </w:rPr>
        <w:t>Specifications concerning rules for the accreditation of verifiers under the MRV Maritime Regulation and FuelEU Maritime Regulation are set out in delegated acts</w:t>
      </w:r>
      <w:r w:rsidR="00940178" w:rsidRPr="009472D3">
        <w:rPr>
          <w:rStyle w:val="FootnoteReference"/>
          <w:rFonts w:ascii="Times New Roman" w:hAnsi="Times New Roman" w:cs="Times New Roman"/>
          <w:noProof/>
          <w:sz w:val="24"/>
          <w:szCs w:val="24"/>
        </w:rPr>
        <w:footnoteReference w:id="9"/>
      </w:r>
      <w:r w:rsidR="009472D3" w:rsidRPr="009472D3">
        <w:rPr>
          <w:rFonts w:ascii="Times New Roman" w:hAnsi="Times New Roman" w:cs="Times New Roman"/>
          <w:noProof/>
          <w:sz w:val="24"/>
          <w:szCs w:val="24"/>
        </w:rPr>
        <w:t xml:space="preserve">. </w:t>
      </w:r>
      <w:r w:rsidRPr="009472D3">
        <w:rPr>
          <w:rFonts w:ascii="Times New Roman" w:hAnsi="Times New Roman" w:cs="Times New Roman"/>
          <w:noProof/>
          <w:sz w:val="24"/>
          <w:szCs w:val="24"/>
        </w:rPr>
        <w:t>The</w:t>
      </w:r>
      <w:r w:rsidR="00EA34E9">
        <w:rPr>
          <w:rFonts w:ascii="Times New Roman" w:hAnsi="Times New Roman" w:cs="Times New Roman"/>
          <w:noProof/>
          <w:sz w:val="24"/>
          <w:szCs w:val="24"/>
        </w:rPr>
        <w:t xml:space="preserve"> provisions o</w:t>
      </w:r>
      <w:r w:rsidRPr="009472D3">
        <w:rPr>
          <w:rFonts w:ascii="Times New Roman" w:hAnsi="Times New Roman" w:cs="Times New Roman"/>
          <w:noProof/>
          <w:sz w:val="24"/>
          <w:szCs w:val="24"/>
        </w:rPr>
        <w:t>f these acts are identical</w:t>
      </w:r>
      <w:r w:rsidR="006D6A10">
        <w:rPr>
          <w:rFonts w:ascii="Times New Roman" w:hAnsi="Times New Roman" w:cs="Times New Roman"/>
          <w:noProof/>
          <w:sz w:val="24"/>
          <w:szCs w:val="24"/>
        </w:rPr>
        <w:t xml:space="preserve"> or largely similar</w:t>
      </w:r>
      <w:r w:rsidRPr="009472D3">
        <w:rPr>
          <w:rFonts w:ascii="Times New Roman" w:hAnsi="Times New Roman" w:cs="Times New Roman"/>
          <w:noProof/>
          <w:sz w:val="24"/>
          <w:szCs w:val="24"/>
        </w:rPr>
        <w:t>.</w:t>
      </w:r>
    </w:p>
    <w:p w14:paraId="2A1A706C" w14:textId="2BB96D6D" w:rsidR="000F43BA" w:rsidRPr="009472D3" w:rsidRDefault="008C6845" w:rsidP="000F43BA">
      <w:pPr>
        <w:jc w:val="both"/>
        <w:rPr>
          <w:rFonts w:ascii="Times New Roman" w:hAnsi="Times New Roman" w:cs="Times New Roman"/>
          <w:i/>
          <w:iCs/>
          <w:noProof/>
          <w:sz w:val="24"/>
          <w:szCs w:val="24"/>
          <w:u w:val="single"/>
        </w:rPr>
      </w:pPr>
      <w:r w:rsidRPr="009472D3">
        <w:rPr>
          <w:rFonts w:ascii="Times New Roman" w:hAnsi="Times New Roman" w:cs="Times New Roman"/>
          <w:i/>
          <w:iCs/>
          <w:noProof/>
          <w:sz w:val="24"/>
          <w:szCs w:val="24"/>
          <w:u w:val="single"/>
        </w:rPr>
        <w:t>Conclusions</w:t>
      </w:r>
    </w:p>
    <w:p w14:paraId="0BB63CE6" w14:textId="00A98892" w:rsidR="008C6845" w:rsidRPr="009472D3" w:rsidRDefault="008C6845" w:rsidP="000F43BA">
      <w:pPr>
        <w:pStyle w:val="ListParagraph"/>
        <w:numPr>
          <w:ilvl w:val="0"/>
          <w:numId w:val="4"/>
        </w:numPr>
        <w:jc w:val="both"/>
        <w:rPr>
          <w:rFonts w:ascii="Times New Roman" w:hAnsi="Times New Roman" w:cs="Times New Roman"/>
          <w:noProof/>
          <w:sz w:val="24"/>
          <w:szCs w:val="24"/>
        </w:rPr>
      </w:pPr>
      <w:bookmarkStart w:id="8" w:name="_Hlk194676310"/>
      <w:r w:rsidRPr="009472D3">
        <w:rPr>
          <w:rFonts w:ascii="Times New Roman" w:hAnsi="Times New Roman" w:cs="Times New Roman"/>
          <w:noProof/>
          <w:sz w:val="24"/>
          <w:szCs w:val="24"/>
        </w:rPr>
        <w:t>The rules for verification</w:t>
      </w:r>
      <w:r w:rsidR="007A56F5">
        <w:rPr>
          <w:rFonts w:ascii="Times New Roman" w:hAnsi="Times New Roman" w:cs="Times New Roman"/>
          <w:noProof/>
          <w:sz w:val="24"/>
          <w:szCs w:val="24"/>
        </w:rPr>
        <w:t>,</w:t>
      </w:r>
      <w:r w:rsidRPr="009472D3">
        <w:rPr>
          <w:rFonts w:ascii="Times New Roman" w:hAnsi="Times New Roman" w:cs="Times New Roman"/>
          <w:noProof/>
          <w:sz w:val="24"/>
          <w:szCs w:val="24"/>
        </w:rPr>
        <w:t xml:space="preserve"> and the accreditation of verifiers</w:t>
      </w:r>
      <w:r w:rsidR="007A56F5">
        <w:rPr>
          <w:rFonts w:ascii="Times New Roman" w:hAnsi="Times New Roman" w:cs="Times New Roman"/>
          <w:noProof/>
          <w:sz w:val="24"/>
          <w:szCs w:val="24"/>
        </w:rPr>
        <w:t>,</w:t>
      </w:r>
      <w:r w:rsidRPr="009472D3">
        <w:rPr>
          <w:rFonts w:ascii="Times New Roman" w:hAnsi="Times New Roman" w:cs="Times New Roman"/>
          <w:noProof/>
          <w:sz w:val="24"/>
          <w:szCs w:val="24"/>
        </w:rPr>
        <w:t xml:space="preserve"> are laid down </w:t>
      </w:r>
      <w:r w:rsidR="00EA34E9">
        <w:rPr>
          <w:rFonts w:ascii="Times New Roman" w:hAnsi="Times New Roman" w:cs="Times New Roman"/>
          <w:noProof/>
          <w:sz w:val="24"/>
          <w:szCs w:val="24"/>
        </w:rPr>
        <w:t xml:space="preserve"> in both regulations </w:t>
      </w:r>
      <w:r w:rsidRPr="009472D3">
        <w:rPr>
          <w:rFonts w:ascii="Times New Roman" w:hAnsi="Times New Roman" w:cs="Times New Roman"/>
          <w:noProof/>
          <w:sz w:val="24"/>
          <w:szCs w:val="24"/>
        </w:rPr>
        <w:t xml:space="preserve">in the FuelEU Maritime Regulation and in the MRV Maritime Regulation and </w:t>
      </w:r>
      <w:r w:rsidR="0081450A" w:rsidRPr="009472D3">
        <w:rPr>
          <w:rFonts w:ascii="Times New Roman" w:hAnsi="Times New Roman" w:cs="Times New Roman"/>
          <w:noProof/>
          <w:sz w:val="24"/>
          <w:szCs w:val="24"/>
        </w:rPr>
        <w:t>further specified</w:t>
      </w:r>
      <w:r w:rsidRPr="009472D3">
        <w:rPr>
          <w:rFonts w:ascii="Times New Roman" w:hAnsi="Times New Roman" w:cs="Times New Roman"/>
          <w:noProof/>
          <w:sz w:val="24"/>
          <w:szCs w:val="24"/>
        </w:rPr>
        <w:t xml:space="preserve"> in separate </w:t>
      </w:r>
      <w:r w:rsidR="001B32E5" w:rsidRPr="009472D3">
        <w:rPr>
          <w:rFonts w:ascii="Times New Roman" w:hAnsi="Times New Roman" w:cs="Times New Roman"/>
          <w:noProof/>
          <w:sz w:val="24"/>
          <w:szCs w:val="24"/>
        </w:rPr>
        <w:t xml:space="preserve">delegated and implementing </w:t>
      </w:r>
      <w:r w:rsidRPr="009472D3">
        <w:rPr>
          <w:rFonts w:ascii="Times New Roman" w:hAnsi="Times New Roman" w:cs="Times New Roman"/>
          <w:noProof/>
          <w:sz w:val="24"/>
          <w:szCs w:val="24"/>
        </w:rPr>
        <w:t xml:space="preserve">acts. Differences in the rules are minimal and mostly stem from the different workflows and roles </w:t>
      </w:r>
      <w:r w:rsidR="006D6A10">
        <w:rPr>
          <w:rFonts w:ascii="Times New Roman" w:hAnsi="Times New Roman" w:cs="Times New Roman"/>
          <w:noProof/>
          <w:sz w:val="24"/>
          <w:szCs w:val="24"/>
        </w:rPr>
        <w:t>of</w:t>
      </w:r>
      <w:r w:rsidRPr="009472D3">
        <w:rPr>
          <w:rFonts w:ascii="Times New Roman" w:hAnsi="Times New Roman" w:cs="Times New Roman"/>
          <w:noProof/>
          <w:sz w:val="24"/>
          <w:szCs w:val="24"/>
        </w:rPr>
        <w:t xml:space="preserve"> the verifiers under th</w:t>
      </w:r>
      <w:r w:rsidR="0081450A" w:rsidRPr="009472D3">
        <w:rPr>
          <w:rFonts w:ascii="Times New Roman" w:hAnsi="Times New Roman" w:cs="Times New Roman"/>
          <w:noProof/>
          <w:sz w:val="24"/>
          <w:szCs w:val="24"/>
        </w:rPr>
        <w:t>e different</w:t>
      </w:r>
      <w:r w:rsidRPr="009472D3">
        <w:rPr>
          <w:rFonts w:ascii="Times New Roman" w:hAnsi="Times New Roman" w:cs="Times New Roman"/>
          <w:noProof/>
          <w:sz w:val="24"/>
          <w:szCs w:val="24"/>
        </w:rPr>
        <w:t xml:space="preserve"> acts.</w:t>
      </w:r>
    </w:p>
    <w:p w14:paraId="2B808D1C" w14:textId="77777777" w:rsidR="00D63373" w:rsidRPr="009472D3" w:rsidRDefault="00D63373" w:rsidP="00D63373">
      <w:pPr>
        <w:pStyle w:val="ListParagraph"/>
        <w:ind w:left="360"/>
        <w:jc w:val="both"/>
        <w:rPr>
          <w:rFonts w:ascii="Times New Roman" w:hAnsi="Times New Roman" w:cs="Times New Roman"/>
          <w:noProof/>
          <w:sz w:val="24"/>
          <w:szCs w:val="24"/>
        </w:rPr>
      </w:pPr>
      <w:bookmarkStart w:id="9" w:name="_Toc170736959"/>
      <w:bookmarkEnd w:id="8"/>
    </w:p>
    <w:p w14:paraId="694AED36" w14:textId="31BF9C0B" w:rsidR="008C6845" w:rsidRPr="009472D3" w:rsidRDefault="008C6845" w:rsidP="00D63373">
      <w:pPr>
        <w:pStyle w:val="ListParagraph"/>
        <w:numPr>
          <w:ilvl w:val="0"/>
          <w:numId w:val="8"/>
        </w:numPr>
        <w:jc w:val="both"/>
        <w:rPr>
          <w:rFonts w:ascii="Times New Roman" w:hAnsi="Times New Roman" w:cs="Times New Roman"/>
          <w:b/>
          <w:bCs/>
          <w:noProof/>
          <w:sz w:val="24"/>
          <w:szCs w:val="24"/>
        </w:rPr>
      </w:pPr>
      <w:r w:rsidRPr="009472D3">
        <w:rPr>
          <w:rFonts w:ascii="Times New Roman" w:hAnsi="Times New Roman" w:cs="Times New Roman"/>
          <w:b/>
          <w:bCs/>
          <w:noProof/>
          <w:sz w:val="24"/>
          <w:szCs w:val="24"/>
        </w:rPr>
        <w:t>Enforcement</w:t>
      </w:r>
      <w:bookmarkEnd w:id="9"/>
    </w:p>
    <w:p w14:paraId="63013A7A" w14:textId="7C550773" w:rsidR="008C6845" w:rsidRPr="009472D3" w:rsidRDefault="008C6845" w:rsidP="000F43BA">
      <w:pPr>
        <w:jc w:val="both"/>
        <w:rPr>
          <w:rFonts w:ascii="Times New Roman" w:hAnsi="Times New Roman" w:cs="Times New Roman"/>
          <w:i/>
          <w:iCs/>
          <w:noProof/>
          <w:sz w:val="24"/>
          <w:szCs w:val="24"/>
        </w:rPr>
      </w:pPr>
      <w:r w:rsidRPr="009472D3">
        <w:rPr>
          <w:rFonts w:ascii="Times New Roman" w:hAnsi="Times New Roman" w:cs="Times New Roman"/>
          <w:i/>
          <w:iCs/>
          <w:noProof/>
          <w:sz w:val="24"/>
          <w:szCs w:val="24"/>
        </w:rPr>
        <w:t>Expulsion order/detention</w:t>
      </w:r>
    </w:p>
    <w:p w14:paraId="00A3BEA3" w14:textId="6F6235E1" w:rsidR="008C6845" w:rsidRPr="009472D3" w:rsidRDefault="008C6845" w:rsidP="000F43BA">
      <w:pPr>
        <w:jc w:val="both"/>
        <w:rPr>
          <w:rFonts w:ascii="Times New Roman" w:hAnsi="Times New Roman" w:cs="Times New Roman"/>
          <w:noProof/>
          <w:sz w:val="24"/>
          <w:szCs w:val="24"/>
        </w:rPr>
      </w:pPr>
      <w:r w:rsidRPr="009472D3">
        <w:rPr>
          <w:rFonts w:ascii="Times New Roman" w:hAnsi="Times New Roman" w:cs="Times New Roman"/>
          <w:noProof/>
          <w:sz w:val="24"/>
          <w:szCs w:val="24"/>
        </w:rPr>
        <w:t xml:space="preserve">Under both </w:t>
      </w:r>
      <w:r w:rsidR="00343164">
        <w:rPr>
          <w:rFonts w:ascii="Times New Roman" w:hAnsi="Times New Roman" w:cs="Times New Roman"/>
          <w:noProof/>
          <w:sz w:val="24"/>
          <w:szCs w:val="24"/>
        </w:rPr>
        <w:t xml:space="preserve">the </w:t>
      </w:r>
      <w:r w:rsidRPr="009472D3">
        <w:rPr>
          <w:rFonts w:ascii="Times New Roman" w:hAnsi="Times New Roman" w:cs="Times New Roman"/>
          <w:noProof/>
          <w:sz w:val="24"/>
          <w:szCs w:val="24"/>
        </w:rPr>
        <w:t xml:space="preserve">FuelEU Maritime Regulation and the MRV Maritime Regulation, if a ship fails to comply with its obligations for two or more consecutive reporting periods, Member States can issue an expulsion order. However, the flag </w:t>
      </w:r>
      <w:r w:rsidR="00343164">
        <w:rPr>
          <w:rFonts w:ascii="Times New Roman" w:hAnsi="Times New Roman" w:cs="Times New Roman"/>
          <w:noProof/>
          <w:sz w:val="24"/>
          <w:szCs w:val="24"/>
        </w:rPr>
        <w:t>S</w:t>
      </w:r>
      <w:r w:rsidRPr="009472D3">
        <w:rPr>
          <w:rFonts w:ascii="Times New Roman" w:hAnsi="Times New Roman" w:cs="Times New Roman"/>
          <w:noProof/>
          <w:sz w:val="24"/>
          <w:szCs w:val="24"/>
        </w:rPr>
        <w:t xml:space="preserve">tate </w:t>
      </w:r>
      <w:r w:rsidR="00F80C11">
        <w:rPr>
          <w:rFonts w:ascii="Times New Roman" w:hAnsi="Times New Roman" w:cs="Times New Roman"/>
          <w:noProof/>
          <w:sz w:val="24"/>
          <w:szCs w:val="24"/>
        </w:rPr>
        <w:t>may not</w:t>
      </w:r>
      <w:r w:rsidRPr="009472D3">
        <w:rPr>
          <w:rFonts w:ascii="Times New Roman" w:hAnsi="Times New Roman" w:cs="Times New Roman"/>
          <w:noProof/>
          <w:sz w:val="24"/>
          <w:szCs w:val="24"/>
        </w:rPr>
        <w:t xml:space="preserve"> refuse entry into port to ships flying its flag.</w:t>
      </w:r>
    </w:p>
    <w:p w14:paraId="1EFDF434" w14:textId="71B0AA05" w:rsidR="008C6845" w:rsidRPr="009472D3" w:rsidRDefault="008C6845" w:rsidP="000F43BA">
      <w:pPr>
        <w:jc w:val="both"/>
        <w:rPr>
          <w:rFonts w:ascii="Times New Roman" w:hAnsi="Times New Roman" w:cs="Times New Roman"/>
          <w:i/>
          <w:iCs/>
          <w:noProof/>
          <w:sz w:val="24"/>
          <w:szCs w:val="24"/>
        </w:rPr>
      </w:pPr>
      <w:r w:rsidRPr="009472D3">
        <w:rPr>
          <w:rFonts w:ascii="Times New Roman" w:hAnsi="Times New Roman" w:cs="Times New Roman"/>
          <w:i/>
          <w:iCs/>
          <w:noProof/>
          <w:sz w:val="24"/>
          <w:szCs w:val="24"/>
        </w:rPr>
        <w:t xml:space="preserve">Obligation to hold a valid </w:t>
      </w:r>
      <w:r w:rsidR="00343164">
        <w:rPr>
          <w:rFonts w:ascii="Times New Roman" w:hAnsi="Times New Roman" w:cs="Times New Roman"/>
          <w:i/>
          <w:iCs/>
          <w:noProof/>
          <w:sz w:val="24"/>
          <w:szCs w:val="24"/>
        </w:rPr>
        <w:t>d</w:t>
      </w:r>
      <w:r w:rsidRPr="009472D3">
        <w:rPr>
          <w:rFonts w:ascii="Times New Roman" w:hAnsi="Times New Roman" w:cs="Times New Roman"/>
          <w:i/>
          <w:iCs/>
          <w:noProof/>
          <w:sz w:val="24"/>
          <w:szCs w:val="24"/>
        </w:rPr>
        <w:t xml:space="preserve">ocument of </w:t>
      </w:r>
      <w:r w:rsidR="00343164">
        <w:rPr>
          <w:rFonts w:ascii="Times New Roman" w:hAnsi="Times New Roman" w:cs="Times New Roman"/>
          <w:i/>
          <w:iCs/>
          <w:noProof/>
          <w:sz w:val="24"/>
          <w:szCs w:val="24"/>
        </w:rPr>
        <w:t>c</w:t>
      </w:r>
      <w:r w:rsidRPr="009472D3">
        <w:rPr>
          <w:rFonts w:ascii="Times New Roman" w:hAnsi="Times New Roman" w:cs="Times New Roman"/>
          <w:i/>
          <w:iCs/>
          <w:noProof/>
          <w:sz w:val="24"/>
          <w:szCs w:val="24"/>
        </w:rPr>
        <w:t>ompliance</w:t>
      </w:r>
      <w:r w:rsidR="00343164">
        <w:rPr>
          <w:rFonts w:ascii="Times New Roman" w:hAnsi="Times New Roman" w:cs="Times New Roman"/>
          <w:i/>
          <w:iCs/>
          <w:noProof/>
          <w:sz w:val="24"/>
          <w:szCs w:val="24"/>
        </w:rPr>
        <w:t xml:space="preserve"> (DoC)</w:t>
      </w:r>
    </w:p>
    <w:p w14:paraId="19B7DDFA" w14:textId="448846F9" w:rsidR="00FB3DFD" w:rsidRPr="009472D3" w:rsidRDefault="008C6845" w:rsidP="000F43BA">
      <w:pPr>
        <w:jc w:val="both"/>
        <w:rPr>
          <w:rFonts w:ascii="Times New Roman" w:hAnsi="Times New Roman" w:cs="Times New Roman"/>
          <w:i/>
          <w:iCs/>
          <w:noProof/>
          <w:sz w:val="24"/>
          <w:szCs w:val="24"/>
        </w:rPr>
      </w:pPr>
      <w:r w:rsidRPr="009472D3">
        <w:rPr>
          <w:rFonts w:ascii="Times New Roman" w:hAnsi="Times New Roman" w:cs="Times New Roman"/>
          <w:noProof/>
          <w:sz w:val="24"/>
          <w:szCs w:val="24"/>
        </w:rPr>
        <w:t xml:space="preserve">Under the FuelEU Maritime Regulation, ships that have not carried out any voyages within </w:t>
      </w:r>
      <w:r w:rsidR="00343164">
        <w:rPr>
          <w:rFonts w:ascii="Times New Roman" w:hAnsi="Times New Roman" w:cs="Times New Roman"/>
          <w:noProof/>
          <w:sz w:val="24"/>
          <w:szCs w:val="24"/>
        </w:rPr>
        <w:t>its</w:t>
      </w:r>
      <w:r w:rsidRPr="009472D3">
        <w:rPr>
          <w:rFonts w:ascii="Times New Roman" w:hAnsi="Times New Roman" w:cs="Times New Roman"/>
          <w:noProof/>
          <w:sz w:val="24"/>
          <w:szCs w:val="24"/>
        </w:rPr>
        <w:t xml:space="preserve"> scope during a reporting period are still </w:t>
      </w:r>
      <w:r w:rsidR="00FE7B21">
        <w:rPr>
          <w:rFonts w:ascii="Times New Roman" w:hAnsi="Times New Roman" w:cs="Times New Roman"/>
          <w:noProof/>
          <w:sz w:val="24"/>
          <w:szCs w:val="24"/>
        </w:rPr>
        <w:t xml:space="preserve">required </w:t>
      </w:r>
      <w:r w:rsidRPr="009472D3">
        <w:rPr>
          <w:rFonts w:ascii="Times New Roman" w:hAnsi="Times New Roman" w:cs="Times New Roman"/>
          <w:noProof/>
          <w:sz w:val="24"/>
          <w:szCs w:val="24"/>
        </w:rPr>
        <w:t>to carry a valid DoC</w:t>
      </w:r>
      <w:r w:rsidR="009472D3" w:rsidRPr="009472D3">
        <w:rPr>
          <w:rFonts w:ascii="Times New Roman" w:hAnsi="Times New Roman" w:cs="Times New Roman"/>
          <w:noProof/>
          <w:sz w:val="24"/>
          <w:szCs w:val="24"/>
        </w:rPr>
        <w:t xml:space="preserve"> </w:t>
      </w:r>
      <w:r w:rsidRPr="009472D3">
        <w:rPr>
          <w:rFonts w:ascii="Times New Roman" w:hAnsi="Times New Roman" w:cs="Times New Roman"/>
          <w:noProof/>
          <w:sz w:val="24"/>
          <w:szCs w:val="24"/>
        </w:rPr>
        <w:t>(a document specific to a ship, issued to a company by a verifier, which confirms that that ship has complied with the FuelEU Maritime Regulation for a specific reporting period) on board during the verification period. The MRV Maritime Regulation establishes an obligation to carry on</w:t>
      </w:r>
      <w:r w:rsidR="00343164">
        <w:rPr>
          <w:rFonts w:ascii="Times New Roman" w:hAnsi="Times New Roman" w:cs="Times New Roman"/>
          <w:noProof/>
          <w:sz w:val="24"/>
          <w:szCs w:val="24"/>
        </w:rPr>
        <w:t xml:space="preserve"> </w:t>
      </w:r>
      <w:r w:rsidRPr="009472D3">
        <w:rPr>
          <w:rFonts w:ascii="Times New Roman" w:hAnsi="Times New Roman" w:cs="Times New Roman"/>
          <w:noProof/>
          <w:sz w:val="24"/>
          <w:szCs w:val="24"/>
        </w:rPr>
        <w:t xml:space="preserve">board a valid DoC only for ships having carried out voyages under </w:t>
      </w:r>
      <w:r w:rsidR="0014651C" w:rsidRPr="009472D3">
        <w:rPr>
          <w:rFonts w:ascii="Times New Roman" w:hAnsi="Times New Roman" w:cs="Times New Roman"/>
          <w:noProof/>
          <w:sz w:val="24"/>
          <w:szCs w:val="24"/>
        </w:rPr>
        <w:t xml:space="preserve">its </w:t>
      </w:r>
      <w:r w:rsidRPr="009472D3">
        <w:rPr>
          <w:rFonts w:ascii="Times New Roman" w:hAnsi="Times New Roman" w:cs="Times New Roman"/>
          <w:noProof/>
          <w:sz w:val="24"/>
          <w:szCs w:val="24"/>
        </w:rPr>
        <w:t>scope during the reporting period</w:t>
      </w:r>
      <w:r w:rsidR="007775B0">
        <w:rPr>
          <w:rFonts w:ascii="Times New Roman" w:hAnsi="Times New Roman" w:cs="Times New Roman"/>
          <w:noProof/>
          <w:sz w:val="24"/>
          <w:szCs w:val="24"/>
        </w:rPr>
        <w:t xml:space="preserve">. In the case of inactive ships </w:t>
      </w:r>
      <w:r w:rsidR="007775B0" w:rsidRPr="009472D3">
        <w:rPr>
          <w:rFonts w:ascii="Times New Roman" w:hAnsi="Times New Roman" w:cs="Times New Roman"/>
          <w:noProof/>
          <w:sz w:val="24"/>
          <w:szCs w:val="24"/>
        </w:rPr>
        <w:t xml:space="preserve">(i.e. </w:t>
      </w:r>
      <w:r w:rsidR="00132C00">
        <w:rPr>
          <w:rFonts w:ascii="Times New Roman" w:hAnsi="Times New Roman" w:cs="Times New Roman"/>
          <w:noProof/>
          <w:sz w:val="24"/>
          <w:szCs w:val="24"/>
        </w:rPr>
        <w:t xml:space="preserve">no activity </w:t>
      </w:r>
      <w:r w:rsidR="007775B0" w:rsidRPr="009472D3">
        <w:rPr>
          <w:rFonts w:ascii="Times New Roman" w:hAnsi="Times New Roman" w:cs="Times New Roman"/>
          <w:noProof/>
          <w:sz w:val="24"/>
          <w:szCs w:val="24"/>
        </w:rPr>
        <w:t>under the scope of</w:t>
      </w:r>
      <w:r w:rsidR="007775B0">
        <w:rPr>
          <w:rFonts w:ascii="Times New Roman" w:hAnsi="Times New Roman" w:cs="Times New Roman"/>
          <w:noProof/>
          <w:sz w:val="24"/>
          <w:szCs w:val="24"/>
        </w:rPr>
        <w:t xml:space="preserve"> the</w:t>
      </w:r>
      <w:r w:rsidR="007775B0" w:rsidRPr="009472D3">
        <w:rPr>
          <w:rFonts w:ascii="Times New Roman" w:hAnsi="Times New Roman" w:cs="Times New Roman"/>
          <w:noProof/>
          <w:sz w:val="24"/>
          <w:szCs w:val="24"/>
        </w:rPr>
        <w:t xml:space="preserve"> MRV Maritime Regulation)</w:t>
      </w:r>
      <w:r w:rsidR="007775B0">
        <w:rPr>
          <w:rFonts w:ascii="Times New Roman" w:hAnsi="Times New Roman" w:cs="Times New Roman"/>
          <w:noProof/>
          <w:sz w:val="24"/>
          <w:szCs w:val="24"/>
        </w:rPr>
        <w:t>, th</w:t>
      </w:r>
      <w:r w:rsidR="00EE469B">
        <w:rPr>
          <w:rFonts w:ascii="Times New Roman" w:hAnsi="Times New Roman" w:cs="Times New Roman"/>
          <w:noProof/>
          <w:sz w:val="24"/>
          <w:szCs w:val="24"/>
        </w:rPr>
        <w:t>at</w:t>
      </w:r>
      <w:r w:rsidR="007775B0">
        <w:rPr>
          <w:rFonts w:ascii="Times New Roman" w:hAnsi="Times New Roman" w:cs="Times New Roman"/>
          <w:noProof/>
          <w:sz w:val="24"/>
          <w:szCs w:val="24"/>
        </w:rPr>
        <w:t xml:space="preserve"> Regulation</w:t>
      </w:r>
      <w:r w:rsidRPr="009472D3">
        <w:rPr>
          <w:rFonts w:ascii="Times New Roman" w:hAnsi="Times New Roman" w:cs="Times New Roman"/>
          <w:noProof/>
          <w:sz w:val="24"/>
          <w:szCs w:val="24"/>
        </w:rPr>
        <w:t xml:space="preserve"> does not prohibit </w:t>
      </w:r>
      <w:r w:rsidR="00F80C11">
        <w:rPr>
          <w:rFonts w:ascii="Times New Roman" w:hAnsi="Times New Roman" w:cs="Times New Roman"/>
          <w:noProof/>
          <w:sz w:val="24"/>
          <w:szCs w:val="24"/>
        </w:rPr>
        <w:t>the submission of</w:t>
      </w:r>
      <w:r w:rsidRPr="009472D3">
        <w:rPr>
          <w:rFonts w:ascii="Times New Roman" w:hAnsi="Times New Roman" w:cs="Times New Roman"/>
          <w:noProof/>
          <w:sz w:val="24"/>
          <w:szCs w:val="24"/>
        </w:rPr>
        <w:t xml:space="preserve"> a verified emissions report with zero emissions </w:t>
      </w:r>
      <w:r w:rsidR="00FE7B21">
        <w:rPr>
          <w:rFonts w:ascii="Times New Roman" w:hAnsi="Times New Roman" w:cs="Times New Roman"/>
          <w:noProof/>
          <w:sz w:val="24"/>
          <w:szCs w:val="24"/>
        </w:rPr>
        <w:t>in order to</w:t>
      </w:r>
      <w:r w:rsidRPr="009472D3">
        <w:rPr>
          <w:rFonts w:ascii="Times New Roman" w:hAnsi="Times New Roman" w:cs="Times New Roman"/>
          <w:noProof/>
          <w:sz w:val="24"/>
          <w:szCs w:val="24"/>
        </w:rPr>
        <w:t xml:space="preserve"> obtain a valid DoC</w:t>
      </w:r>
      <w:r w:rsidR="00D63373" w:rsidRPr="009472D3">
        <w:rPr>
          <w:rFonts w:ascii="Times New Roman" w:hAnsi="Times New Roman" w:cs="Times New Roman"/>
          <w:noProof/>
          <w:sz w:val="24"/>
          <w:szCs w:val="24"/>
        </w:rPr>
        <w:t>.</w:t>
      </w:r>
    </w:p>
    <w:p w14:paraId="5ABA1A52" w14:textId="1306BBFE" w:rsidR="008C6845" w:rsidRPr="009472D3" w:rsidRDefault="008C6845" w:rsidP="000F43BA">
      <w:pPr>
        <w:jc w:val="both"/>
        <w:rPr>
          <w:rFonts w:ascii="Times New Roman" w:hAnsi="Times New Roman" w:cs="Times New Roman"/>
          <w:i/>
          <w:iCs/>
          <w:noProof/>
          <w:sz w:val="24"/>
          <w:szCs w:val="24"/>
        </w:rPr>
      </w:pPr>
      <w:r w:rsidRPr="009472D3">
        <w:rPr>
          <w:rFonts w:ascii="Times New Roman" w:hAnsi="Times New Roman" w:cs="Times New Roman"/>
          <w:i/>
          <w:iCs/>
          <w:noProof/>
          <w:sz w:val="24"/>
          <w:szCs w:val="24"/>
        </w:rPr>
        <w:t xml:space="preserve">Flag </w:t>
      </w:r>
      <w:r w:rsidR="00FE7B21">
        <w:rPr>
          <w:rFonts w:ascii="Times New Roman" w:hAnsi="Times New Roman" w:cs="Times New Roman"/>
          <w:i/>
          <w:iCs/>
          <w:noProof/>
          <w:sz w:val="24"/>
          <w:szCs w:val="24"/>
        </w:rPr>
        <w:t>S</w:t>
      </w:r>
      <w:r w:rsidRPr="009472D3">
        <w:rPr>
          <w:rFonts w:ascii="Times New Roman" w:hAnsi="Times New Roman" w:cs="Times New Roman"/>
          <w:i/>
          <w:iCs/>
          <w:noProof/>
          <w:sz w:val="24"/>
          <w:szCs w:val="24"/>
        </w:rPr>
        <w:t>tate</w:t>
      </w:r>
      <w:r w:rsidR="00F070FF">
        <w:rPr>
          <w:rFonts w:ascii="Times New Roman" w:hAnsi="Times New Roman" w:cs="Times New Roman"/>
          <w:i/>
          <w:iCs/>
          <w:noProof/>
          <w:sz w:val="24"/>
          <w:szCs w:val="24"/>
        </w:rPr>
        <w:t xml:space="preserve"> </w:t>
      </w:r>
      <w:r w:rsidR="00F070FF" w:rsidRPr="009472D3">
        <w:rPr>
          <w:rFonts w:ascii="Times New Roman" w:hAnsi="Times New Roman" w:cs="Times New Roman"/>
          <w:i/>
          <w:iCs/>
          <w:noProof/>
          <w:sz w:val="24"/>
          <w:szCs w:val="24"/>
        </w:rPr>
        <w:t>obligation</w:t>
      </w:r>
    </w:p>
    <w:p w14:paraId="43137A1E" w14:textId="06DC78C8" w:rsidR="00FB3DFD" w:rsidRPr="009472D3" w:rsidRDefault="008C6845" w:rsidP="000F43BA">
      <w:pPr>
        <w:jc w:val="both"/>
        <w:rPr>
          <w:rFonts w:ascii="Times New Roman" w:hAnsi="Times New Roman" w:cs="Times New Roman"/>
          <w:noProof/>
          <w:sz w:val="24"/>
          <w:szCs w:val="24"/>
        </w:rPr>
      </w:pPr>
      <w:r w:rsidRPr="009472D3">
        <w:rPr>
          <w:rFonts w:ascii="Times New Roman" w:hAnsi="Times New Roman" w:cs="Times New Roman"/>
          <w:noProof/>
          <w:sz w:val="24"/>
          <w:szCs w:val="24"/>
        </w:rPr>
        <w:t xml:space="preserve">The MRV Maritime Regulation states that each Member State </w:t>
      </w:r>
      <w:r w:rsidR="007775B0">
        <w:rPr>
          <w:rFonts w:ascii="Times New Roman" w:hAnsi="Times New Roman" w:cs="Times New Roman"/>
          <w:noProof/>
          <w:sz w:val="24"/>
          <w:szCs w:val="24"/>
        </w:rPr>
        <w:t>is</w:t>
      </w:r>
      <w:r w:rsidR="008B5D59">
        <w:rPr>
          <w:rFonts w:ascii="Times New Roman" w:hAnsi="Times New Roman" w:cs="Times New Roman"/>
          <w:noProof/>
          <w:sz w:val="24"/>
          <w:szCs w:val="24"/>
        </w:rPr>
        <w:t xml:space="preserve"> to</w:t>
      </w:r>
      <w:r w:rsidRPr="009472D3">
        <w:rPr>
          <w:rFonts w:ascii="Times New Roman" w:hAnsi="Times New Roman" w:cs="Times New Roman"/>
          <w:noProof/>
          <w:sz w:val="24"/>
          <w:szCs w:val="24"/>
        </w:rPr>
        <w:t xml:space="preserve"> take all the measures necessary to ensure compliance with the monitoring and reporting requirements by ships flying its flag. </w:t>
      </w:r>
      <w:r w:rsidR="006C0F8E">
        <w:rPr>
          <w:rFonts w:ascii="Times New Roman" w:hAnsi="Times New Roman" w:cs="Times New Roman"/>
          <w:noProof/>
          <w:sz w:val="24"/>
          <w:szCs w:val="24"/>
        </w:rPr>
        <w:t>By</w:t>
      </w:r>
      <w:r w:rsidRPr="009472D3">
        <w:rPr>
          <w:rFonts w:ascii="Times New Roman" w:hAnsi="Times New Roman" w:cs="Times New Roman"/>
          <w:noProof/>
          <w:sz w:val="24"/>
          <w:szCs w:val="24"/>
        </w:rPr>
        <w:t xml:space="preserve"> contrast, </w:t>
      </w:r>
      <w:r w:rsidR="00B057F0" w:rsidRPr="009472D3">
        <w:rPr>
          <w:rFonts w:ascii="Times New Roman" w:hAnsi="Times New Roman" w:cs="Times New Roman"/>
          <w:noProof/>
          <w:sz w:val="24"/>
          <w:szCs w:val="24"/>
        </w:rPr>
        <w:t xml:space="preserve">under the FuelEU Maritime Regulation, </w:t>
      </w:r>
      <w:r w:rsidRPr="009472D3">
        <w:rPr>
          <w:rFonts w:ascii="Times New Roman" w:hAnsi="Times New Roman" w:cs="Times New Roman"/>
          <w:noProof/>
          <w:sz w:val="24"/>
          <w:szCs w:val="24"/>
        </w:rPr>
        <w:t>Members States are not obliged to carry out checks on ships flying their flags.</w:t>
      </w:r>
    </w:p>
    <w:p w14:paraId="15605976" w14:textId="69E847B3" w:rsidR="008C6845" w:rsidRPr="009472D3" w:rsidRDefault="008C6845" w:rsidP="000F43BA">
      <w:pPr>
        <w:jc w:val="both"/>
        <w:rPr>
          <w:rFonts w:ascii="Times New Roman" w:hAnsi="Times New Roman" w:cs="Times New Roman"/>
          <w:i/>
          <w:iCs/>
          <w:noProof/>
          <w:sz w:val="24"/>
          <w:szCs w:val="24"/>
        </w:rPr>
      </w:pPr>
      <w:r w:rsidRPr="009472D3">
        <w:rPr>
          <w:rFonts w:ascii="Times New Roman" w:hAnsi="Times New Roman" w:cs="Times New Roman"/>
          <w:i/>
          <w:iCs/>
          <w:noProof/>
          <w:sz w:val="24"/>
          <w:szCs w:val="24"/>
        </w:rPr>
        <w:t xml:space="preserve">Issuance of </w:t>
      </w:r>
      <w:r w:rsidR="006C0F8E">
        <w:rPr>
          <w:rFonts w:ascii="Times New Roman" w:hAnsi="Times New Roman" w:cs="Times New Roman"/>
          <w:i/>
          <w:iCs/>
          <w:noProof/>
          <w:sz w:val="24"/>
          <w:szCs w:val="24"/>
        </w:rPr>
        <w:t>FuelEU d</w:t>
      </w:r>
      <w:r w:rsidRPr="009472D3">
        <w:rPr>
          <w:rFonts w:ascii="Times New Roman" w:hAnsi="Times New Roman" w:cs="Times New Roman"/>
          <w:i/>
          <w:iCs/>
          <w:noProof/>
          <w:sz w:val="24"/>
          <w:szCs w:val="24"/>
        </w:rPr>
        <w:t>ocument of compliance</w:t>
      </w:r>
    </w:p>
    <w:p w14:paraId="4B941F6A" w14:textId="66583BE0" w:rsidR="008C6845" w:rsidRPr="009472D3" w:rsidRDefault="008C6845" w:rsidP="000F43BA">
      <w:pPr>
        <w:jc w:val="both"/>
        <w:rPr>
          <w:rFonts w:ascii="Times New Roman" w:hAnsi="Times New Roman" w:cs="Times New Roman"/>
          <w:noProof/>
          <w:sz w:val="24"/>
          <w:szCs w:val="24"/>
        </w:rPr>
      </w:pPr>
      <w:r w:rsidRPr="009472D3">
        <w:rPr>
          <w:rFonts w:ascii="Times New Roman" w:hAnsi="Times New Roman" w:cs="Times New Roman"/>
          <w:noProof/>
          <w:sz w:val="24"/>
          <w:szCs w:val="24"/>
        </w:rPr>
        <w:t xml:space="preserve">Under the FuelEU Maritime Regulation and the MRV Maritime Regulation, the verifier is, in principle, responsible for </w:t>
      </w:r>
      <w:r w:rsidR="007775B0">
        <w:rPr>
          <w:rFonts w:ascii="Times New Roman" w:hAnsi="Times New Roman" w:cs="Times New Roman"/>
          <w:noProof/>
          <w:sz w:val="24"/>
          <w:szCs w:val="24"/>
        </w:rPr>
        <w:t>issuing</w:t>
      </w:r>
      <w:r w:rsidRPr="009472D3">
        <w:rPr>
          <w:rFonts w:ascii="Times New Roman" w:hAnsi="Times New Roman" w:cs="Times New Roman"/>
          <w:noProof/>
          <w:sz w:val="24"/>
          <w:szCs w:val="24"/>
        </w:rPr>
        <w:t xml:space="preserve"> the </w:t>
      </w:r>
      <w:r w:rsidR="007775B0">
        <w:rPr>
          <w:rFonts w:ascii="Times New Roman" w:hAnsi="Times New Roman" w:cs="Times New Roman"/>
          <w:noProof/>
          <w:sz w:val="24"/>
          <w:szCs w:val="24"/>
        </w:rPr>
        <w:t>DoC</w:t>
      </w:r>
      <w:r w:rsidR="006C0F8E">
        <w:rPr>
          <w:rFonts w:ascii="Times New Roman" w:hAnsi="Times New Roman" w:cs="Times New Roman"/>
          <w:noProof/>
          <w:sz w:val="24"/>
          <w:szCs w:val="24"/>
        </w:rPr>
        <w:t>.</w:t>
      </w:r>
      <w:r w:rsidRPr="009472D3">
        <w:rPr>
          <w:rFonts w:ascii="Times New Roman" w:hAnsi="Times New Roman" w:cs="Times New Roman"/>
          <w:noProof/>
          <w:sz w:val="24"/>
          <w:szCs w:val="24"/>
        </w:rPr>
        <w:t xml:space="preserve"> </w:t>
      </w:r>
      <w:r w:rsidR="006C0F8E">
        <w:rPr>
          <w:rFonts w:ascii="Times New Roman" w:hAnsi="Times New Roman" w:cs="Times New Roman"/>
          <w:noProof/>
          <w:sz w:val="24"/>
          <w:szCs w:val="24"/>
        </w:rPr>
        <w:t>H</w:t>
      </w:r>
      <w:r w:rsidRPr="009472D3">
        <w:rPr>
          <w:rFonts w:ascii="Times New Roman" w:hAnsi="Times New Roman" w:cs="Times New Roman"/>
          <w:noProof/>
          <w:sz w:val="24"/>
          <w:szCs w:val="24"/>
        </w:rPr>
        <w:t>owever, under the FuelEU Maritime</w:t>
      </w:r>
      <w:r w:rsidR="00B057F0" w:rsidRPr="009472D3">
        <w:rPr>
          <w:rFonts w:ascii="Times New Roman" w:hAnsi="Times New Roman" w:cs="Times New Roman"/>
          <w:noProof/>
          <w:sz w:val="24"/>
          <w:szCs w:val="24"/>
        </w:rPr>
        <w:t xml:space="preserve"> Regulation</w:t>
      </w:r>
      <w:r w:rsidRPr="009472D3">
        <w:rPr>
          <w:rFonts w:ascii="Times New Roman" w:hAnsi="Times New Roman" w:cs="Times New Roman"/>
          <w:noProof/>
          <w:sz w:val="24"/>
          <w:szCs w:val="24"/>
        </w:rPr>
        <w:t>, if a FuelEU penalty is due, the document needs to be issued by the competent authority of the administering State.</w:t>
      </w:r>
      <w:r w:rsidR="00132C00">
        <w:rPr>
          <w:rFonts w:ascii="Times New Roman" w:hAnsi="Times New Roman" w:cs="Times New Roman"/>
          <w:noProof/>
          <w:sz w:val="24"/>
          <w:szCs w:val="24"/>
        </w:rPr>
        <w:t xml:space="preserve"> </w:t>
      </w:r>
      <w:r w:rsidR="00132C00" w:rsidRPr="00132C00">
        <w:rPr>
          <w:rFonts w:ascii="Times New Roman" w:hAnsi="Times New Roman" w:cs="Times New Roman"/>
          <w:noProof/>
          <w:sz w:val="24"/>
          <w:szCs w:val="24"/>
        </w:rPr>
        <w:t xml:space="preserve">Furthermore, under FuelEU it is possible for the competent authority to withdraw previously issued documents of compliance where misstatements or non-conformities in reported data are detected, which is not the case under the MRV Maritime Regulation.  </w:t>
      </w:r>
    </w:p>
    <w:p w14:paraId="294E0853" w14:textId="47642CB1" w:rsidR="008C6845" w:rsidRPr="009472D3" w:rsidRDefault="008C6845" w:rsidP="000F43BA">
      <w:pPr>
        <w:jc w:val="both"/>
        <w:rPr>
          <w:rFonts w:ascii="Times New Roman" w:hAnsi="Times New Roman" w:cs="Times New Roman"/>
          <w:i/>
          <w:iCs/>
          <w:noProof/>
          <w:sz w:val="24"/>
          <w:szCs w:val="24"/>
        </w:rPr>
      </w:pPr>
      <w:r w:rsidRPr="009472D3">
        <w:rPr>
          <w:rFonts w:ascii="Times New Roman" w:hAnsi="Times New Roman" w:cs="Times New Roman"/>
          <w:i/>
          <w:iCs/>
          <w:noProof/>
          <w:sz w:val="24"/>
          <w:szCs w:val="24"/>
        </w:rPr>
        <w:t>Inspections</w:t>
      </w:r>
    </w:p>
    <w:p w14:paraId="31ADE028" w14:textId="08359EBE" w:rsidR="00401E7B" w:rsidRPr="009472D3" w:rsidRDefault="008C6845" w:rsidP="000F43BA">
      <w:pPr>
        <w:jc w:val="both"/>
        <w:rPr>
          <w:rFonts w:ascii="Times New Roman" w:hAnsi="Times New Roman" w:cs="Times New Roman"/>
          <w:i/>
          <w:iCs/>
          <w:noProof/>
          <w:sz w:val="24"/>
          <w:szCs w:val="24"/>
        </w:rPr>
      </w:pPr>
      <w:r w:rsidRPr="009472D3">
        <w:rPr>
          <w:rFonts w:ascii="Times New Roman" w:hAnsi="Times New Roman" w:cs="Times New Roman"/>
          <w:noProof/>
          <w:sz w:val="24"/>
          <w:szCs w:val="24"/>
        </w:rPr>
        <w:t xml:space="preserve">Both the FuelEU </w:t>
      </w:r>
      <w:r w:rsidR="001258D3" w:rsidRPr="009472D3">
        <w:rPr>
          <w:rFonts w:ascii="Times New Roman" w:hAnsi="Times New Roman" w:cs="Times New Roman"/>
          <w:noProof/>
          <w:sz w:val="24"/>
          <w:szCs w:val="24"/>
        </w:rPr>
        <w:t xml:space="preserve">Maritime </w:t>
      </w:r>
      <w:r w:rsidRPr="009472D3">
        <w:rPr>
          <w:rFonts w:ascii="Times New Roman" w:hAnsi="Times New Roman" w:cs="Times New Roman"/>
          <w:noProof/>
          <w:sz w:val="24"/>
          <w:szCs w:val="24"/>
        </w:rPr>
        <w:t xml:space="preserve">Regulation and the MRV Maritime Regulation </w:t>
      </w:r>
      <w:r w:rsidR="007775B0">
        <w:rPr>
          <w:rFonts w:ascii="Times New Roman" w:hAnsi="Times New Roman" w:cs="Times New Roman"/>
          <w:noProof/>
          <w:sz w:val="24"/>
          <w:szCs w:val="24"/>
        </w:rPr>
        <w:t>require</w:t>
      </w:r>
      <w:r w:rsidRPr="009472D3">
        <w:rPr>
          <w:rFonts w:ascii="Times New Roman" w:hAnsi="Times New Roman" w:cs="Times New Roman"/>
          <w:noProof/>
          <w:sz w:val="24"/>
          <w:szCs w:val="24"/>
        </w:rPr>
        <w:t xml:space="preserve"> port </w:t>
      </w:r>
      <w:r w:rsidR="006C0F8E">
        <w:rPr>
          <w:rFonts w:ascii="Times New Roman" w:hAnsi="Times New Roman" w:cs="Times New Roman"/>
          <w:noProof/>
          <w:sz w:val="24"/>
          <w:szCs w:val="24"/>
        </w:rPr>
        <w:t>S</w:t>
      </w:r>
      <w:r w:rsidRPr="009472D3">
        <w:rPr>
          <w:rFonts w:ascii="Times New Roman" w:hAnsi="Times New Roman" w:cs="Times New Roman"/>
          <w:noProof/>
          <w:sz w:val="24"/>
          <w:szCs w:val="24"/>
        </w:rPr>
        <w:t>tate control authorities to include</w:t>
      </w:r>
      <w:r w:rsidR="00234F8C">
        <w:rPr>
          <w:rFonts w:ascii="Times New Roman" w:hAnsi="Times New Roman" w:cs="Times New Roman"/>
          <w:noProof/>
          <w:sz w:val="24"/>
          <w:szCs w:val="24"/>
        </w:rPr>
        <w:t xml:space="preserve"> DoC</w:t>
      </w:r>
      <w:r w:rsidRPr="009472D3">
        <w:rPr>
          <w:rFonts w:ascii="Times New Roman" w:hAnsi="Times New Roman" w:cs="Times New Roman"/>
          <w:noProof/>
          <w:sz w:val="24"/>
          <w:szCs w:val="24"/>
        </w:rPr>
        <w:t xml:space="preserve"> checks </w:t>
      </w:r>
      <w:r w:rsidR="007775B0">
        <w:rPr>
          <w:rFonts w:ascii="Times New Roman" w:hAnsi="Times New Roman" w:cs="Times New Roman"/>
          <w:noProof/>
          <w:sz w:val="24"/>
          <w:szCs w:val="24"/>
        </w:rPr>
        <w:t>as part of their inspections</w:t>
      </w:r>
      <w:r w:rsidRPr="009472D3">
        <w:rPr>
          <w:rFonts w:ascii="Times New Roman" w:hAnsi="Times New Roman" w:cs="Times New Roman"/>
          <w:noProof/>
          <w:sz w:val="24"/>
          <w:szCs w:val="24"/>
        </w:rPr>
        <w:t xml:space="preserve"> (as performed in accordance with Directive 2009/16/EC)</w:t>
      </w:r>
      <w:r w:rsidR="001B32E5" w:rsidRPr="009472D3">
        <w:rPr>
          <w:rStyle w:val="FootnoteReference"/>
          <w:rFonts w:ascii="Times New Roman" w:hAnsi="Times New Roman" w:cs="Times New Roman"/>
          <w:noProof/>
          <w:sz w:val="24"/>
          <w:szCs w:val="24"/>
        </w:rPr>
        <w:footnoteReference w:id="10"/>
      </w:r>
      <w:r w:rsidR="009472D3" w:rsidRPr="009472D3">
        <w:rPr>
          <w:rFonts w:ascii="Times New Roman" w:hAnsi="Times New Roman" w:cs="Times New Roman"/>
          <w:noProof/>
          <w:sz w:val="24"/>
          <w:szCs w:val="24"/>
        </w:rPr>
        <w:t>.</w:t>
      </w:r>
    </w:p>
    <w:p w14:paraId="584BE985" w14:textId="005AAD10" w:rsidR="008C6845" w:rsidRPr="009472D3" w:rsidRDefault="008C6845" w:rsidP="000F43BA">
      <w:pPr>
        <w:jc w:val="both"/>
        <w:rPr>
          <w:rFonts w:ascii="Times New Roman" w:hAnsi="Times New Roman" w:cs="Times New Roman"/>
          <w:i/>
          <w:iCs/>
          <w:noProof/>
          <w:sz w:val="24"/>
          <w:szCs w:val="24"/>
        </w:rPr>
      </w:pPr>
      <w:r w:rsidRPr="009472D3">
        <w:rPr>
          <w:rFonts w:ascii="Times New Roman" w:hAnsi="Times New Roman" w:cs="Times New Roman"/>
          <w:i/>
          <w:iCs/>
          <w:noProof/>
          <w:sz w:val="24"/>
          <w:szCs w:val="24"/>
        </w:rPr>
        <w:t>Sanctions</w:t>
      </w:r>
    </w:p>
    <w:p w14:paraId="0B894F57" w14:textId="1787DD6C" w:rsidR="008C6845" w:rsidRPr="009472D3" w:rsidRDefault="00A532F4" w:rsidP="000F43BA">
      <w:pPr>
        <w:jc w:val="both"/>
        <w:rPr>
          <w:rFonts w:ascii="Times New Roman" w:hAnsi="Times New Roman" w:cs="Times New Roman"/>
          <w:noProof/>
          <w:sz w:val="24"/>
          <w:szCs w:val="24"/>
        </w:rPr>
      </w:pPr>
      <w:r>
        <w:rPr>
          <w:rFonts w:ascii="Times New Roman" w:hAnsi="Times New Roman" w:cs="Times New Roman"/>
          <w:noProof/>
          <w:sz w:val="24"/>
          <w:szCs w:val="24"/>
        </w:rPr>
        <w:t>U</w:t>
      </w:r>
      <w:r w:rsidR="008C6845" w:rsidRPr="009472D3">
        <w:rPr>
          <w:rFonts w:ascii="Times New Roman" w:hAnsi="Times New Roman" w:cs="Times New Roman"/>
          <w:noProof/>
          <w:sz w:val="24"/>
          <w:szCs w:val="24"/>
        </w:rPr>
        <w:t xml:space="preserve">nder </w:t>
      </w:r>
      <w:r>
        <w:rPr>
          <w:rFonts w:ascii="Times New Roman" w:hAnsi="Times New Roman" w:cs="Times New Roman"/>
          <w:noProof/>
          <w:sz w:val="24"/>
          <w:szCs w:val="24"/>
        </w:rPr>
        <w:t xml:space="preserve">both </w:t>
      </w:r>
      <w:r w:rsidR="008C6845" w:rsidRPr="009472D3">
        <w:rPr>
          <w:rFonts w:ascii="Times New Roman" w:hAnsi="Times New Roman" w:cs="Times New Roman"/>
          <w:noProof/>
          <w:sz w:val="24"/>
          <w:szCs w:val="24"/>
        </w:rPr>
        <w:t xml:space="preserve">the FuelEU Maritime Regulation and the MRV Maritime Regulation, Member States must lay down a separate set of rules on sanctions applicable to infringements of the </w:t>
      </w:r>
      <w:r>
        <w:rPr>
          <w:rFonts w:ascii="Times New Roman" w:hAnsi="Times New Roman" w:cs="Times New Roman"/>
          <w:noProof/>
          <w:sz w:val="24"/>
          <w:szCs w:val="24"/>
        </w:rPr>
        <w:t>R</w:t>
      </w:r>
      <w:r w:rsidR="008C6845" w:rsidRPr="009472D3">
        <w:rPr>
          <w:rFonts w:ascii="Times New Roman" w:hAnsi="Times New Roman" w:cs="Times New Roman"/>
          <w:noProof/>
          <w:sz w:val="24"/>
          <w:szCs w:val="24"/>
        </w:rPr>
        <w:t>egulation</w:t>
      </w:r>
      <w:r w:rsidR="001258D3" w:rsidRPr="009472D3">
        <w:rPr>
          <w:rFonts w:ascii="Times New Roman" w:hAnsi="Times New Roman" w:cs="Times New Roman"/>
          <w:noProof/>
          <w:sz w:val="24"/>
          <w:szCs w:val="24"/>
        </w:rPr>
        <w:t>s</w:t>
      </w:r>
      <w:r w:rsidR="008C6845" w:rsidRPr="009472D3">
        <w:rPr>
          <w:rFonts w:ascii="Times New Roman" w:hAnsi="Times New Roman" w:cs="Times New Roman"/>
          <w:noProof/>
          <w:sz w:val="24"/>
          <w:szCs w:val="24"/>
        </w:rPr>
        <w:t>.</w:t>
      </w:r>
    </w:p>
    <w:p w14:paraId="3C48B020" w14:textId="5246403D" w:rsidR="000F43BA" w:rsidRPr="009472D3" w:rsidRDefault="008C6845" w:rsidP="000F43BA">
      <w:pPr>
        <w:jc w:val="both"/>
        <w:rPr>
          <w:rFonts w:ascii="Times New Roman" w:hAnsi="Times New Roman" w:cs="Times New Roman"/>
          <w:i/>
          <w:iCs/>
          <w:noProof/>
          <w:sz w:val="24"/>
          <w:szCs w:val="24"/>
          <w:u w:val="single"/>
        </w:rPr>
      </w:pPr>
      <w:r w:rsidRPr="009472D3">
        <w:rPr>
          <w:rFonts w:ascii="Times New Roman" w:hAnsi="Times New Roman" w:cs="Times New Roman"/>
          <w:i/>
          <w:iCs/>
          <w:noProof/>
          <w:sz w:val="24"/>
          <w:szCs w:val="24"/>
          <w:u w:val="single"/>
        </w:rPr>
        <w:t>Conclusions</w:t>
      </w:r>
    </w:p>
    <w:p w14:paraId="10AC7A99" w14:textId="75CC428D" w:rsidR="00FB3DFD" w:rsidRPr="009472D3" w:rsidRDefault="008C6845" w:rsidP="00BA7754">
      <w:pPr>
        <w:pStyle w:val="ListParagraph"/>
        <w:numPr>
          <w:ilvl w:val="0"/>
          <w:numId w:val="3"/>
        </w:numPr>
        <w:jc w:val="both"/>
        <w:rPr>
          <w:rFonts w:ascii="Times New Roman" w:hAnsi="Times New Roman" w:cs="Times New Roman"/>
          <w:noProof/>
          <w:sz w:val="24"/>
          <w:szCs w:val="24"/>
        </w:rPr>
      </w:pPr>
      <w:r w:rsidRPr="009472D3">
        <w:rPr>
          <w:rFonts w:ascii="Times New Roman" w:hAnsi="Times New Roman" w:cs="Times New Roman"/>
          <w:noProof/>
          <w:sz w:val="24"/>
          <w:szCs w:val="24"/>
        </w:rPr>
        <w:t>The rules of enforcement under both the FuelEU Maritime Regulation and the MRV Maritime Regulation are centred on the ship and contain many identical</w:t>
      </w:r>
      <w:r w:rsidR="00A532F4">
        <w:rPr>
          <w:rFonts w:ascii="Times New Roman" w:hAnsi="Times New Roman" w:cs="Times New Roman"/>
          <w:noProof/>
          <w:sz w:val="24"/>
          <w:szCs w:val="24"/>
        </w:rPr>
        <w:t xml:space="preserve"> or similar</w:t>
      </w:r>
      <w:r w:rsidRPr="009472D3">
        <w:rPr>
          <w:rFonts w:ascii="Times New Roman" w:hAnsi="Times New Roman" w:cs="Times New Roman"/>
          <w:noProof/>
          <w:sz w:val="24"/>
          <w:szCs w:val="24"/>
        </w:rPr>
        <w:t xml:space="preserve"> </w:t>
      </w:r>
      <w:r w:rsidR="00FC36C8">
        <w:rPr>
          <w:rFonts w:ascii="Times New Roman" w:hAnsi="Times New Roman" w:cs="Times New Roman"/>
          <w:noProof/>
          <w:sz w:val="24"/>
          <w:szCs w:val="24"/>
        </w:rPr>
        <w:t>provisions</w:t>
      </w:r>
      <w:r w:rsidRPr="009472D3">
        <w:rPr>
          <w:rFonts w:ascii="Times New Roman" w:hAnsi="Times New Roman" w:cs="Times New Roman"/>
          <w:noProof/>
          <w:sz w:val="24"/>
          <w:szCs w:val="24"/>
        </w:rPr>
        <w:t xml:space="preserve">, but </w:t>
      </w:r>
      <w:r w:rsidR="00FC36C8">
        <w:rPr>
          <w:rFonts w:ascii="Times New Roman" w:hAnsi="Times New Roman" w:cs="Times New Roman"/>
          <w:noProof/>
          <w:sz w:val="24"/>
          <w:szCs w:val="24"/>
        </w:rPr>
        <w:t>there are</w:t>
      </w:r>
      <w:r w:rsidR="00FC36C8" w:rsidRPr="009472D3">
        <w:rPr>
          <w:rFonts w:ascii="Times New Roman" w:hAnsi="Times New Roman" w:cs="Times New Roman"/>
          <w:noProof/>
          <w:sz w:val="24"/>
          <w:szCs w:val="24"/>
        </w:rPr>
        <w:t xml:space="preserve"> </w:t>
      </w:r>
      <w:r w:rsidRPr="009472D3">
        <w:rPr>
          <w:rFonts w:ascii="Times New Roman" w:hAnsi="Times New Roman" w:cs="Times New Roman"/>
          <w:noProof/>
          <w:sz w:val="24"/>
          <w:szCs w:val="24"/>
        </w:rPr>
        <w:t xml:space="preserve">differences. </w:t>
      </w:r>
      <w:r w:rsidR="00A532F4">
        <w:rPr>
          <w:rFonts w:ascii="Times New Roman" w:hAnsi="Times New Roman" w:cs="Times New Roman"/>
          <w:noProof/>
          <w:sz w:val="24"/>
          <w:szCs w:val="24"/>
        </w:rPr>
        <w:t>The s</w:t>
      </w:r>
      <w:r w:rsidRPr="009472D3">
        <w:rPr>
          <w:rFonts w:ascii="Times New Roman" w:hAnsi="Times New Roman" w:cs="Times New Roman"/>
          <w:noProof/>
          <w:sz w:val="24"/>
          <w:szCs w:val="24"/>
        </w:rPr>
        <w:t xml:space="preserve">etting up of a joint enforcement regime could be examined </w:t>
      </w:r>
      <w:r w:rsidR="00FC36C8">
        <w:rPr>
          <w:rFonts w:ascii="Times New Roman" w:hAnsi="Times New Roman" w:cs="Times New Roman"/>
          <w:noProof/>
          <w:sz w:val="24"/>
          <w:szCs w:val="24"/>
        </w:rPr>
        <w:t>to streamline</w:t>
      </w:r>
      <w:r w:rsidRPr="009472D3">
        <w:rPr>
          <w:rFonts w:ascii="Times New Roman" w:hAnsi="Times New Roman" w:cs="Times New Roman"/>
          <w:noProof/>
          <w:sz w:val="24"/>
          <w:szCs w:val="24"/>
        </w:rPr>
        <w:t xml:space="preserve"> </w:t>
      </w:r>
      <w:r w:rsidR="006277F1">
        <w:rPr>
          <w:rFonts w:ascii="Times New Roman" w:hAnsi="Times New Roman" w:cs="Times New Roman"/>
          <w:noProof/>
          <w:sz w:val="24"/>
          <w:szCs w:val="24"/>
        </w:rPr>
        <w:t xml:space="preserve">certain </w:t>
      </w:r>
      <w:r w:rsidRPr="009472D3">
        <w:rPr>
          <w:rFonts w:ascii="Times New Roman" w:hAnsi="Times New Roman" w:cs="Times New Roman"/>
          <w:noProof/>
          <w:sz w:val="24"/>
          <w:szCs w:val="24"/>
        </w:rPr>
        <w:t xml:space="preserve">activities and reduce the burden on </w:t>
      </w:r>
      <w:r w:rsidR="00A532F4">
        <w:rPr>
          <w:rFonts w:ascii="Times New Roman" w:hAnsi="Times New Roman" w:cs="Times New Roman"/>
          <w:noProof/>
          <w:sz w:val="24"/>
          <w:szCs w:val="24"/>
        </w:rPr>
        <w:t xml:space="preserve">the </w:t>
      </w:r>
      <w:r w:rsidRPr="009472D3">
        <w:rPr>
          <w:rFonts w:ascii="Times New Roman" w:hAnsi="Times New Roman" w:cs="Times New Roman"/>
          <w:noProof/>
          <w:sz w:val="24"/>
          <w:szCs w:val="24"/>
        </w:rPr>
        <w:t>Member State’s authorities.</w:t>
      </w:r>
    </w:p>
    <w:p w14:paraId="3389E1F3" w14:textId="77777777" w:rsidR="00FB3DFD" w:rsidRPr="009472D3" w:rsidRDefault="00FB3DFD" w:rsidP="00D63373">
      <w:pPr>
        <w:pStyle w:val="ListParagraph"/>
        <w:ind w:left="360"/>
        <w:jc w:val="both"/>
        <w:rPr>
          <w:rFonts w:ascii="Times New Roman" w:hAnsi="Times New Roman" w:cs="Times New Roman"/>
          <w:noProof/>
          <w:sz w:val="24"/>
          <w:szCs w:val="24"/>
        </w:rPr>
      </w:pPr>
    </w:p>
    <w:p w14:paraId="6F97A84E" w14:textId="404428DF" w:rsidR="00FB3DFD" w:rsidRPr="009472D3" w:rsidRDefault="008C6845" w:rsidP="00FB3DFD">
      <w:pPr>
        <w:pStyle w:val="ListParagraph"/>
        <w:numPr>
          <w:ilvl w:val="0"/>
          <w:numId w:val="8"/>
        </w:numPr>
        <w:jc w:val="both"/>
        <w:rPr>
          <w:rFonts w:ascii="Times New Roman" w:hAnsi="Times New Roman" w:cs="Times New Roman"/>
          <w:b/>
          <w:bCs/>
          <w:noProof/>
          <w:sz w:val="24"/>
          <w:szCs w:val="24"/>
        </w:rPr>
      </w:pPr>
      <w:bookmarkStart w:id="10" w:name="_Toc170736963"/>
      <w:r w:rsidRPr="009472D3">
        <w:rPr>
          <w:rFonts w:ascii="Times New Roman" w:hAnsi="Times New Roman" w:cs="Times New Roman"/>
          <w:b/>
          <w:bCs/>
          <w:noProof/>
          <w:sz w:val="24"/>
          <w:szCs w:val="24"/>
        </w:rPr>
        <w:t>Timing of compliance obligations</w:t>
      </w:r>
      <w:bookmarkEnd w:id="10"/>
    </w:p>
    <w:p w14:paraId="05983276" w14:textId="7C20C2FB" w:rsidR="008C6845" w:rsidRPr="009472D3" w:rsidRDefault="00A532F4" w:rsidP="00FB3DFD">
      <w:pPr>
        <w:jc w:val="both"/>
        <w:rPr>
          <w:rFonts w:ascii="Times New Roman" w:hAnsi="Times New Roman"/>
          <w:b/>
          <w:noProof/>
          <w:sz w:val="24"/>
        </w:rPr>
      </w:pPr>
      <w:r>
        <w:rPr>
          <w:rFonts w:ascii="Times New Roman" w:hAnsi="Times New Roman" w:cs="Times New Roman"/>
          <w:noProof/>
          <w:sz w:val="24"/>
          <w:szCs w:val="24"/>
        </w:rPr>
        <w:t>A</w:t>
      </w:r>
      <w:r w:rsidR="008C6845" w:rsidRPr="009472D3">
        <w:rPr>
          <w:rFonts w:ascii="Times New Roman" w:hAnsi="Times New Roman" w:cs="Times New Roman"/>
          <w:noProof/>
          <w:sz w:val="24"/>
          <w:szCs w:val="24"/>
        </w:rPr>
        <w:t xml:space="preserve"> comparison of </w:t>
      </w:r>
      <w:r w:rsidR="00FC36C8">
        <w:rPr>
          <w:rFonts w:ascii="Times New Roman" w:hAnsi="Times New Roman" w:cs="Times New Roman"/>
          <w:noProof/>
          <w:sz w:val="24"/>
          <w:szCs w:val="24"/>
        </w:rPr>
        <w:t>the</w:t>
      </w:r>
      <w:r w:rsidR="008C6845" w:rsidRPr="009472D3">
        <w:rPr>
          <w:rFonts w:ascii="Times New Roman" w:hAnsi="Times New Roman" w:cs="Times New Roman"/>
          <w:noProof/>
          <w:sz w:val="24"/>
          <w:szCs w:val="24"/>
        </w:rPr>
        <w:t xml:space="preserve"> compliance obligations </w:t>
      </w:r>
      <w:r>
        <w:rPr>
          <w:rFonts w:ascii="Times New Roman" w:hAnsi="Times New Roman" w:cs="Times New Roman"/>
          <w:noProof/>
          <w:sz w:val="24"/>
          <w:szCs w:val="24"/>
        </w:rPr>
        <w:t>in</w:t>
      </w:r>
      <w:r w:rsidR="008C6845" w:rsidRPr="009472D3">
        <w:rPr>
          <w:rFonts w:ascii="Times New Roman" w:hAnsi="Times New Roman" w:cs="Times New Roman"/>
          <w:noProof/>
          <w:sz w:val="24"/>
          <w:szCs w:val="24"/>
        </w:rPr>
        <w:t xml:space="preserve"> the MRV </w:t>
      </w:r>
      <w:r w:rsidR="001B32E5" w:rsidRPr="009472D3">
        <w:rPr>
          <w:rFonts w:ascii="Times New Roman" w:hAnsi="Times New Roman" w:cs="Times New Roman"/>
          <w:noProof/>
          <w:sz w:val="24"/>
          <w:szCs w:val="24"/>
        </w:rPr>
        <w:t xml:space="preserve">Maritime Regulation </w:t>
      </w:r>
      <w:r w:rsidR="008C6845" w:rsidRPr="009472D3">
        <w:rPr>
          <w:rFonts w:ascii="Times New Roman" w:hAnsi="Times New Roman" w:cs="Times New Roman"/>
          <w:noProof/>
          <w:sz w:val="24"/>
          <w:szCs w:val="24"/>
        </w:rPr>
        <w:t xml:space="preserve">and the FuelEU Maritime </w:t>
      </w:r>
      <w:r w:rsidR="001B32E5" w:rsidRPr="009472D3">
        <w:rPr>
          <w:rFonts w:ascii="Times New Roman" w:hAnsi="Times New Roman" w:cs="Times New Roman"/>
          <w:noProof/>
          <w:sz w:val="24"/>
          <w:szCs w:val="24"/>
        </w:rPr>
        <w:t xml:space="preserve">Regulation </w:t>
      </w:r>
      <w:r w:rsidR="008C6845" w:rsidRPr="009472D3">
        <w:rPr>
          <w:rFonts w:ascii="Times New Roman" w:hAnsi="Times New Roman" w:cs="Times New Roman"/>
          <w:noProof/>
          <w:sz w:val="24"/>
          <w:szCs w:val="24"/>
        </w:rPr>
        <w:t>shows that the two regulations are consistent</w:t>
      </w:r>
      <w:r>
        <w:rPr>
          <w:rFonts w:ascii="Times New Roman" w:hAnsi="Times New Roman" w:cs="Times New Roman"/>
          <w:noProof/>
          <w:sz w:val="24"/>
          <w:szCs w:val="24"/>
        </w:rPr>
        <w:t xml:space="preserve"> as regards timing</w:t>
      </w:r>
      <w:r w:rsidR="008C6845" w:rsidRPr="009472D3">
        <w:rPr>
          <w:rFonts w:ascii="Times New Roman" w:hAnsi="Times New Roman" w:cs="Times New Roman"/>
          <w:noProof/>
          <w:sz w:val="24"/>
          <w:szCs w:val="24"/>
        </w:rPr>
        <w:t>.</w:t>
      </w:r>
    </w:p>
    <w:p w14:paraId="04613CF1" w14:textId="5FE6C922" w:rsidR="008C6845" w:rsidRPr="009472D3" w:rsidRDefault="008C6845" w:rsidP="000F43BA">
      <w:pPr>
        <w:jc w:val="both"/>
        <w:rPr>
          <w:rFonts w:ascii="Times New Roman" w:hAnsi="Times New Roman" w:cs="Times New Roman"/>
          <w:noProof/>
          <w:sz w:val="24"/>
          <w:szCs w:val="24"/>
        </w:rPr>
      </w:pPr>
      <w:r w:rsidRPr="009472D3">
        <w:rPr>
          <w:rFonts w:ascii="Times New Roman" w:hAnsi="Times New Roman" w:cs="Times New Roman"/>
          <w:noProof/>
          <w:sz w:val="24"/>
          <w:szCs w:val="24"/>
        </w:rPr>
        <w:t xml:space="preserve">If there is a decision in future to work with one comprehensive </w:t>
      </w:r>
      <w:r w:rsidR="00A532F4">
        <w:rPr>
          <w:rFonts w:ascii="Times New Roman" w:hAnsi="Times New Roman" w:cs="Times New Roman"/>
          <w:noProof/>
          <w:sz w:val="24"/>
          <w:szCs w:val="24"/>
        </w:rPr>
        <w:t>m</w:t>
      </w:r>
      <w:r w:rsidRPr="009472D3">
        <w:rPr>
          <w:rFonts w:ascii="Times New Roman" w:hAnsi="Times New Roman" w:cs="Times New Roman"/>
          <w:noProof/>
          <w:sz w:val="24"/>
          <w:szCs w:val="24"/>
        </w:rPr>
        <w:t xml:space="preserve">onitoring </w:t>
      </w:r>
      <w:r w:rsidR="00A532F4">
        <w:rPr>
          <w:rFonts w:ascii="Times New Roman" w:hAnsi="Times New Roman" w:cs="Times New Roman"/>
          <w:noProof/>
          <w:sz w:val="24"/>
          <w:szCs w:val="24"/>
        </w:rPr>
        <w:t>p</w:t>
      </w:r>
      <w:r w:rsidRPr="009472D3">
        <w:rPr>
          <w:rFonts w:ascii="Times New Roman" w:hAnsi="Times New Roman" w:cs="Times New Roman"/>
          <w:noProof/>
          <w:sz w:val="24"/>
          <w:szCs w:val="24"/>
        </w:rPr>
        <w:t xml:space="preserve">lan for the two </w:t>
      </w:r>
      <w:r w:rsidR="00A532F4">
        <w:rPr>
          <w:rFonts w:ascii="Times New Roman" w:hAnsi="Times New Roman" w:cs="Times New Roman"/>
          <w:noProof/>
          <w:sz w:val="24"/>
          <w:szCs w:val="24"/>
        </w:rPr>
        <w:t>R</w:t>
      </w:r>
      <w:r w:rsidRPr="009472D3">
        <w:rPr>
          <w:rFonts w:ascii="Times New Roman" w:hAnsi="Times New Roman" w:cs="Times New Roman"/>
          <w:noProof/>
          <w:sz w:val="24"/>
          <w:szCs w:val="24"/>
        </w:rPr>
        <w:t xml:space="preserve">egulations, timing would have to be aligned on certain points. </w:t>
      </w:r>
      <w:r w:rsidR="00523DD5">
        <w:rPr>
          <w:rFonts w:ascii="Times New Roman" w:hAnsi="Times New Roman" w:cs="Times New Roman"/>
          <w:noProof/>
          <w:sz w:val="24"/>
          <w:szCs w:val="24"/>
        </w:rPr>
        <w:t>For example</w:t>
      </w:r>
      <w:r w:rsidRPr="009472D3">
        <w:rPr>
          <w:rFonts w:ascii="Times New Roman" w:hAnsi="Times New Roman" w:cs="Times New Roman"/>
          <w:noProof/>
          <w:sz w:val="24"/>
          <w:szCs w:val="24"/>
        </w:rPr>
        <w:t>, currently, ships that call at a Member State port for the first time after 31</w:t>
      </w:r>
      <w:r w:rsidR="009472D3">
        <w:rPr>
          <w:rFonts w:ascii="Times New Roman" w:hAnsi="Times New Roman" w:cs="Times New Roman"/>
          <w:noProof/>
          <w:sz w:val="24"/>
          <w:szCs w:val="24"/>
        </w:rPr>
        <w:t> </w:t>
      </w:r>
      <w:r w:rsidRPr="009472D3">
        <w:rPr>
          <w:rFonts w:ascii="Times New Roman" w:hAnsi="Times New Roman" w:cs="Times New Roman"/>
          <w:noProof/>
          <w:sz w:val="24"/>
          <w:szCs w:val="24"/>
        </w:rPr>
        <w:t>August 2024</w:t>
      </w:r>
      <w:r w:rsidR="00451F63">
        <w:rPr>
          <w:rFonts w:ascii="Times New Roman" w:hAnsi="Times New Roman" w:cs="Times New Roman"/>
          <w:noProof/>
          <w:sz w:val="24"/>
          <w:szCs w:val="24"/>
        </w:rPr>
        <w:t xml:space="preserve"> </w:t>
      </w:r>
      <w:r w:rsidR="00FC36C8">
        <w:rPr>
          <w:rFonts w:ascii="Times New Roman" w:hAnsi="Times New Roman" w:cs="Times New Roman"/>
          <w:noProof/>
          <w:sz w:val="24"/>
          <w:szCs w:val="24"/>
        </w:rPr>
        <w:t>must</w:t>
      </w:r>
      <w:r w:rsidRPr="009472D3">
        <w:rPr>
          <w:rFonts w:ascii="Times New Roman" w:hAnsi="Times New Roman" w:cs="Times New Roman"/>
          <w:noProof/>
          <w:sz w:val="24"/>
          <w:szCs w:val="24"/>
        </w:rPr>
        <w:t xml:space="preserve"> submit a monitoring plan no later than </w:t>
      </w:r>
      <w:r w:rsidR="00DA76DC">
        <w:rPr>
          <w:rFonts w:ascii="Times New Roman" w:hAnsi="Times New Roman" w:cs="Times New Roman"/>
          <w:noProof/>
          <w:sz w:val="24"/>
          <w:szCs w:val="24"/>
        </w:rPr>
        <w:t>two</w:t>
      </w:r>
      <w:r w:rsidRPr="009472D3">
        <w:rPr>
          <w:rFonts w:ascii="Times New Roman" w:hAnsi="Times New Roman" w:cs="Times New Roman"/>
          <w:noProof/>
          <w:sz w:val="24"/>
          <w:szCs w:val="24"/>
        </w:rPr>
        <w:t xml:space="preserve"> months </w:t>
      </w:r>
      <w:r w:rsidR="00C261AA">
        <w:rPr>
          <w:rFonts w:ascii="Times New Roman" w:hAnsi="Times New Roman" w:cs="Times New Roman"/>
          <w:noProof/>
          <w:sz w:val="24"/>
          <w:szCs w:val="24"/>
        </w:rPr>
        <w:t xml:space="preserve">after their first port of call </w:t>
      </w:r>
      <w:r w:rsidRPr="009472D3">
        <w:rPr>
          <w:rFonts w:ascii="Times New Roman" w:hAnsi="Times New Roman" w:cs="Times New Roman"/>
          <w:noProof/>
          <w:sz w:val="24"/>
          <w:szCs w:val="24"/>
        </w:rPr>
        <w:t xml:space="preserve">under the FuelEU Maritime Regulation, but no later than </w:t>
      </w:r>
      <w:r w:rsidR="00DA76DC">
        <w:rPr>
          <w:rFonts w:ascii="Times New Roman" w:hAnsi="Times New Roman" w:cs="Times New Roman"/>
          <w:noProof/>
          <w:sz w:val="24"/>
          <w:szCs w:val="24"/>
        </w:rPr>
        <w:t>three</w:t>
      </w:r>
      <w:r w:rsidRPr="009472D3">
        <w:rPr>
          <w:rFonts w:ascii="Times New Roman" w:hAnsi="Times New Roman" w:cs="Times New Roman"/>
          <w:noProof/>
          <w:sz w:val="24"/>
          <w:szCs w:val="24"/>
        </w:rPr>
        <w:t xml:space="preserve"> months</w:t>
      </w:r>
      <w:r w:rsidR="00451F63">
        <w:rPr>
          <w:rFonts w:ascii="Times New Roman" w:hAnsi="Times New Roman" w:cs="Times New Roman"/>
          <w:noProof/>
          <w:sz w:val="24"/>
          <w:szCs w:val="24"/>
        </w:rPr>
        <w:t xml:space="preserve"> after each ship’s first call at a Member State port</w:t>
      </w:r>
      <w:r w:rsidRPr="009472D3">
        <w:rPr>
          <w:rFonts w:ascii="Times New Roman" w:hAnsi="Times New Roman" w:cs="Times New Roman"/>
          <w:noProof/>
          <w:sz w:val="24"/>
          <w:szCs w:val="24"/>
        </w:rPr>
        <w:t xml:space="preserve"> under the MRV Maritime Regulation.</w:t>
      </w:r>
    </w:p>
    <w:p w14:paraId="385CE840" w14:textId="03F6FCBF" w:rsidR="008C6845" w:rsidRPr="009472D3" w:rsidRDefault="008C6845" w:rsidP="000F43BA">
      <w:pPr>
        <w:jc w:val="both"/>
        <w:rPr>
          <w:rFonts w:ascii="Times New Roman" w:hAnsi="Times New Roman" w:cs="Times New Roman"/>
          <w:noProof/>
          <w:sz w:val="24"/>
          <w:szCs w:val="24"/>
        </w:rPr>
      </w:pPr>
      <w:r w:rsidRPr="009472D3">
        <w:rPr>
          <w:rFonts w:ascii="Times New Roman" w:hAnsi="Times New Roman" w:cs="Times New Roman"/>
          <w:noProof/>
          <w:sz w:val="24"/>
          <w:szCs w:val="24"/>
        </w:rPr>
        <w:t>By 31</w:t>
      </w:r>
      <w:r w:rsidR="0002412D">
        <w:rPr>
          <w:rFonts w:ascii="Times New Roman" w:hAnsi="Times New Roman" w:cs="Times New Roman"/>
          <w:noProof/>
          <w:sz w:val="24"/>
          <w:szCs w:val="24"/>
        </w:rPr>
        <w:t> </w:t>
      </w:r>
      <w:r w:rsidRPr="009472D3">
        <w:rPr>
          <w:rFonts w:ascii="Times New Roman" w:hAnsi="Times New Roman" w:cs="Times New Roman"/>
          <w:noProof/>
          <w:sz w:val="24"/>
          <w:szCs w:val="24"/>
        </w:rPr>
        <w:t xml:space="preserve">January of the verification period, the FuelEU </w:t>
      </w:r>
      <w:r w:rsidR="00451F63">
        <w:rPr>
          <w:rFonts w:ascii="Times New Roman" w:hAnsi="Times New Roman" w:cs="Times New Roman"/>
          <w:noProof/>
          <w:sz w:val="24"/>
          <w:szCs w:val="24"/>
        </w:rPr>
        <w:t>r</w:t>
      </w:r>
      <w:r w:rsidRPr="009472D3">
        <w:rPr>
          <w:rFonts w:ascii="Times New Roman" w:hAnsi="Times New Roman" w:cs="Times New Roman"/>
          <w:noProof/>
          <w:sz w:val="24"/>
          <w:szCs w:val="24"/>
        </w:rPr>
        <w:t xml:space="preserve">eport </w:t>
      </w:r>
      <w:r w:rsidR="00234F8C">
        <w:rPr>
          <w:rFonts w:ascii="Times New Roman" w:hAnsi="Times New Roman" w:cs="Times New Roman"/>
          <w:noProof/>
          <w:sz w:val="24"/>
          <w:szCs w:val="24"/>
        </w:rPr>
        <w:t>is</w:t>
      </w:r>
      <w:r w:rsidR="00234F8C" w:rsidRPr="009472D3">
        <w:rPr>
          <w:rFonts w:ascii="Times New Roman" w:hAnsi="Times New Roman" w:cs="Times New Roman"/>
          <w:noProof/>
          <w:sz w:val="24"/>
          <w:szCs w:val="24"/>
        </w:rPr>
        <w:t xml:space="preserve"> </w:t>
      </w:r>
      <w:r w:rsidRPr="009472D3">
        <w:rPr>
          <w:rFonts w:ascii="Times New Roman" w:hAnsi="Times New Roman" w:cs="Times New Roman"/>
          <w:noProof/>
          <w:sz w:val="24"/>
          <w:szCs w:val="24"/>
        </w:rPr>
        <w:t>to be submitted to the verifier and by 31</w:t>
      </w:r>
      <w:r w:rsidR="0002412D">
        <w:rPr>
          <w:rFonts w:ascii="Times New Roman" w:hAnsi="Times New Roman" w:cs="Times New Roman"/>
          <w:noProof/>
          <w:sz w:val="24"/>
          <w:szCs w:val="24"/>
        </w:rPr>
        <w:t> </w:t>
      </w:r>
      <w:r w:rsidRPr="009472D3">
        <w:rPr>
          <w:rFonts w:ascii="Times New Roman" w:hAnsi="Times New Roman" w:cs="Times New Roman"/>
          <w:noProof/>
          <w:sz w:val="24"/>
          <w:szCs w:val="24"/>
        </w:rPr>
        <w:t xml:space="preserve">March of the verification period the verifier </w:t>
      </w:r>
      <w:r w:rsidR="00234F8C">
        <w:rPr>
          <w:rFonts w:ascii="Times New Roman" w:hAnsi="Times New Roman" w:cs="Times New Roman"/>
          <w:noProof/>
          <w:sz w:val="24"/>
          <w:szCs w:val="24"/>
        </w:rPr>
        <w:t xml:space="preserve">is </w:t>
      </w:r>
      <w:r w:rsidR="006277F1">
        <w:rPr>
          <w:rFonts w:ascii="Times New Roman" w:hAnsi="Times New Roman" w:cs="Times New Roman"/>
          <w:noProof/>
          <w:sz w:val="24"/>
          <w:szCs w:val="24"/>
        </w:rPr>
        <w:t>under an obligation</w:t>
      </w:r>
      <w:r w:rsidR="00234F8C" w:rsidRPr="009472D3">
        <w:rPr>
          <w:rFonts w:ascii="Times New Roman" w:hAnsi="Times New Roman" w:cs="Times New Roman"/>
          <w:noProof/>
          <w:sz w:val="24"/>
          <w:szCs w:val="24"/>
        </w:rPr>
        <w:t xml:space="preserve"> </w:t>
      </w:r>
      <w:r w:rsidRPr="009472D3">
        <w:rPr>
          <w:rFonts w:ascii="Times New Roman" w:hAnsi="Times New Roman" w:cs="Times New Roman"/>
          <w:noProof/>
          <w:sz w:val="24"/>
          <w:szCs w:val="24"/>
        </w:rPr>
        <w:t>to record the verified FuelEU report in the FuelEU database.</w:t>
      </w:r>
      <w:r w:rsidR="009472D3" w:rsidRPr="009472D3">
        <w:rPr>
          <w:rFonts w:ascii="Times New Roman" w:hAnsi="Times New Roman" w:cs="Times New Roman"/>
          <w:noProof/>
          <w:sz w:val="24"/>
          <w:szCs w:val="24"/>
        </w:rPr>
        <w:t xml:space="preserve"> </w:t>
      </w:r>
      <w:r w:rsidR="00451F63">
        <w:rPr>
          <w:rFonts w:ascii="Times New Roman" w:hAnsi="Times New Roman" w:cs="Times New Roman"/>
          <w:noProof/>
          <w:sz w:val="24"/>
          <w:szCs w:val="24"/>
        </w:rPr>
        <w:t>By</w:t>
      </w:r>
      <w:r w:rsidRPr="009472D3">
        <w:rPr>
          <w:rFonts w:ascii="Times New Roman" w:hAnsi="Times New Roman" w:cs="Times New Roman"/>
          <w:noProof/>
          <w:sz w:val="24"/>
          <w:szCs w:val="24"/>
        </w:rPr>
        <w:t xml:space="preserve"> contrast, the MRV Maritime Regulation states that, depending on the rules of the responsible administering authority, the verified emissions report </w:t>
      </w:r>
      <w:r w:rsidR="00234F8C">
        <w:rPr>
          <w:rFonts w:ascii="Times New Roman" w:hAnsi="Times New Roman" w:cs="Times New Roman"/>
          <w:noProof/>
          <w:sz w:val="24"/>
          <w:szCs w:val="24"/>
        </w:rPr>
        <w:t>must</w:t>
      </w:r>
      <w:r w:rsidRPr="009472D3">
        <w:rPr>
          <w:rFonts w:ascii="Times New Roman" w:hAnsi="Times New Roman" w:cs="Times New Roman"/>
          <w:noProof/>
          <w:sz w:val="24"/>
          <w:szCs w:val="24"/>
        </w:rPr>
        <w:t xml:space="preserve"> be submitted to </w:t>
      </w:r>
      <w:r w:rsidR="00451F63">
        <w:rPr>
          <w:rFonts w:ascii="Times New Roman" w:hAnsi="Times New Roman" w:cs="Times New Roman"/>
          <w:noProof/>
          <w:sz w:val="24"/>
          <w:szCs w:val="24"/>
        </w:rPr>
        <w:t xml:space="preserve">the </w:t>
      </w:r>
      <w:r w:rsidRPr="009472D3">
        <w:rPr>
          <w:rFonts w:ascii="Times New Roman" w:hAnsi="Times New Roman" w:cs="Times New Roman"/>
          <w:noProof/>
          <w:sz w:val="24"/>
          <w:szCs w:val="24"/>
        </w:rPr>
        <w:t xml:space="preserve">relevant authorities in the period </w:t>
      </w:r>
      <w:r w:rsidR="00A212A9" w:rsidRPr="009472D3">
        <w:rPr>
          <w:rFonts w:ascii="Times New Roman" w:hAnsi="Times New Roman" w:cs="Times New Roman"/>
          <w:noProof/>
          <w:sz w:val="24"/>
          <w:szCs w:val="24"/>
        </w:rPr>
        <w:t xml:space="preserve">between </w:t>
      </w:r>
      <w:r w:rsidRPr="009472D3">
        <w:rPr>
          <w:rFonts w:ascii="Times New Roman" w:hAnsi="Times New Roman" w:cs="Times New Roman"/>
          <w:noProof/>
          <w:sz w:val="24"/>
          <w:szCs w:val="24"/>
        </w:rPr>
        <w:t xml:space="preserve">28 February </w:t>
      </w:r>
      <w:r w:rsidR="00451F63">
        <w:rPr>
          <w:rFonts w:ascii="Times New Roman" w:hAnsi="Times New Roman" w:cs="Times New Roman"/>
          <w:noProof/>
          <w:sz w:val="24"/>
          <w:szCs w:val="24"/>
        </w:rPr>
        <w:t>and</w:t>
      </w:r>
      <w:r w:rsidRPr="009472D3">
        <w:rPr>
          <w:rFonts w:ascii="Times New Roman" w:hAnsi="Times New Roman" w:cs="Times New Roman"/>
          <w:noProof/>
          <w:sz w:val="24"/>
          <w:szCs w:val="24"/>
        </w:rPr>
        <w:t xml:space="preserve"> 31 March of the verification period. It is </w:t>
      </w:r>
      <w:r w:rsidR="00451F63">
        <w:rPr>
          <w:rFonts w:ascii="Times New Roman" w:hAnsi="Times New Roman" w:cs="Times New Roman"/>
          <w:noProof/>
          <w:sz w:val="24"/>
          <w:szCs w:val="24"/>
        </w:rPr>
        <w:t>for</w:t>
      </w:r>
      <w:r w:rsidRPr="009472D3">
        <w:rPr>
          <w:rFonts w:ascii="Times New Roman" w:hAnsi="Times New Roman" w:cs="Times New Roman"/>
          <w:noProof/>
          <w:sz w:val="24"/>
          <w:szCs w:val="24"/>
        </w:rPr>
        <w:t xml:space="preserve"> each administering authority to decide on the exact </w:t>
      </w:r>
      <w:r w:rsidR="00451F63">
        <w:rPr>
          <w:rFonts w:ascii="Times New Roman" w:hAnsi="Times New Roman" w:cs="Times New Roman"/>
          <w:noProof/>
          <w:sz w:val="24"/>
          <w:szCs w:val="24"/>
        </w:rPr>
        <w:t>date</w:t>
      </w:r>
      <w:r w:rsidR="00001146" w:rsidRPr="009472D3">
        <w:rPr>
          <w:rFonts w:ascii="Times New Roman" w:hAnsi="Times New Roman" w:cs="Times New Roman"/>
          <w:noProof/>
          <w:sz w:val="24"/>
          <w:szCs w:val="24"/>
        </w:rPr>
        <w:t xml:space="preserve"> </w:t>
      </w:r>
      <w:r w:rsidR="00451F63">
        <w:rPr>
          <w:rFonts w:ascii="Times New Roman" w:hAnsi="Times New Roman" w:cs="Times New Roman"/>
          <w:noProof/>
          <w:sz w:val="24"/>
          <w:szCs w:val="24"/>
        </w:rPr>
        <w:t xml:space="preserve">they submit the report </w:t>
      </w:r>
      <w:r w:rsidR="00001146" w:rsidRPr="009472D3">
        <w:rPr>
          <w:rFonts w:ascii="Times New Roman" w:hAnsi="Times New Roman" w:cs="Times New Roman"/>
          <w:noProof/>
          <w:sz w:val="24"/>
          <w:szCs w:val="24"/>
        </w:rPr>
        <w:t xml:space="preserve">within </w:t>
      </w:r>
      <w:r w:rsidR="00451F63">
        <w:rPr>
          <w:rFonts w:ascii="Times New Roman" w:hAnsi="Times New Roman" w:cs="Times New Roman"/>
          <w:noProof/>
          <w:sz w:val="24"/>
          <w:szCs w:val="24"/>
        </w:rPr>
        <w:t>that</w:t>
      </w:r>
      <w:r w:rsidR="00001146" w:rsidRPr="009472D3">
        <w:rPr>
          <w:rFonts w:ascii="Times New Roman" w:hAnsi="Times New Roman" w:cs="Times New Roman"/>
          <w:noProof/>
          <w:sz w:val="24"/>
          <w:szCs w:val="24"/>
        </w:rPr>
        <w:t xml:space="preserve"> period.</w:t>
      </w:r>
    </w:p>
    <w:p w14:paraId="4CB69776" w14:textId="56CE75D1" w:rsidR="008C6845" w:rsidRPr="009472D3" w:rsidRDefault="008C6845" w:rsidP="000F43BA">
      <w:pPr>
        <w:jc w:val="both"/>
        <w:rPr>
          <w:rFonts w:ascii="Times New Roman" w:hAnsi="Times New Roman" w:cs="Times New Roman"/>
          <w:i/>
          <w:iCs/>
          <w:noProof/>
          <w:sz w:val="24"/>
          <w:szCs w:val="24"/>
          <w:u w:val="single"/>
        </w:rPr>
      </w:pPr>
      <w:r w:rsidRPr="009472D3">
        <w:rPr>
          <w:rFonts w:ascii="Times New Roman" w:hAnsi="Times New Roman" w:cs="Times New Roman"/>
          <w:i/>
          <w:iCs/>
          <w:noProof/>
          <w:sz w:val="24"/>
          <w:szCs w:val="24"/>
          <w:u w:val="single"/>
        </w:rPr>
        <w:t>Conclusions</w:t>
      </w:r>
    </w:p>
    <w:p w14:paraId="173BD099" w14:textId="09FE392A" w:rsidR="008C6845" w:rsidRPr="009472D3" w:rsidRDefault="008C6845" w:rsidP="000F43BA">
      <w:pPr>
        <w:pStyle w:val="ListParagraph"/>
        <w:numPr>
          <w:ilvl w:val="0"/>
          <w:numId w:val="2"/>
        </w:numPr>
        <w:jc w:val="both"/>
        <w:rPr>
          <w:rFonts w:ascii="Times New Roman" w:hAnsi="Times New Roman" w:cs="Times New Roman"/>
          <w:noProof/>
          <w:sz w:val="24"/>
          <w:szCs w:val="24"/>
        </w:rPr>
      </w:pPr>
      <w:r w:rsidRPr="009472D3">
        <w:rPr>
          <w:rFonts w:ascii="Times New Roman" w:hAnsi="Times New Roman" w:cs="Times New Roman"/>
          <w:noProof/>
          <w:sz w:val="24"/>
          <w:szCs w:val="24"/>
        </w:rPr>
        <w:t>The timeline</w:t>
      </w:r>
      <w:r w:rsidR="00DC5EE0">
        <w:rPr>
          <w:rFonts w:ascii="Times New Roman" w:hAnsi="Times New Roman" w:cs="Times New Roman"/>
          <w:noProof/>
          <w:sz w:val="24"/>
          <w:szCs w:val="24"/>
        </w:rPr>
        <w:t>s</w:t>
      </w:r>
      <w:r w:rsidRPr="009472D3">
        <w:rPr>
          <w:rFonts w:ascii="Times New Roman" w:hAnsi="Times New Roman" w:cs="Times New Roman"/>
          <w:noProof/>
          <w:sz w:val="24"/>
          <w:szCs w:val="24"/>
        </w:rPr>
        <w:t xml:space="preserve"> and pro</w:t>
      </w:r>
      <w:r w:rsidR="00EA34E9">
        <w:rPr>
          <w:rFonts w:ascii="Times New Roman" w:hAnsi="Times New Roman" w:cs="Times New Roman"/>
          <w:noProof/>
          <w:sz w:val="24"/>
          <w:szCs w:val="24"/>
        </w:rPr>
        <w:t>cedures</w:t>
      </w:r>
      <w:r w:rsidRPr="009472D3">
        <w:rPr>
          <w:rFonts w:ascii="Times New Roman" w:hAnsi="Times New Roman" w:cs="Times New Roman"/>
          <w:noProof/>
          <w:sz w:val="24"/>
          <w:szCs w:val="24"/>
        </w:rPr>
        <w:t xml:space="preserve"> that need to be followed for meeting the requirements of the two regulations have a similar structure, but </w:t>
      </w:r>
      <w:r w:rsidR="00FC36C8">
        <w:rPr>
          <w:rFonts w:ascii="Times New Roman" w:hAnsi="Times New Roman" w:cs="Times New Roman"/>
          <w:noProof/>
          <w:sz w:val="24"/>
          <w:szCs w:val="24"/>
        </w:rPr>
        <w:t>there are differences</w:t>
      </w:r>
      <w:r w:rsidRPr="009472D3">
        <w:rPr>
          <w:rFonts w:ascii="Times New Roman" w:hAnsi="Times New Roman" w:cs="Times New Roman"/>
          <w:noProof/>
          <w:sz w:val="24"/>
          <w:szCs w:val="24"/>
        </w:rPr>
        <w:t xml:space="preserve"> in </w:t>
      </w:r>
      <w:r w:rsidR="00FC36C8">
        <w:rPr>
          <w:rFonts w:ascii="Times New Roman" w:hAnsi="Times New Roman" w:cs="Times New Roman"/>
          <w:noProof/>
          <w:sz w:val="24"/>
          <w:szCs w:val="24"/>
        </w:rPr>
        <w:t>the</w:t>
      </w:r>
      <w:r w:rsidR="00FC36C8" w:rsidRPr="009472D3">
        <w:rPr>
          <w:rFonts w:ascii="Times New Roman" w:hAnsi="Times New Roman" w:cs="Times New Roman"/>
          <w:noProof/>
          <w:sz w:val="24"/>
          <w:szCs w:val="24"/>
        </w:rPr>
        <w:t xml:space="preserve"> </w:t>
      </w:r>
      <w:r w:rsidRPr="009472D3">
        <w:rPr>
          <w:rFonts w:ascii="Times New Roman" w:hAnsi="Times New Roman" w:cs="Times New Roman"/>
          <w:noProof/>
          <w:sz w:val="24"/>
          <w:szCs w:val="24"/>
        </w:rPr>
        <w:t>dates and the formulation of obligations. A further alignment of the monitoring and reporting process could be considered.</w:t>
      </w:r>
    </w:p>
    <w:p w14:paraId="731F39A2" w14:textId="77777777" w:rsidR="00D63373" w:rsidRPr="009472D3" w:rsidRDefault="00D63373" w:rsidP="00D63373">
      <w:pPr>
        <w:pStyle w:val="ListParagraph"/>
        <w:ind w:left="360"/>
        <w:jc w:val="both"/>
        <w:rPr>
          <w:rFonts w:ascii="Times New Roman" w:hAnsi="Times New Roman" w:cs="Times New Roman"/>
          <w:noProof/>
          <w:sz w:val="24"/>
          <w:szCs w:val="24"/>
        </w:rPr>
      </w:pPr>
    </w:p>
    <w:p w14:paraId="5994C54A" w14:textId="36A11097" w:rsidR="008C6845" w:rsidRPr="009472D3" w:rsidRDefault="008C6845" w:rsidP="00D63373">
      <w:pPr>
        <w:pStyle w:val="ListParagraph"/>
        <w:numPr>
          <w:ilvl w:val="0"/>
          <w:numId w:val="8"/>
        </w:numPr>
        <w:jc w:val="both"/>
        <w:rPr>
          <w:rFonts w:ascii="Times New Roman" w:hAnsi="Times New Roman" w:cs="Times New Roman"/>
          <w:b/>
          <w:bCs/>
          <w:noProof/>
          <w:sz w:val="24"/>
          <w:szCs w:val="24"/>
        </w:rPr>
      </w:pPr>
      <w:r w:rsidRPr="009472D3">
        <w:rPr>
          <w:rFonts w:ascii="Times New Roman" w:hAnsi="Times New Roman" w:cs="Times New Roman"/>
          <w:b/>
          <w:bCs/>
          <w:noProof/>
          <w:sz w:val="24"/>
          <w:szCs w:val="24"/>
        </w:rPr>
        <w:t>Overall conclusions</w:t>
      </w:r>
    </w:p>
    <w:p w14:paraId="28D6CF91" w14:textId="1F43870A" w:rsidR="008C6845" w:rsidRPr="009472D3" w:rsidRDefault="008C6845" w:rsidP="000F43BA">
      <w:pPr>
        <w:jc w:val="both"/>
        <w:rPr>
          <w:rFonts w:ascii="Times New Roman" w:hAnsi="Times New Roman" w:cs="Times New Roman"/>
          <w:noProof/>
          <w:sz w:val="24"/>
          <w:szCs w:val="24"/>
        </w:rPr>
      </w:pPr>
      <w:r w:rsidRPr="009472D3">
        <w:rPr>
          <w:rFonts w:ascii="Times New Roman" w:hAnsi="Times New Roman" w:cs="Times New Roman"/>
          <w:noProof/>
          <w:sz w:val="24"/>
          <w:szCs w:val="24"/>
        </w:rPr>
        <w:t xml:space="preserve">The comparison shows that, while the FuelEU Maritime Regulation, the MRV Maritime Regulation and the </w:t>
      </w:r>
      <w:r w:rsidR="00CD2276" w:rsidRPr="009472D3">
        <w:rPr>
          <w:rFonts w:ascii="Times New Roman" w:hAnsi="Times New Roman" w:cs="Times New Roman"/>
          <w:noProof/>
          <w:sz w:val="24"/>
          <w:szCs w:val="24"/>
        </w:rPr>
        <w:t xml:space="preserve">EU </w:t>
      </w:r>
      <w:r w:rsidRPr="009472D3">
        <w:rPr>
          <w:rFonts w:ascii="Times New Roman" w:hAnsi="Times New Roman" w:cs="Times New Roman"/>
          <w:noProof/>
          <w:sz w:val="24"/>
          <w:szCs w:val="24"/>
        </w:rPr>
        <w:t xml:space="preserve">ETS </w:t>
      </w:r>
      <w:r w:rsidR="001B32E5" w:rsidRPr="009472D3">
        <w:rPr>
          <w:rFonts w:ascii="Times New Roman" w:hAnsi="Times New Roman" w:cs="Times New Roman"/>
          <w:noProof/>
          <w:sz w:val="24"/>
          <w:szCs w:val="24"/>
        </w:rPr>
        <w:t xml:space="preserve">Directive </w:t>
      </w:r>
      <w:r w:rsidRPr="009472D3">
        <w:rPr>
          <w:rFonts w:ascii="Times New Roman" w:hAnsi="Times New Roman" w:cs="Times New Roman"/>
          <w:noProof/>
          <w:sz w:val="24"/>
          <w:szCs w:val="24"/>
        </w:rPr>
        <w:t xml:space="preserve">are already well aligned on many aspects, there is room for reducing existing </w:t>
      </w:r>
      <w:r w:rsidR="00EA34E9">
        <w:rPr>
          <w:rFonts w:ascii="Times New Roman" w:hAnsi="Times New Roman" w:cs="Times New Roman"/>
          <w:noProof/>
          <w:sz w:val="24"/>
          <w:szCs w:val="24"/>
        </w:rPr>
        <w:t xml:space="preserve">discrepancies </w:t>
      </w:r>
      <w:r w:rsidRPr="009472D3">
        <w:rPr>
          <w:rFonts w:ascii="Times New Roman" w:hAnsi="Times New Roman" w:cs="Times New Roman"/>
          <w:noProof/>
          <w:sz w:val="24"/>
          <w:szCs w:val="24"/>
        </w:rPr>
        <w:t xml:space="preserve">through the forthcoming </w:t>
      </w:r>
      <w:r w:rsidR="00683121" w:rsidRPr="009472D3">
        <w:rPr>
          <w:rFonts w:ascii="Times New Roman" w:hAnsi="Times New Roman" w:cs="Times New Roman"/>
          <w:noProof/>
          <w:sz w:val="24"/>
          <w:szCs w:val="24"/>
        </w:rPr>
        <w:t>revisions</w:t>
      </w:r>
      <w:r w:rsidR="009472D3" w:rsidRPr="009472D3">
        <w:rPr>
          <w:rFonts w:ascii="Times New Roman" w:hAnsi="Times New Roman" w:cs="Times New Roman"/>
          <w:noProof/>
          <w:sz w:val="24"/>
          <w:szCs w:val="24"/>
        </w:rPr>
        <w:t xml:space="preserve"> </w:t>
      </w:r>
      <w:r w:rsidRPr="009472D3">
        <w:rPr>
          <w:rFonts w:ascii="Times New Roman" w:hAnsi="Times New Roman" w:cs="Times New Roman"/>
          <w:noProof/>
          <w:sz w:val="24"/>
          <w:szCs w:val="24"/>
        </w:rPr>
        <w:t>of the acts</w:t>
      </w:r>
      <w:r w:rsidR="00403CEF">
        <w:rPr>
          <w:rFonts w:ascii="Times New Roman" w:hAnsi="Times New Roman" w:cs="Times New Roman"/>
          <w:noProof/>
          <w:sz w:val="24"/>
          <w:szCs w:val="24"/>
        </w:rPr>
        <w:t>,</w:t>
      </w:r>
      <w:r w:rsidRPr="009472D3">
        <w:rPr>
          <w:rFonts w:ascii="Times New Roman" w:hAnsi="Times New Roman" w:cs="Times New Roman"/>
          <w:noProof/>
          <w:sz w:val="24"/>
          <w:szCs w:val="24"/>
        </w:rPr>
        <w:t xml:space="preserve"> with the aim </w:t>
      </w:r>
      <w:r w:rsidR="00403CEF">
        <w:rPr>
          <w:rFonts w:ascii="Times New Roman" w:hAnsi="Times New Roman" w:cs="Times New Roman"/>
          <w:noProof/>
          <w:sz w:val="24"/>
          <w:szCs w:val="24"/>
        </w:rPr>
        <w:t>of</w:t>
      </w:r>
      <w:r w:rsidRPr="009472D3">
        <w:rPr>
          <w:rFonts w:ascii="Times New Roman" w:hAnsi="Times New Roman" w:cs="Times New Roman"/>
          <w:noProof/>
          <w:sz w:val="24"/>
          <w:szCs w:val="24"/>
        </w:rPr>
        <w:t xml:space="preserve"> simplify</w:t>
      </w:r>
      <w:r w:rsidR="00403CEF">
        <w:rPr>
          <w:rFonts w:ascii="Times New Roman" w:hAnsi="Times New Roman" w:cs="Times New Roman"/>
          <w:noProof/>
          <w:sz w:val="24"/>
          <w:szCs w:val="24"/>
        </w:rPr>
        <w:t>ing</w:t>
      </w:r>
      <w:r w:rsidRPr="009472D3">
        <w:rPr>
          <w:rFonts w:ascii="Times New Roman" w:hAnsi="Times New Roman" w:cs="Times New Roman"/>
          <w:noProof/>
          <w:sz w:val="24"/>
          <w:szCs w:val="24"/>
        </w:rPr>
        <w:t xml:space="preserve"> implementation and reduc</w:t>
      </w:r>
      <w:r w:rsidR="00403CEF">
        <w:rPr>
          <w:rFonts w:ascii="Times New Roman" w:hAnsi="Times New Roman" w:cs="Times New Roman"/>
          <w:noProof/>
          <w:sz w:val="24"/>
          <w:szCs w:val="24"/>
        </w:rPr>
        <w:t>ing</w:t>
      </w:r>
      <w:r w:rsidRPr="009472D3">
        <w:rPr>
          <w:rFonts w:ascii="Times New Roman" w:hAnsi="Times New Roman" w:cs="Times New Roman"/>
          <w:noProof/>
          <w:sz w:val="24"/>
          <w:szCs w:val="24"/>
        </w:rPr>
        <w:t xml:space="preserve"> administrative burden for operators, verifiers and Member States</w:t>
      </w:r>
      <w:r w:rsidR="00EA34E9">
        <w:rPr>
          <w:rFonts w:ascii="Times New Roman" w:hAnsi="Times New Roman" w:cs="Times New Roman"/>
          <w:noProof/>
          <w:sz w:val="24"/>
          <w:szCs w:val="24"/>
        </w:rPr>
        <w:t>.</w:t>
      </w:r>
    </w:p>
    <w:p w14:paraId="2FF33256" w14:textId="3BB2419F" w:rsidR="008C6845" w:rsidRPr="009472D3" w:rsidRDefault="008C6845" w:rsidP="000F43BA">
      <w:pPr>
        <w:jc w:val="both"/>
        <w:rPr>
          <w:rFonts w:ascii="Times New Roman" w:hAnsi="Times New Roman" w:cs="Times New Roman"/>
          <w:noProof/>
          <w:sz w:val="24"/>
          <w:szCs w:val="24"/>
        </w:rPr>
      </w:pPr>
      <w:r w:rsidRPr="009472D3">
        <w:rPr>
          <w:rFonts w:ascii="Times New Roman" w:hAnsi="Times New Roman"/>
          <w:noProof/>
          <w:sz w:val="24"/>
        </w:rPr>
        <w:t xml:space="preserve">The </w:t>
      </w:r>
      <w:r w:rsidRPr="009472D3">
        <w:rPr>
          <w:rFonts w:ascii="Times New Roman" w:hAnsi="Times New Roman" w:cs="Times New Roman"/>
          <w:noProof/>
          <w:sz w:val="24"/>
          <w:szCs w:val="24"/>
        </w:rPr>
        <w:t xml:space="preserve">greatest benefits would </w:t>
      </w:r>
      <w:r w:rsidR="00403CEF">
        <w:rPr>
          <w:rFonts w:ascii="Times New Roman" w:hAnsi="Times New Roman" w:cs="Times New Roman"/>
          <w:noProof/>
          <w:sz w:val="24"/>
          <w:szCs w:val="24"/>
        </w:rPr>
        <w:t>come</w:t>
      </w:r>
      <w:r w:rsidRPr="009472D3">
        <w:rPr>
          <w:rFonts w:ascii="Times New Roman" w:hAnsi="Times New Roman"/>
          <w:noProof/>
          <w:sz w:val="24"/>
        </w:rPr>
        <w:t xml:space="preserve"> through the </w:t>
      </w:r>
      <w:r w:rsidRPr="009472D3">
        <w:rPr>
          <w:rFonts w:ascii="Times New Roman" w:hAnsi="Times New Roman" w:cs="Times New Roman"/>
          <w:noProof/>
          <w:sz w:val="24"/>
          <w:szCs w:val="24"/>
        </w:rPr>
        <w:t xml:space="preserve">establishment of a single monitoring, reporting and verification system that would serve both the FuelEU Maritime Regulation and the </w:t>
      </w:r>
      <w:r w:rsidR="00CD2276" w:rsidRPr="009472D3">
        <w:rPr>
          <w:rFonts w:ascii="Times New Roman" w:hAnsi="Times New Roman" w:cs="Times New Roman"/>
          <w:noProof/>
          <w:sz w:val="24"/>
          <w:szCs w:val="24"/>
        </w:rPr>
        <w:t xml:space="preserve">EU </w:t>
      </w:r>
      <w:r w:rsidRPr="009472D3">
        <w:rPr>
          <w:rFonts w:ascii="Times New Roman" w:hAnsi="Times New Roman" w:cs="Times New Roman"/>
          <w:noProof/>
          <w:sz w:val="24"/>
          <w:szCs w:val="24"/>
        </w:rPr>
        <w:t xml:space="preserve">ETS </w:t>
      </w:r>
      <w:r w:rsidR="00374DB2" w:rsidRPr="009472D3">
        <w:rPr>
          <w:rFonts w:ascii="Times New Roman" w:hAnsi="Times New Roman" w:cs="Times New Roman"/>
          <w:noProof/>
          <w:sz w:val="24"/>
          <w:szCs w:val="24"/>
        </w:rPr>
        <w:t xml:space="preserve">Directive </w:t>
      </w:r>
      <w:r w:rsidRPr="009472D3">
        <w:rPr>
          <w:rFonts w:ascii="Times New Roman" w:hAnsi="Times New Roman" w:cs="Times New Roman"/>
          <w:noProof/>
          <w:sz w:val="24"/>
          <w:szCs w:val="24"/>
        </w:rPr>
        <w:t>and ensure</w:t>
      </w:r>
      <w:r w:rsidRPr="009472D3">
        <w:rPr>
          <w:rFonts w:ascii="Times New Roman" w:hAnsi="Times New Roman"/>
          <w:noProof/>
          <w:sz w:val="24"/>
        </w:rPr>
        <w:t xml:space="preserve"> that </w:t>
      </w:r>
      <w:r w:rsidRPr="009472D3">
        <w:rPr>
          <w:rFonts w:ascii="Times New Roman" w:hAnsi="Times New Roman" w:cs="Times New Roman"/>
          <w:noProof/>
          <w:sz w:val="24"/>
          <w:szCs w:val="24"/>
        </w:rPr>
        <w:t xml:space="preserve">companies can use the data collected, verified, and reported under the MRV </w:t>
      </w:r>
      <w:r w:rsidR="00683121" w:rsidRPr="009472D3">
        <w:rPr>
          <w:rFonts w:ascii="Times New Roman" w:hAnsi="Times New Roman" w:cs="Times New Roman"/>
          <w:noProof/>
          <w:sz w:val="24"/>
          <w:szCs w:val="24"/>
        </w:rPr>
        <w:t xml:space="preserve">Maritime Regulation </w:t>
      </w:r>
      <w:r w:rsidRPr="009472D3">
        <w:rPr>
          <w:rFonts w:ascii="Times New Roman" w:hAnsi="Times New Roman" w:cs="Times New Roman"/>
          <w:noProof/>
          <w:sz w:val="24"/>
          <w:szCs w:val="24"/>
        </w:rPr>
        <w:t xml:space="preserve">for </w:t>
      </w:r>
      <w:r w:rsidR="00683121" w:rsidRPr="009472D3">
        <w:rPr>
          <w:rFonts w:ascii="Times New Roman" w:hAnsi="Times New Roman" w:cs="Times New Roman"/>
          <w:noProof/>
          <w:sz w:val="24"/>
          <w:szCs w:val="24"/>
        </w:rPr>
        <w:t xml:space="preserve">compliance </w:t>
      </w:r>
      <w:r w:rsidR="00403CEF">
        <w:rPr>
          <w:rFonts w:ascii="Times New Roman" w:hAnsi="Times New Roman" w:cs="Times New Roman"/>
          <w:noProof/>
          <w:sz w:val="24"/>
          <w:szCs w:val="24"/>
        </w:rPr>
        <w:t xml:space="preserve">with </w:t>
      </w:r>
      <w:r w:rsidR="00CD2276" w:rsidRPr="009472D3">
        <w:rPr>
          <w:rFonts w:ascii="Times New Roman" w:hAnsi="Times New Roman" w:cs="Times New Roman"/>
          <w:noProof/>
          <w:sz w:val="24"/>
          <w:szCs w:val="24"/>
        </w:rPr>
        <w:t xml:space="preserve">the EU </w:t>
      </w:r>
      <w:r w:rsidRPr="009472D3">
        <w:rPr>
          <w:rFonts w:ascii="Times New Roman" w:hAnsi="Times New Roman" w:cs="Times New Roman"/>
          <w:noProof/>
          <w:sz w:val="24"/>
          <w:szCs w:val="24"/>
        </w:rPr>
        <w:t>ETS</w:t>
      </w:r>
      <w:r w:rsidR="00374DB2" w:rsidRPr="009472D3">
        <w:rPr>
          <w:rFonts w:ascii="Times New Roman" w:hAnsi="Times New Roman" w:cs="Times New Roman"/>
          <w:noProof/>
          <w:sz w:val="24"/>
          <w:szCs w:val="24"/>
        </w:rPr>
        <w:t xml:space="preserve"> Directive</w:t>
      </w:r>
      <w:r w:rsidR="009472D3" w:rsidRPr="009472D3">
        <w:rPr>
          <w:rFonts w:ascii="Times New Roman" w:hAnsi="Times New Roman" w:cs="Times New Roman"/>
          <w:noProof/>
          <w:sz w:val="24"/>
          <w:szCs w:val="24"/>
        </w:rPr>
        <w:t xml:space="preserve"> </w:t>
      </w:r>
      <w:r w:rsidRPr="009472D3">
        <w:rPr>
          <w:rFonts w:ascii="Times New Roman" w:hAnsi="Times New Roman" w:cs="Times New Roman"/>
          <w:noProof/>
          <w:sz w:val="24"/>
          <w:szCs w:val="24"/>
        </w:rPr>
        <w:t>and</w:t>
      </w:r>
      <w:r w:rsidR="00683121" w:rsidRPr="009472D3">
        <w:rPr>
          <w:rFonts w:ascii="Times New Roman" w:hAnsi="Times New Roman" w:cs="Times New Roman"/>
          <w:noProof/>
          <w:sz w:val="24"/>
          <w:szCs w:val="24"/>
        </w:rPr>
        <w:t xml:space="preserve"> the </w:t>
      </w:r>
      <w:r w:rsidRPr="009472D3">
        <w:rPr>
          <w:rFonts w:ascii="Times New Roman" w:hAnsi="Times New Roman" w:cs="Times New Roman"/>
          <w:noProof/>
          <w:sz w:val="24"/>
          <w:szCs w:val="24"/>
        </w:rPr>
        <w:t xml:space="preserve">FuelEU </w:t>
      </w:r>
      <w:r w:rsidR="00683121" w:rsidRPr="009472D3">
        <w:rPr>
          <w:rFonts w:ascii="Times New Roman" w:hAnsi="Times New Roman" w:cs="Times New Roman"/>
          <w:noProof/>
          <w:sz w:val="24"/>
          <w:szCs w:val="24"/>
        </w:rPr>
        <w:t>Maritime Regulation</w:t>
      </w:r>
      <w:r w:rsidRPr="009472D3">
        <w:rPr>
          <w:rFonts w:ascii="Times New Roman" w:hAnsi="Times New Roman" w:cs="Times New Roman"/>
          <w:noProof/>
          <w:sz w:val="24"/>
          <w:szCs w:val="24"/>
        </w:rPr>
        <w:t>.</w:t>
      </w:r>
    </w:p>
    <w:p w14:paraId="41BC0BAF" w14:textId="09253E8D" w:rsidR="008C6845" w:rsidRPr="009472D3" w:rsidRDefault="008C6845" w:rsidP="000F43BA">
      <w:pPr>
        <w:jc w:val="both"/>
        <w:rPr>
          <w:rFonts w:ascii="Times New Roman" w:hAnsi="Times New Roman" w:cs="Times New Roman"/>
          <w:noProof/>
          <w:sz w:val="24"/>
          <w:szCs w:val="24"/>
        </w:rPr>
      </w:pPr>
      <w:r w:rsidRPr="009472D3">
        <w:rPr>
          <w:rFonts w:ascii="Times New Roman" w:hAnsi="Times New Roman" w:cs="Times New Roman"/>
          <w:noProof/>
          <w:sz w:val="24"/>
          <w:szCs w:val="24"/>
        </w:rPr>
        <w:t>Such a system</w:t>
      </w:r>
      <w:r w:rsidR="00374DB2" w:rsidRPr="009472D3">
        <w:rPr>
          <w:rFonts w:ascii="Times New Roman" w:hAnsi="Times New Roman" w:cs="Times New Roman"/>
          <w:noProof/>
          <w:sz w:val="24"/>
          <w:szCs w:val="24"/>
        </w:rPr>
        <w:t xml:space="preserve"> based on </w:t>
      </w:r>
      <w:r w:rsidR="00403CEF">
        <w:rPr>
          <w:rFonts w:ascii="Times New Roman" w:hAnsi="Times New Roman" w:cs="Times New Roman"/>
          <w:noProof/>
          <w:sz w:val="24"/>
          <w:szCs w:val="24"/>
        </w:rPr>
        <w:t xml:space="preserve">the </w:t>
      </w:r>
      <w:r w:rsidR="00374DB2" w:rsidRPr="009472D3">
        <w:rPr>
          <w:rFonts w:ascii="Times New Roman" w:hAnsi="Times New Roman" w:cs="Times New Roman"/>
          <w:noProof/>
          <w:sz w:val="24"/>
          <w:szCs w:val="24"/>
        </w:rPr>
        <w:t>MRV Maritime Regulation</w:t>
      </w:r>
      <w:r w:rsidR="009472D3" w:rsidRPr="009472D3">
        <w:rPr>
          <w:rFonts w:ascii="Times New Roman" w:hAnsi="Times New Roman" w:cs="Times New Roman"/>
          <w:noProof/>
          <w:sz w:val="24"/>
          <w:szCs w:val="24"/>
        </w:rPr>
        <w:t xml:space="preserve"> </w:t>
      </w:r>
      <w:r w:rsidRPr="009472D3">
        <w:rPr>
          <w:rFonts w:ascii="Times New Roman" w:hAnsi="Times New Roman" w:cs="Times New Roman"/>
          <w:noProof/>
          <w:sz w:val="24"/>
          <w:szCs w:val="24"/>
        </w:rPr>
        <w:t xml:space="preserve">should </w:t>
      </w:r>
      <w:r w:rsidR="003746A5">
        <w:rPr>
          <w:rFonts w:ascii="Times New Roman" w:hAnsi="Times New Roman" w:cs="Times New Roman"/>
          <w:noProof/>
          <w:sz w:val="24"/>
          <w:szCs w:val="24"/>
        </w:rPr>
        <w:t xml:space="preserve">i) </w:t>
      </w:r>
      <w:r w:rsidRPr="009472D3">
        <w:rPr>
          <w:rFonts w:ascii="Times New Roman" w:hAnsi="Times New Roman" w:cs="Times New Roman"/>
          <w:noProof/>
          <w:sz w:val="24"/>
          <w:szCs w:val="24"/>
        </w:rPr>
        <w:t xml:space="preserve">cover all monitoring requirements </w:t>
      </w:r>
      <w:r w:rsidR="00403CEF">
        <w:rPr>
          <w:rFonts w:ascii="Times New Roman" w:hAnsi="Times New Roman" w:cs="Times New Roman"/>
          <w:noProof/>
          <w:sz w:val="24"/>
          <w:szCs w:val="24"/>
        </w:rPr>
        <w:t>under</w:t>
      </w:r>
      <w:r w:rsidRPr="009472D3">
        <w:rPr>
          <w:rFonts w:ascii="Times New Roman" w:hAnsi="Times New Roman" w:cs="Times New Roman"/>
          <w:noProof/>
          <w:sz w:val="24"/>
          <w:szCs w:val="24"/>
        </w:rPr>
        <w:t xml:space="preserve"> the </w:t>
      </w:r>
      <w:r w:rsidR="00CD2276" w:rsidRPr="009472D3">
        <w:rPr>
          <w:rFonts w:ascii="Times New Roman" w:hAnsi="Times New Roman" w:cs="Times New Roman"/>
          <w:noProof/>
          <w:sz w:val="24"/>
          <w:szCs w:val="24"/>
        </w:rPr>
        <w:t xml:space="preserve">EU </w:t>
      </w:r>
      <w:r w:rsidRPr="009472D3">
        <w:rPr>
          <w:rFonts w:ascii="Times New Roman" w:hAnsi="Times New Roman" w:cs="Times New Roman"/>
          <w:noProof/>
          <w:sz w:val="24"/>
          <w:szCs w:val="24"/>
        </w:rPr>
        <w:t xml:space="preserve">ETS </w:t>
      </w:r>
      <w:r w:rsidR="00683121" w:rsidRPr="009472D3">
        <w:rPr>
          <w:rFonts w:ascii="Times New Roman" w:hAnsi="Times New Roman" w:cs="Times New Roman"/>
          <w:noProof/>
          <w:sz w:val="24"/>
          <w:szCs w:val="24"/>
        </w:rPr>
        <w:t xml:space="preserve">Directive </w:t>
      </w:r>
      <w:r w:rsidRPr="009472D3">
        <w:rPr>
          <w:rFonts w:ascii="Times New Roman" w:hAnsi="Times New Roman" w:cs="Times New Roman"/>
          <w:noProof/>
          <w:sz w:val="24"/>
          <w:szCs w:val="24"/>
        </w:rPr>
        <w:t>and</w:t>
      </w:r>
      <w:r w:rsidR="00683121" w:rsidRPr="009472D3">
        <w:rPr>
          <w:rFonts w:ascii="Times New Roman" w:hAnsi="Times New Roman" w:cs="Times New Roman"/>
          <w:noProof/>
          <w:sz w:val="24"/>
          <w:szCs w:val="24"/>
        </w:rPr>
        <w:t xml:space="preserve"> the </w:t>
      </w:r>
      <w:r w:rsidRPr="009472D3">
        <w:rPr>
          <w:rFonts w:ascii="Times New Roman" w:hAnsi="Times New Roman" w:cs="Times New Roman"/>
          <w:noProof/>
          <w:sz w:val="24"/>
          <w:szCs w:val="24"/>
        </w:rPr>
        <w:t>FuelEU</w:t>
      </w:r>
      <w:r w:rsidR="00683121" w:rsidRPr="009472D3">
        <w:rPr>
          <w:rFonts w:ascii="Times New Roman" w:hAnsi="Times New Roman" w:cs="Times New Roman"/>
          <w:noProof/>
          <w:sz w:val="24"/>
          <w:szCs w:val="24"/>
        </w:rPr>
        <w:t xml:space="preserve"> Maritime Regulation</w:t>
      </w:r>
      <w:r w:rsidRPr="009472D3">
        <w:rPr>
          <w:rFonts w:ascii="Times New Roman" w:hAnsi="Times New Roman" w:cs="Times New Roman"/>
          <w:noProof/>
          <w:sz w:val="24"/>
          <w:szCs w:val="24"/>
        </w:rPr>
        <w:t xml:space="preserve">, </w:t>
      </w:r>
      <w:r w:rsidR="003746A5">
        <w:rPr>
          <w:rFonts w:ascii="Times New Roman" w:hAnsi="Times New Roman" w:cs="Times New Roman"/>
          <w:noProof/>
          <w:sz w:val="24"/>
          <w:szCs w:val="24"/>
        </w:rPr>
        <w:t xml:space="preserve">ii) </w:t>
      </w:r>
      <w:r w:rsidRPr="009472D3">
        <w:rPr>
          <w:rFonts w:ascii="Times New Roman" w:hAnsi="Times New Roman" w:cs="Times New Roman"/>
          <w:noProof/>
          <w:sz w:val="24"/>
          <w:szCs w:val="24"/>
        </w:rPr>
        <w:t xml:space="preserve">minimise discrepancies and misalignments between the requirements, </w:t>
      </w:r>
      <w:r w:rsidR="003746A5">
        <w:rPr>
          <w:rFonts w:ascii="Times New Roman" w:hAnsi="Times New Roman" w:cs="Times New Roman"/>
          <w:noProof/>
          <w:sz w:val="24"/>
          <w:szCs w:val="24"/>
        </w:rPr>
        <w:t xml:space="preserve">iii) </w:t>
      </w:r>
      <w:r w:rsidRPr="009472D3">
        <w:rPr>
          <w:rFonts w:ascii="Times New Roman" w:hAnsi="Times New Roman" w:cs="Times New Roman"/>
          <w:noProof/>
          <w:sz w:val="24"/>
          <w:szCs w:val="24"/>
        </w:rPr>
        <w:t xml:space="preserve">align and possibly merge the reporting documents into one unique template (i.e. monitoring plans, emissions reports), </w:t>
      </w:r>
      <w:r w:rsidR="003746A5">
        <w:rPr>
          <w:rFonts w:ascii="Times New Roman" w:hAnsi="Times New Roman" w:cs="Times New Roman"/>
          <w:noProof/>
          <w:sz w:val="24"/>
          <w:szCs w:val="24"/>
        </w:rPr>
        <w:t xml:space="preserve">iv) </w:t>
      </w:r>
      <w:r w:rsidRPr="009472D3">
        <w:rPr>
          <w:rFonts w:ascii="Times New Roman" w:hAnsi="Times New Roman" w:cs="Times New Roman"/>
          <w:noProof/>
          <w:sz w:val="24"/>
          <w:szCs w:val="24"/>
        </w:rPr>
        <w:t xml:space="preserve">establish one unique verification and accreditation framework, and </w:t>
      </w:r>
      <w:r w:rsidR="003746A5">
        <w:rPr>
          <w:rFonts w:ascii="Times New Roman" w:hAnsi="Times New Roman" w:cs="Times New Roman"/>
          <w:noProof/>
          <w:sz w:val="24"/>
          <w:szCs w:val="24"/>
        </w:rPr>
        <w:t xml:space="preserve">v) </w:t>
      </w:r>
      <w:r w:rsidRPr="009472D3">
        <w:rPr>
          <w:rFonts w:ascii="Times New Roman" w:hAnsi="Times New Roman" w:cs="Times New Roman"/>
          <w:noProof/>
          <w:sz w:val="24"/>
          <w:szCs w:val="24"/>
        </w:rPr>
        <w:t xml:space="preserve">align the </w:t>
      </w:r>
      <w:r w:rsidR="00E329E2" w:rsidRPr="009472D3">
        <w:rPr>
          <w:rFonts w:ascii="Times New Roman" w:hAnsi="Times New Roman" w:cs="Times New Roman"/>
          <w:noProof/>
          <w:sz w:val="24"/>
          <w:szCs w:val="24"/>
        </w:rPr>
        <w:t>concept of</w:t>
      </w:r>
      <w:r w:rsidRPr="009472D3">
        <w:rPr>
          <w:rFonts w:ascii="Times New Roman" w:hAnsi="Times New Roman" w:cs="Times New Roman"/>
          <w:noProof/>
          <w:sz w:val="24"/>
          <w:szCs w:val="24"/>
        </w:rPr>
        <w:t xml:space="preserve"> regulated entity under </w:t>
      </w:r>
      <w:r w:rsidR="00683121" w:rsidRPr="009472D3">
        <w:rPr>
          <w:rFonts w:ascii="Times New Roman" w:hAnsi="Times New Roman" w:cs="Times New Roman"/>
          <w:noProof/>
          <w:sz w:val="24"/>
          <w:szCs w:val="24"/>
        </w:rPr>
        <w:t xml:space="preserve">the </w:t>
      </w:r>
      <w:r w:rsidRPr="009472D3">
        <w:rPr>
          <w:rFonts w:ascii="Times New Roman" w:hAnsi="Times New Roman" w:cs="Times New Roman"/>
          <w:noProof/>
          <w:sz w:val="24"/>
          <w:szCs w:val="24"/>
        </w:rPr>
        <w:t>MRV</w:t>
      </w:r>
      <w:r w:rsidR="00683121" w:rsidRPr="009472D3">
        <w:rPr>
          <w:rFonts w:ascii="Times New Roman" w:hAnsi="Times New Roman" w:cs="Times New Roman"/>
          <w:noProof/>
          <w:sz w:val="24"/>
          <w:szCs w:val="24"/>
        </w:rPr>
        <w:t xml:space="preserve"> Maritime Regulation</w:t>
      </w:r>
      <w:r w:rsidRPr="009472D3">
        <w:rPr>
          <w:rFonts w:ascii="Times New Roman" w:hAnsi="Times New Roman" w:cs="Times New Roman"/>
          <w:noProof/>
          <w:sz w:val="24"/>
          <w:szCs w:val="24"/>
        </w:rPr>
        <w:t>,</w:t>
      </w:r>
      <w:r w:rsidR="00683121" w:rsidRPr="009472D3">
        <w:rPr>
          <w:rFonts w:ascii="Times New Roman" w:hAnsi="Times New Roman" w:cs="Times New Roman"/>
          <w:noProof/>
          <w:sz w:val="24"/>
          <w:szCs w:val="24"/>
        </w:rPr>
        <w:t xml:space="preserve"> the</w:t>
      </w:r>
      <w:r w:rsidRPr="009472D3">
        <w:rPr>
          <w:rFonts w:ascii="Times New Roman" w:hAnsi="Times New Roman" w:cs="Times New Roman"/>
          <w:noProof/>
          <w:sz w:val="24"/>
          <w:szCs w:val="24"/>
        </w:rPr>
        <w:t xml:space="preserve"> FuelEU </w:t>
      </w:r>
      <w:r w:rsidR="00683121" w:rsidRPr="009472D3">
        <w:rPr>
          <w:rFonts w:ascii="Times New Roman" w:hAnsi="Times New Roman" w:cs="Times New Roman"/>
          <w:noProof/>
          <w:sz w:val="24"/>
          <w:szCs w:val="24"/>
        </w:rPr>
        <w:t xml:space="preserve">Maritime Regulation </w:t>
      </w:r>
      <w:r w:rsidRPr="009472D3">
        <w:rPr>
          <w:rFonts w:ascii="Times New Roman" w:hAnsi="Times New Roman" w:cs="Times New Roman"/>
          <w:noProof/>
          <w:sz w:val="24"/>
          <w:szCs w:val="24"/>
        </w:rPr>
        <w:t xml:space="preserve">and </w:t>
      </w:r>
      <w:r w:rsidR="00CD2276" w:rsidRPr="009472D3">
        <w:rPr>
          <w:rFonts w:ascii="Times New Roman" w:hAnsi="Times New Roman" w:cs="Times New Roman"/>
          <w:noProof/>
          <w:sz w:val="24"/>
          <w:szCs w:val="24"/>
        </w:rPr>
        <w:t xml:space="preserve">the EU </w:t>
      </w:r>
      <w:r w:rsidRPr="009472D3">
        <w:rPr>
          <w:rFonts w:ascii="Times New Roman" w:hAnsi="Times New Roman" w:cs="Times New Roman"/>
          <w:noProof/>
          <w:sz w:val="24"/>
          <w:szCs w:val="24"/>
        </w:rPr>
        <w:t>ETS</w:t>
      </w:r>
      <w:r w:rsidR="00683121" w:rsidRPr="009472D3">
        <w:rPr>
          <w:rFonts w:ascii="Times New Roman" w:hAnsi="Times New Roman" w:cs="Times New Roman"/>
          <w:noProof/>
          <w:sz w:val="24"/>
          <w:szCs w:val="24"/>
        </w:rPr>
        <w:t xml:space="preserve"> Directive</w:t>
      </w:r>
      <w:r w:rsidRPr="009472D3">
        <w:rPr>
          <w:rFonts w:ascii="Times New Roman" w:hAnsi="Times New Roman" w:cs="Times New Roman"/>
          <w:noProof/>
          <w:sz w:val="24"/>
          <w:szCs w:val="24"/>
        </w:rPr>
        <w:t>.</w:t>
      </w:r>
    </w:p>
    <w:p w14:paraId="6CFAE61F" w14:textId="4A4832B6" w:rsidR="008C6845" w:rsidRPr="009472D3" w:rsidRDefault="008C6845" w:rsidP="000F43BA">
      <w:pPr>
        <w:jc w:val="both"/>
        <w:rPr>
          <w:rFonts w:ascii="Times New Roman" w:hAnsi="Times New Roman" w:cs="Times New Roman"/>
          <w:noProof/>
          <w:sz w:val="24"/>
          <w:szCs w:val="24"/>
        </w:rPr>
      </w:pPr>
      <w:r w:rsidRPr="009472D3">
        <w:rPr>
          <w:rFonts w:ascii="Times New Roman" w:hAnsi="Times New Roman" w:cs="Times New Roman"/>
          <w:noProof/>
          <w:sz w:val="24"/>
          <w:szCs w:val="24"/>
        </w:rPr>
        <w:t xml:space="preserve">Going beyond the monitoring, reporting and verification system, further convergence </w:t>
      </w:r>
      <w:r w:rsidR="003E2EE5" w:rsidRPr="003E2EE5">
        <w:rPr>
          <w:rFonts w:ascii="Times New Roman" w:hAnsi="Times New Roman" w:cs="Times New Roman"/>
          <w:noProof/>
          <w:sz w:val="24"/>
          <w:szCs w:val="24"/>
        </w:rPr>
        <w:t xml:space="preserve">could in future also be considered </w:t>
      </w:r>
      <w:r w:rsidRPr="009472D3">
        <w:rPr>
          <w:rFonts w:ascii="Times New Roman" w:hAnsi="Times New Roman" w:cs="Times New Roman"/>
          <w:noProof/>
          <w:sz w:val="24"/>
          <w:szCs w:val="24"/>
        </w:rPr>
        <w:t xml:space="preserve">between the FuelEU </w:t>
      </w:r>
      <w:r w:rsidR="00683121" w:rsidRPr="009472D3">
        <w:rPr>
          <w:rFonts w:ascii="Times New Roman" w:hAnsi="Times New Roman" w:cs="Times New Roman"/>
          <w:noProof/>
          <w:sz w:val="24"/>
          <w:szCs w:val="24"/>
        </w:rPr>
        <w:t xml:space="preserve">Maritime Regulation </w:t>
      </w:r>
      <w:r w:rsidRPr="009472D3">
        <w:rPr>
          <w:rFonts w:ascii="Times New Roman" w:hAnsi="Times New Roman" w:cs="Times New Roman"/>
          <w:noProof/>
          <w:sz w:val="24"/>
          <w:szCs w:val="24"/>
        </w:rPr>
        <w:t xml:space="preserve">and </w:t>
      </w:r>
      <w:r w:rsidR="00CD2276" w:rsidRPr="009472D3">
        <w:rPr>
          <w:rFonts w:ascii="Times New Roman" w:hAnsi="Times New Roman" w:cs="Times New Roman"/>
          <w:noProof/>
          <w:sz w:val="24"/>
          <w:szCs w:val="24"/>
        </w:rPr>
        <w:t xml:space="preserve">the EU </w:t>
      </w:r>
      <w:r w:rsidRPr="009472D3">
        <w:rPr>
          <w:rFonts w:ascii="Times New Roman" w:hAnsi="Times New Roman" w:cs="Times New Roman"/>
          <w:noProof/>
          <w:sz w:val="24"/>
          <w:szCs w:val="24"/>
        </w:rPr>
        <w:t xml:space="preserve">ETS </w:t>
      </w:r>
      <w:r w:rsidR="00683121" w:rsidRPr="009472D3">
        <w:rPr>
          <w:rFonts w:ascii="Times New Roman" w:hAnsi="Times New Roman" w:cs="Times New Roman"/>
          <w:noProof/>
          <w:sz w:val="24"/>
          <w:szCs w:val="24"/>
        </w:rPr>
        <w:t xml:space="preserve">Directive </w:t>
      </w:r>
      <w:r w:rsidR="003746A5">
        <w:rPr>
          <w:rFonts w:ascii="Times New Roman" w:hAnsi="Times New Roman" w:cs="Times New Roman"/>
          <w:noProof/>
          <w:sz w:val="24"/>
          <w:szCs w:val="24"/>
        </w:rPr>
        <w:t>in other areas</w:t>
      </w:r>
      <w:r w:rsidRPr="009472D3">
        <w:rPr>
          <w:rFonts w:ascii="Times New Roman" w:hAnsi="Times New Roman" w:cs="Times New Roman"/>
          <w:noProof/>
          <w:sz w:val="24"/>
          <w:szCs w:val="24"/>
        </w:rPr>
        <w:t xml:space="preserve"> such as geographical exemptions, </w:t>
      </w:r>
      <w:r w:rsidR="00774FFE" w:rsidRPr="009472D3">
        <w:rPr>
          <w:rFonts w:ascii="Times New Roman" w:hAnsi="Times New Roman" w:cs="Times New Roman"/>
          <w:noProof/>
          <w:sz w:val="24"/>
          <w:szCs w:val="24"/>
        </w:rPr>
        <w:t xml:space="preserve">ship </w:t>
      </w:r>
      <w:r w:rsidRPr="009472D3">
        <w:rPr>
          <w:rFonts w:ascii="Times New Roman" w:hAnsi="Times New Roman" w:cs="Times New Roman"/>
          <w:noProof/>
          <w:sz w:val="24"/>
          <w:szCs w:val="24"/>
        </w:rPr>
        <w:t>types, energy and emission coverage, ice navigation</w:t>
      </w:r>
      <w:r w:rsidR="003746A5">
        <w:rPr>
          <w:rFonts w:ascii="Times New Roman" w:hAnsi="Times New Roman" w:cs="Times New Roman"/>
          <w:noProof/>
          <w:sz w:val="24"/>
          <w:szCs w:val="24"/>
        </w:rPr>
        <w:t xml:space="preserve"> and</w:t>
      </w:r>
      <w:r w:rsidR="003746A5" w:rsidRPr="009472D3">
        <w:rPr>
          <w:rFonts w:ascii="Times New Roman" w:hAnsi="Times New Roman" w:cs="Times New Roman"/>
          <w:noProof/>
          <w:sz w:val="24"/>
          <w:szCs w:val="24"/>
        </w:rPr>
        <w:t xml:space="preserve"> </w:t>
      </w:r>
      <w:r w:rsidRPr="009472D3">
        <w:rPr>
          <w:rFonts w:ascii="Times New Roman" w:hAnsi="Times New Roman" w:cs="Times New Roman"/>
          <w:noProof/>
          <w:sz w:val="24"/>
          <w:szCs w:val="24"/>
        </w:rPr>
        <w:t xml:space="preserve">enforcement measures. However, </w:t>
      </w:r>
      <w:r w:rsidR="00234F8C">
        <w:rPr>
          <w:rFonts w:ascii="Times New Roman" w:hAnsi="Times New Roman" w:cs="Times New Roman"/>
          <w:noProof/>
          <w:sz w:val="24"/>
          <w:szCs w:val="24"/>
        </w:rPr>
        <w:t>achieving</w:t>
      </w:r>
      <w:r w:rsidR="00234F8C" w:rsidRPr="009472D3">
        <w:rPr>
          <w:rFonts w:ascii="Times New Roman" w:hAnsi="Times New Roman" w:cs="Times New Roman"/>
          <w:noProof/>
          <w:sz w:val="24"/>
          <w:szCs w:val="24"/>
        </w:rPr>
        <w:t xml:space="preserve"> </w:t>
      </w:r>
      <w:r w:rsidR="00921155">
        <w:rPr>
          <w:rFonts w:ascii="Times New Roman" w:hAnsi="Times New Roman" w:cs="Times New Roman"/>
          <w:noProof/>
          <w:sz w:val="24"/>
          <w:szCs w:val="24"/>
        </w:rPr>
        <w:t xml:space="preserve">greater </w:t>
      </w:r>
      <w:r w:rsidR="00234F8C">
        <w:rPr>
          <w:rFonts w:ascii="Times New Roman" w:hAnsi="Times New Roman" w:cs="Times New Roman"/>
          <w:noProof/>
          <w:sz w:val="24"/>
          <w:szCs w:val="24"/>
        </w:rPr>
        <w:t>consistency</w:t>
      </w:r>
      <w:r w:rsidR="00921155">
        <w:rPr>
          <w:rFonts w:ascii="Times New Roman" w:hAnsi="Times New Roman" w:cs="Times New Roman"/>
          <w:noProof/>
          <w:sz w:val="24"/>
          <w:szCs w:val="24"/>
        </w:rPr>
        <w:t xml:space="preserve"> of</w:t>
      </w:r>
      <w:r w:rsidRPr="009472D3">
        <w:rPr>
          <w:rFonts w:ascii="Times New Roman" w:hAnsi="Times New Roman" w:cs="Times New Roman"/>
          <w:noProof/>
          <w:sz w:val="24"/>
          <w:szCs w:val="24"/>
        </w:rPr>
        <w:t xml:space="preserve"> these provisions would be more challenging than aligning the monitoring, reporting and verification system</w:t>
      </w:r>
      <w:r w:rsidR="00921155">
        <w:rPr>
          <w:rFonts w:ascii="Times New Roman" w:hAnsi="Times New Roman" w:cs="Times New Roman"/>
          <w:noProof/>
          <w:sz w:val="24"/>
          <w:szCs w:val="24"/>
        </w:rPr>
        <w:t>s; moreover,</w:t>
      </w:r>
      <w:r w:rsidRPr="009472D3">
        <w:rPr>
          <w:rFonts w:ascii="Times New Roman" w:hAnsi="Times New Roman" w:cs="Times New Roman"/>
          <w:noProof/>
          <w:sz w:val="24"/>
          <w:szCs w:val="24"/>
        </w:rPr>
        <w:t xml:space="preserve"> there are legitimate </w:t>
      </w:r>
      <w:r w:rsidR="003746A5">
        <w:rPr>
          <w:rFonts w:ascii="Times New Roman" w:hAnsi="Times New Roman" w:cs="Times New Roman"/>
          <w:noProof/>
          <w:sz w:val="24"/>
          <w:szCs w:val="24"/>
        </w:rPr>
        <w:t>grounds for keeping</w:t>
      </w:r>
      <w:r w:rsidRPr="009472D3">
        <w:rPr>
          <w:rFonts w:ascii="Times New Roman" w:hAnsi="Times New Roman" w:cs="Times New Roman"/>
          <w:noProof/>
          <w:sz w:val="24"/>
          <w:szCs w:val="24"/>
        </w:rPr>
        <w:t xml:space="preserve"> existing </w:t>
      </w:r>
      <w:r w:rsidR="00F070FF" w:rsidRPr="009472D3">
        <w:rPr>
          <w:rFonts w:ascii="Times New Roman" w:hAnsi="Times New Roman" w:cs="Times New Roman"/>
          <w:noProof/>
          <w:sz w:val="24"/>
          <w:szCs w:val="24"/>
        </w:rPr>
        <w:t>differences</w:t>
      </w:r>
      <w:r w:rsidR="00F070FF">
        <w:rPr>
          <w:rFonts w:ascii="Times New Roman" w:hAnsi="Times New Roman" w:cs="Times New Roman"/>
          <w:noProof/>
          <w:sz w:val="24"/>
          <w:szCs w:val="24"/>
        </w:rPr>
        <w:t>,</w:t>
      </w:r>
      <w:r w:rsidR="00F070FF" w:rsidRPr="003E2EE5">
        <w:rPr>
          <w:rFonts w:ascii="Times New Roman" w:hAnsi="Times New Roman" w:cs="Times New Roman"/>
          <w:noProof/>
          <w:sz w:val="24"/>
          <w:szCs w:val="24"/>
        </w:rPr>
        <w:t xml:space="preserve"> which</w:t>
      </w:r>
      <w:r w:rsidR="003E2EE5" w:rsidRPr="003E2EE5">
        <w:rPr>
          <w:rFonts w:ascii="Times New Roman" w:hAnsi="Times New Roman" w:cs="Times New Roman"/>
          <w:noProof/>
          <w:sz w:val="24"/>
          <w:szCs w:val="24"/>
        </w:rPr>
        <w:t xml:space="preserve"> were based on specific choices of the co-legislators. </w:t>
      </w:r>
      <w:r w:rsidR="003E2EE5">
        <w:rPr>
          <w:rFonts w:ascii="Times New Roman" w:hAnsi="Times New Roman" w:cs="Times New Roman"/>
          <w:noProof/>
          <w:sz w:val="24"/>
          <w:szCs w:val="24"/>
        </w:rPr>
        <w:t xml:space="preserve"> </w:t>
      </w:r>
    </w:p>
    <w:p w14:paraId="75DDAD75" w14:textId="0A0C5E07" w:rsidR="008C6845" w:rsidRPr="009472D3" w:rsidRDefault="003E2EE5" w:rsidP="000F43BA">
      <w:pPr>
        <w:jc w:val="both"/>
        <w:rPr>
          <w:rFonts w:ascii="Times New Roman" w:hAnsi="Times New Roman" w:cs="Times New Roman"/>
          <w:noProof/>
          <w:sz w:val="24"/>
          <w:szCs w:val="24"/>
        </w:rPr>
      </w:pPr>
      <w:r>
        <w:rPr>
          <w:rFonts w:ascii="Times New Roman" w:hAnsi="Times New Roman" w:cs="Times New Roman"/>
          <w:noProof/>
          <w:sz w:val="24"/>
          <w:szCs w:val="24"/>
        </w:rPr>
        <w:t xml:space="preserve">All </w:t>
      </w:r>
      <w:r w:rsidR="008C6845" w:rsidRPr="009472D3">
        <w:rPr>
          <w:rFonts w:ascii="Times New Roman" w:hAnsi="Times New Roman" w:cs="Times New Roman"/>
          <w:noProof/>
          <w:sz w:val="24"/>
          <w:szCs w:val="24"/>
        </w:rPr>
        <w:t xml:space="preserve">amendments </w:t>
      </w:r>
      <w:r w:rsidR="00921155">
        <w:rPr>
          <w:rFonts w:ascii="Times New Roman" w:hAnsi="Times New Roman" w:cs="Times New Roman"/>
          <w:noProof/>
          <w:sz w:val="24"/>
          <w:szCs w:val="24"/>
        </w:rPr>
        <w:t>to</w:t>
      </w:r>
      <w:r w:rsidR="008C6845" w:rsidRPr="009472D3">
        <w:rPr>
          <w:rFonts w:ascii="Times New Roman" w:hAnsi="Times New Roman" w:cs="Times New Roman"/>
          <w:noProof/>
          <w:sz w:val="24"/>
          <w:szCs w:val="24"/>
        </w:rPr>
        <w:t xml:space="preserve"> the </w:t>
      </w:r>
      <w:r w:rsidR="00E71932">
        <w:rPr>
          <w:rFonts w:ascii="Times New Roman" w:hAnsi="Times New Roman" w:cs="Times New Roman"/>
          <w:noProof/>
          <w:sz w:val="24"/>
          <w:szCs w:val="24"/>
        </w:rPr>
        <w:t xml:space="preserve">above-mentioned </w:t>
      </w:r>
      <w:r w:rsidR="00EA34E9">
        <w:rPr>
          <w:rFonts w:ascii="Times New Roman" w:hAnsi="Times New Roman" w:cs="Times New Roman"/>
          <w:noProof/>
          <w:sz w:val="24"/>
          <w:szCs w:val="24"/>
        </w:rPr>
        <w:t xml:space="preserve">issues </w:t>
      </w:r>
      <w:r w:rsidR="008C6845" w:rsidRPr="009472D3">
        <w:rPr>
          <w:rFonts w:ascii="Times New Roman" w:hAnsi="Times New Roman" w:cs="Times New Roman"/>
          <w:noProof/>
          <w:sz w:val="24"/>
          <w:szCs w:val="24"/>
        </w:rPr>
        <w:t xml:space="preserve">should be coordinated and </w:t>
      </w:r>
      <w:r w:rsidR="00921155">
        <w:rPr>
          <w:rFonts w:ascii="Times New Roman" w:hAnsi="Times New Roman" w:cs="Times New Roman"/>
          <w:noProof/>
          <w:sz w:val="24"/>
          <w:szCs w:val="24"/>
        </w:rPr>
        <w:t>take into account</w:t>
      </w:r>
      <w:r w:rsidR="008C6845" w:rsidRPr="009472D3">
        <w:rPr>
          <w:rFonts w:ascii="Times New Roman" w:hAnsi="Times New Roman" w:cs="Times New Roman"/>
          <w:noProof/>
          <w:sz w:val="24"/>
          <w:szCs w:val="24"/>
        </w:rPr>
        <w:t xml:space="preserve"> the impact of changes across the three </w:t>
      </w:r>
      <w:r w:rsidR="00921155">
        <w:rPr>
          <w:rFonts w:ascii="Times New Roman" w:hAnsi="Times New Roman" w:cs="Times New Roman"/>
          <w:noProof/>
          <w:sz w:val="24"/>
          <w:szCs w:val="24"/>
        </w:rPr>
        <w:t xml:space="preserve">pieces of </w:t>
      </w:r>
      <w:r w:rsidR="008C6845" w:rsidRPr="009472D3">
        <w:rPr>
          <w:rFonts w:ascii="Times New Roman" w:hAnsi="Times New Roman" w:cs="Times New Roman"/>
          <w:noProof/>
          <w:sz w:val="24"/>
          <w:szCs w:val="24"/>
        </w:rPr>
        <w:t xml:space="preserve">legislation. At the same time, any </w:t>
      </w:r>
      <w:r w:rsidR="00683121" w:rsidRPr="009472D3">
        <w:rPr>
          <w:rFonts w:ascii="Times New Roman" w:hAnsi="Times New Roman" w:cs="Times New Roman"/>
          <w:noProof/>
          <w:sz w:val="24"/>
          <w:szCs w:val="24"/>
        </w:rPr>
        <w:t xml:space="preserve">revision </w:t>
      </w:r>
      <w:r w:rsidR="008C6845" w:rsidRPr="009472D3">
        <w:rPr>
          <w:rFonts w:ascii="Times New Roman" w:hAnsi="Times New Roman" w:cs="Times New Roman"/>
          <w:noProof/>
          <w:sz w:val="24"/>
          <w:szCs w:val="24"/>
        </w:rPr>
        <w:t xml:space="preserve">should examine the feasibility and economic, environmental and social impacts of further convergence, </w:t>
      </w:r>
      <w:r w:rsidR="00921155">
        <w:rPr>
          <w:rFonts w:ascii="Times New Roman" w:hAnsi="Times New Roman" w:cs="Times New Roman"/>
          <w:noProof/>
          <w:sz w:val="24"/>
          <w:szCs w:val="24"/>
        </w:rPr>
        <w:t>in view of</w:t>
      </w:r>
      <w:r w:rsidR="008C6845" w:rsidRPr="009472D3">
        <w:rPr>
          <w:rFonts w:ascii="Times New Roman" w:hAnsi="Times New Roman" w:cs="Times New Roman"/>
          <w:noProof/>
          <w:sz w:val="24"/>
          <w:szCs w:val="24"/>
        </w:rPr>
        <w:t xml:space="preserve"> the aim </w:t>
      </w:r>
      <w:r w:rsidR="00921155">
        <w:rPr>
          <w:rFonts w:ascii="Times New Roman" w:hAnsi="Times New Roman" w:cs="Times New Roman"/>
          <w:noProof/>
          <w:sz w:val="24"/>
          <w:szCs w:val="24"/>
        </w:rPr>
        <w:t>of</w:t>
      </w:r>
      <w:r w:rsidR="008C6845" w:rsidRPr="009472D3">
        <w:rPr>
          <w:rFonts w:ascii="Times New Roman" w:hAnsi="Times New Roman" w:cs="Times New Roman"/>
          <w:noProof/>
          <w:sz w:val="24"/>
          <w:szCs w:val="24"/>
        </w:rPr>
        <w:t xml:space="preserve"> preserv</w:t>
      </w:r>
      <w:r w:rsidR="00921155">
        <w:rPr>
          <w:rFonts w:ascii="Times New Roman" w:hAnsi="Times New Roman" w:cs="Times New Roman"/>
          <w:noProof/>
          <w:sz w:val="24"/>
          <w:szCs w:val="24"/>
        </w:rPr>
        <w:t>ing</w:t>
      </w:r>
      <w:r w:rsidR="008C6845" w:rsidRPr="009472D3">
        <w:rPr>
          <w:rFonts w:ascii="Times New Roman" w:hAnsi="Times New Roman" w:cs="Times New Roman"/>
          <w:noProof/>
          <w:sz w:val="24"/>
          <w:szCs w:val="24"/>
        </w:rPr>
        <w:t xml:space="preserve"> the environmental integrity and effectiveness of Union climate action, including its legally</w:t>
      </w:r>
      <w:r w:rsidR="00E71932">
        <w:rPr>
          <w:rFonts w:ascii="Times New Roman" w:hAnsi="Times New Roman" w:cs="Times New Roman"/>
          <w:noProof/>
          <w:sz w:val="24"/>
          <w:szCs w:val="24"/>
        </w:rPr>
        <w:t xml:space="preserve"> </w:t>
      </w:r>
      <w:r w:rsidR="008C6845" w:rsidRPr="009472D3">
        <w:rPr>
          <w:rFonts w:ascii="Times New Roman" w:hAnsi="Times New Roman" w:cs="Times New Roman"/>
          <w:noProof/>
          <w:sz w:val="24"/>
          <w:szCs w:val="24"/>
        </w:rPr>
        <w:t>binding commitments.</w:t>
      </w:r>
    </w:p>
    <w:p w14:paraId="545457D1" w14:textId="77777777" w:rsidR="008C6845" w:rsidRPr="009472D3" w:rsidRDefault="008C6845" w:rsidP="000F43BA">
      <w:pPr>
        <w:jc w:val="both"/>
        <w:rPr>
          <w:rFonts w:ascii="Times New Roman" w:hAnsi="Times New Roman" w:cs="Times New Roman"/>
          <w:noProof/>
          <w:sz w:val="24"/>
          <w:szCs w:val="24"/>
        </w:rPr>
      </w:pPr>
    </w:p>
    <w:p w14:paraId="42B9BF92" w14:textId="77777777" w:rsidR="008C6845" w:rsidRPr="009472D3" w:rsidRDefault="008C6845" w:rsidP="000F43BA">
      <w:pPr>
        <w:jc w:val="both"/>
        <w:rPr>
          <w:rFonts w:ascii="Times New Roman" w:hAnsi="Times New Roman" w:cs="Times New Roman"/>
          <w:noProof/>
          <w:sz w:val="24"/>
          <w:szCs w:val="24"/>
        </w:rPr>
      </w:pPr>
    </w:p>
    <w:p w14:paraId="6AF72B4A" w14:textId="77777777" w:rsidR="008C6845" w:rsidRPr="009472D3" w:rsidRDefault="008C6845" w:rsidP="008C6845">
      <w:pPr>
        <w:rPr>
          <w:rFonts w:ascii="Times New Roman" w:hAnsi="Times New Roman" w:cs="Times New Roman"/>
          <w:noProof/>
          <w:sz w:val="24"/>
          <w:szCs w:val="24"/>
        </w:rPr>
      </w:pPr>
    </w:p>
    <w:p w14:paraId="27449B43" w14:textId="77777777" w:rsidR="008C6845" w:rsidRPr="009472D3" w:rsidRDefault="008C6845" w:rsidP="00792EED">
      <w:pPr>
        <w:rPr>
          <w:rFonts w:ascii="Times New Roman" w:hAnsi="Times New Roman" w:cs="Times New Roman"/>
          <w:noProof/>
          <w:sz w:val="24"/>
          <w:szCs w:val="24"/>
        </w:rPr>
      </w:pPr>
    </w:p>
    <w:p w14:paraId="793EF81B" w14:textId="77777777" w:rsidR="008C6845" w:rsidRPr="009472D3" w:rsidRDefault="008C6845" w:rsidP="008C6845">
      <w:pPr>
        <w:rPr>
          <w:rFonts w:ascii="Times New Roman" w:hAnsi="Times New Roman" w:cs="Times New Roman"/>
          <w:noProof/>
          <w:sz w:val="24"/>
          <w:szCs w:val="24"/>
        </w:rPr>
      </w:pPr>
    </w:p>
    <w:sectPr w:rsidR="008C6845" w:rsidRPr="009472D3" w:rsidSect="00AE77B3">
      <w:headerReference w:type="even" r:id="rId16"/>
      <w:headerReference w:type="default" r:id="rId17"/>
      <w:footerReference w:type="even" r:id="rId18"/>
      <w:footerReference w:type="default" r:id="rId19"/>
      <w:headerReference w:type="first" r:id="rId20"/>
      <w:footerReference w:type="first" r:id="rId21"/>
      <w:pgSz w:w="15840" w:h="24480" w:code="17"/>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314197" w14:textId="77777777" w:rsidR="001F50D4" w:rsidRPr="009472D3" w:rsidRDefault="001F50D4" w:rsidP="008C6845">
      <w:pPr>
        <w:spacing w:after="0" w:line="240" w:lineRule="auto"/>
      </w:pPr>
      <w:r w:rsidRPr="009472D3">
        <w:separator/>
      </w:r>
    </w:p>
  </w:endnote>
  <w:endnote w:type="continuationSeparator" w:id="0">
    <w:p w14:paraId="3324D0FF" w14:textId="77777777" w:rsidR="001F50D4" w:rsidRPr="009472D3" w:rsidRDefault="001F50D4" w:rsidP="008C6845">
      <w:pPr>
        <w:spacing w:after="0" w:line="240" w:lineRule="auto"/>
      </w:pPr>
      <w:r w:rsidRPr="009472D3">
        <w:continuationSeparator/>
      </w:r>
    </w:p>
  </w:endnote>
  <w:endnote w:type="continuationNotice" w:id="1">
    <w:p w14:paraId="126CE912" w14:textId="77777777" w:rsidR="001F50D4" w:rsidRPr="009472D3" w:rsidRDefault="001F50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Maiandra GD">
    <w:altName w:val="Candara"/>
    <w:charset w:val="00"/>
    <w:family w:val="swiss"/>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Roboto">
    <w:altName w:val="Times New Roman"/>
    <w:charset w:val="00"/>
    <w:family w:val="auto"/>
    <w:pitch w:val="variable"/>
    <w:sig w:usb0="00000001"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5D2C29" w14:textId="5107151B" w:rsidR="00414B89" w:rsidRPr="00414B89" w:rsidRDefault="00414B89" w:rsidP="00414B89">
    <w:pPr>
      <w:pStyle w:val="FooterCoverPage"/>
      <w:rPr>
        <w:rFonts w:ascii="Arial" w:hAnsi="Arial" w:cs="Arial"/>
        <w:b/>
        <w:sz w:val="48"/>
      </w:rPr>
    </w:pPr>
    <w:r w:rsidRPr="00414B89">
      <w:rPr>
        <w:rFonts w:ascii="Arial" w:hAnsi="Arial" w:cs="Arial"/>
        <w:b/>
        <w:sz w:val="48"/>
      </w:rPr>
      <w:t>EN</w:t>
    </w:r>
    <w:r w:rsidRPr="00414B89">
      <w:rPr>
        <w:rFonts w:ascii="Arial" w:hAnsi="Arial" w:cs="Arial"/>
        <w:b/>
        <w:sz w:val="48"/>
      </w:rPr>
      <w:tab/>
    </w:r>
    <w:r w:rsidRPr="00414B89">
      <w:rPr>
        <w:rFonts w:ascii="Arial" w:hAnsi="Arial" w:cs="Arial"/>
        <w:b/>
        <w:sz w:val="48"/>
      </w:rPr>
      <w:tab/>
    </w:r>
    <w:r w:rsidRPr="00414B89">
      <w:tab/>
    </w:r>
    <w:r w:rsidRPr="00414B8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D2D32" w14:textId="13AB1422" w:rsidR="00414B89" w:rsidRPr="00414B89" w:rsidRDefault="00414B89" w:rsidP="00414B89">
    <w:pPr>
      <w:pStyle w:val="FooterCoverPage"/>
      <w:rPr>
        <w:rFonts w:ascii="Arial" w:hAnsi="Arial" w:cs="Arial"/>
        <w:b/>
        <w:sz w:val="48"/>
      </w:rPr>
    </w:pPr>
    <w:r w:rsidRPr="00414B89">
      <w:rPr>
        <w:rFonts w:ascii="Arial" w:hAnsi="Arial" w:cs="Arial"/>
        <w:b/>
        <w:sz w:val="48"/>
      </w:rPr>
      <w:t>EN</w:t>
    </w:r>
    <w:r w:rsidRPr="00414B89">
      <w:rPr>
        <w:rFonts w:ascii="Arial" w:hAnsi="Arial" w:cs="Arial"/>
        <w:b/>
        <w:sz w:val="48"/>
      </w:rPr>
      <w:tab/>
    </w:r>
    <w:r w:rsidRPr="00414B89">
      <w:rPr>
        <w:rFonts w:ascii="Arial" w:hAnsi="Arial" w:cs="Arial"/>
        <w:b/>
        <w:sz w:val="48"/>
      </w:rPr>
      <w:tab/>
    </w:r>
    <w:r w:rsidRPr="00414B89">
      <w:tab/>
    </w:r>
    <w:r w:rsidRPr="00414B8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A47E16" w14:textId="77777777" w:rsidR="00414B89" w:rsidRPr="00414B89" w:rsidRDefault="00414B89" w:rsidP="00414B8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66EE0" w14:textId="77777777" w:rsidR="008C6845" w:rsidRPr="009472D3" w:rsidRDefault="008C684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7857676"/>
      <w:docPartObj>
        <w:docPartGallery w:val="Page Numbers (Bottom of Page)"/>
        <w:docPartUnique/>
      </w:docPartObj>
    </w:sdtPr>
    <w:sdtEndPr/>
    <w:sdtContent>
      <w:p w14:paraId="04F73CB9" w14:textId="739DF193" w:rsidR="00AC4DEB" w:rsidRPr="009472D3" w:rsidRDefault="00AC4DEB">
        <w:pPr>
          <w:pStyle w:val="Footer"/>
          <w:jc w:val="center"/>
        </w:pPr>
        <w:r w:rsidRPr="009472D3">
          <w:fldChar w:fldCharType="begin"/>
        </w:r>
        <w:r w:rsidRPr="009472D3">
          <w:instrText xml:space="preserve"> PAGE   \* MERGEFORMAT </w:instrText>
        </w:r>
        <w:r w:rsidRPr="009472D3">
          <w:fldChar w:fldCharType="separate"/>
        </w:r>
        <w:r w:rsidR="00414B89">
          <w:rPr>
            <w:noProof/>
          </w:rPr>
          <w:t>1</w:t>
        </w:r>
        <w:r w:rsidRPr="009472D3">
          <w:fldChar w:fldCharType="end"/>
        </w:r>
      </w:p>
    </w:sdtContent>
  </w:sdt>
  <w:p w14:paraId="079CB7DB" w14:textId="77777777" w:rsidR="008C6845" w:rsidRPr="009472D3" w:rsidRDefault="008C684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DB1A5D" w14:textId="77777777" w:rsidR="008C6845" w:rsidRPr="009472D3" w:rsidRDefault="008C68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A8B8BB" w14:textId="77777777" w:rsidR="001F50D4" w:rsidRPr="009472D3" w:rsidRDefault="001F50D4" w:rsidP="008C6845">
      <w:pPr>
        <w:spacing w:after="0" w:line="240" w:lineRule="auto"/>
      </w:pPr>
      <w:r w:rsidRPr="009472D3">
        <w:separator/>
      </w:r>
    </w:p>
  </w:footnote>
  <w:footnote w:type="continuationSeparator" w:id="0">
    <w:p w14:paraId="2820879B" w14:textId="77777777" w:rsidR="001F50D4" w:rsidRPr="009472D3" w:rsidRDefault="001F50D4" w:rsidP="008C6845">
      <w:pPr>
        <w:spacing w:after="0" w:line="240" w:lineRule="auto"/>
      </w:pPr>
      <w:r w:rsidRPr="009472D3">
        <w:continuationSeparator/>
      </w:r>
    </w:p>
  </w:footnote>
  <w:footnote w:type="continuationNotice" w:id="1">
    <w:p w14:paraId="0D3041F4" w14:textId="77777777" w:rsidR="001F50D4" w:rsidRPr="009472D3" w:rsidRDefault="001F50D4">
      <w:pPr>
        <w:spacing w:after="0" w:line="240" w:lineRule="auto"/>
      </w:pPr>
    </w:p>
  </w:footnote>
  <w:footnote w:id="2">
    <w:p w14:paraId="2AE9A22B" w14:textId="79B3D3BE" w:rsidR="005D1183" w:rsidRPr="009472D3" w:rsidRDefault="005D1183">
      <w:pPr>
        <w:pStyle w:val="FootnoteText"/>
      </w:pPr>
      <w:r w:rsidRPr="009472D3">
        <w:rPr>
          <w:rStyle w:val="FootnoteReference"/>
        </w:rPr>
        <w:footnoteRef/>
      </w:r>
      <w:r w:rsidRPr="009472D3">
        <w:t xml:space="preserve"> </w:t>
      </w:r>
      <w:bookmarkStart w:id="3" w:name="_Hlk234516694"/>
      <w:r w:rsidR="001A5FAB" w:rsidRPr="009472D3">
        <w:t>Regulation (EU) 2023/1805 of the European Parliament and of the Council of 13</w:t>
      </w:r>
      <w:r w:rsidR="009472D3">
        <w:t> </w:t>
      </w:r>
      <w:r w:rsidR="001A5FAB" w:rsidRPr="009472D3">
        <w:t>September 2023 on the use of renewable and low-carbon fuels in maritime transport, and amending Directive 2009/16/EC, OJ L 234, 22.9.2023, pp. 48</w:t>
      </w:r>
      <w:r w:rsidR="009472D3">
        <w:t>-</w:t>
      </w:r>
      <w:r w:rsidR="001A5FAB" w:rsidRPr="009472D3">
        <w:t xml:space="preserve">100, ELI: </w:t>
      </w:r>
      <w:hyperlink r:id="rId1" w:history="1">
        <w:r w:rsidR="001A5FAB" w:rsidRPr="009472D3">
          <w:rPr>
            <w:rStyle w:val="Hyperlink"/>
            <w:rFonts w:ascii="Roboto" w:hAnsi="Roboto"/>
            <w:shd w:val="clear" w:color="auto" w:fill="FFFFFF"/>
          </w:rPr>
          <w:t>http://data.europa.eu/eli/reg/2023/1805/oj</w:t>
        </w:r>
      </w:hyperlink>
      <w:r w:rsidR="0018188B">
        <w:t>.</w:t>
      </w:r>
    </w:p>
    <w:bookmarkEnd w:id="3"/>
  </w:footnote>
  <w:footnote w:id="3">
    <w:p w14:paraId="432D1D19" w14:textId="5BFAC682" w:rsidR="005D1183" w:rsidRPr="009472D3" w:rsidRDefault="005D1183">
      <w:pPr>
        <w:pStyle w:val="FootnoteText"/>
      </w:pPr>
      <w:r w:rsidRPr="009472D3">
        <w:rPr>
          <w:rStyle w:val="FootnoteReference"/>
        </w:rPr>
        <w:footnoteRef/>
      </w:r>
      <w:r w:rsidRPr="009472D3">
        <w:t xml:space="preserve"> </w:t>
      </w:r>
      <w:r w:rsidR="001A5FAB" w:rsidRPr="009472D3">
        <w:t>Regulation (EU) 2015/757 of the European Parliament and of the Council of 29</w:t>
      </w:r>
      <w:r w:rsidR="009472D3">
        <w:t> </w:t>
      </w:r>
      <w:r w:rsidR="001A5FAB" w:rsidRPr="009472D3">
        <w:t>April 2015 on the monitoring, reporting and verification of carbon dioxide emissions from maritime transport, and amending Directive 2009/16/EC, OJ L 123, 19.5.2015, pp. 55</w:t>
      </w:r>
      <w:r w:rsidR="009472D3">
        <w:t>-</w:t>
      </w:r>
      <w:r w:rsidR="001A5FAB" w:rsidRPr="009472D3">
        <w:t xml:space="preserve">76, </w:t>
      </w:r>
      <w:r w:rsidR="001A5FAB" w:rsidRPr="009472D3">
        <w:rPr>
          <w:rFonts w:ascii="Roboto" w:hAnsi="Roboto"/>
          <w:color w:val="333333"/>
          <w:shd w:val="clear" w:color="auto" w:fill="FFFFFF"/>
        </w:rPr>
        <w:t>ELI: </w:t>
      </w:r>
      <w:hyperlink r:id="rId2" w:tooltip="Gives access to this document through its ELI URI." w:history="1">
        <w:r w:rsidR="001A5FAB" w:rsidRPr="009472D3">
          <w:rPr>
            <w:rStyle w:val="Hyperlink"/>
            <w:rFonts w:ascii="Roboto" w:hAnsi="Roboto"/>
            <w:color w:val="0E47CB"/>
            <w:shd w:val="clear" w:color="auto" w:fill="FFFFFF"/>
          </w:rPr>
          <w:t>http://data.europa.eu/eli/reg/2015/757/oj</w:t>
        </w:r>
      </w:hyperlink>
      <w:r w:rsidR="0018188B">
        <w:t>.</w:t>
      </w:r>
    </w:p>
  </w:footnote>
  <w:footnote w:id="4">
    <w:p w14:paraId="02CE816E" w14:textId="5D3435A9" w:rsidR="001A5FAB" w:rsidRPr="009472D3" w:rsidRDefault="001A5FAB">
      <w:pPr>
        <w:pStyle w:val="FootnoteText"/>
      </w:pPr>
      <w:r w:rsidRPr="009472D3">
        <w:rPr>
          <w:rStyle w:val="FootnoteReference"/>
        </w:rPr>
        <w:footnoteRef/>
      </w:r>
      <w:r w:rsidRPr="009472D3">
        <w:t xml:space="preserve"> Regulation (EU) 2023/957 of the European Parliament and of the Council of 10</w:t>
      </w:r>
      <w:r w:rsidR="009472D3">
        <w:t> </w:t>
      </w:r>
      <w:r w:rsidRPr="009472D3">
        <w:t>May 2023 amending Regulation (EU) 2015/757 in order to provide for the inclusion of maritime transport activities in the EU Emissions Trading System and for the monitoring, reporting and verification of emissions of additional greenhouse gases and emissions from additional ship types, OJ L 130, 16.5.2023, pp. 105</w:t>
      </w:r>
      <w:r w:rsidR="009472D3">
        <w:t>-</w:t>
      </w:r>
      <w:r w:rsidRPr="009472D3">
        <w:t xml:space="preserve">114, </w:t>
      </w:r>
      <w:r w:rsidRPr="009472D3">
        <w:rPr>
          <w:rFonts w:ascii="Roboto" w:hAnsi="Roboto"/>
          <w:color w:val="333333"/>
          <w:shd w:val="clear" w:color="auto" w:fill="FFFFFF"/>
        </w:rPr>
        <w:t>ELI: </w:t>
      </w:r>
      <w:hyperlink r:id="rId3" w:tooltip="Gives access to this document through its ELI URI." w:history="1">
        <w:r w:rsidRPr="009472D3">
          <w:rPr>
            <w:rStyle w:val="Hyperlink"/>
            <w:rFonts w:ascii="Roboto" w:hAnsi="Roboto"/>
            <w:color w:val="0E47CB"/>
            <w:shd w:val="clear" w:color="auto" w:fill="FFFFFF"/>
          </w:rPr>
          <w:t>http://data.europa.eu/eli/reg/2023/957/oj</w:t>
        </w:r>
      </w:hyperlink>
      <w:r w:rsidR="0018188B">
        <w:t>.</w:t>
      </w:r>
    </w:p>
  </w:footnote>
  <w:footnote w:id="5">
    <w:p w14:paraId="5341BD49" w14:textId="5DCC69CC" w:rsidR="00C12FD6" w:rsidRPr="009472D3" w:rsidRDefault="00C12FD6">
      <w:pPr>
        <w:pStyle w:val="FootnoteText"/>
      </w:pPr>
      <w:r w:rsidRPr="009472D3">
        <w:rPr>
          <w:rStyle w:val="FootnoteReference"/>
        </w:rPr>
        <w:footnoteRef/>
      </w:r>
      <w:r w:rsidRPr="009472D3">
        <w:t xml:space="preserve"> </w:t>
      </w:r>
      <w:r w:rsidR="00BF525E" w:rsidRPr="009472D3">
        <w:t>Directive 2003/87/EC of the European Parliament and of the Council of 13</w:t>
      </w:r>
      <w:r w:rsidR="009472D3">
        <w:t> </w:t>
      </w:r>
      <w:r w:rsidR="00BF525E" w:rsidRPr="009472D3">
        <w:t xml:space="preserve">October 2003 establishing a scheme for greenhouse gas emission allowance trading within the Community and amending Council Directive 96/61/EC, OJ L 275, 25.10.2003, </w:t>
      </w:r>
      <w:r w:rsidR="00BF525E" w:rsidRPr="009472D3">
        <w:rPr>
          <w:rFonts w:ascii="Roboto" w:hAnsi="Roboto"/>
          <w:color w:val="333333"/>
          <w:sz w:val="21"/>
          <w:szCs w:val="21"/>
          <w:shd w:val="clear" w:color="auto" w:fill="FFFFFF"/>
        </w:rPr>
        <w:t>ELI: </w:t>
      </w:r>
      <w:hyperlink r:id="rId4" w:tooltip="Gives access to this document through its ELI URI." w:history="1">
        <w:r w:rsidR="00BF525E" w:rsidRPr="009472D3">
          <w:rPr>
            <w:rFonts w:ascii="Roboto" w:hAnsi="Roboto"/>
            <w:color w:val="0E47CB"/>
            <w:sz w:val="21"/>
            <w:szCs w:val="21"/>
            <w:u w:val="single"/>
            <w:shd w:val="clear" w:color="auto" w:fill="FFFFFF"/>
          </w:rPr>
          <w:t>http://data.europa.eu/eli/dir/2003/87/oj</w:t>
        </w:r>
      </w:hyperlink>
    </w:p>
  </w:footnote>
  <w:footnote w:id="6">
    <w:p w14:paraId="497816EA" w14:textId="77777777" w:rsidR="00AE77B3" w:rsidRPr="00AE77B3" w:rsidRDefault="00AE77B3" w:rsidP="00AE77B3">
      <w:pPr>
        <w:pStyle w:val="title-bold"/>
        <w:shd w:val="clear" w:color="auto" w:fill="FFFFFF"/>
        <w:spacing w:before="0" w:beforeAutospacing="0" w:after="75" w:afterAutospacing="0"/>
        <w:rPr>
          <w:rFonts w:asciiTheme="minorHAnsi" w:eastAsiaTheme="minorHAnsi" w:hAnsiTheme="minorHAnsi" w:cstheme="minorBidi"/>
          <w:kern w:val="2"/>
          <w:sz w:val="20"/>
          <w:szCs w:val="20"/>
          <w:lang w:val="en-GB" w:eastAsia="en-US"/>
        </w:rPr>
      </w:pPr>
      <w:r w:rsidRPr="00D41C80">
        <w:rPr>
          <w:rStyle w:val="FootnoteReference"/>
          <w:rFonts w:asciiTheme="minorHAnsi" w:eastAsiaTheme="minorHAnsi" w:hAnsiTheme="minorHAnsi" w:cstheme="minorBidi"/>
          <w:kern w:val="2"/>
          <w:sz w:val="20"/>
          <w:szCs w:val="20"/>
          <w:lang w:val="en-GB" w:eastAsia="en-US"/>
        </w:rPr>
        <w:footnoteRef/>
      </w:r>
      <w:r w:rsidRPr="00D41C80">
        <w:rPr>
          <w:rStyle w:val="FootnoteReference"/>
          <w:rFonts w:asciiTheme="minorHAnsi" w:eastAsiaTheme="minorHAnsi" w:hAnsiTheme="minorHAnsi" w:cstheme="minorBidi"/>
          <w:kern w:val="2"/>
          <w:sz w:val="20"/>
          <w:szCs w:val="20"/>
          <w:lang w:val="en-GB" w:eastAsia="en-US"/>
        </w:rPr>
        <w:t xml:space="preserve"> </w:t>
      </w:r>
      <w:r w:rsidRPr="00AE77B3">
        <w:rPr>
          <w:rFonts w:asciiTheme="minorHAnsi" w:eastAsiaTheme="minorHAnsi" w:hAnsiTheme="minorHAnsi" w:cstheme="minorBidi"/>
          <w:kern w:val="2"/>
          <w:sz w:val="20"/>
          <w:szCs w:val="20"/>
          <w:lang w:val="en-GB" w:eastAsia="en-US"/>
        </w:rPr>
        <w:t>Commission Delegated Regulation (EU) 2024/3214 of 16 October 2024 amending Regulation (EU) 2015/757 of the European Parliament</w:t>
      </w:r>
      <w:r w:rsidRPr="00AE77B3">
        <w:rPr>
          <w:rFonts w:ascii="Roboto" w:hAnsi="Roboto"/>
          <w:b/>
          <w:bCs/>
          <w:color w:val="333333"/>
          <w:sz w:val="21"/>
          <w:szCs w:val="21"/>
          <w14:ligatures w14:val="none"/>
        </w:rPr>
        <w:t xml:space="preserve"> </w:t>
      </w:r>
      <w:r w:rsidRPr="00AE77B3">
        <w:rPr>
          <w:rFonts w:asciiTheme="minorHAnsi" w:eastAsiaTheme="minorHAnsi" w:hAnsiTheme="minorHAnsi" w:cstheme="minorBidi"/>
          <w:kern w:val="2"/>
          <w:sz w:val="20"/>
          <w:szCs w:val="20"/>
          <w:lang w:val="en-GB" w:eastAsia="en-US"/>
        </w:rPr>
        <w:t>and of the Council as regards the rules for the monitoring of greenhouse gas emissions from offshore ships and the zero-rating of sustainable fuels</w:t>
      </w:r>
    </w:p>
    <w:p w14:paraId="5B44FFDE" w14:textId="4B633972" w:rsidR="00AE77B3" w:rsidRPr="00B47C7D" w:rsidRDefault="00AE77B3" w:rsidP="00AE77B3">
      <w:pPr>
        <w:shd w:val="clear" w:color="auto" w:fill="FFFFFF"/>
        <w:spacing w:after="75" w:line="240" w:lineRule="auto"/>
        <w:rPr>
          <w:lang w:val="pl-PL"/>
        </w:rPr>
      </w:pPr>
      <w:r w:rsidRPr="00B47C7D">
        <w:rPr>
          <w:sz w:val="20"/>
          <w:szCs w:val="20"/>
          <w:lang w:val="pl-PL"/>
        </w:rPr>
        <w:t>OJ L, 2024/3214, 27.12.2024, ELI:</w:t>
      </w:r>
      <w:r w:rsidRPr="00B47C7D">
        <w:rPr>
          <w:rFonts w:ascii="Roboto" w:eastAsia="Times New Roman" w:hAnsi="Roboto" w:cs="Times New Roman"/>
          <w:i/>
          <w:iCs/>
          <w:color w:val="333333"/>
          <w:kern w:val="0"/>
          <w:sz w:val="21"/>
          <w:szCs w:val="21"/>
          <w:lang w:val="pl-PL" w:eastAsia="en-IE"/>
          <w14:ligatures w14:val="none"/>
        </w:rPr>
        <w:t> </w:t>
      </w:r>
      <w:hyperlink r:id="rId5" w:tgtFrame="_blank" w:tooltip="Gives access to this document through its ELI URI." w:history="1">
        <w:r w:rsidRPr="00B47C7D">
          <w:rPr>
            <w:rFonts w:ascii="Roboto" w:eastAsia="Times New Roman" w:hAnsi="Roboto" w:cs="Times New Roman"/>
            <w:i/>
            <w:iCs/>
            <w:color w:val="0E47CB"/>
            <w:kern w:val="0"/>
            <w:sz w:val="21"/>
            <w:szCs w:val="21"/>
            <w:u w:val="single"/>
            <w:lang w:val="pl-PL" w:eastAsia="en-IE"/>
            <w14:ligatures w14:val="none"/>
          </w:rPr>
          <w:t>http://data.europa.eu/eli/reg_del/2024/3214/oj</w:t>
        </w:r>
      </w:hyperlink>
      <w:r w:rsidRPr="00B47C7D">
        <w:rPr>
          <w:rFonts w:ascii="Roboto" w:eastAsia="Times New Roman" w:hAnsi="Roboto" w:cs="Times New Roman"/>
          <w:i/>
          <w:iCs/>
          <w:color w:val="333333"/>
          <w:kern w:val="0"/>
          <w:sz w:val="21"/>
          <w:szCs w:val="21"/>
          <w:lang w:val="pl-PL" w:eastAsia="en-IE"/>
          <w14:ligatures w14:val="none"/>
        </w:rPr>
        <w:t>.</w:t>
      </w:r>
    </w:p>
  </w:footnote>
  <w:footnote w:id="7">
    <w:p w14:paraId="2F10E2DF" w14:textId="3A7E7E8E" w:rsidR="00092A13" w:rsidRPr="009472D3" w:rsidRDefault="00092A13">
      <w:pPr>
        <w:pStyle w:val="FootnoteText"/>
      </w:pPr>
      <w:r w:rsidRPr="009472D3">
        <w:rPr>
          <w:rStyle w:val="FootnoteReference"/>
        </w:rPr>
        <w:footnoteRef/>
      </w:r>
      <w:r w:rsidRPr="009472D3">
        <w:t xml:space="preserve"> </w:t>
      </w:r>
      <w:r w:rsidR="00A91297" w:rsidRPr="009472D3">
        <w:t>Directive (EU) 2018/2001 of the European Parliament and of the Council of 11</w:t>
      </w:r>
      <w:r w:rsidR="009472D3">
        <w:t> </w:t>
      </w:r>
      <w:r w:rsidR="00A91297" w:rsidRPr="009472D3">
        <w:t>December 2018 on the promotion of the use of energy from renewable sources, OJ L 328, 21.12.2018, pp. 82</w:t>
      </w:r>
      <w:r w:rsidR="009472D3">
        <w:t>-</w:t>
      </w:r>
      <w:r w:rsidR="00A91297" w:rsidRPr="009472D3">
        <w:t xml:space="preserve">209, </w:t>
      </w:r>
      <w:r w:rsidR="00A91297" w:rsidRPr="009472D3">
        <w:rPr>
          <w:rFonts w:ascii="Roboto" w:hAnsi="Roboto"/>
          <w:color w:val="333333"/>
          <w:shd w:val="clear" w:color="auto" w:fill="FFFFFF"/>
        </w:rPr>
        <w:t>ELI: </w:t>
      </w:r>
      <w:hyperlink r:id="rId6" w:tooltip="Gives access to this document through its ELI URI." w:history="1">
        <w:r w:rsidR="00A91297" w:rsidRPr="009472D3">
          <w:rPr>
            <w:rStyle w:val="Hyperlink"/>
            <w:rFonts w:ascii="Roboto" w:hAnsi="Roboto"/>
            <w:color w:val="0E47CB"/>
            <w:shd w:val="clear" w:color="auto" w:fill="FFFFFF"/>
          </w:rPr>
          <w:t>http://data.europa.eu/eli/dir/2018/2001/oj</w:t>
        </w:r>
      </w:hyperlink>
      <w:r w:rsidR="0018188B">
        <w:t>.</w:t>
      </w:r>
    </w:p>
  </w:footnote>
  <w:footnote w:id="8">
    <w:p w14:paraId="468FE185" w14:textId="2F45805A" w:rsidR="00940178" w:rsidRPr="009472D3" w:rsidRDefault="00940178">
      <w:pPr>
        <w:pStyle w:val="FootnoteText"/>
        <w:rPr>
          <w:i/>
          <w:iCs/>
        </w:rPr>
      </w:pPr>
      <w:r w:rsidRPr="009472D3">
        <w:rPr>
          <w:rStyle w:val="FootnoteReference"/>
        </w:rPr>
        <w:footnoteRef/>
      </w:r>
      <w:r w:rsidRPr="009472D3">
        <w:t xml:space="preserve"> </w:t>
      </w:r>
      <w:r w:rsidR="00A91297" w:rsidRPr="009472D3">
        <w:t>Commission Implementing Regulation (EU) 2024/2027 of 26</w:t>
      </w:r>
      <w:r w:rsidR="009472D3">
        <w:t> </w:t>
      </w:r>
      <w:r w:rsidR="00A91297" w:rsidRPr="009472D3">
        <w:t xml:space="preserve">July 2024 on verification activities pursuant to Regulation (EU) 2023/1805 of the European Parliament and of the Council on the use of renewable and low-carbon fuels in maritime transport, and amending Directive 2009/16/EC, </w:t>
      </w:r>
      <w:r w:rsidR="00A91297" w:rsidRPr="009472D3">
        <w:rPr>
          <w:rStyle w:val="Emphasis"/>
          <w:rFonts w:ascii="Roboto" w:hAnsi="Roboto"/>
          <w:color w:val="333333"/>
          <w:shd w:val="clear" w:color="auto" w:fill="FFFFFF"/>
        </w:rPr>
        <w:t>OJ L, 2024/2027, 29.7.2024, ELI: </w:t>
      </w:r>
      <w:hyperlink r:id="rId7" w:tgtFrame="_blank" w:tooltip="Gives access to this document through its ELI URI." w:history="1">
        <w:r w:rsidR="00A91297" w:rsidRPr="009472D3">
          <w:rPr>
            <w:rStyle w:val="Hyperlink"/>
            <w:rFonts w:ascii="Roboto" w:hAnsi="Roboto"/>
            <w:i/>
            <w:iCs/>
            <w:color w:val="0E47CB"/>
          </w:rPr>
          <w:t>http://data.europa.eu/eli/reg_impl/2024/2027/oj</w:t>
        </w:r>
      </w:hyperlink>
      <w:r w:rsidR="00A91297" w:rsidRPr="009472D3">
        <w:rPr>
          <w:rStyle w:val="Emphasis"/>
          <w:rFonts w:ascii="Roboto" w:hAnsi="Roboto"/>
          <w:color w:val="333333"/>
          <w:shd w:val="clear" w:color="auto" w:fill="FFFFFF"/>
        </w:rPr>
        <w:t> </w:t>
      </w:r>
      <w:r w:rsidR="00A91297" w:rsidRPr="009472D3">
        <w:rPr>
          <w:rStyle w:val="Emphasis"/>
          <w:rFonts w:ascii="Roboto" w:hAnsi="Roboto"/>
          <w:i w:val="0"/>
          <w:iCs w:val="0"/>
          <w:color w:val="333333"/>
          <w:shd w:val="clear" w:color="auto" w:fill="FFFFFF"/>
        </w:rPr>
        <w:t>and Commission Delegated Regulation (EU) 2023/2917 of 20</w:t>
      </w:r>
      <w:r w:rsidR="009472D3">
        <w:rPr>
          <w:rStyle w:val="Emphasis"/>
          <w:rFonts w:ascii="Roboto" w:hAnsi="Roboto"/>
          <w:i w:val="0"/>
          <w:iCs w:val="0"/>
          <w:color w:val="333333"/>
          <w:shd w:val="clear" w:color="auto" w:fill="FFFFFF"/>
        </w:rPr>
        <w:t> </w:t>
      </w:r>
      <w:r w:rsidR="00A91297" w:rsidRPr="009472D3">
        <w:rPr>
          <w:rStyle w:val="Emphasis"/>
          <w:rFonts w:ascii="Roboto" w:hAnsi="Roboto"/>
          <w:i w:val="0"/>
          <w:iCs w:val="0"/>
          <w:color w:val="333333"/>
          <w:shd w:val="clear" w:color="auto" w:fill="FFFFFF"/>
        </w:rPr>
        <w:t xml:space="preserve">October 2023 on the verification activities, accreditation of verifiers and approval of monitoring plans by administering authorities pursuant to Regulation (EU) 2015/757 of the European Parliament and of the Council on the monitoring, reporting and verification of greenhouse gas emissions from maritime transport, and repealing Commission Delegated Regulation (EU) 2016/2072, </w:t>
      </w:r>
      <w:r w:rsidR="00A91297" w:rsidRPr="009472D3">
        <w:rPr>
          <w:rStyle w:val="Emphasis"/>
          <w:rFonts w:ascii="Roboto" w:hAnsi="Roboto"/>
          <w:color w:val="333333"/>
          <w:shd w:val="clear" w:color="auto" w:fill="FFFFFF"/>
        </w:rPr>
        <w:t>OJ L, 2023/2917, 29.12.2023, ELI: </w:t>
      </w:r>
      <w:hyperlink r:id="rId8" w:tgtFrame="_blank" w:tooltip="Gives access to this document through its ELI URI." w:history="1">
        <w:r w:rsidR="00A91297" w:rsidRPr="009472D3">
          <w:rPr>
            <w:rStyle w:val="Hyperlink"/>
            <w:rFonts w:ascii="Roboto" w:hAnsi="Roboto"/>
            <w:i/>
            <w:iCs/>
            <w:color w:val="0E47CB"/>
          </w:rPr>
          <w:t>http://data.europa.eu/eli/reg_del/2023/2917/oj</w:t>
        </w:r>
      </w:hyperlink>
      <w:r w:rsidR="0018188B">
        <w:t>.</w:t>
      </w:r>
    </w:p>
  </w:footnote>
  <w:footnote w:id="9">
    <w:p w14:paraId="19E4D028" w14:textId="1859C9E0" w:rsidR="00940178" w:rsidRPr="009472D3" w:rsidRDefault="00940178">
      <w:pPr>
        <w:pStyle w:val="FootnoteText"/>
        <w:rPr>
          <w:i/>
          <w:iCs/>
        </w:rPr>
      </w:pPr>
      <w:r w:rsidRPr="009472D3">
        <w:rPr>
          <w:rStyle w:val="FootnoteReference"/>
        </w:rPr>
        <w:footnoteRef/>
      </w:r>
      <w:r w:rsidRPr="009472D3">
        <w:t xml:space="preserve"> </w:t>
      </w:r>
      <w:r w:rsidR="00A91297" w:rsidRPr="009472D3">
        <w:t>Commission Delegated Regulation (EU) 2025/192 of 9</w:t>
      </w:r>
      <w:r w:rsidR="009472D3">
        <w:t> </w:t>
      </w:r>
      <w:r w:rsidR="00A91297" w:rsidRPr="009472D3">
        <w:t xml:space="preserve">September 2024 on procedures for the accreditation of verifiers pursuant to Regulation (EU) 2023/1805 of the European Parliament and of the Council on the use of renewable and low-carbon fuels in maritime transport, and amending Directive 2009/16/EC of the European Parliament and of the Council, </w:t>
      </w:r>
      <w:r w:rsidR="00A91297" w:rsidRPr="009472D3">
        <w:rPr>
          <w:rStyle w:val="Emphasis"/>
          <w:rFonts w:ascii="Roboto" w:hAnsi="Roboto"/>
          <w:color w:val="333333"/>
          <w:shd w:val="clear" w:color="auto" w:fill="FFFFFF"/>
        </w:rPr>
        <w:t>OJ L, 2025/192, 29.1.2025, ELI: </w:t>
      </w:r>
      <w:hyperlink r:id="rId9" w:tgtFrame="_blank" w:tooltip="Gives access to this document through its ELI URI." w:history="1">
        <w:r w:rsidR="00A91297" w:rsidRPr="009472D3">
          <w:rPr>
            <w:rStyle w:val="Hyperlink"/>
            <w:rFonts w:ascii="Roboto" w:hAnsi="Roboto"/>
            <w:i/>
            <w:iCs/>
            <w:color w:val="0E47CB"/>
          </w:rPr>
          <w:t>http://data.europa.eu/eli/reg_del/2025/192/oj</w:t>
        </w:r>
      </w:hyperlink>
      <w:r w:rsidR="00A91297" w:rsidRPr="009472D3">
        <w:rPr>
          <w:rStyle w:val="Emphasis"/>
          <w:rFonts w:ascii="Roboto" w:hAnsi="Roboto"/>
          <w:color w:val="333333"/>
          <w:shd w:val="clear" w:color="auto" w:fill="FFFFFF"/>
        </w:rPr>
        <w:t> </w:t>
      </w:r>
      <w:r w:rsidR="00A91297" w:rsidRPr="009472D3">
        <w:rPr>
          <w:rStyle w:val="Emphasis"/>
          <w:rFonts w:ascii="Roboto" w:hAnsi="Roboto"/>
          <w:i w:val="0"/>
          <w:iCs w:val="0"/>
          <w:color w:val="333333"/>
          <w:shd w:val="clear" w:color="auto" w:fill="FFFFFF"/>
        </w:rPr>
        <w:t>and</w:t>
      </w:r>
      <w:r w:rsidR="00A91297" w:rsidRPr="009472D3">
        <w:rPr>
          <w:rStyle w:val="Emphasis"/>
          <w:rFonts w:ascii="Roboto" w:hAnsi="Roboto"/>
          <w:color w:val="333333"/>
          <w:shd w:val="clear" w:color="auto" w:fill="FFFFFF"/>
        </w:rPr>
        <w:t xml:space="preserve"> </w:t>
      </w:r>
      <w:r w:rsidR="00FB3DFD" w:rsidRPr="009472D3">
        <w:rPr>
          <w:rStyle w:val="Emphasis"/>
          <w:rFonts w:ascii="Roboto" w:hAnsi="Roboto"/>
          <w:i w:val="0"/>
          <w:iCs w:val="0"/>
          <w:color w:val="333333"/>
          <w:shd w:val="clear" w:color="auto" w:fill="FFFFFF"/>
        </w:rPr>
        <w:t>Commission Delegated Regulation (EU) 2023/2917 as referenced above</w:t>
      </w:r>
      <w:r w:rsidR="0018188B">
        <w:rPr>
          <w:rStyle w:val="Emphasis"/>
          <w:rFonts w:ascii="Roboto" w:hAnsi="Roboto"/>
          <w:i w:val="0"/>
          <w:iCs w:val="0"/>
          <w:color w:val="333333"/>
          <w:shd w:val="clear" w:color="auto" w:fill="FFFFFF"/>
        </w:rPr>
        <w:t>.</w:t>
      </w:r>
    </w:p>
  </w:footnote>
  <w:footnote w:id="10">
    <w:p w14:paraId="597291FA" w14:textId="387C3BEB" w:rsidR="001B32E5" w:rsidRPr="009472D3" w:rsidRDefault="001B32E5">
      <w:pPr>
        <w:pStyle w:val="FootnoteText"/>
      </w:pPr>
      <w:r w:rsidRPr="009472D3">
        <w:rPr>
          <w:rStyle w:val="FootnoteReference"/>
        </w:rPr>
        <w:footnoteRef/>
      </w:r>
      <w:r w:rsidRPr="009472D3">
        <w:t xml:space="preserve"> </w:t>
      </w:r>
      <w:r w:rsidR="00FB3DFD" w:rsidRPr="009472D3">
        <w:t>Directive 2009/16/EC of the European Parliament and of the Council of 23</w:t>
      </w:r>
      <w:r w:rsidR="009472D3">
        <w:t> </w:t>
      </w:r>
      <w:r w:rsidR="00FB3DFD" w:rsidRPr="009472D3">
        <w:t>April 2009 on port State control, OJ L 131, 28.5.2009, pp. 57</w:t>
      </w:r>
      <w:r w:rsidR="009472D3">
        <w:t>-</w:t>
      </w:r>
      <w:r w:rsidR="00FB3DFD" w:rsidRPr="009472D3">
        <w:t xml:space="preserve">100, </w:t>
      </w:r>
      <w:r w:rsidR="00FB3DFD" w:rsidRPr="009472D3">
        <w:rPr>
          <w:rFonts w:ascii="Roboto" w:hAnsi="Roboto"/>
          <w:color w:val="333333"/>
          <w:shd w:val="clear" w:color="auto" w:fill="FFFFFF"/>
        </w:rPr>
        <w:t>ELI: </w:t>
      </w:r>
      <w:hyperlink r:id="rId10" w:tooltip="Gives access to this document through its ELI URI." w:history="1">
        <w:r w:rsidR="00FB3DFD" w:rsidRPr="009472D3">
          <w:rPr>
            <w:rStyle w:val="Hyperlink"/>
            <w:rFonts w:ascii="Roboto" w:hAnsi="Roboto"/>
            <w:color w:val="0E47CB"/>
            <w:shd w:val="clear" w:color="auto" w:fill="FFFFFF"/>
          </w:rPr>
          <w:t>http://data.europa.eu/eli/dir/2009/16/oj</w:t>
        </w:r>
      </w:hyperlink>
      <w:r w:rsidR="0018188B">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F50CC" w14:textId="77777777" w:rsidR="00414B89" w:rsidRPr="00414B89" w:rsidRDefault="00414B89" w:rsidP="00414B8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3859B6" w14:textId="77777777" w:rsidR="00414B89" w:rsidRPr="00414B89" w:rsidRDefault="00414B89" w:rsidP="00414B8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E93386" w14:textId="77777777" w:rsidR="00414B89" w:rsidRPr="00414B89" w:rsidRDefault="00414B89" w:rsidP="00414B8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0A0A38" w14:textId="77777777" w:rsidR="008C6845" w:rsidRPr="009472D3" w:rsidRDefault="008C684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DFF9A" w14:textId="77777777" w:rsidR="008C6845" w:rsidRPr="009472D3" w:rsidRDefault="008C684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57805" w14:textId="77777777" w:rsidR="008C6845" w:rsidRPr="009472D3" w:rsidRDefault="008C68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B6A8CEA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D966D8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E3AF3C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E5A20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9A03F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A8064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A86C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E83CD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E2380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3E23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B4889"/>
    <w:multiLevelType w:val="hybridMultilevel"/>
    <w:tmpl w:val="0262D4BA"/>
    <w:lvl w:ilvl="0" w:tplc="9FB8BDCA">
      <w:numFmt w:val="bullet"/>
      <w:lvlText w:val="-"/>
      <w:lvlJc w:val="left"/>
      <w:pPr>
        <w:ind w:left="360" w:hanging="36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05182B50"/>
    <w:multiLevelType w:val="hybridMultilevel"/>
    <w:tmpl w:val="CEA069D6"/>
    <w:lvl w:ilvl="0" w:tplc="9FB8BDCA">
      <w:numFmt w:val="bullet"/>
      <w:lvlText w:val="-"/>
      <w:lvlJc w:val="left"/>
      <w:pPr>
        <w:ind w:left="360" w:hanging="36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06046E88"/>
    <w:multiLevelType w:val="hybridMultilevel"/>
    <w:tmpl w:val="3042ACDA"/>
    <w:lvl w:ilvl="0" w:tplc="50785AEE">
      <w:start w:val="1"/>
      <w:numFmt w:val="decimal"/>
      <w:lvlText w:val="%1."/>
      <w:lvlJc w:val="left"/>
      <w:pPr>
        <w:ind w:left="720" w:hanging="360"/>
      </w:pPr>
      <w:rPr>
        <w:rFonts w:ascii="Calibri" w:eastAsia="Calibri" w:hAnsi="Calibri" w:cs="Calibri" w:hint="default"/>
        <w:b w:val="0"/>
        <w:i w:val="0"/>
        <w:strike w:val="0"/>
        <w:dstrike w:val="0"/>
        <w:color w:val="050004"/>
        <w:sz w:val="19"/>
        <w:szCs w:val="19"/>
        <w:u w:val="none" w:color="000000"/>
        <w:vertAlign w:val="baseli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06FB0A3D"/>
    <w:multiLevelType w:val="multilevel"/>
    <w:tmpl w:val="7F068C44"/>
    <w:styleLink w:val="OpsommingbolletjeCEDelft"/>
    <w:lvl w:ilvl="0">
      <w:start w:val="1"/>
      <w:numFmt w:val="bullet"/>
      <w:pStyle w:val="Opsommingbolletje1eniveauCEDelft"/>
      <w:lvlText w:val="•"/>
      <w:lvlJc w:val="left"/>
      <w:pPr>
        <w:ind w:left="340" w:hanging="340"/>
      </w:pPr>
      <w:rPr>
        <w:rFonts w:hint="default"/>
        <w:color w:val="auto"/>
      </w:rPr>
    </w:lvl>
    <w:lvl w:ilvl="1">
      <w:start w:val="1"/>
      <w:numFmt w:val="bullet"/>
      <w:pStyle w:val="Opsommingbolletje2eniveauCEDelft"/>
      <w:lvlText w:val="•"/>
      <w:lvlJc w:val="left"/>
      <w:pPr>
        <w:ind w:left="680" w:hanging="340"/>
      </w:pPr>
      <w:rPr>
        <w:rFonts w:ascii="Trebuchet MS" w:hAnsi="Trebuchet MS" w:hint="default"/>
        <w:color w:val="auto"/>
      </w:rPr>
    </w:lvl>
    <w:lvl w:ilvl="2">
      <w:start w:val="1"/>
      <w:numFmt w:val="bullet"/>
      <w:pStyle w:val="Opsommingbolletje3eniveauCEDelft"/>
      <w:lvlText w:val="•"/>
      <w:lvlJc w:val="left"/>
      <w:pPr>
        <w:ind w:left="1020" w:hanging="340"/>
      </w:pPr>
      <w:rPr>
        <w:rFonts w:ascii="Trebuchet MS" w:hAnsi="Trebuchet MS" w:hint="default"/>
        <w:color w:val="auto"/>
      </w:rPr>
    </w:lvl>
    <w:lvl w:ilvl="3">
      <w:start w:val="1"/>
      <w:numFmt w:val="bullet"/>
      <w:lvlText w:val="•"/>
      <w:lvlJc w:val="left"/>
      <w:pPr>
        <w:ind w:left="1361" w:hanging="341"/>
      </w:pPr>
      <w:rPr>
        <w:rFonts w:ascii="Trebuchet MS" w:hAnsi="Trebuchet MS" w:hint="default"/>
        <w:color w:val="auto"/>
      </w:rPr>
    </w:lvl>
    <w:lvl w:ilvl="4">
      <w:start w:val="1"/>
      <w:numFmt w:val="bullet"/>
      <w:lvlText w:val="•"/>
      <w:lvlJc w:val="left"/>
      <w:pPr>
        <w:ind w:left="1701" w:hanging="340"/>
      </w:pPr>
      <w:rPr>
        <w:rFonts w:ascii="Trebuchet MS" w:hAnsi="Trebuchet MS" w:hint="default"/>
        <w:color w:val="auto"/>
      </w:rPr>
    </w:lvl>
    <w:lvl w:ilvl="5">
      <w:start w:val="1"/>
      <w:numFmt w:val="bullet"/>
      <w:lvlText w:val="•"/>
      <w:lvlJc w:val="left"/>
      <w:pPr>
        <w:ind w:left="2041" w:hanging="340"/>
      </w:pPr>
      <w:rPr>
        <w:rFonts w:ascii="Trebuchet MS" w:hAnsi="Trebuchet MS" w:hint="default"/>
        <w:color w:val="auto"/>
      </w:rPr>
    </w:lvl>
    <w:lvl w:ilvl="6">
      <w:start w:val="1"/>
      <w:numFmt w:val="bullet"/>
      <w:lvlText w:val="•"/>
      <w:lvlJc w:val="left"/>
      <w:pPr>
        <w:ind w:left="2381" w:hanging="340"/>
      </w:pPr>
      <w:rPr>
        <w:rFonts w:ascii="Trebuchet MS" w:hAnsi="Trebuchet MS" w:hint="default"/>
        <w:color w:val="auto"/>
      </w:rPr>
    </w:lvl>
    <w:lvl w:ilvl="7">
      <w:start w:val="1"/>
      <w:numFmt w:val="bullet"/>
      <w:lvlText w:val="•"/>
      <w:lvlJc w:val="left"/>
      <w:pPr>
        <w:ind w:left="2721" w:hanging="340"/>
      </w:pPr>
      <w:rPr>
        <w:rFonts w:ascii="Trebuchet MS" w:hAnsi="Trebuchet MS" w:hint="default"/>
        <w:color w:val="auto"/>
      </w:rPr>
    </w:lvl>
    <w:lvl w:ilvl="8">
      <w:start w:val="1"/>
      <w:numFmt w:val="bullet"/>
      <w:lvlText w:val="•"/>
      <w:lvlJc w:val="left"/>
      <w:pPr>
        <w:ind w:left="3061" w:hanging="340"/>
      </w:pPr>
      <w:rPr>
        <w:rFonts w:ascii="Trebuchet MS" w:hAnsi="Trebuchet MS" w:hint="default"/>
        <w:color w:val="auto"/>
      </w:rPr>
    </w:lvl>
  </w:abstractNum>
  <w:abstractNum w:abstractNumId="14" w15:restartNumberingAfterBreak="0">
    <w:nsid w:val="08CC3369"/>
    <w:multiLevelType w:val="hybridMultilevel"/>
    <w:tmpl w:val="130870F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0BC24928"/>
    <w:multiLevelType w:val="multilevel"/>
    <w:tmpl w:val="9E0CD7BE"/>
    <w:styleLink w:val="OpsommingstreepjeCEDelft"/>
    <w:lvl w:ilvl="0">
      <w:start w:val="1"/>
      <w:numFmt w:val="none"/>
      <w:pStyle w:val="Opsommingstreepje1eniveauCEDelft"/>
      <w:lvlText w:val="—"/>
      <w:lvlJc w:val="left"/>
      <w:pPr>
        <w:ind w:left="340" w:hanging="340"/>
      </w:pPr>
      <w:rPr>
        <w:rFonts w:hint="default"/>
      </w:rPr>
    </w:lvl>
    <w:lvl w:ilvl="1">
      <w:start w:val="1"/>
      <w:numFmt w:val="none"/>
      <w:pStyle w:val="Opsommingstreepje2eniveauCEDelft"/>
      <w:lvlText w:val="—"/>
      <w:lvlJc w:val="left"/>
      <w:pPr>
        <w:ind w:left="680" w:hanging="340"/>
      </w:pPr>
      <w:rPr>
        <w:rFonts w:hint="default"/>
      </w:rPr>
    </w:lvl>
    <w:lvl w:ilvl="2">
      <w:start w:val="1"/>
      <w:numFmt w:val="none"/>
      <w:pStyle w:val="Opsommingstreepje3eniveauCEDelft"/>
      <w:lvlText w:val="—"/>
      <w:lvlJc w:val="left"/>
      <w:pPr>
        <w:ind w:left="1020" w:hanging="340"/>
      </w:pPr>
      <w:rPr>
        <w:rFonts w:hint="default"/>
      </w:rPr>
    </w:lvl>
    <w:lvl w:ilvl="3">
      <w:start w:val="1"/>
      <w:numFmt w:val="none"/>
      <w:lvlText w:val="—"/>
      <w:lvlJc w:val="left"/>
      <w:pPr>
        <w:ind w:left="1361" w:hanging="341"/>
      </w:pPr>
      <w:rPr>
        <w:rFonts w:hint="default"/>
      </w:rPr>
    </w:lvl>
    <w:lvl w:ilvl="4">
      <w:start w:val="1"/>
      <w:numFmt w:val="none"/>
      <w:lvlText w:val="—"/>
      <w:lvlJc w:val="left"/>
      <w:pPr>
        <w:ind w:left="1701" w:hanging="340"/>
      </w:pPr>
      <w:rPr>
        <w:rFonts w:hint="default"/>
      </w:rPr>
    </w:lvl>
    <w:lvl w:ilvl="5">
      <w:start w:val="1"/>
      <w:numFmt w:val="none"/>
      <w:lvlText w:val="—"/>
      <w:lvlJc w:val="left"/>
      <w:pPr>
        <w:ind w:left="2041" w:hanging="340"/>
      </w:pPr>
      <w:rPr>
        <w:rFonts w:hint="default"/>
      </w:rPr>
    </w:lvl>
    <w:lvl w:ilvl="6">
      <w:start w:val="1"/>
      <w:numFmt w:val="none"/>
      <w:lvlText w:val="—"/>
      <w:lvlJc w:val="left"/>
      <w:pPr>
        <w:ind w:left="2381" w:hanging="340"/>
      </w:pPr>
      <w:rPr>
        <w:rFonts w:hint="default"/>
      </w:rPr>
    </w:lvl>
    <w:lvl w:ilvl="7">
      <w:start w:val="1"/>
      <w:numFmt w:val="none"/>
      <w:lvlText w:val="—"/>
      <w:lvlJc w:val="left"/>
      <w:pPr>
        <w:ind w:left="2721" w:hanging="340"/>
      </w:pPr>
      <w:rPr>
        <w:rFonts w:hint="default"/>
      </w:rPr>
    </w:lvl>
    <w:lvl w:ilvl="8">
      <w:start w:val="1"/>
      <w:numFmt w:val="none"/>
      <w:lvlText w:val="—"/>
      <w:lvlJc w:val="left"/>
      <w:pPr>
        <w:ind w:left="3061" w:hanging="340"/>
      </w:pPr>
      <w:rPr>
        <w:rFonts w:hint="default"/>
      </w:rPr>
    </w:lvl>
  </w:abstractNum>
  <w:abstractNum w:abstractNumId="16" w15:restartNumberingAfterBreak="0">
    <w:nsid w:val="0CF253C0"/>
    <w:multiLevelType w:val="multilevel"/>
    <w:tmpl w:val="CE307D4A"/>
    <w:lvl w:ilvl="0">
      <w:start w:val="1"/>
      <w:numFmt w:val="none"/>
      <w:lvlText w:val="—"/>
      <w:lvlJc w:val="left"/>
      <w:pPr>
        <w:ind w:left="340" w:hanging="340"/>
      </w:pPr>
      <w:rPr>
        <w:rFonts w:ascii="Trebuchet MS" w:hAnsi="Trebuchet MS" w:hint="default"/>
      </w:rPr>
    </w:lvl>
    <w:lvl w:ilvl="1">
      <w:start w:val="1"/>
      <w:numFmt w:val="bullet"/>
      <w:lvlText w:val=""/>
      <w:lvlJc w:val="left"/>
      <w:pPr>
        <w:ind w:left="700" w:hanging="360"/>
      </w:pPr>
      <w:rPr>
        <w:rFonts w:ascii="Symbol" w:hAnsi="Symbol" w:hint="default"/>
      </w:rPr>
    </w:lvl>
    <w:lvl w:ilvl="2">
      <w:start w:val="1"/>
      <w:numFmt w:val="bullet"/>
      <w:lvlText w:val="◦"/>
      <w:lvlJc w:val="left"/>
      <w:pPr>
        <w:ind w:left="1020" w:hanging="340"/>
      </w:pPr>
      <w:rPr>
        <w:rFonts w:ascii="Trebuchet MS" w:hAnsi="Trebuchet MS" w:hint="default"/>
      </w:rPr>
    </w:lvl>
    <w:lvl w:ilvl="3">
      <w:start w:val="1"/>
      <w:numFmt w:val="bullet"/>
      <w:lvlText w:val="»"/>
      <w:lvlJc w:val="left"/>
      <w:pPr>
        <w:ind w:left="1361" w:hanging="341"/>
      </w:pPr>
      <w:rPr>
        <w:rFonts w:hint="default"/>
      </w:rPr>
    </w:lvl>
    <w:lvl w:ilvl="4">
      <w:start w:val="1"/>
      <w:numFmt w:val="bullet"/>
      <w:lvlText w:val="-"/>
      <w:lvlJc w:val="left"/>
      <w:pPr>
        <w:ind w:left="1701" w:hanging="340"/>
      </w:pPr>
      <w:rPr>
        <w:rFonts w:hint="default"/>
      </w:rPr>
    </w:lvl>
    <w:lvl w:ilvl="5">
      <w:start w:val="1"/>
      <w:numFmt w:val="bullet"/>
      <w:lvlText w:val="-"/>
      <w:lvlJc w:val="left"/>
      <w:pPr>
        <w:ind w:left="2041" w:hanging="340"/>
      </w:pPr>
      <w:rPr>
        <w:rFonts w:hint="default"/>
        <w:color w:val="000000" w:themeColor="text1"/>
      </w:rPr>
    </w:lvl>
    <w:lvl w:ilvl="6">
      <w:start w:val="1"/>
      <w:numFmt w:val="bullet"/>
      <w:lvlText w:val="-"/>
      <w:lvlJc w:val="left"/>
      <w:pPr>
        <w:ind w:left="2381" w:hanging="340"/>
      </w:pPr>
      <w:rPr>
        <w:rFonts w:hint="default"/>
        <w:color w:val="000000" w:themeColor="text1"/>
      </w:rPr>
    </w:lvl>
    <w:lvl w:ilvl="7">
      <w:start w:val="1"/>
      <w:numFmt w:val="bullet"/>
      <w:lvlText w:val="-"/>
      <w:lvlJc w:val="left"/>
      <w:pPr>
        <w:ind w:left="2721" w:hanging="340"/>
      </w:pPr>
      <w:rPr>
        <w:rFonts w:hint="default"/>
        <w:color w:val="000000" w:themeColor="text1"/>
      </w:rPr>
    </w:lvl>
    <w:lvl w:ilvl="8">
      <w:start w:val="1"/>
      <w:numFmt w:val="bullet"/>
      <w:lvlText w:val="-"/>
      <w:lvlJc w:val="left"/>
      <w:pPr>
        <w:ind w:left="3061" w:hanging="340"/>
      </w:pPr>
      <w:rPr>
        <w:rFonts w:hint="default"/>
        <w:color w:val="000000" w:themeColor="text1"/>
      </w:rPr>
    </w:lvl>
  </w:abstractNum>
  <w:abstractNum w:abstractNumId="17" w15:restartNumberingAfterBreak="0">
    <w:nsid w:val="0EDA7874"/>
    <w:multiLevelType w:val="hybridMultilevel"/>
    <w:tmpl w:val="8F542D4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10B933AC"/>
    <w:multiLevelType w:val="multilevel"/>
    <w:tmpl w:val="04130023"/>
    <w:styleLink w:val="ArticleSection"/>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11E353F4"/>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14A230BC"/>
    <w:multiLevelType w:val="hybridMultilevel"/>
    <w:tmpl w:val="D7268F2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1A16038F"/>
    <w:multiLevelType w:val="hybridMultilevel"/>
    <w:tmpl w:val="C0A036C4"/>
    <w:lvl w:ilvl="0" w:tplc="1809000F">
      <w:start w:val="7"/>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21E90E9C"/>
    <w:multiLevelType w:val="multilevel"/>
    <w:tmpl w:val="237229A4"/>
    <w:lvl w:ilvl="0">
      <w:start w:val="1"/>
      <w:numFmt w:val="decimal"/>
      <w:lvlText w:val="%1."/>
      <w:lvlJc w:val="left"/>
      <w:pPr>
        <w:ind w:left="340" w:hanging="340"/>
      </w:pPr>
      <w:rPr>
        <w:rFonts w:hint="default"/>
      </w:rPr>
    </w:lvl>
    <w:lvl w:ilvl="1">
      <w:start w:val="1"/>
      <w:numFmt w:val="decimal"/>
      <w:lvlText w:val="%2."/>
      <w:lvlJc w:val="left"/>
      <w:pPr>
        <w:ind w:left="700" w:hanging="360"/>
      </w:pPr>
    </w:lvl>
    <w:lvl w:ilvl="2">
      <w:start w:val="1"/>
      <w:numFmt w:val="bullet"/>
      <w:lvlText w:val="◦"/>
      <w:lvlJc w:val="left"/>
      <w:pPr>
        <w:ind w:left="1020" w:hanging="340"/>
      </w:pPr>
      <w:rPr>
        <w:rFonts w:ascii="Trebuchet MS" w:hAnsi="Trebuchet MS" w:hint="default"/>
      </w:rPr>
    </w:lvl>
    <w:lvl w:ilvl="3">
      <w:start w:val="1"/>
      <w:numFmt w:val="bullet"/>
      <w:lvlText w:val="»"/>
      <w:lvlJc w:val="left"/>
      <w:pPr>
        <w:ind w:left="1361" w:hanging="341"/>
      </w:pPr>
      <w:rPr>
        <w:rFonts w:hint="default"/>
      </w:rPr>
    </w:lvl>
    <w:lvl w:ilvl="4">
      <w:start w:val="1"/>
      <w:numFmt w:val="bullet"/>
      <w:lvlText w:val="-"/>
      <w:lvlJc w:val="left"/>
      <w:pPr>
        <w:ind w:left="1701" w:hanging="340"/>
      </w:pPr>
      <w:rPr>
        <w:rFonts w:hint="default"/>
      </w:rPr>
    </w:lvl>
    <w:lvl w:ilvl="5">
      <w:start w:val="1"/>
      <w:numFmt w:val="bullet"/>
      <w:lvlText w:val="-"/>
      <w:lvlJc w:val="left"/>
      <w:pPr>
        <w:ind w:left="2041" w:hanging="340"/>
      </w:pPr>
      <w:rPr>
        <w:rFonts w:hint="default"/>
        <w:color w:val="000000" w:themeColor="text1"/>
      </w:rPr>
    </w:lvl>
    <w:lvl w:ilvl="6">
      <w:start w:val="1"/>
      <w:numFmt w:val="bullet"/>
      <w:lvlText w:val="-"/>
      <w:lvlJc w:val="left"/>
      <w:pPr>
        <w:ind w:left="2381" w:hanging="340"/>
      </w:pPr>
      <w:rPr>
        <w:rFonts w:hint="default"/>
        <w:color w:val="000000" w:themeColor="text1"/>
      </w:rPr>
    </w:lvl>
    <w:lvl w:ilvl="7">
      <w:start w:val="1"/>
      <w:numFmt w:val="bullet"/>
      <w:lvlText w:val="-"/>
      <w:lvlJc w:val="left"/>
      <w:pPr>
        <w:ind w:left="2721" w:hanging="340"/>
      </w:pPr>
      <w:rPr>
        <w:rFonts w:hint="default"/>
        <w:color w:val="000000" w:themeColor="text1"/>
      </w:rPr>
    </w:lvl>
    <w:lvl w:ilvl="8">
      <w:start w:val="1"/>
      <w:numFmt w:val="bullet"/>
      <w:lvlText w:val="-"/>
      <w:lvlJc w:val="left"/>
      <w:pPr>
        <w:ind w:left="3061" w:hanging="340"/>
      </w:pPr>
      <w:rPr>
        <w:rFonts w:hint="default"/>
        <w:color w:val="000000" w:themeColor="text1"/>
      </w:rPr>
    </w:lvl>
  </w:abstractNum>
  <w:abstractNum w:abstractNumId="23" w15:restartNumberingAfterBreak="0">
    <w:nsid w:val="2D665843"/>
    <w:multiLevelType w:val="multilevel"/>
    <w:tmpl w:val="3766B3F2"/>
    <w:styleLink w:val="BijlagenummeringCEDelft"/>
    <w:lvl w:ilvl="0">
      <w:start w:val="1"/>
      <w:numFmt w:val="upperLetter"/>
      <w:pStyle w:val="Bijlagekop1CEDelft"/>
      <w:lvlText w:val="%1"/>
      <w:lvlJc w:val="left"/>
      <w:pPr>
        <w:ind w:left="0" w:hanging="794"/>
      </w:pPr>
      <w:rPr>
        <w:rFonts w:hint="default"/>
      </w:rPr>
    </w:lvl>
    <w:lvl w:ilvl="1">
      <w:start w:val="1"/>
      <w:numFmt w:val="decimal"/>
      <w:pStyle w:val="Bijlagekop2CEDelft"/>
      <w:lvlText w:val="%1.%2"/>
      <w:lvlJc w:val="left"/>
      <w:pPr>
        <w:ind w:left="0" w:hanging="794"/>
      </w:pPr>
      <w:rPr>
        <w:rFonts w:hint="default"/>
      </w:rPr>
    </w:lvl>
    <w:lvl w:ilvl="2">
      <w:start w:val="1"/>
      <w:numFmt w:val="decimal"/>
      <w:lvlText w:val="%1.%2.%3"/>
      <w:lvlJc w:val="left"/>
      <w:pPr>
        <w:ind w:left="0" w:hanging="794"/>
      </w:pPr>
      <w:rPr>
        <w:rFonts w:hint="default"/>
      </w:rPr>
    </w:lvl>
    <w:lvl w:ilvl="3">
      <w:start w:val="1"/>
      <w:numFmt w:val="none"/>
      <w:lvlText w:val=""/>
      <w:lvlJc w:val="left"/>
      <w:pPr>
        <w:ind w:left="284" w:hanging="284"/>
      </w:pPr>
      <w:rPr>
        <w:rFonts w:hint="default"/>
      </w:rPr>
    </w:lvl>
    <w:lvl w:ilvl="4">
      <w:start w:val="1"/>
      <w:numFmt w:val="none"/>
      <w:lvlText w:val=""/>
      <w:lvlJc w:val="left"/>
      <w:pPr>
        <w:ind w:left="284" w:hanging="284"/>
      </w:pPr>
      <w:rPr>
        <w:rFonts w:hint="default"/>
      </w:rPr>
    </w:lvl>
    <w:lvl w:ilvl="5">
      <w:start w:val="1"/>
      <w:numFmt w:val="none"/>
      <w:lvlText w:val=""/>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abstractNum w:abstractNumId="24" w15:restartNumberingAfterBreak="0">
    <w:nsid w:val="2D7E06B0"/>
    <w:multiLevelType w:val="multilevel"/>
    <w:tmpl w:val="448CFD48"/>
    <w:styleLink w:val="OpsommingkleineletterCEDelft"/>
    <w:lvl w:ilvl="0">
      <w:start w:val="1"/>
      <w:numFmt w:val="lowerLetter"/>
      <w:pStyle w:val="Opsommingkleineletter1eniveauCEDelft"/>
      <w:lvlText w:val="%1"/>
      <w:lvlJc w:val="left"/>
      <w:pPr>
        <w:ind w:left="340" w:hanging="340"/>
      </w:pPr>
      <w:rPr>
        <w:rFonts w:hint="default"/>
      </w:rPr>
    </w:lvl>
    <w:lvl w:ilvl="1">
      <w:start w:val="1"/>
      <w:numFmt w:val="lowerLetter"/>
      <w:pStyle w:val="Opsommingkleineletter2eniveauCEDelft"/>
      <w:lvlText w:val="%2"/>
      <w:lvlJc w:val="left"/>
      <w:pPr>
        <w:ind w:left="680" w:hanging="340"/>
      </w:pPr>
      <w:rPr>
        <w:rFonts w:hint="default"/>
      </w:rPr>
    </w:lvl>
    <w:lvl w:ilvl="2">
      <w:start w:val="1"/>
      <w:numFmt w:val="lowerLetter"/>
      <w:pStyle w:val="Opsommingkleineletter3eniveauCEDelft"/>
      <w:lvlText w:val="%3"/>
      <w:lvlJc w:val="left"/>
      <w:pPr>
        <w:ind w:left="1020" w:hanging="340"/>
      </w:pPr>
      <w:rPr>
        <w:rFonts w:hint="default"/>
      </w:rPr>
    </w:lvl>
    <w:lvl w:ilvl="3">
      <w:start w:val="1"/>
      <w:numFmt w:val="lowerLetter"/>
      <w:lvlText w:val="%4"/>
      <w:lvlJc w:val="left"/>
      <w:pPr>
        <w:ind w:left="1361" w:hanging="341"/>
      </w:pPr>
      <w:rPr>
        <w:rFonts w:hint="default"/>
      </w:rPr>
    </w:lvl>
    <w:lvl w:ilvl="4">
      <w:start w:val="1"/>
      <w:numFmt w:val="lowerLetter"/>
      <w:lvlText w:val="%5"/>
      <w:lvlJc w:val="left"/>
      <w:pPr>
        <w:ind w:left="1701" w:hanging="340"/>
      </w:pPr>
      <w:rPr>
        <w:rFonts w:hint="default"/>
      </w:rPr>
    </w:lvl>
    <w:lvl w:ilvl="5">
      <w:start w:val="1"/>
      <w:numFmt w:val="lowerLetter"/>
      <w:lvlText w:val="%6"/>
      <w:lvlJc w:val="left"/>
      <w:pPr>
        <w:ind w:left="2041" w:hanging="340"/>
      </w:pPr>
      <w:rPr>
        <w:rFonts w:hint="default"/>
      </w:rPr>
    </w:lvl>
    <w:lvl w:ilvl="6">
      <w:start w:val="1"/>
      <w:numFmt w:val="lowerLetter"/>
      <w:lvlText w:val="%7"/>
      <w:lvlJc w:val="left"/>
      <w:pPr>
        <w:ind w:left="2381" w:hanging="340"/>
      </w:pPr>
      <w:rPr>
        <w:rFonts w:hint="default"/>
      </w:rPr>
    </w:lvl>
    <w:lvl w:ilvl="7">
      <w:start w:val="1"/>
      <w:numFmt w:val="lowerLetter"/>
      <w:lvlText w:val="%8"/>
      <w:lvlJc w:val="left"/>
      <w:pPr>
        <w:ind w:left="2721" w:hanging="340"/>
      </w:pPr>
      <w:rPr>
        <w:rFonts w:hint="default"/>
      </w:rPr>
    </w:lvl>
    <w:lvl w:ilvl="8">
      <w:start w:val="1"/>
      <w:numFmt w:val="lowerLetter"/>
      <w:lvlText w:val="%9"/>
      <w:lvlJc w:val="left"/>
      <w:pPr>
        <w:ind w:left="3061" w:hanging="340"/>
      </w:pPr>
      <w:rPr>
        <w:rFonts w:hint="default"/>
      </w:rPr>
    </w:lvl>
  </w:abstractNum>
  <w:abstractNum w:abstractNumId="25" w15:restartNumberingAfterBreak="0">
    <w:nsid w:val="2F371A8B"/>
    <w:multiLevelType w:val="hybridMultilevel"/>
    <w:tmpl w:val="213C5886"/>
    <w:lvl w:ilvl="0" w:tplc="07B28044">
      <w:start w:val="1"/>
      <w:numFmt w:val="upp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 w15:restartNumberingAfterBreak="0">
    <w:nsid w:val="324C49A3"/>
    <w:multiLevelType w:val="hybridMultilevel"/>
    <w:tmpl w:val="677EEE94"/>
    <w:lvl w:ilvl="0" w:tplc="9FB8BDCA">
      <w:numFmt w:val="bullet"/>
      <w:lvlText w:val="-"/>
      <w:lvlJc w:val="left"/>
      <w:pPr>
        <w:ind w:left="360" w:hanging="36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34F72AD3"/>
    <w:multiLevelType w:val="hybridMultilevel"/>
    <w:tmpl w:val="D2F8F8FC"/>
    <w:lvl w:ilvl="0" w:tplc="04DCE15A">
      <w:start w:val="1"/>
      <w:numFmt w:val="decimal"/>
      <w:lvlText w:val="%1."/>
      <w:lvlJc w:val="center"/>
      <w:pPr>
        <w:ind w:left="720" w:hanging="360"/>
      </w:pPr>
      <w:rPr>
        <w:rFonts w:ascii="Calibri" w:eastAsia="Calibri" w:hAnsi="Calibri" w:cs="Calibri" w:hint="default"/>
        <w:b w:val="0"/>
        <w:i w:val="0"/>
        <w:strike w:val="0"/>
        <w:dstrike w:val="0"/>
        <w:color w:val="050004"/>
        <w:sz w:val="19"/>
        <w:szCs w:val="19"/>
        <w:u w:val="none" w:color="000000"/>
        <w:vertAlign w:val="baseline"/>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351A7475"/>
    <w:multiLevelType w:val="hybridMultilevel"/>
    <w:tmpl w:val="D94A6D7C"/>
    <w:lvl w:ilvl="0" w:tplc="18090011">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9" w15:restartNumberingAfterBreak="0">
    <w:nsid w:val="398A2A0C"/>
    <w:multiLevelType w:val="multilevel"/>
    <w:tmpl w:val="69BCBA26"/>
    <w:styleLink w:val="OpsommingnummerCEDelft"/>
    <w:lvl w:ilvl="0">
      <w:start w:val="1"/>
      <w:numFmt w:val="decimal"/>
      <w:pStyle w:val="Opsommingnummer1eniveauCEDelft"/>
      <w:lvlText w:val="%1."/>
      <w:lvlJc w:val="left"/>
      <w:pPr>
        <w:ind w:left="340" w:hanging="340"/>
      </w:pPr>
      <w:rPr>
        <w:rFonts w:hint="default"/>
      </w:rPr>
    </w:lvl>
    <w:lvl w:ilvl="1">
      <w:start w:val="1"/>
      <w:numFmt w:val="decimal"/>
      <w:pStyle w:val="Opsommingnummer2eniveauCEDelft"/>
      <w:lvlText w:val="%2."/>
      <w:lvlJc w:val="left"/>
      <w:pPr>
        <w:ind w:left="680" w:hanging="340"/>
      </w:pPr>
      <w:rPr>
        <w:rFonts w:hint="default"/>
      </w:rPr>
    </w:lvl>
    <w:lvl w:ilvl="2">
      <w:start w:val="1"/>
      <w:numFmt w:val="decimal"/>
      <w:pStyle w:val="Opsommingnummer3eniveauCEDelft"/>
      <w:lvlText w:val="%3."/>
      <w:lvlJc w:val="left"/>
      <w:pPr>
        <w:ind w:left="1020" w:hanging="340"/>
      </w:pPr>
      <w:rPr>
        <w:rFonts w:hint="default"/>
      </w:rPr>
    </w:lvl>
    <w:lvl w:ilvl="3">
      <w:start w:val="1"/>
      <w:numFmt w:val="decimal"/>
      <w:lvlText w:val="%4."/>
      <w:lvlJc w:val="left"/>
      <w:pPr>
        <w:ind w:left="1361" w:hanging="341"/>
      </w:pPr>
      <w:rPr>
        <w:rFonts w:hint="default"/>
      </w:rPr>
    </w:lvl>
    <w:lvl w:ilvl="4">
      <w:start w:val="1"/>
      <w:numFmt w:val="decimal"/>
      <w:lvlText w:val="%5."/>
      <w:lvlJc w:val="left"/>
      <w:pPr>
        <w:ind w:left="1701" w:hanging="340"/>
      </w:pPr>
      <w:rPr>
        <w:rFonts w:hint="default"/>
      </w:rPr>
    </w:lvl>
    <w:lvl w:ilvl="5">
      <w:start w:val="1"/>
      <w:numFmt w:val="decimal"/>
      <w:lvlText w:val="%6."/>
      <w:lvlJc w:val="left"/>
      <w:pPr>
        <w:ind w:left="2041" w:hanging="340"/>
      </w:pPr>
      <w:rPr>
        <w:rFonts w:hint="default"/>
      </w:rPr>
    </w:lvl>
    <w:lvl w:ilvl="6">
      <w:start w:val="1"/>
      <w:numFmt w:val="decimal"/>
      <w:lvlText w:val="%7."/>
      <w:lvlJc w:val="left"/>
      <w:pPr>
        <w:ind w:left="2381" w:hanging="340"/>
      </w:pPr>
      <w:rPr>
        <w:rFonts w:hint="default"/>
      </w:rPr>
    </w:lvl>
    <w:lvl w:ilvl="7">
      <w:start w:val="1"/>
      <w:numFmt w:val="decimal"/>
      <w:lvlText w:val="%8."/>
      <w:lvlJc w:val="left"/>
      <w:pPr>
        <w:ind w:left="2721" w:hanging="340"/>
      </w:pPr>
      <w:rPr>
        <w:rFonts w:hint="default"/>
      </w:rPr>
    </w:lvl>
    <w:lvl w:ilvl="8">
      <w:start w:val="1"/>
      <w:numFmt w:val="decimal"/>
      <w:lvlText w:val="%9."/>
      <w:lvlJc w:val="left"/>
      <w:pPr>
        <w:ind w:left="3061" w:hanging="340"/>
      </w:pPr>
      <w:rPr>
        <w:rFonts w:hint="default"/>
      </w:rPr>
    </w:lvl>
  </w:abstractNum>
  <w:abstractNum w:abstractNumId="30" w15:restartNumberingAfterBreak="0">
    <w:nsid w:val="3A2E3148"/>
    <w:multiLevelType w:val="hybridMultilevel"/>
    <w:tmpl w:val="AEAEE6F0"/>
    <w:lvl w:ilvl="0" w:tplc="9FB8BDCA">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3B894435"/>
    <w:multiLevelType w:val="hybridMultilevel"/>
    <w:tmpl w:val="0A34BE08"/>
    <w:lvl w:ilvl="0" w:tplc="C25A6752">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FC472C6"/>
    <w:multiLevelType w:val="hybridMultilevel"/>
    <w:tmpl w:val="BE48551C"/>
    <w:lvl w:ilvl="0" w:tplc="9FB8BDCA">
      <w:numFmt w:val="bullet"/>
      <w:lvlText w:val="-"/>
      <w:lvlJc w:val="left"/>
      <w:pPr>
        <w:ind w:left="360" w:hanging="36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40EF61F8"/>
    <w:multiLevelType w:val="multilevel"/>
    <w:tmpl w:val="0B90D368"/>
    <w:styleLink w:val="KopnummeringCEDelft"/>
    <w:lvl w:ilvl="0">
      <w:start w:val="1"/>
      <w:numFmt w:val="decimal"/>
      <w:lvlText w:val="%1"/>
      <w:lvlJc w:val="left"/>
      <w:pPr>
        <w:ind w:left="0" w:hanging="794"/>
      </w:pPr>
      <w:rPr>
        <w:rFonts w:hint="default"/>
      </w:rPr>
    </w:lvl>
    <w:lvl w:ilvl="1">
      <w:start w:val="1"/>
      <w:numFmt w:val="decimal"/>
      <w:lvlText w:val="%1.%2"/>
      <w:lvlJc w:val="left"/>
      <w:pPr>
        <w:ind w:left="0" w:hanging="794"/>
      </w:pPr>
      <w:rPr>
        <w:rFonts w:hint="default"/>
      </w:rPr>
    </w:lvl>
    <w:lvl w:ilvl="2">
      <w:start w:val="1"/>
      <w:numFmt w:val="none"/>
      <w:suff w:val="nothing"/>
      <w:lvlText w:val=""/>
      <w:lvlJc w:val="left"/>
      <w:pPr>
        <w:ind w:left="0" w:firstLine="0"/>
      </w:pPr>
      <w:rPr>
        <w:rFonts w:hint="default"/>
      </w:rPr>
    </w:lvl>
    <w:lvl w:ilvl="3">
      <w:start w:val="1"/>
      <w:numFmt w:val="none"/>
      <w:lvlText w:val=""/>
      <w:lvlJc w:val="left"/>
      <w:pPr>
        <w:ind w:left="851" w:hanging="851"/>
      </w:pPr>
      <w:rPr>
        <w:rFonts w:hint="default"/>
      </w:rPr>
    </w:lvl>
    <w:lvl w:ilvl="4">
      <w:start w:val="1"/>
      <w:numFmt w:val="none"/>
      <w:lvlText w:val=""/>
      <w:lvlJc w:val="left"/>
      <w:pPr>
        <w:ind w:left="851" w:hanging="851"/>
      </w:pPr>
      <w:rPr>
        <w:rFonts w:hint="default"/>
      </w:rPr>
    </w:lvl>
    <w:lvl w:ilvl="5">
      <w:start w:val="1"/>
      <w:numFmt w:val="none"/>
      <w:lvlText w:val=""/>
      <w:lvlJc w:val="left"/>
      <w:pPr>
        <w:ind w:left="992" w:hanging="992"/>
      </w:pPr>
      <w:rPr>
        <w:rFonts w:hint="default"/>
      </w:rPr>
    </w:lvl>
    <w:lvl w:ilvl="6">
      <w:start w:val="1"/>
      <w:numFmt w:val="none"/>
      <w:lvlText w:val=""/>
      <w:lvlJc w:val="left"/>
      <w:pPr>
        <w:ind w:left="1134" w:hanging="1134"/>
      </w:pPr>
      <w:rPr>
        <w:rFonts w:hint="default"/>
      </w:rPr>
    </w:lvl>
    <w:lvl w:ilvl="7">
      <w:start w:val="1"/>
      <w:numFmt w:val="none"/>
      <w:lvlText w:val=""/>
      <w:lvlJc w:val="left"/>
      <w:pPr>
        <w:ind w:left="1276" w:hanging="1276"/>
      </w:pPr>
      <w:rPr>
        <w:rFonts w:hint="default"/>
      </w:rPr>
    </w:lvl>
    <w:lvl w:ilvl="8">
      <w:start w:val="1"/>
      <w:numFmt w:val="none"/>
      <w:lvlText w:val=""/>
      <w:lvlJc w:val="left"/>
      <w:pPr>
        <w:ind w:left="1418" w:hanging="1418"/>
      </w:pPr>
      <w:rPr>
        <w:rFonts w:hint="default"/>
      </w:rPr>
    </w:lvl>
  </w:abstractNum>
  <w:abstractNum w:abstractNumId="34" w15:restartNumberingAfterBreak="0">
    <w:nsid w:val="46A60AA0"/>
    <w:multiLevelType w:val="multilevel"/>
    <w:tmpl w:val="98684502"/>
    <w:styleLink w:val="OpsommingopenrondjeCEDelft"/>
    <w:lvl w:ilvl="0">
      <w:start w:val="1"/>
      <w:numFmt w:val="bullet"/>
      <w:pStyle w:val="Opsommingopenrondje1eniveauCEDelft"/>
      <w:lvlText w:val="○"/>
      <w:lvlJc w:val="left"/>
      <w:pPr>
        <w:ind w:left="340" w:hanging="340"/>
      </w:pPr>
      <w:rPr>
        <w:rFonts w:hint="default"/>
      </w:rPr>
    </w:lvl>
    <w:lvl w:ilvl="1">
      <w:start w:val="1"/>
      <w:numFmt w:val="bullet"/>
      <w:pStyle w:val="Opsommingopenrondje2eniveauCEDelft"/>
      <w:lvlText w:val="○"/>
      <w:lvlJc w:val="left"/>
      <w:pPr>
        <w:ind w:left="680" w:hanging="340"/>
      </w:pPr>
      <w:rPr>
        <w:rFonts w:hint="default"/>
      </w:rPr>
    </w:lvl>
    <w:lvl w:ilvl="2">
      <w:start w:val="1"/>
      <w:numFmt w:val="bullet"/>
      <w:pStyle w:val="Opsommingopenrondje3eniveauCEDelft"/>
      <w:lvlText w:val="○"/>
      <w:lvlJc w:val="left"/>
      <w:pPr>
        <w:ind w:left="1020" w:hanging="340"/>
      </w:pPr>
      <w:rPr>
        <w:rFonts w:hint="default"/>
      </w:rPr>
    </w:lvl>
    <w:lvl w:ilvl="3">
      <w:start w:val="1"/>
      <w:numFmt w:val="bullet"/>
      <w:lvlText w:val="○"/>
      <w:lvlJc w:val="left"/>
      <w:pPr>
        <w:ind w:left="1361" w:hanging="341"/>
      </w:pPr>
      <w:rPr>
        <w:rFonts w:hint="default"/>
      </w:rPr>
    </w:lvl>
    <w:lvl w:ilvl="4">
      <w:start w:val="1"/>
      <w:numFmt w:val="bullet"/>
      <w:lvlText w:val="○"/>
      <w:lvlJc w:val="left"/>
      <w:pPr>
        <w:ind w:left="1701" w:hanging="340"/>
      </w:pPr>
      <w:rPr>
        <w:rFonts w:hint="default"/>
      </w:rPr>
    </w:lvl>
    <w:lvl w:ilvl="5">
      <w:start w:val="1"/>
      <w:numFmt w:val="bullet"/>
      <w:lvlText w:val="○"/>
      <w:lvlJc w:val="left"/>
      <w:pPr>
        <w:ind w:left="2041" w:hanging="340"/>
      </w:pPr>
      <w:rPr>
        <w:rFonts w:hint="default"/>
      </w:rPr>
    </w:lvl>
    <w:lvl w:ilvl="6">
      <w:start w:val="1"/>
      <w:numFmt w:val="bullet"/>
      <w:lvlText w:val="○"/>
      <w:lvlJc w:val="left"/>
      <w:pPr>
        <w:ind w:left="2381" w:hanging="340"/>
      </w:pPr>
      <w:rPr>
        <w:rFonts w:hint="default"/>
      </w:rPr>
    </w:lvl>
    <w:lvl w:ilvl="7">
      <w:start w:val="1"/>
      <w:numFmt w:val="bullet"/>
      <w:lvlText w:val="○"/>
      <w:lvlJc w:val="left"/>
      <w:pPr>
        <w:ind w:left="2721" w:hanging="340"/>
      </w:pPr>
      <w:rPr>
        <w:rFonts w:hint="default"/>
      </w:rPr>
    </w:lvl>
    <w:lvl w:ilvl="8">
      <w:start w:val="1"/>
      <w:numFmt w:val="bullet"/>
      <w:lvlText w:val="○"/>
      <w:lvlJc w:val="left"/>
      <w:pPr>
        <w:ind w:left="3061" w:hanging="340"/>
      </w:pPr>
      <w:rPr>
        <w:rFonts w:hint="default"/>
      </w:rPr>
    </w:lvl>
  </w:abstractNum>
  <w:abstractNum w:abstractNumId="35" w15:restartNumberingAfterBreak="0">
    <w:nsid w:val="46A73771"/>
    <w:multiLevelType w:val="hybridMultilevel"/>
    <w:tmpl w:val="4644FA6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46EE5289"/>
    <w:multiLevelType w:val="hybridMultilevel"/>
    <w:tmpl w:val="2A28C8DA"/>
    <w:lvl w:ilvl="0" w:tplc="9FB8BDCA">
      <w:numFmt w:val="bullet"/>
      <w:lvlText w:val="-"/>
      <w:lvlJc w:val="left"/>
      <w:pPr>
        <w:ind w:left="360" w:hanging="36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7" w15:restartNumberingAfterBreak="0">
    <w:nsid w:val="47F3769E"/>
    <w:multiLevelType w:val="hybridMultilevel"/>
    <w:tmpl w:val="77985DF0"/>
    <w:lvl w:ilvl="0" w:tplc="1798A57E">
      <w:start w:val="2"/>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49E04A53"/>
    <w:multiLevelType w:val="multilevel"/>
    <w:tmpl w:val="7FB6E594"/>
    <w:styleLink w:val="AgendapuntlijstCEDelft"/>
    <w:lvl w:ilvl="0">
      <w:start w:val="1"/>
      <w:numFmt w:val="decimal"/>
      <w:pStyle w:val="AgendapuntCEDelft"/>
      <w:lvlText w:val="%1."/>
      <w:lvlJc w:val="left"/>
      <w:pPr>
        <w:ind w:left="454" w:hanging="45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9" w15:restartNumberingAfterBreak="0">
    <w:nsid w:val="4A1B3303"/>
    <w:multiLevelType w:val="hybridMultilevel"/>
    <w:tmpl w:val="460EEAB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4A764DDF"/>
    <w:multiLevelType w:val="hybridMultilevel"/>
    <w:tmpl w:val="B89254A0"/>
    <w:lvl w:ilvl="0" w:tplc="9FB8BDCA">
      <w:numFmt w:val="bullet"/>
      <w:lvlText w:val="-"/>
      <w:lvlJc w:val="left"/>
      <w:pPr>
        <w:ind w:left="360" w:hanging="36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1" w15:restartNumberingAfterBreak="0">
    <w:nsid w:val="4C372459"/>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50E078C3"/>
    <w:multiLevelType w:val="hybridMultilevel"/>
    <w:tmpl w:val="682AA0E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3" w15:restartNumberingAfterBreak="0">
    <w:nsid w:val="57BE8AEA"/>
    <w:multiLevelType w:val="multilevel"/>
    <w:tmpl w:val="05B68574"/>
    <w:lvl w:ilvl="0">
      <w:start w:val="1"/>
      <w:numFmt w:val="decimal"/>
      <w:lvlText w:val="—"/>
      <w:lvlJc w:val="left"/>
      <w:pPr>
        <w:ind w:left="340" w:hanging="340"/>
      </w:pPr>
      <w:rPr>
        <w:rFonts w:ascii="Trebuchet MS" w:hAnsi="Trebuchet M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58410A00"/>
    <w:multiLevelType w:val="hybridMultilevel"/>
    <w:tmpl w:val="E7985A64"/>
    <w:lvl w:ilvl="0" w:tplc="5F9C65C0">
      <w:start w:val="30"/>
      <w:numFmt w:val="bullet"/>
      <w:lvlText w:val="-"/>
      <w:lvlJc w:val="left"/>
      <w:pPr>
        <w:ind w:left="360" w:hanging="360"/>
      </w:pPr>
      <w:rPr>
        <w:rFonts w:ascii="Calibri" w:eastAsia="Times New Roman"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5" w15:restartNumberingAfterBreak="0">
    <w:nsid w:val="59997DC0"/>
    <w:multiLevelType w:val="hybridMultilevel"/>
    <w:tmpl w:val="2532780C"/>
    <w:lvl w:ilvl="0" w:tplc="9FB8BDCA">
      <w:numFmt w:val="bullet"/>
      <w:lvlText w:val="-"/>
      <w:lvlJc w:val="left"/>
      <w:pPr>
        <w:ind w:left="360" w:hanging="36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6" w15:restartNumberingAfterBreak="0">
    <w:nsid w:val="5F3C3A69"/>
    <w:multiLevelType w:val="hybridMultilevel"/>
    <w:tmpl w:val="F8AED94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7" w15:restartNumberingAfterBreak="0">
    <w:nsid w:val="5F627EFE"/>
    <w:multiLevelType w:val="multilevel"/>
    <w:tmpl w:val="3AD8F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3F335A0"/>
    <w:multiLevelType w:val="multilevel"/>
    <w:tmpl w:val="5AD07706"/>
    <w:styleLink w:val="OpsommingtekenCEDelft"/>
    <w:lvl w:ilvl="0">
      <w:start w:val="1"/>
      <w:numFmt w:val="decimal"/>
      <w:pStyle w:val="Opsommingteken1eniveauCEDelft"/>
      <w:lvlText w:val="—"/>
      <w:lvlJc w:val="left"/>
      <w:pPr>
        <w:ind w:left="340" w:hanging="340"/>
      </w:pPr>
      <w:rPr>
        <w:rFonts w:ascii="Trebuchet MS" w:hAnsi="Trebuchet MS" w:hint="default"/>
      </w:rPr>
    </w:lvl>
    <w:lvl w:ilvl="1">
      <w:start w:val="1"/>
      <w:numFmt w:val="decimal"/>
      <w:pStyle w:val="Opsommingteken2eniveauCEDelft"/>
      <w:lvlText w:val="%2."/>
      <w:lvlJc w:val="left"/>
      <w:pPr>
        <w:ind w:left="700" w:hanging="360"/>
      </w:pPr>
    </w:lvl>
    <w:lvl w:ilvl="2">
      <w:start w:val="1"/>
      <w:numFmt w:val="bullet"/>
      <w:pStyle w:val="Opsommingteken3eniveauCEDelft"/>
      <w:lvlText w:val="◦"/>
      <w:lvlJc w:val="left"/>
      <w:pPr>
        <w:ind w:left="1020" w:hanging="340"/>
      </w:pPr>
      <w:rPr>
        <w:rFonts w:ascii="Trebuchet MS" w:hAnsi="Trebuchet MS" w:hint="default"/>
      </w:rPr>
    </w:lvl>
    <w:lvl w:ilvl="3">
      <w:start w:val="1"/>
      <w:numFmt w:val="bullet"/>
      <w:lvlText w:val="»"/>
      <w:lvlJc w:val="left"/>
      <w:pPr>
        <w:ind w:left="1361" w:hanging="341"/>
      </w:pPr>
      <w:rPr>
        <w:rFonts w:hint="default"/>
      </w:rPr>
    </w:lvl>
    <w:lvl w:ilvl="4">
      <w:start w:val="1"/>
      <w:numFmt w:val="bullet"/>
      <w:lvlText w:val="-"/>
      <w:lvlJc w:val="left"/>
      <w:pPr>
        <w:ind w:left="1701" w:hanging="340"/>
      </w:pPr>
      <w:rPr>
        <w:rFonts w:hint="default"/>
      </w:rPr>
    </w:lvl>
    <w:lvl w:ilvl="5">
      <w:start w:val="1"/>
      <w:numFmt w:val="bullet"/>
      <w:lvlText w:val="-"/>
      <w:lvlJc w:val="left"/>
      <w:pPr>
        <w:ind w:left="2041" w:hanging="340"/>
      </w:pPr>
      <w:rPr>
        <w:rFonts w:hint="default"/>
        <w:color w:val="000000" w:themeColor="text1"/>
      </w:rPr>
    </w:lvl>
    <w:lvl w:ilvl="6">
      <w:start w:val="1"/>
      <w:numFmt w:val="bullet"/>
      <w:lvlText w:val="-"/>
      <w:lvlJc w:val="left"/>
      <w:pPr>
        <w:ind w:left="2381" w:hanging="340"/>
      </w:pPr>
      <w:rPr>
        <w:rFonts w:hint="default"/>
        <w:color w:val="000000" w:themeColor="text1"/>
      </w:rPr>
    </w:lvl>
    <w:lvl w:ilvl="7">
      <w:start w:val="1"/>
      <w:numFmt w:val="bullet"/>
      <w:lvlText w:val="-"/>
      <w:lvlJc w:val="left"/>
      <w:pPr>
        <w:ind w:left="2721" w:hanging="340"/>
      </w:pPr>
      <w:rPr>
        <w:rFonts w:hint="default"/>
        <w:color w:val="000000" w:themeColor="text1"/>
      </w:rPr>
    </w:lvl>
    <w:lvl w:ilvl="8">
      <w:start w:val="1"/>
      <w:numFmt w:val="bullet"/>
      <w:lvlText w:val="-"/>
      <w:lvlJc w:val="left"/>
      <w:pPr>
        <w:ind w:left="3061" w:hanging="340"/>
      </w:pPr>
      <w:rPr>
        <w:rFonts w:hint="default"/>
        <w:color w:val="000000" w:themeColor="text1"/>
      </w:rPr>
    </w:lvl>
  </w:abstractNum>
  <w:abstractNum w:abstractNumId="49" w15:restartNumberingAfterBreak="0">
    <w:nsid w:val="6CAB1E63"/>
    <w:multiLevelType w:val="multilevel"/>
    <w:tmpl w:val="7FB6E594"/>
    <w:numStyleLink w:val="AgendapuntlijstCEDelft"/>
  </w:abstractNum>
  <w:abstractNum w:abstractNumId="50" w15:restartNumberingAfterBreak="0">
    <w:nsid w:val="754A5F2D"/>
    <w:multiLevelType w:val="hybridMultilevel"/>
    <w:tmpl w:val="D292CC6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1" w15:restartNumberingAfterBreak="0">
    <w:nsid w:val="7AE27E04"/>
    <w:multiLevelType w:val="hybridMultilevel"/>
    <w:tmpl w:val="CDA6DE2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0"/>
  </w:num>
  <w:num w:numId="2">
    <w:abstractNumId w:val="11"/>
  </w:num>
  <w:num w:numId="3">
    <w:abstractNumId w:val="36"/>
  </w:num>
  <w:num w:numId="4">
    <w:abstractNumId w:val="26"/>
  </w:num>
  <w:num w:numId="5">
    <w:abstractNumId w:val="32"/>
  </w:num>
  <w:num w:numId="6">
    <w:abstractNumId w:val="10"/>
  </w:num>
  <w:num w:numId="7">
    <w:abstractNumId w:val="45"/>
  </w:num>
  <w:num w:numId="8">
    <w:abstractNumId w:val="25"/>
  </w:num>
  <w:num w:numId="9">
    <w:abstractNumId w:val="28"/>
  </w:num>
  <w:num w:numId="10">
    <w:abstractNumId w:val="43"/>
  </w:num>
  <w:num w:numId="11">
    <w:abstractNumId w:val="29"/>
  </w:num>
  <w:num w:numId="12">
    <w:abstractNumId w:val="34"/>
  </w:num>
  <w:num w:numId="13">
    <w:abstractNumId w:val="15"/>
  </w:num>
  <w:num w:numId="14">
    <w:abstractNumId w:val="41"/>
  </w:num>
  <w:num w:numId="15">
    <w:abstractNumId w:val="19"/>
  </w:num>
  <w:num w:numId="16">
    <w:abstractNumId w:val="18"/>
  </w:num>
  <w:num w:numId="17">
    <w:abstractNumId w:val="24"/>
  </w:num>
  <w:num w:numId="18">
    <w:abstractNumId w:val="33"/>
  </w:num>
  <w:num w:numId="19">
    <w:abstractNumId w:val="23"/>
  </w:num>
  <w:num w:numId="20">
    <w:abstractNumId w:val="9"/>
  </w:num>
  <w:num w:numId="21">
    <w:abstractNumId w:val="7"/>
  </w:num>
  <w:num w:numId="22">
    <w:abstractNumId w:val="6"/>
  </w:num>
  <w:num w:numId="23">
    <w:abstractNumId w:val="5"/>
  </w:num>
  <w:num w:numId="24">
    <w:abstractNumId w:val="4"/>
  </w:num>
  <w:num w:numId="25">
    <w:abstractNumId w:val="8"/>
  </w:num>
  <w:num w:numId="26">
    <w:abstractNumId w:val="3"/>
  </w:num>
  <w:num w:numId="27">
    <w:abstractNumId w:val="2"/>
  </w:num>
  <w:num w:numId="28">
    <w:abstractNumId w:val="1"/>
  </w:num>
  <w:num w:numId="29">
    <w:abstractNumId w:val="0"/>
  </w:num>
  <w:num w:numId="30">
    <w:abstractNumId w:val="38"/>
  </w:num>
  <w:num w:numId="31">
    <w:abstractNumId w:val="49"/>
  </w:num>
  <w:num w:numId="32">
    <w:abstractNumId w:val="48"/>
  </w:num>
  <w:num w:numId="33">
    <w:abstractNumId w:val="13"/>
  </w:num>
  <w:num w:numId="34">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5"/>
  </w:num>
  <w:num w:numId="36">
    <w:abstractNumId w:val="22"/>
  </w:num>
  <w:num w:numId="37">
    <w:abstractNumId w:val="27"/>
  </w:num>
  <w:num w:numId="38">
    <w:abstractNumId w:val="47"/>
  </w:num>
  <w:num w:numId="39">
    <w:abstractNumId w:val="12"/>
  </w:num>
  <w:num w:numId="40">
    <w:abstractNumId w:val="21"/>
  </w:num>
  <w:num w:numId="41">
    <w:abstractNumId w:val="16"/>
  </w:num>
  <w:num w:numId="42">
    <w:abstractNumId w:val="42"/>
  </w:num>
  <w:num w:numId="43">
    <w:abstractNumId w:val="20"/>
  </w:num>
  <w:num w:numId="44">
    <w:abstractNumId w:val="46"/>
  </w:num>
  <w:num w:numId="45">
    <w:abstractNumId w:val="44"/>
  </w:num>
  <w:num w:numId="46">
    <w:abstractNumId w:val="40"/>
  </w:num>
  <w:num w:numId="47">
    <w:abstractNumId w:val="39"/>
  </w:num>
  <w:num w:numId="48">
    <w:abstractNumId w:val="14"/>
  </w:num>
  <w:num w:numId="49">
    <w:abstractNumId w:val="31"/>
  </w:num>
  <w:num w:numId="50">
    <w:abstractNumId w:val="50"/>
  </w:num>
  <w:num w:numId="51">
    <w:abstractNumId w:val="51"/>
  </w:num>
  <w:num w:numId="52">
    <w:abstractNumId w:val="17"/>
  </w:num>
  <w:num w:numId="53">
    <w:abstractNumId w:val="3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A81C55F0-7B31-447E-A591-0E6014A33926"/>
    <w:docVar w:name="LW_COVERPAGE_TYPE" w:val="1"/>
    <w:docVar w:name="LW_CROSSREFERENCE" w:val="&lt;UNUSED&gt;"/>
    <w:docVar w:name="LW_DocType" w:val="NORMAL"/>
    <w:docVar w:name="LW_EMISSION" w:val="28.7.2026"/>
    <w:docVar w:name="LW_EMISSION_ISODATE" w:val="2026-07-28"/>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40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Font=Calibri&gt;on the interaction and convergence between the FuelEU Maritime Regulation and the EU MRV Maritime Regulation&lt;/FMT&gt;"/>
    <w:docVar w:name="LW_TYPE.DOC.CP" w:val="REPORT FROM THE COMMISSION TO THE EUROPEAN PARLIAMENT AND THE COUNCIL"/>
    <w:docVar w:name="LwApiVersions" w:val="LW4CoDe 1.24.5.0; LW 9.2, Build 20251112"/>
    <w:docVar w:name="Stamp" w:val="\\dossiers.dgt.cec.eu.int\dossiers\MOVE\MOVE-2026-00837\MOVE-2026-00837-00-00-EN-EDT-00.202605261224213746804.DOCX"/>
  </w:docVars>
  <w:rsids>
    <w:rsidRoot w:val="008C6845"/>
    <w:rsid w:val="00000035"/>
    <w:rsid w:val="000002C0"/>
    <w:rsid w:val="00000D74"/>
    <w:rsid w:val="00000E4A"/>
    <w:rsid w:val="00000F50"/>
    <w:rsid w:val="00001146"/>
    <w:rsid w:val="00001614"/>
    <w:rsid w:val="000019AA"/>
    <w:rsid w:val="000019E6"/>
    <w:rsid w:val="00001C9B"/>
    <w:rsid w:val="00001D3D"/>
    <w:rsid w:val="00001F78"/>
    <w:rsid w:val="000024A2"/>
    <w:rsid w:val="000024B0"/>
    <w:rsid w:val="000031CD"/>
    <w:rsid w:val="000036F6"/>
    <w:rsid w:val="000037F0"/>
    <w:rsid w:val="000039B4"/>
    <w:rsid w:val="00003D13"/>
    <w:rsid w:val="00003D61"/>
    <w:rsid w:val="0000451E"/>
    <w:rsid w:val="00004562"/>
    <w:rsid w:val="00004906"/>
    <w:rsid w:val="00004C48"/>
    <w:rsid w:val="00006237"/>
    <w:rsid w:val="0000663D"/>
    <w:rsid w:val="00006788"/>
    <w:rsid w:val="0000793F"/>
    <w:rsid w:val="00007D16"/>
    <w:rsid w:val="00007E75"/>
    <w:rsid w:val="00010D95"/>
    <w:rsid w:val="00011982"/>
    <w:rsid w:val="00011A40"/>
    <w:rsid w:val="00011BFA"/>
    <w:rsid w:val="00012581"/>
    <w:rsid w:val="000126E1"/>
    <w:rsid w:val="00013919"/>
    <w:rsid w:val="000154A3"/>
    <w:rsid w:val="0001590E"/>
    <w:rsid w:val="00015C8B"/>
    <w:rsid w:val="000163E9"/>
    <w:rsid w:val="000166B1"/>
    <w:rsid w:val="00016E1D"/>
    <w:rsid w:val="00017E25"/>
    <w:rsid w:val="00020256"/>
    <w:rsid w:val="0002192D"/>
    <w:rsid w:val="000223AD"/>
    <w:rsid w:val="00022706"/>
    <w:rsid w:val="00022964"/>
    <w:rsid w:val="00022D13"/>
    <w:rsid w:val="0002332A"/>
    <w:rsid w:val="00023B07"/>
    <w:rsid w:val="00024095"/>
    <w:rsid w:val="0002409F"/>
    <w:rsid w:val="0002412D"/>
    <w:rsid w:val="00025059"/>
    <w:rsid w:val="000252E9"/>
    <w:rsid w:val="00025352"/>
    <w:rsid w:val="0002562D"/>
    <w:rsid w:val="00025A45"/>
    <w:rsid w:val="000265F9"/>
    <w:rsid w:val="00026ACB"/>
    <w:rsid w:val="00027292"/>
    <w:rsid w:val="0003083F"/>
    <w:rsid w:val="000308DC"/>
    <w:rsid w:val="00031909"/>
    <w:rsid w:val="000331E0"/>
    <w:rsid w:val="0003377A"/>
    <w:rsid w:val="00033E4C"/>
    <w:rsid w:val="00035232"/>
    <w:rsid w:val="0003578F"/>
    <w:rsid w:val="000364B7"/>
    <w:rsid w:val="00036B29"/>
    <w:rsid w:val="00036F26"/>
    <w:rsid w:val="000371E7"/>
    <w:rsid w:val="00037470"/>
    <w:rsid w:val="00037DE9"/>
    <w:rsid w:val="00037EA2"/>
    <w:rsid w:val="00040B9F"/>
    <w:rsid w:val="00040D87"/>
    <w:rsid w:val="0004137D"/>
    <w:rsid w:val="00041399"/>
    <w:rsid w:val="000415FD"/>
    <w:rsid w:val="000418CB"/>
    <w:rsid w:val="000418EF"/>
    <w:rsid w:val="00041E27"/>
    <w:rsid w:val="00041E28"/>
    <w:rsid w:val="00042143"/>
    <w:rsid w:val="00042ACA"/>
    <w:rsid w:val="00042C31"/>
    <w:rsid w:val="00043474"/>
    <w:rsid w:val="00043C8C"/>
    <w:rsid w:val="0004432D"/>
    <w:rsid w:val="00044389"/>
    <w:rsid w:val="0004513F"/>
    <w:rsid w:val="00046986"/>
    <w:rsid w:val="00046FE0"/>
    <w:rsid w:val="00050006"/>
    <w:rsid w:val="00050359"/>
    <w:rsid w:val="00050BD7"/>
    <w:rsid w:val="00050C94"/>
    <w:rsid w:val="00050D4B"/>
    <w:rsid w:val="00050E79"/>
    <w:rsid w:val="000515FC"/>
    <w:rsid w:val="000516AC"/>
    <w:rsid w:val="000517D4"/>
    <w:rsid w:val="000519A2"/>
    <w:rsid w:val="00051C47"/>
    <w:rsid w:val="00051C65"/>
    <w:rsid w:val="00051DA6"/>
    <w:rsid w:val="0005205D"/>
    <w:rsid w:val="00052399"/>
    <w:rsid w:val="00052426"/>
    <w:rsid w:val="00052A8B"/>
    <w:rsid w:val="00052FF4"/>
    <w:rsid w:val="00053306"/>
    <w:rsid w:val="00053E0F"/>
    <w:rsid w:val="00053E43"/>
    <w:rsid w:val="00053FA5"/>
    <w:rsid w:val="0005430B"/>
    <w:rsid w:val="0005481C"/>
    <w:rsid w:val="00055695"/>
    <w:rsid w:val="00056D0C"/>
    <w:rsid w:val="00057057"/>
    <w:rsid w:val="00057208"/>
    <w:rsid w:val="0005732F"/>
    <w:rsid w:val="000575EF"/>
    <w:rsid w:val="000611B8"/>
    <w:rsid w:val="0006156E"/>
    <w:rsid w:val="00061B9D"/>
    <w:rsid w:val="0006216E"/>
    <w:rsid w:val="00062ABD"/>
    <w:rsid w:val="00062AD6"/>
    <w:rsid w:val="00063075"/>
    <w:rsid w:val="000633A5"/>
    <w:rsid w:val="00064A74"/>
    <w:rsid w:val="000654A2"/>
    <w:rsid w:val="000656B5"/>
    <w:rsid w:val="00065C7B"/>
    <w:rsid w:val="00065E7B"/>
    <w:rsid w:val="00066A7A"/>
    <w:rsid w:val="00066AFE"/>
    <w:rsid w:val="00066B87"/>
    <w:rsid w:val="00066DF0"/>
    <w:rsid w:val="00066EC8"/>
    <w:rsid w:val="00067223"/>
    <w:rsid w:val="000674E8"/>
    <w:rsid w:val="000704D5"/>
    <w:rsid w:val="00070A8E"/>
    <w:rsid w:val="00071A7A"/>
    <w:rsid w:val="00072057"/>
    <w:rsid w:val="0007229E"/>
    <w:rsid w:val="000730D5"/>
    <w:rsid w:val="00073570"/>
    <w:rsid w:val="000736A9"/>
    <w:rsid w:val="0007399E"/>
    <w:rsid w:val="00073B02"/>
    <w:rsid w:val="000746C5"/>
    <w:rsid w:val="00074A05"/>
    <w:rsid w:val="00074A2C"/>
    <w:rsid w:val="00074DAC"/>
    <w:rsid w:val="0007688F"/>
    <w:rsid w:val="0007714E"/>
    <w:rsid w:val="0007750B"/>
    <w:rsid w:val="00077885"/>
    <w:rsid w:val="00077DD0"/>
    <w:rsid w:val="00077E73"/>
    <w:rsid w:val="00077F61"/>
    <w:rsid w:val="000804C1"/>
    <w:rsid w:val="00081BD3"/>
    <w:rsid w:val="000823B9"/>
    <w:rsid w:val="00082456"/>
    <w:rsid w:val="00082DB2"/>
    <w:rsid w:val="00083125"/>
    <w:rsid w:val="0008348D"/>
    <w:rsid w:val="0008411B"/>
    <w:rsid w:val="00084CF6"/>
    <w:rsid w:val="00084F0C"/>
    <w:rsid w:val="00084F94"/>
    <w:rsid w:val="0008502C"/>
    <w:rsid w:val="0008570C"/>
    <w:rsid w:val="000857F7"/>
    <w:rsid w:val="00085875"/>
    <w:rsid w:val="00085AA1"/>
    <w:rsid w:val="00085F86"/>
    <w:rsid w:val="00086BD8"/>
    <w:rsid w:val="000879A3"/>
    <w:rsid w:val="00087A30"/>
    <w:rsid w:val="0008F6E7"/>
    <w:rsid w:val="00090282"/>
    <w:rsid w:val="000902D1"/>
    <w:rsid w:val="00090724"/>
    <w:rsid w:val="00090B3E"/>
    <w:rsid w:val="000914C0"/>
    <w:rsid w:val="0009174A"/>
    <w:rsid w:val="000919D7"/>
    <w:rsid w:val="00092A13"/>
    <w:rsid w:val="00092CDE"/>
    <w:rsid w:val="000935AB"/>
    <w:rsid w:val="00093B08"/>
    <w:rsid w:val="00093E24"/>
    <w:rsid w:val="00094CBD"/>
    <w:rsid w:val="00094D69"/>
    <w:rsid w:val="000956D0"/>
    <w:rsid w:val="00095E28"/>
    <w:rsid w:val="00095FF1"/>
    <w:rsid w:val="0009698A"/>
    <w:rsid w:val="00096B4B"/>
    <w:rsid w:val="00096E8A"/>
    <w:rsid w:val="0009746E"/>
    <w:rsid w:val="00097713"/>
    <w:rsid w:val="000A0316"/>
    <w:rsid w:val="000A03B1"/>
    <w:rsid w:val="000A1B78"/>
    <w:rsid w:val="000A1BFC"/>
    <w:rsid w:val="000A314B"/>
    <w:rsid w:val="000A3607"/>
    <w:rsid w:val="000A374E"/>
    <w:rsid w:val="000A3D2A"/>
    <w:rsid w:val="000A55E3"/>
    <w:rsid w:val="000A5F62"/>
    <w:rsid w:val="000A63D8"/>
    <w:rsid w:val="000B0747"/>
    <w:rsid w:val="000B10FC"/>
    <w:rsid w:val="000B153A"/>
    <w:rsid w:val="000B157A"/>
    <w:rsid w:val="000B1DE6"/>
    <w:rsid w:val="000B2164"/>
    <w:rsid w:val="000B2B88"/>
    <w:rsid w:val="000B2B8F"/>
    <w:rsid w:val="000B2EBA"/>
    <w:rsid w:val="000B37E9"/>
    <w:rsid w:val="000B3A74"/>
    <w:rsid w:val="000B3D4B"/>
    <w:rsid w:val="000B3F8C"/>
    <w:rsid w:val="000B435D"/>
    <w:rsid w:val="000B45E9"/>
    <w:rsid w:val="000B5441"/>
    <w:rsid w:val="000B545D"/>
    <w:rsid w:val="000B6BE6"/>
    <w:rsid w:val="000B7610"/>
    <w:rsid w:val="000B7645"/>
    <w:rsid w:val="000B7BC5"/>
    <w:rsid w:val="000B7FF9"/>
    <w:rsid w:val="000C0969"/>
    <w:rsid w:val="000C1231"/>
    <w:rsid w:val="000C1809"/>
    <w:rsid w:val="000C1A1A"/>
    <w:rsid w:val="000C3515"/>
    <w:rsid w:val="000C3831"/>
    <w:rsid w:val="000C424A"/>
    <w:rsid w:val="000C4280"/>
    <w:rsid w:val="000C5464"/>
    <w:rsid w:val="000C6970"/>
    <w:rsid w:val="000C707C"/>
    <w:rsid w:val="000C7E70"/>
    <w:rsid w:val="000D0798"/>
    <w:rsid w:val="000D09A8"/>
    <w:rsid w:val="000D1233"/>
    <w:rsid w:val="000D18B8"/>
    <w:rsid w:val="000D1984"/>
    <w:rsid w:val="000D1BC6"/>
    <w:rsid w:val="000D2B6D"/>
    <w:rsid w:val="000D4466"/>
    <w:rsid w:val="000D4B0E"/>
    <w:rsid w:val="000D4D9D"/>
    <w:rsid w:val="000D6210"/>
    <w:rsid w:val="000D63F9"/>
    <w:rsid w:val="000D6580"/>
    <w:rsid w:val="000D6739"/>
    <w:rsid w:val="000D6A87"/>
    <w:rsid w:val="000D6AB7"/>
    <w:rsid w:val="000D6D41"/>
    <w:rsid w:val="000E0212"/>
    <w:rsid w:val="000E0344"/>
    <w:rsid w:val="000E0482"/>
    <w:rsid w:val="000E0532"/>
    <w:rsid w:val="000E074C"/>
    <w:rsid w:val="000E1196"/>
    <w:rsid w:val="000E1539"/>
    <w:rsid w:val="000E1FC1"/>
    <w:rsid w:val="000E272F"/>
    <w:rsid w:val="000E28AE"/>
    <w:rsid w:val="000E3029"/>
    <w:rsid w:val="000E3B09"/>
    <w:rsid w:val="000E4511"/>
    <w:rsid w:val="000E5087"/>
    <w:rsid w:val="000E52CF"/>
    <w:rsid w:val="000E55A1"/>
    <w:rsid w:val="000E5913"/>
    <w:rsid w:val="000E6759"/>
    <w:rsid w:val="000E6C26"/>
    <w:rsid w:val="000E6E43"/>
    <w:rsid w:val="000E7568"/>
    <w:rsid w:val="000E78D5"/>
    <w:rsid w:val="000E7918"/>
    <w:rsid w:val="000E7BA3"/>
    <w:rsid w:val="000F04AD"/>
    <w:rsid w:val="000F057F"/>
    <w:rsid w:val="000F0BB6"/>
    <w:rsid w:val="000F0F3A"/>
    <w:rsid w:val="000F12BC"/>
    <w:rsid w:val="000F13EC"/>
    <w:rsid w:val="000F1E7D"/>
    <w:rsid w:val="000F20CB"/>
    <w:rsid w:val="000F213A"/>
    <w:rsid w:val="000F2A84"/>
    <w:rsid w:val="000F2D93"/>
    <w:rsid w:val="000F3225"/>
    <w:rsid w:val="000F408D"/>
    <w:rsid w:val="000F43BA"/>
    <w:rsid w:val="000F448C"/>
    <w:rsid w:val="000F4ACE"/>
    <w:rsid w:val="000F5EF3"/>
    <w:rsid w:val="000F650E"/>
    <w:rsid w:val="000F713A"/>
    <w:rsid w:val="00100652"/>
    <w:rsid w:val="001009FC"/>
    <w:rsid w:val="00100B98"/>
    <w:rsid w:val="0010167B"/>
    <w:rsid w:val="001016CE"/>
    <w:rsid w:val="0010186B"/>
    <w:rsid w:val="00101888"/>
    <w:rsid w:val="00101BC4"/>
    <w:rsid w:val="00102670"/>
    <w:rsid w:val="00102679"/>
    <w:rsid w:val="00102E81"/>
    <w:rsid w:val="00102EBC"/>
    <w:rsid w:val="00103115"/>
    <w:rsid w:val="00105839"/>
    <w:rsid w:val="001061D0"/>
    <w:rsid w:val="00106601"/>
    <w:rsid w:val="00110A9F"/>
    <w:rsid w:val="0011241E"/>
    <w:rsid w:val="0011493C"/>
    <w:rsid w:val="00114C13"/>
    <w:rsid w:val="00114D99"/>
    <w:rsid w:val="0011555C"/>
    <w:rsid w:val="00115703"/>
    <w:rsid w:val="00115768"/>
    <w:rsid w:val="00116DDC"/>
    <w:rsid w:val="001170AE"/>
    <w:rsid w:val="001171A7"/>
    <w:rsid w:val="00117492"/>
    <w:rsid w:val="001201E4"/>
    <w:rsid w:val="00120381"/>
    <w:rsid w:val="00121114"/>
    <w:rsid w:val="0012136A"/>
    <w:rsid w:val="0012141E"/>
    <w:rsid w:val="0012171A"/>
    <w:rsid w:val="00121F0A"/>
    <w:rsid w:val="00122D85"/>
    <w:rsid w:val="00122DED"/>
    <w:rsid w:val="001238AB"/>
    <w:rsid w:val="001247AE"/>
    <w:rsid w:val="0012508B"/>
    <w:rsid w:val="001258D3"/>
    <w:rsid w:val="001264A6"/>
    <w:rsid w:val="001266ED"/>
    <w:rsid w:val="001273C8"/>
    <w:rsid w:val="0013009C"/>
    <w:rsid w:val="00130134"/>
    <w:rsid w:val="001302C5"/>
    <w:rsid w:val="00130D9B"/>
    <w:rsid w:val="00130FD1"/>
    <w:rsid w:val="00131126"/>
    <w:rsid w:val="00131F39"/>
    <w:rsid w:val="00132265"/>
    <w:rsid w:val="00132ABF"/>
    <w:rsid w:val="00132C00"/>
    <w:rsid w:val="00133649"/>
    <w:rsid w:val="00134E43"/>
    <w:rsid w:val="00135542"/>
    <w:rsid w:val="00135A2A"/>
    <w:rsid w:val="00135E7B"/>
    <w:rsid w:val="0013753D"/>
    <w:rsid w:val="00137CBB"/>
    <w:rsid w:val="00140042"/>
    <w:rsid w:val="00141A07"/>
    <w:rsid w:val="00141C46"/>
    <w:rsid w:val="00141DE7"/>
    <w:rsid w:val="001426EA"/>
    <w:rsid w:val="00143322"/>
    <w:rsid w:val="00144A4C"/>
    <w:rsid w:val="00144B20"/>
    <w:rsid w:val="00144D42"/>
    <w:rsid w:val="00145B8E"/>
    <w:rsid w:val="00146040"/>
    <w:rsid w:val="0014640F"/>
    <w:rsid w:val="0014651C"/>
    <w:rsid w:val="001467C6"/>
    <w:rsid w:val="001470B7"/>
    <w:rsid w:val="00147625"/>
    <w:rsid w:val="001517C0"/>
    <w:rsid w:val="00151B69"/>
    <w:rsid w:val="001523C9"/>
    <w:rsid w:val="00152E4D"/>
    <w:rsid w:val="00154E30"/>
    <w:rsid w:val="00155430"/>
    <w:rsid w:val="00155637"/>
    <w:rsid w:val="00156667"/>
    <w:rsid w:val="0015675F"/>
    <w:rsid w:val="001573EE"/>
    <w:rsid w:val="001579D8"/>
    <w:rsid w:val="00157ECB"/>
    <w:rsid w:val="001604D3"/>
    <w:rsid w:val="00160A56"/>
    <w:rsid w:val="00160E8D"/>
    <w:rsid w:val="00161F1E"/>
    <w:rsid w:val="00161F26"/>
    <w:rsid w:val="0016246E"/>
    <w:rsid w:val="0016255A"/>
    <w:rsid w:val="00162A80"/>
    <w:rsid w:val="001639F5"/>
    <w:rsid w:val="00164118"/>
    <w:rsid w:val="00164B5C"/>
    <w:rsid w:val="00164D29"/>
    <w:rsid w:val="00165519"/>
    <w:rsid w:val="00165B8C"/>
    <w:rsid w:val="001660C4"/>
    <w:rsid w:val="001665A0"/>
    <w:rsid w:val="00166736"/>
    <w:rsid w:val="00166A7C"/>
    <w:rsid w:val="001676A7"/>
    <w:rsid w:val="00167CFB"/>
    <w:rsid w:val="00171050"/>
    <w:rsid w:val="00171AA9"/>
    <w:rsid w:val="00171AC5"/>
    <w:rsid w:val="00172788"/>
    <w:rsid w:val="001747CA"/>
    <w:rsid w:val="0017722D"/>
    <w:rsid w:val="0018093D"/>
    <w:rsid w:val="0018188B"/>
    <w:rsid w:val="00181F0E"/>
    <w:rsid w:val="00183567"/>
    <w:rsid w:val="001840D3"/>
    <w:rsid w:val="001842DF"/>
    <w:rsid w:val="00184A0A"/>
    <w:rsid w:val="001851F9"/>
    <w:rsid w:val="001859E0"/>
    <w:rsid w:val="00185AB1"/>
    <w:rsid w:val="00185EA0"/>
    <w:rsid w:val="00186190"/>
    <w:rsid w:val="00186455"/>
    <w:rsid w:val="00186CEE"/>
    <w:rsid w:val="00187579"/>
    <w:rsid w:val="001877BB"/>
    <w:rsid w:val="00187A59"/>
    <w:rsid w:val="00190441"/>
    <w:rsid w:val="00190B84"/>
    <w:rsid w:val="00190C43"/>
    <w:rsid w:val="001912B9"/>
    <w:rsid w:val="00191BC7"/>
    <w:rsid w:val="00192749"/>
    <w:rsid w:val="001936D2"/>
    <w:rsid w:val="001937AF"/>
    <w:rsid w:val="00193C3F"/>
    <w:rsid w:val="00194760"/>
    <w:rsid w:val="001957E4"/>
    <w:rsid w:val="001962EE"/>
    <w:rsid w:val="0019642A"/>
    <w:rsid w:val="001967B9"/>
    <w:rsid w:val="00196818"/>
    <w:rsid w:val="0019786A"/>
    <w:rsid w:val="00197D55"/>
    <w:rsid w:val="001A0DA6"/>
    <w:rsid w:val="001A1011"/>
    <w:rsid w:val="001A1029"/>
    <w:rsid w:val="001A11D5"/>
    <w:rsid w:val="001A12F3"/>
    <w:rsid w:val="001A1A4A"/>
    <w:rsid w:val="001A1FA3"/>
    <w:rsid w:val="001A27B2"/>
    <w:rsid w:val="001A3431"/>
    <w:rsid w:val="001A4ECC"/>
    <w:rsid w:val="001A51EC"/>
    <w:rsid w:val="001A539B"/>
    <w:rsid w:val="001A5F15"/>
    <w:rsid w:val="001A5FAB"/>
    <w:rsid w:val="001A682F"/>
    <w:rsid w:val="001A69F7"/>
    <w:rsid w:val="001A77C1"/>
    <w:rsid w:val="001A7CAE"/>
    <w:rsid w:val="001B126E"/>
    <w:rsid w:val="001B1557"/>
    <w:rsid w:val="001B191C"/>
    <w:rsid w:val="001B1B37"/>
    <w:rsid w:val="001B21C7"/>
    <w:rsid w:val="001B227A"/>
    <w:rsid w:val="001B23F4"/>
    <w:rsid w:val="001B255F"/>
    <w:rsid w:val="001B25F3"/>
    <w:rsid w:val="001B260C"/>
    <w:rsid w:val="001B288D"/>
    <w:rsid w:val="001B3221"/>
    <w:rsid w:val="001B32E5"/>
    <w:rsid w:val="001B3315"/>
    <w:rsid w:val="001B3C27"/>
    <w:rsid w:val="001B4B20"/>
    <w:rsid w:val="001B4C7E"/>
    <w:rsid w:val="001B4D87"/>
    <w:rsid w:val="001B51CF"/>
    <w:rsid w:val="001B55D4"/>
    <w:rsid w:val="001B6F23"/>
    <w:rsid w:val="001B7258"/>
    <w:rsid w:val="001B747E"/>
    <w:rsid w:val="001C0AAF"/>
    <w:rsid w:val="001C0FA7"/>
    <w:rsid w:val="001C11BE"/>
    <w:rsid w:val="001C138E"/>
    <w:rsid w:val="001C149F"/>
    <w:rsid w:val="001C1747"/>
    <w:rsid w:val="001C1CB0"/>
    <w:rsid w:val="001C2495"/>
    <w:rsid w:val="001C24AC"/>
    <w:rsid w:val="001C285C"/>
    <w:rsid w:val="001C285F"/>
    <w:rsid w:val="001C4F38"/>
    <w:rsid w:val="001C5399"/>
    <w:rsid w:val="001C6232"/>
    <w:rsid w:val="001C63E7"/>
    <w:rsid w:val="001C6EC8"/>
    <w:rsid w:val="001C7006"/>
    <w:rsid w:val="001C7B5F"/>
    <w:rsid w:val="001D001D"/>
    <w:rsid w:val="001D08FE"/>
    <w:rsid w:val="001D0D7C"/>
    <w:rsid w:val="001D174B"/>
    <w:rsid w:val="001D1BEF"/>
    <w:rsid w:val="001D1DCF"/>
    <w:rsid w:val="001D2384"/>
    <w:rsid w:val="001D2397"/>
    <w:rsid w:val="001D25A5"/>
    <w:rsid w:val="001D26AB"/>
    <w:rsid w:val="001D2A06"/>
    <w:rsid w:val="001D2DA0"/>
    <w:rsid w:val="001D4056"/>
    <w:rsid w:val="001D438B"/>
    <w:rsid w:val="001D4DEB"/>
    <w:rsid w:val="001D5286"/>
    <w:rsid w:val="001D57BF"/>
    <w:rsid w:val="001D6E56"/>
    <w:rsid w:val="001D7977"/>
    <w:rsid w:val="001E0296"/>
    <w:rsid w:val="001E0839"/>
    <w:rsid w:val="001E0A60"/>
    <w:rsid w:val="001E1B36"/>
    <w:rsid w:val="001E2293"/>
    <w:rsid w:val="001E2593"/>
    <w:rsid w:val="001E2D94"/>
    <w:rsid w:val="001E2EAE"/>
    <w:rsid w:val="001E34AC"/>
    <w:rsid w:val="001E383D"/>
    <w:rsid w:val="001E4081"/>
    <w:rsid w:val="001E4E60"/>
    <w:rsid w:val="001E4EDD"/>
    <w:rsid w:val="001E4F39"/>
    <w:rsid w:val="001E5152"/>
    <w:rsid w:val="001E588C"/>
    <w:rsid w:val="001E597A"/>
    <w:rsid w:val="001E5F7F"/>
    <w:rsid w:val="001E725E"/>
    <w:rsid w:val="001E73D1"/>
    <w:rsid w:val="001E746C"/>
    <w:rsid w:val="001F0065"/>
    <w:rsid w:val="001F0925"/>
    <w:rsid w:val="001F0A00"/>
    <w:rsid w:val="001F0B05"/>
    <w:rsid w:val="001F11EE"/>
    <w:rsid w:val="001F147F"/>
    <w:rsid w:val="001F1F6B"/>
    <w:rsid w:val="001F2155"/>
    <w:rsid w:val="001F249A"/>
    <w:rsid w:val="001F2BAC"/>
    <w:rsid w:val="001F38C5"/>
    <w:rsid w:val="001F3E02"/>
    <w:rsid w:val="001F3E0F"/>
    <w:rsid w:val="001F3E7E"/>
    <w:rsid w:val="001F4217"/>
    <w:rsid w:val="001F4B79"/>
    <w:rsid w:val="001F50D4"/>
    <w:rsid w:val="001F5272"/>
    <w:rsid w:val="001F5B4F"/>
    <w:rsid w:val="001F5C28"/>
    <w:rsid w:val="001F6547"/>
    <w:rsid w:val="001F701D"/>
    <w:rsid w:val="0020212A"/>
    <w:rsid w:val="00202E24"/>
    <w:rsid w:val="00203404"/>
    <w:rsid w:val="00203C32"/>
    <w:rsid w:val="00203D23"/>
    <w:rsid w:val="0020408D"/>
    <w:rsid w:val="002043B5"/>
    <w:rsid w:val="00204726"/>
    <w:rsid w:val="00205476"/>
    <w:rsid w:val="0020548B"/>
    <w:rsid w:val="00205D3E"/>
    <w:rsid w:val="0020607F"/>
    <w:rsid w:val="00206177"/>
    <w:rsid w:val="00206630"/>
    <w:rsid w:val="00206DD7"/>
    <w:rsid w:val="00206E2A"/>
    <w:rsid w:val="00206FF8"/>
    <w:rsid w:val="002074B2"/>
    <w:rsid w:val="002075DB"/>
    <w:rsid w:val="00207B76"/>
    <w:rsid w:val="002105B2"/>
    <w:rsid w:val="00210692"/>
    <w:rsid w:val="002107F8"/>
    <w:rsid w:val="00211284"/>
    <w:rsid w:val="00211295"/>
    <w:rsid w:val="0021157C"/>
    <w:rsid w:val="00211CA6"/>
    <w:rsid w:val="0021206C"/>
    <w:rsid w:val="002122CE"/>
    <w:rsid w:val="00212527"/>
    <w:rsid w:val="00212635"/>
    <w:rsid w:val="00212851"/>
    <w:rsid w:val="00212979"/>
    <w:rsid w:val="00212995"/>
    <w:rsid w:val="00212CD5"/>
    <w:rsid w:val="00213FBA"/>
    <w:rsid w:val="00214E24"/>
    <w:rsid w:val="00214EA0"/>
    <w:rsid w:val="002151DA"/>
    <w:rsid w:val="00215678"/>
    <w:rsid w:val="00215A92"/>
    <w:rsid w:val="00216374"/>
    <w:rsid w:val="00216489"/>
    <w:rsid w:val="002168EC"/>
    <w:rsid w:val="00216D48"/>
    <w:rsid w:val="0021722B"/>
    <w:rsid w:val="00217283"/>
    <w:rsid w:val="002172B9"/>
    <w:rsid w:val="0021744D"/>
    <w:rsid w:val="00217FE2"/>
    <w:rsid w:val="0022052D"/>
    <w:rsid w:val="00220A9C"/>
    <w:rsid w:val="002219A2"/>
    <w:rsid w:val="00221C60"/>
    <w:rsid w:val="002221AC"/>
    <w:rsid w:val="0022248F"/>
    <w:rsid w:val="00222BD9"/>
    <w:rsid w:val="00222D63"/>
    <w:rsid w:val="00223588"/>
    <w:rsid w:val="00223A55"/>
    <w:rsid w:val="00223B0C"/>
    <w:rsid w:val="00224055"/>
    <w:rsid w:val="00224903"/>
    <w:rsid w:val="00225339"/>
    <w:rsid w:val="00225889"/>
    <w:rsid w:val="002259AE"/>
    <w:rsid w:val="00225EF0"/>
    <w:rsid w:val="00226684"/>
    <w:rsid w:val="00226C1B"/>
    <w:rsid w:val="00227093"/>
    <w:rsid w:val="00227A30"/>
    <w:rsid w:val="0023024E"/>
    <w:rsid w:val="00230310"/>
    <w:rsid w:val="0023062E"/>
    <w:rsid w:val="002306F4"/>
    <w:rsid w:val="002306FA"/>
    <w:rsid w:val="00230A75"/>
    <w:rsid w:val="00230B64"/>
    <w:rsid w:val="00230E9E"/>
    <w:rsid w:val="0023149C"/>
    <w:rsid w:val="00231589"/>
    <w:rsid w:val="002331A1"/>
    <w:rsid w:val="0023329F"/>
    <w:rsid w:val="00233474"/>
    <w:rsid w:val="0023382F"/>
    <w:rsid w:val="0023391A"/>
    <w:rsid w:val="00234F8C"/>
    <w:rsid w:val="002351C6"/>
    <w:rsid w:val="00235245"/>
    <w:rsid w:val="00235987"/>
    <w:rsid w:val="00235B4F"/>
    <w:rsid w:val="002367F3"/>
    <w:rsid w:val="0023696D"/>
    <w:rsid w:val="00236985"/>
    <w:rsid w:val="00236DE9"/>
    <w:rsid w:val="00236E80"/>
    <w:rsid w:val="00236EB0"/>
    <w:rsid w:val="00236F9E"/>
    <w:rsid w:val="002371BD"/>
    <w:rsid w:val="00237918"/>
    <w:rsid w:val="00240C50"/>
    <w:rsid w:val="0024165A"/>
    <w:rsid w:val="00241A78"/>
    <w:rsid w:val="00241BF6"/>
    <w:rsid w:val="00241F2D"/>
    <w:rsid w:val="00242226"/>
    <w:rsid w:val="002430D6"/>
    <w:rsid w:val="002431FC"/>
    <w:rsid w:val="002438EF"/>
    <w:rsid w:val="00243BA7"/>
    <w:rsid w:val="00243CE6"/>
    <w:rsid w:val="0024473D"/>
    <w:rsid w:val="00244E3A"/>
    <w:rsid w:val="00244E3E"/>
    <w:rsid w:val="00245F44"/>
    <w:rsid w:val="0024637C"/>
    <w:rsid w:val="00246F1B"/>
    <w:rsid w:val="0024771E"/>
    <w:rsid w:val="00247D6F"/>
    <w:rsid w:val="00247DCD"/>
    <w:rsid w:val="002510E7"/>
    <w:rsid w:val="0025127C"/>
    <w:rsid w:val="002517B8"/>
    <w:rsid w:val="002517C3"/>
    <w:rsid w:val="00251877"/>
    <w:rsid w:val="002518D2"/>
    <w:rsid w:val="0025256D"/>
    <w:rsid w:val="00252B9A"/>
    <w:rsid w:val="002534CC"/>
    <w:rsid w:val="00254088"/>
    <w:rsid w:val="00254A72"/>
    <w:rsid w:val="0025506E"/>
    <w:rsid w:val="00255165"/>
    <w:rsid w:val="00256039"/>
    <w:rsid w:val="00256AA2"/>
    <w:rsid w:val="00256B4B"/>
    <w:rsid w:val="00257213"/>
    <w:rsid w:val="002574E0"/>
    <w:rsid w:val="00257A20"/>
    <w:rsid w:val="00257AA9"/>
    <w:rsid w:val="00257C38"/>
    <w:rsid w:val="002607A5"/>
    <w:rsid w:val="00260E36"/>
    <w:rsid w:val="002620C1"/>
    <w:rsid w:val="00262D4E"/>
    <w:rsid w:val="0026385F"/>
    <w:rsid w:val="00263997"/>
    <w:rsid w:val="002641C8"/>
    <w:rsid w:val="0026461E"/>
    <w:rsid w:val="002646C8"/>
    <w:rsid w:val="00264C7D"/>
    <w:rsid w:val="002656D5"/>
    <w:rsid w:val="002658E3"/>
    <w:rsid w:val="00265D44"/>
    <w:rsid w:val="0026609F"/>
    <w:rsid w:val="0026629F"/>
    <w:rsid w:val="002663DB"/>
    <w:rsid w:val="002674CC"/>
    <w:rsid w:val="002704A2"/>
    <w:rsid w:val="00270C32"/>
    <w:rsid w:val="00271252"/>
    <w:rsid w:val="002718C7"/>
    <w:rsid w:val="002724AF"/>
    <w:rsid w:val="00272959"/>
    <w:rsid w:val="00272A41"/>
    <w:rsid w:val="00272E4B"/>
    <w:rsid w:val="00272F3A"/>
    <w:rsid w:val="00272FC1"/>
    <w:rsid w:val="0027321E"/>
    <w:rsid w:val="002733B1"/>
    <w:rsid w:val="00273AE5"/>
    <w:rsid w:val="00273D73"/>
    <w:rsid w:val="002750ED"/>
    <w:rsid w:val="002753A7"/>
    <w:rsid w:val="002753E5"/>
    <w:rsid w:val="00275665"/>
    <w:rsid w:val="002757ED"/>
    <w:rsid w:val="00275FC6"/>
    <w:rsid w:val="002766A8"/>
    <w:rsid w:val="00276ECA"/>
    <w:rsid w:val="00277944"/>
    <w:rsid w:val="0028000B"/>
    <w:rsid w:val="00280399"/>
    <w:rsid w:val="002808FB"/>
    <w:rsid w:val="00280D1D"/>
    <w:rsid w:val="00280E16"/>
    <w:rsid w:val="00280F79"/>
    <w:rsid w:val="00280FBC"/>
    <w:rsid w:val="0028119D"/>
    <w:rsid w:val="00281599"/>
    <w:rsid w:val="002822A7"/>
    <w:rsid w:val="00282B5D"/>
    <w:rsid w:val="00283592"/>
    <w:rsid w:val="002837D2"/>
    <w:rsid w:val="002843B1"/>
    <w:rsid w:val="00285053"/>
    <w:rsid w:val="00285B2D"/>
    <w:rsid w:val="00285D49"/>
    <w:rsid w:val="00285DC2"/>
    <w:rsid w:val="00286914"/>
    <w:rsid w:val="00286C39"/>
    <w:rsid w:val="00286F00"/>
    <w:rsid w:val="00287061"/>
    <w:rsid w:val="002874B3"/>
    <w:rsid w:val="00287D26"/>
    <w:rsid w:val="00290119"/>
    <w:rsid w:val="0029193E"/>
    <w:rsid w:val="002919B1"/>
    <w:rsid w:val="0029241C"/>
    <w:rsid w:val="002929DA"/>
    <w:rsid w:val="00292A3C"/>
    <w:rsid w:val="00292B3B"/>
    <w:rsid w:val="00293A36"/>
    <w:rsid w:val="00293FC0"/>
    <w:rsid w:val="00294CD2"/>
    <w:rsid w:val="00294E28"/>
    <w:rsid w:val="002953CF"/>
    <w:rsid w:val="00295ACD"/>
    <w:rsid w:val="00296098"/>
    <w:rsid w:val="002960C9"/>
    <w:rsid w:val="002960E4"/>
    <w:rsid w:val="0029617C"/>
    <w:rsid w:val="00296359"/>
    <w:rsid w:val="00297B8F"/>
    <w:rsid w:val="00297C38"/>
    <w:rsid w:val="002A0713"/>
    <w:rsid w:val="002A1286"/>
    <w:rsid w:val="002A1AD7"/>
    <w:rsid w:val="002A2212"/>
    <w:rsid w:val="002A251A"/>
    <w:rsid w:val="002A2D80"/>
    <w:rsid w:val="002A2DF0"/>
    <w:rsid w:val="002A2E44"/>
    <w:rsid w:val="002A2FCC"/>
    <w:rsid w:val="002A546A"/>
    <w:rsid w:val="002A5D0D"/>
    <w:rsid w:val="002A5E5F"/>
    <w:rsid w:val="002A5F31"/>
    <w:rsid w:val="002A663C"/>
    <w:rsid w:val="002A6EB3"/>
    <w:rsid w:val="002A74DE"/>
    <w:rsid w:val="002A760F"/>
    <w:rsid w:val="002A7E3C"/>
    <w:rsid w:val="002B059D"/>
    <w:rsid w:val="002B08A4"/>
    <w:rsid w:val="002B0AAB"/>
    <w:rsid w:val="002B0EF2"/>
    <w:rsid w:val="002B1386"/>
    <w:rsid w:val="002B20A3"/>
    <w:rsid w:val="002B256B"/>
    <w:rsid w:val="002B2998"/>
    <w:rsid w:val="002B325C"/>
    <w:rsid w:val="002B3BC9"/>
    <w:rsid w:val="002B3E07"/>
    <w:rsid w:val="002B4354"/>
    <w:rsid w:val="002B482E"/>
    <w:rsid w:val="002B4C74"/>
    <w:rsid w:val="002B59D7"/>
    <w:rsid w:val="002B64EE"/>
    <w:rsid w:val="002B6C32"/>
    <w:rsid w:val="002B6D6C"/>
    <w:rsid w:val="002B7F36"/>
    <w:rsid w:val="002C0FEC"/>
    <w:rsid w:val="002C10C9"/>
    <w:rsid w:val="002C1182"/>
    <w:rsid w:val="002C1342"/>
    <w:rsid w:val="002C1367"/>
    <w:rsid w:val="002C1705"/>
    <w:rsid w:val="002C28AA"/>
    <w:rsid w:val="002C2BEE"/>
    <w:rsid w:val="002C2F8C"/>
    <w:rsid w:val="002C3B01"/>
    <w:rsid w:val="002C3DD6"/>
    <w:rsid w:val="002C3F76"/>
    <w:rsid w:val="002C4119"/>
    <w:rsid w:val="002C46FB"/>
    <w:rsid w:val="002C48B9"/>
    <w:rsid w:val="002C4A07"/>
    <w:rsid w:val="002C5149"/>
    <w:rsid w:val="002C58BA"/>
    <w:rsid w:val="002C6B66"/>
    <w:rsid w:val="002C6CA3"/>
    <w:rsid w:val="002C7673"/>
    <w:rsid w:val="002C7AB4"/>
    <w:rsid w:val="002C7FE7"/>
    <w:rsid w:val="002D0E12"/>
    <w:rsid w:val="002D0E88"/>
    <w:rsid w:val="002D1579"/>
    <w:rsid w:val="002D1BC1"/>
    <w:rsid w:val="002D22C8"/>
    <w:rsid w:val="002D3244"/>
    <w:rsid w:val="002D3944"/>
    <w:rsid w:val="002D44AC"/>
    <w:rsid w:val="002D52B2"/>
    <w:rsid w:val="002D5D8F"/>
    <w:rsid w:val="002D5EFA"/>
    <w:rsid w:val="002D6036"/>
    <w:rsid w:val="002D6B62"/>
    <w:rsid w:val="002D6D4F"/>
    <w:rsid w:val="002D7C2A"/>
    <w:rsid w:val="002E03DB"/>
    <w:rsid w:val="002E04D9"/>
    <w:rsid w:val="002E11B4"/>
    <w:rsid w:val="002E1336"/>
    <w:rsid w:val="002E1666"/>
    <w:rsid w:val="002E2592"/>
    <w:rsid w:val="002E2611"/>
    <w:rsid w:val="002E274E"/>
    <w:rsid w:val="002E2F60"/>
    <w:rsid w:val="002E35BB"/>
    <w:rsid w:val="002E4214"/>
    <w:rsid w:val="002E5485"/>
    <w:rsid w:val="002E6080"/>
    <w:rsid w:val="002E6703"/>
    <w:rsid w:val="002E68CD"/>
    <w:rsid w:val="002E6D89"/>
    <w:rsid w:val="002E6F52"/>
    <w:rsid w:val="002E7F9C"/>
    <w:rsid w:val="002F0993"/>
    <w:rsid w:val="002F1523"/>
    <w:rsid w:val="002F1730"/>
    <w:rsid w:val="002F1D62"/>
    <w:rsid w:val="002F201C"/>
    <w:rsid w:val="002F241A"/>
    <w:rsid w:val="002F2E27"/>
    <w:rsid w:val="002F3218"/>
    <w:rsid w:val="002F37F2"/>
    <w:rsid w:val="002F3CED"/>
    <w:rsid w:val="002F3E5D"/>
    <w:rsid w:val="002F41EC"/>
    <w:rsid w:val="002F52B4"/>
    <w:rsid w:val="002F648E"/>
    <w:rsid w:val="002F678C"/>
    <w:rsid w:val="002F6D9C"/>
    <w:rsid w:val="002F6EAF"/>
    <w:rsid w:val="002F6F48"/>
    <w:rsid w:val="002F7491"/>
    <w:rsid w:val="002F7B77"/>
    <w:rsid w:val="002F7FC3"/>
    <w:rsid w:val="0030015A"/>
    <w:rsid w:val="00300239"/>
    <w:rsid w:val="00300420"/>
    <w:rsid w:val="0030109B"/>
    <w:rsid w:val="00301329"/>
    <w:rsid w:val="00301523"/>
    <w:rsid w:val="00302C8F"/>
    <w:rsid w:val="00302DFB"/>
    <w:rsid w:val="00302E4E"/>
    <w:rsid w:val="00303053"/>
    <w:rsid w:val="003039F5"/>
    <w:rsid w:val="003044AD"/>
    <w:rsid w:val="00304980"/>
    <w:rsid w:val="0030584C"/>
    <w:rsid w:val="00305BBF"/>
    <w:rsid w:val="00305D11"/>
    <w:rsid w:val="00305EE4"/>
    <w:rsid w:val="003060B0"/>
    <w:rsid w:val="003063C0"/>
    <w:rsid w:val="00306AE9"/>
    <w:rsid w:val="00306C86"/>
    <w:rsid w:val="00310424"/>
    <w:rsid w:val="00310C6B"/>
    <w:rsid w:val="00311650"/>
    <w:rsid w:val="003116FC"/>
    <w:rsid w:val="00311BA3"/>
    <w:rsid w:val="003129C9"/>
    <w:rsid w:val="00312D26"/>
    <w:rsid w:val="00313079"/>
    <w:rsid w:val="00314476"/>
    <w:rsid w:val="0031495C"/>
    <w:rsid w:val="00314BAD"/>
    <w:rsid w:val="00317086"/>
    <w:rsid w:val="00317DEA"/>
    <w:rsid w:val="003201A1"/>
    <w:rsid w:val="00320C2C"/>
    <w:rsid w:val="00321239"/>
    <w:rsid w:val="00321ADD"/>
    <w:rsid w:val="00322A2E"/>
    <w:rsid w:val="00322A9F"/>
    <w:rsid w:val="00322E0C"/>
    <w:rsid w:val="00323121"/>
    <w:rsid w:val="003231A4"/>
    <w:rsid w:val="003234F7"/>
    <w:rsid w:val="00323CD5"/>
    <w:rsid w:val="00323DAE"/>
    <w:rsid w:val="0032409B"/>
    <w:rsid w:val="003241FE"/>
    <w:rsid w:val="0032454C"/>
    <w:rsid w:val="003246C9"/>
    <w:rsid w:val="003257D0"/>
    <w:rsid w:val="00325FF6"/>
    <w:rsid w:val="00326866"/>
    <w:rsid w:val="0032689D"/>
    <w:rsid w:val="00327844"/>
    <w:rsid w:val="00330A3F"/>
    <w:rsid w:val="00330B46"/>
    <w:rsid w:val="00330FC6"/>
    <w:rsid w:val="0033128F"/>
    <w:rsid w:val="00331376"/>
    <w:rsid w:val="003317F4"/>
    <w:rsid w:val="00331E13"/>
    <w:rsid w:val="00332BA2"/>
    <w:rsid w:val="00332CC9"/>
    <w:rsid w:val="003344F1"/>
    <w:rsid w:val="00334D4B"/>
    <w:rsid w:val="003352D1"/>
    <w:rsid w:val="00335629"/>
    <w:rsid w:val="00335A81"/>
    <w:rsid w:val="00335B5E"/>
    <w:rsid w:val="00335FB3"/>
    <w:rsid w:val="0033640B"/>
    <w:rsid w:val="00337DDE"/>
    <w:rsid w:val="003404F6"/>
    <w:rsid w:val="00340760"/>
    <w:rsid w:val="00340857"/>
    <w:rsid w:val="00340BB2"/>
    <w:rsid w:val="00341352"/>
    <w:rsid w:val="00341652"/>
    <w:rsid w:val="003419CE"/>
    <w:rsid w:val="00341AC6"/>
    <w:rsid w:val="00341B04"/>
    <w:rsid w:val="00343164"/>
    <w:rsid w:val="00344E0A"/>
    <w:rsid w:val="00345315"/>
    <w:rsid w:val="003455DB"/>
    <w:rsid w:val="00345E37"/>
    <w:rsid w:val="00345ED2"/>
    <w:rsid w:val="0034608F"/>
    <w:rsid w:val="00346180"/>
    <w:rsid w:val="00346631"/>
    <w:rsid w:val="00346E1F"/>
    <w:rsid w:val="00347094"/>
    <w:rsid w:val="0034750E"/>
    <w:rsid w:val="003475B0"/>
    <w:rsid w:val="003479A4"/>
    <w:rsid w:val="0035021F"/>
    <w:rsid w:val="00350792"/>
    <w:rsid w:val="00351474"/>
    <w:rsid w:val="003518D3"/>
    <w:rsid w:val="00351D6D"/>
    <w:rsid w:val="003528AC"/>
    <w:rsid w:val="00352B5D"/>
    <w:rsid w:val="00354A34"/>
    <w:rsid w:val="00354A89"/>
    <w:rsid w:val="00354C0C"/>
    <w:rsid w:val="00354EA6"/>
    <w:rsid w:val="00354EC2"/>
    <w:rsid w:val="003550DE"/>
    <w:rsid w:val="00355E75"/>
    <w:rsid w:val="00355F6D"/>
    <w:rsid w:val="0035643D"/>
    <w:rsid w:val="003574CB"/>
    <w:rsid w:val="003578D7"/>
    <w:rsid w:val="003606B3"/>
    <w:rsid w:val="00360FEB"/>
    <w:rsid w:val="0036297B"/>
    <w:rsid w:val="00362F7A"/>
    <w:rsid w:val="00363198"/>
    <w:rsid w:val="0036336D"/>
    <w:rsid w:val="00363C9A"/>
    <w:rsid w:val="00364442"/>
    <w:rsid w:val="003649DB"/>
    <w:rsid w:val="00364B2C"/>
    <w:rsid w:val="00364CDC"/>
    <w:rsid w:val="00364E1D"/>
    <w:rsid w:val="00364F82"/>
    <w:rsid w:val="00365254"/>
    <w:rsid w:val="00365327"/>
    <w:rsid w:val="00365E7B"/>
    <w:rsid w:val="00366BB3"/>
    <w:rsid w:val="003670BA"/>
    <w:rsid w:val="0037087C"/>
    <w:rsid w:val="0037097C"/>
    <w:rsid w:val="00371D92"/>
    <w:rsid w:val="003722D6"/>
    <w:rsid w:val="00372BC3"/>
    <w:rsid w:val="003737FA"/>
    <w:rsid w:val="00373CC2"/>
    <w:rsid w:val="00373EB1"/>
    <w:rsid w:val="00374195"/>
    <w:rsid w:val="003746A5"/>
    <w:rsid w:val="00374961"/>
    <w:rsid w:val="00374C23"/>
    <w:rsid w:val="00374D9A"/>
    <w:rsid w:val="00374DB2"/>
    <w:rsid w:val="00375A2B"/>
    <w:rsid w:val="00376847"/>
    <w:rsid w:val="00376BDC"/>
    <w:rsid w:val="003773A8"/>
    <w:rsid w:val="00377612"/>
    <w:rsid w:val="003777DD"/>
    <w:rsid w:val="0037786C"/>
    <w:rsid w:val="00377C36"/>
    <w:rsid w:val="00381216"/>
    <w:rsid w:val="003813E0"/>
    <w:rsid w:val="003815B2"/>
    <w:rsid w:val="00381CDD"/>
    <w:rsid w:val="003821AF"/>
    <w:rsid w:val="00382603"/>
    <w:rsid w:val="00382623"/>
    <w:rsid w:val="00382A0D"/>
    <w:rsid w:val="00382EAE"/>
    <w:rsid w:val="00383954"/>
    <w:rsid w:val="00383AC8"/>
    <w:rsid w:val="00384255"/>
    <w:rsid w:val="00384538"/>
    <w:rsid w:val="00384A1B"/>
    <w:rsid w:val="00385A30"/>
    <w:rsid w:val="00385BD6"/>
    <w:rsid w:val="003869A2"/>
    <w:rsid w:val="00387A7B"/>
    <w:rsid w:val="003906F0"/>
    <w:rsid w:val="003910E9"/>
    <w:rsid w:val="0039126D"/>
    <w:rsid w:val="00391829"/>
    <w:rsid w:val="00392DCC"/>
    <w:rsid w:val="00392E5E"/>
    <w:rsid w:val="003934AF"/>
    <w:rsid w:val="00393A19"/>
    <w:rsid w:val="00394C2C"/>
    <w:rsid w:val="00395713"/>
    <w:rsid w:val="00395AF4"/>
    <w:rsid w:val="003964D4"/>
    <w:rsid w:val="0039656A"/>
    <w:rsid w:val="00396D9E"/>
    <w:rsid w:val="00396E50"/>
    <w:rsid w:val="0039723A"/>
    <w:rsid w:val="003975B4"/>
    <w:rsid w:val="003976D0"/>
    <w:rsid w:val="00397A55"/>
    <w:rsid w:val="00397AB6"/>
    <w:rsid w:val="00397CEA"/>
    <w:rsid w:val="00397F5C"/>
    <w:rsid w:val="003A0140"/>
    <w:rsid w:val="003A0209"/>
    <w:rsid w:val="003A024D"/>
    <w:rsid w:val="003A0CE3"/>
    <w:rsid w:val="003A0D85"/>
    <w:rsid w:val="003A2371"/>
    <w:rsid w:val="003A34DD"/>
    <w:rsid w:val="003A35EB"/>
    <w:rsid w:val="003A4157"/>
    <w:rsid w:val="003A4D54"/>
    <w:rsid w:val="003A4F7B"/>
    <w:rsid w:val="003A4FDC"/>
    <w:rsid w:val="003A519D"/>
    <w:rsid w:val="003A5ED3"/>
    <w:rsid w:val="003A6677"/>
    <w:rsid w:val="003A6A05"/>
    <w:rsid w:val="003A6AA8"/>
    <w:rsid w:val="003A6CAF"/>
    <w:rsid w:val="003A784D"/>
    <w:rsid w:val="003A7C58"/>
    <w:rsid w:val="003B05E0"/>
    <w:rsid w:val="003B11B1"/>
    <w:rsid w:val="003B1267"/>
    <w:rsid w:val="003B14A0"/>
    <w:rsid w:val="003B14B3"/>
    <w:rsid w:val="003B1845"/>
    <w:rsid w:val="003B1EA4"/>
    <w:rsid w:val="003B1EDB"/>
    <w:rsid w:val="003B595E"/>
    <w:rsid w:val="003B5E3A"/>
    <w:rsid w:val="003B605D"/>
    <w:rsid w:val="003B6E7E"/>
    <w:rsid w:val="003B73BA"/>
    <w:rsid w:val="003B790B"/>
    <w:rsid w:val="003C01ED"/>
    <w:rsid w:val="003C023F"/>
    <w:rsid w:val="003C07D7"/>
    <w:rsid w:val="003C08D7"/>
    <w:rsid w:val="003C0C27"/>
    <w:rsid w:val="003C1AA1"/>
    <w:rsid w:val="003C1DBA"/>
    <w:rsid w:val="003C25F3"/>
    <w:rsid w:val="003C3129"/>
    <w:rsid w:val="003C3C0B"/>
    <w:rsid w:val="003C40A9"/>
    <w:rsid w:val="003C4EEE"/>
    <w:rsid w:val="003C5620"/>
    <w:rsid w:val="003C580C"/>
    <w:rsid w:val="003C5C2A"/>
    <w:rsid w:val="003C6029"/>
    <w:rsid w:val="003C76E1"/>
    <w:rsid w:val="003C79DD"/>
    <w:rsid w:val="003C7EDF"/>
    <w:rsid w:val="003D026C"/>
    <w:rsid w:val="003D04B7"/>
    <w:rsid w:val="003D0654"/>
    <w:rsid w:val="003D09E4"/>
    <w:rsid w:val="003D116C"/>
    <w:rsid w:val="003D170D"/>
    <w:rsid w:val="003D17D1"/>
    <w:rsid w:val="003D21AC"/>
    <w:rsid w:val="003D2445"/>
    <w:rsid w:val="003D2C41"/>
    <w:rsid w:val="003D414A"/>
    <w:rsid w:val="003D49D6"/>
    <w:rsid w:val="003D49E5"/>
    <w:rsid w:val="003D4A7C"/>
    <w:rsid w:val="003D5954"/>
    <w:rsid w:val="003D5A56"/>
    <w:rsid w:val="003D5FC5"/>
    <w:rsid w:val="003D676A"/>
    <w:rsid w:val="003D6C61"/>
    <w:rsid w:val="003D7460"/>
    <w:rsid w:val="003D75AF"/>
    <w:rsid w:val="003D7A16"/>
    <w:rsid w:val="003D7AA9"/>
    <w:rsid w:val="003D7E4F"/>
    <w:rsid w:val="003E02B8"/>
    <w:rsid w:val="003E113B"/>
    <w:rsid w:val="003E1380"/>
    <w:rsid w:val="003E142D"/>
    <w:rsid w:val="003E1591"/>
    <w:rsid w:val="003E1BF1"/>
    <w:rsid w:val="003E1F79"/>
    <w:rsid w:val="003E2132"/>
    <w:rsid w:val="003E2EE5"/>
    <w:rsid w:val="003E2FC6"/>
    <w:rsid w:val="003E30F2"/>
    <w:rsid w:val="003E3145"/>
    <w:rsid w:val="003E3B7D"/>
    <w:rsid w:val="003E4EF8"/>
    <w:rsid w:val="003E572C"/>
    <w:rsid w:val="003E5808"/>
    <w:rsid w:val="003E597E"/>
    <w:rsid w:val="003E649B"/>
    <w:rsid w:val="003E7185"/>
    <w:rsid w:val="003E7204"/>
    <w:rsid w:val="003E7539"/>
    <w:rsid w:val="003E766F"/>
    <w:rsid w:val="003F0034"/>
    <w:rsid w:val="003F019B"/>
    <w:rsid w:val="003F097E"/>
    <w:rsid w:val="003F15AD"/>
    <w:rsid w:val="003F1B53"/>
    <w:rsid w:val="003F217F"/>
    <w:rsid w:val="003F2747"/>
    <w:rsid w:val="003F2905"/>
    <w:rsid w:val="003F30EC"/>
    <w:rsid w:val="003F365E"/>
    <w:rsid w:val="003F432D"/>
    <w:rsid w:val="003F4CEF"/>
    <w:rsid w:val="003F4E23"/>
    <w:rsid w:val="003F5635"/>
    <w:rsid w:val="003F5809"/>
    <w:rsid w:val="003F5AFB"/>
    <w:rsid w:val="003F5B22"/>
    <w:rsid w:val="003F5C73"/>
    <w:rsid w:val="003F63E9"/>
    <w:rsid w:val="003F6467"/>
    <w:rsid w:val="003F6585"/>
    <w:rsid w:val="003F7067"/>
    <w:rsid w:val="003F768C"/>
    <w:rsid w:val="004001AF"/>
    <w:rsid w:val="0040060D"/>
    <w:rsid w:val="00401B66"/>
    <w:rsid w:val="00401D15"/>
    <w:rsid w:val="00401E7B"/>
    <w:rsid w:val="00402B1F"/>
    <w:rsid w:val="00402D6A"/>
    <w:rsid w:val="0040315C"/>
    <w:rsid w:val="00403273"/>
    <w:rsid w:val="0040345E"/>
    <w:rsid w:val="00403CA9"/>
    <w:rsid w:val="00403CEF"/>
    <w:rsid w:val="00404066"/>
    <w:rsid w:val="004044E0"/>
    <w:rsid w:val="00404F03"/>
    <w:rsid w:val="0040504C"/>
    <w:rsid w:val="0040706D"/>
    <w:rsid w:val="004101B2"/>
    <w:rsid w:val="00410667"/>
    <w:rsid w:val="00410F28"/>
    <w:rsid w:val="00411B22"/>
    <w:rsid w:val="00411FF4"/>
    <w:rsid w:val="00412335"/>
    <w:rsid w:val="00412C43"/>
    <w:rsid w:val="00412E34"/>
    <w:rsid w:val="0041337F"/>
    <w:rsid w:val="00413CA8"/>
    <w:rsid w:val="00414B89"/>
    <w:rsid w:val="00414D7E"/>
    <w:rsid w:val="0041639B"/>
    <w:rsid w:val="0041674F"/>
    <w:rsid w:val="00416B3C"/>
    <w:rsid w:val="00416CF7"/>
    <w:rsid w:val="00417576"/>
    <w:rsid w:val="00417890"/>
    <w:rsid w:val="0042012F"/>
    <w:rsid w:val="00420CA6"/>
    <w:rsid w:val="00421BF3"/>
    <w:rsid w:val="004232C4"/>
    <w:rsid w:val="00423812"/>
    <w:rsid w:val="004242BF"/>
    <w:rsid w:val="004242D3"/>
    <w:rsid w:val="00425281"/>
    <w:rsid w:val="00425597"/>
    <w:rsid w:val="0042594D"/>
    <w:rsid w:val="00426897"/>
    <w:rsid w:val="00426DFC"/>
    <w:rsid w:val="0042722E"/>
    <w:rsid w:val="00427A6D"/>
    <w:rsid w:val="00430047"/>
    <w:rsid w:val="00430514"/>
    <w:rsid w:val="0043069B"/>
    <w:rsid w:val="00430AB2"/>
    <w:rsid w:val="004320B6"/>
    <w:rsid w:val="0043237E"/>
    <w:rsid w:val="0043246E"/>
    <w:rsid w:val="00432930"/>
    <w:rsid w:val="00432C7E"/>
    <w:rsid w:val="0043356B"/>
    <w:rsid w:val="004342FE"/>
    <w:rsid w:val="0043483A"/>
    <w:rsid w:val="00434B1B"/>
    <w:rsid w:val="004355BD"/>
    <w:rsid w:val="00435892"/>
    <w:rsid w:val="0043616C"/>
    <w:rsid w:val="00436645"/>
    <w:rsid w:val="00436A20"/>
    <w:rsid w:val="00436A89"/>
    <w:rsid w:val="00436CAA"/>
    <w:rsid w:val="00437B24"/>
    <w:rsid w:val="00437B38"/>
    <w:rsid w:val="00437F80"/>
    <w:rsid w:val="004403A6"/>
    <w:rsid w:val="00440840"/>
    <w:rsid w:val="00441382"/>
    <w:rsid w:val="00441DA1"/>
    <w:rsid w:val="00441F7C"/>
    <w:rsid w:val="00442D83"/>
    <w:rsid w:val="004431A7"/>
    <w:rsid w:val="00443AAD"/>
    <w:rsid w:val="00443DA0"/>
    <w:rsid w:val="00444463"/>
    <w:rsid w:val="004447EF"/>
    <w:rsid w:val="00445423"/>
    <w:rsid w:val="00445CC1"/>
    <w:rsid w:val="00445DBF"/>
    <w:rsid w:val="00446BE8"/>
    <w:rsid w:val="0044736A"/>
    <w:rsid w:val="0044745F"/>
    <w:rsid w:val="0045038C"/>
    <w:rsid w:val="00450488"/>
    <w:rsid w:val="004510EC"/>
    <w:rsid w:val="00451B1E"/>
    <w:rsid w:val="00451B5D"/>
    <w:rsid w:val="00451ECA"/>
    <w:rsid w:val="00451F63"/>
    <w:rsid w:val="00451FDB"/>
    <w:rsid w:val="004529C0"/>
    <w:rsid w:val="00453716"/>
    <w:rsid w:val="00453A51"/>
    <w:rsid w:val="004541F8"/>
    <w:rsid w:val="00454623"/>
    <w:rsid w:val="004547A3"/>
    <w:rsid w:val="0045531C"/>
    <w:rsid w:val="00455622"/>
    <w:rsid w:val="004564A6"/>
    <w:rsid w:val="00460433"/>
    <w:rsid w:val="00460CFF"/>
    <w:rsid w:val="00460EF2"/>
    <w:rsid w:val="00461526"/>
    <w:rsid w:val="00461C6D"/>
    <w:rsid w:val="00461E37"/>
    <w:rsid w:val="004629E1"/>
    <w:rsid w:val="00463A80"/>
    <w:rsid w:val="004656F6"/>
    <w:rsid w:val="00465705"/>
    <w:rsid w:val="00465865"/>
    <w:rsid w:val="004659D3"/>
    <w:rsid w:val="00466D71"/>
    <w:rsid w:val="004678AA"/>
    <w:rsid w:val="00467D91"/>
    <w:rsid w:val="00467DF5"/>
    <w:rsid w:val="00471479"/>
    <w:rsid w:val="00471C0F"/>
    <w:rsid w:val="00471E8F"/>
    <w:rsid w:val="0047206D"/>
    <w:rsid w:val="004720DC"/>
    <w:rsid w:val="004725D1"/>
    <w:rsid w:val="0047265A"/>
    <w:rsid w:val="00472E5E"/>
    <w:rsid w:val="00472FF7"/>
    <w:rsid w:val="0047339A"/>
    <w:rsid w:val="004733C3"/>
    <w:rsid w:val="0047373D"/>
    <w:rsid w:val="0047392D"/>
    <w:rsid w:val="004746BA"/>
    <w:rsid w:val="0047518D"/>
    <w:rsid w:val="004754A6"/>
    <w:rsid w:val="00475775"/>
    <w:rsid w:val="00476AF6"/>
    <w:rsid w:val="00476DEC"/>
    <w:rsid w:val="00477567"/>
    <w:rsid w:val="004779F1"/>
    <w:rsid w:val="004804E1"/>
    <w:rsid w:val="0048079A"/>
    <w:rsid w:val="004809FD"/>
    <w:rsid w:val="00480CFC"/>
    <w:rsid w:val="0048196A"/>
    <w:rsid w:val="004825C0"/>
    <w:rsid w:val="004837D9"/>
    <w:rsid w:val="00483D60"/>
    <w:rsid w:val="00484C8E"/>
    <w:rsid w:val="00484CD2"/>
    <w:rsid w:val="00486319"/>
    <w:rsid w:val="004863F9"/>
    <w:rsid w:val="00486BFD"/>
    <w:rsid w:val="00487116"/>
    <w:rsid w:val="00487543"/>
    <w:rsid w:val="004875E2"/>
    <w:rsid w:val="00490265"/>
    <w:rsid w:val="004907F8"/>
    <w:rsid w:val="00490BBD"/>
    <w:rsid w:val="00491510"/>
    <w:rsid w:val="00491918"/>
    <w:rsid w:val="00491EBC"/>
    <w:rsid w:val="004924C0"/>
    <w:rsid w:val="00492588"/>
    <w:rsid w:val="004926D5"/>
    <w:rsid w:val="0049329C"/>
    <w:rsid w:val="00493B63"/>
    <w:rsid w:val="00494228"/>
    <w:rsid w:val="004943F2"/>
    <w:rsid w:val="00494A75"/>
    <w:rsid w:val="00495044"/>
    <w:rsid w:val="00495327"/>
    <w:rsid w:val="004958BE"/>
    <w:rsid w:val="004961ED"/>
    <w:rsid w:val="004969D2"/>
    <w:rsid w:val="00496A78"/>
    <w:rsid w:val="00496C93"/>
    <w:rsid w:val="00497608"/>
    <w:rsid w:val="0049760B"/>
    <w:rsid w:val="004976F7"/>
    <w:rsid w:val="0049776D"/>
    <w:rsid w:val="00497A02"/>
    <w:rsid w:val="004A01E6"/>
    <w:rsid w:val="004A061E"/>
    <w:rsid w:val="004A062E"/>
    <w:rsid w:val="004A072A"/>
    <w:rsid w:val="004A0861"/>
    <w:rsid w:val="004A16A1"/>
    <w:rsid w:val="004A226A"/>
    <w:rsid w:val="004A239F"/>
    <w:rsid w:val="004A2F33"/>
    <w:rsid w:val="004A31D9"/>
    <w:rsid w:val="004A3E46"/>
    <w:rsid w:val="004A4CE3"/>
    <w:rsid w:val="004A5655"/>
    <w:rsid w:val="004A6F79"/>
    <w:rsid w:val="004A705A"/>
    <w:rsid w:val="004A71CB"/>
    <w:rsid w:val="004A7F22"/>
    <w:rsid w:val="004B0CEF"/>
    <w:rsid w:val="004B0F93"/>
    <w:rsid w:val="004B15BA"/>
    <w:rsid w:val="004B16C2"/>
    <w:rsid w:val="004B1CD7"/>
    <w:rsid w:val="004B1EA3"/>
    <w:rsid w:val="004B2461"/>
    <w:rsid w:val="004B2AB3"/>
    <w:rsid w:val="004B2C90"/>
    <w:rsid w:val="004B3638"/>
    <w:rsid w:val="004B462E"/>
    <w:rsid w:val="004B4636"/>
    <w:rsid w:val="004B4642"/>
    <w:rsid w:val="004B5144"/>
    <w:rsid w:val="004B552F"/>
    <w:rsid w:val="004B6209"/>
    <w:rsid w:val="004B6349"/>
    <w:rsid w:val="004C0293"/>
    <w:rsid w:val="004C0BFC"/>
    <w:rsid w:val="004C17A7"/>
    <w:rsid w:val="004C1C75"/>
    <w:rsid w:val="004C1D00"/>
    <w:rsid w:val="004C29EC"/>
    <w:rsid w:val="004C3298"/>
    <w:rsid w:val="004C338A"/>
    <w:rsid w:val="004C3408"/>
    <w:rsid w:val="004C37BF"/>
    <w:rsid w:val="004C386E"/>
    <w:rsid w:val="004C3AD6"/>
    <w:rsid w:val="004C3B08"/>
    <w:rsid w:val="004C4AAC"/>
    <w:rsid w:val="004C50FE"/>
    <w:rsid w:val="004C51F8"/>
    <w:rsid w:val="004C54FF"/>
    <w:rsid w:val="004C58B3"/>
    <w:rsid w:val="004C6022"/>
    <w:rsid w:val="004C6358"/>
    <w:rsid w:val="004C697D"/>
    <w:rsid w:val="004C760F"/>
    <w:rsid w:val="004C7BC6"/>
    <w:rsid w:val="004C7CF0"/>
    <w:rsid w:val="004C7E8D"/>
    <w:rsid w:val="004D01C4"/>
    <w:rsid w:val="004D0BB3"/>
    <w:rsid w:val="004D0BF0"/>
    <w:rsid w:val="004D0FDF"/>
    <w:rsid w:val="004D184A"/>
    <w:rsid w:val="004D20C9"/>
    <w:rsid w:val="004D2412"/>
    <w:rsid w:val="004D2C95"/>
    <w:rsid w:val="004D3D17"/>
    <w:rsid w:val="004D3E5B"/>
    <w:rsid w:val="004D4417"/>
    <w:rsid w:val="004D4928"/>
    <w:rsid w:val="004D4B19"/>
    <w:rsid w:val="004D4F8B"/>
    <w:rsid w:val="004D54D6"/>
    <w:rsid w:val="004D5A51"/>
    <w:rsid w:val="004D5B77"/>
    <w:rsid w:val="004D5CBA"/>
    <w:rsid w:val="004D5E60"/>
    <w:rsid w:val="004D75F2"/>
    <w:rsid w:val="004D7D7E"/>
    <w:rsid w:val="004E1478"/>
    <w:rsid w:val="004E16F7"/>
    <w:rsid w:val="004E183D"/>
    <w:rsid w:val="004E1C4A"/>
    <w:rsid w:val="004E2278"/>
    <w:rsid w:val="004E23AA"/>
    <w:rsid w:val="004E3103"/>
    <w:rsid w:val="004E3397"/>
    <w:rsid w:val="004E39DE"/>
    <w:rsid w:val="004E4C1B"/>
    <w:rsid w:val="004E4D5D"/>
    <w:rsid w:val="004E4D8D"/>
    <w:rsid w:val="004E4DDA"/>
    <w:rsid w:val="004E60A6"/>
    <w:rsid w:val="004E69EA"/>
    <w:rsid w:val="004E6D86"/>
    <w:rsid w:val="004E6E31"/>
    <w:rsid w:val="004E7357"/>
    <w:rsid w:val="004E79AF"/>
    <w:rsid w:val="004F12C5"/>
    <w:rsid w:val="004F13CB"/>
    <w:rsid w:val="004F1506"/>
    <w:rsid w:val="004F1916"/>
    <w:rsid w:val="004F1B61"/>
    <w:rsid w:val="004F1BA5"/>
    <w:rsid w:val="004F2DF1"/>
    <w:rsid w:val="004F2FEE"/>
    <w:rsid w:val="004F4510"/>
    <w:rsid w:val="004F461A"/>
    <w:rsid w:val="004F496B"/>
    <w:rsid w:val="004F4A4D"/>
    <w:rsid w:val="004F520F"/>
    <w:rsid w:val="004F5C8C"/>
    <w:rsid w:val="004F5CD3"/>
    <w:rsid w:val="004F5FFD"/>
    <w:rsid w:val="004F6095"/>
    <w:rsid w:val="004F666C"/>
    <w:rsid w:val="004F696C"/>
    <w:rsid w:val="004F6A99"/>
    <w:rsid w:val="004F6F38"/>
    <w:rsid w:val="0050075E"/>
    <w:rsid w:val="005015E6"/>
    <w:rsid w:val="005017F3"/>
    <w:rsid w:val="00501A64"/>
    <w:rsid w:val="00501EE1"/>
    <w:rsid w:val="00502B35"/>
    <w:rsid w:val="0050352B"/>
    <w:rsid w:val="00503806"/>
    <w:rsid w:val="00503BFD"/>
    <w:rsid w:val="005041CE"/>
    <w:rsid w:val="005043E5"/>
    <w:rsid w:val="0050459E"/>
    <w:rsid w:val="00505321"/>
    <w:rsid w:val="005058BB"/>
    <w:rsid w:val="00505F72"/>
    <w:rsid w:val="00506E12"/>
    <w:rsid w:val="00506E1E"/>
    <w:rsid w:val="0050762B"/>
    <w:rsid w:val="00507F1E"/>
    <w:rsid w:val="0051054F"/>
    <w:rsid w:val="00511114"/>
    <w:rsid w:val="005114BF"/>
    <w:rsid w:val="005114E1"/>
    <w:rsid w:val="00511935"/>
    <w:rsid w:val="005130C4"/>
    <w:rsid w:val="00513AB5"/>
    <w:rsid w:val="00513C94"/>
    <w:rsid w:val="00513D36"/>
    <w:rsid w:val="00513DE5"/>
    <w:rsid w:val="0051465C"/>
    <w:rsid w:val="00514861"/>
    <w:rsid w:val="00514EF6"/>
    <w:rsid w:val="00515A1A"/>
    <w:rsid w:val="00515E2F"/>
    <w:rsid w:val="00516AA3"/>
    <w:rsid w:val="0051728A"/>
    <w:rsid w:val="0051767E"/>
    <w:rsid w:val="00517FEB"/>
    <w:rsid w:val="005202BC"/>
    <w:rsid w:val="00521726"/>
    <w:rsid w:val="0052247F"/>
    <w:rsid w:val="0052250B"/>
    <w:rsid w:val="00522571"/>
    <w:rsid w:val="00522E34"/>
    <w:rsid w:val="00523DD5"/>
    <w:rsid w:val="00523EAE"/>
    <w:rsid w:val="00524E88"/>
    <w:rsid w:val="005251E7"/>
    <w:rsid w:val="0052521E"/>
    <w:rsid w:val="005252F6"/>
    <w:rsid w:val="005257CB"/>
    <w:rsid w:val="005257DA"/>
    <w:rsid w:val="00526530"/>
    <w:rsid w:val="00527272"/>
    <w:rsid w:val="00527AEE"/>
    <w:rsid w:val="00530C2B"/>
    <w:rsid w:val="0053104B"/>
    <w:rsid w:val="00533A2C"/>
    <w:rsid w:val="00533C86"/>
    <w:rsid w:val="00534238"/>
    <w:rsid w:val="0053481E"/>
    <w:rsid w:val="00535121"/>
    <w:rsid w:val="0053543E"/>
    <w:rsid w:val="005355CB"/>
    <w:rsid w:val="00535F0D"/>
    <w:rsid w:val="0053645C"/>
    <w:rsid w:val="00537B5C"/>
    <w:rsid w:val="00537D24"/>
    <w:rsid w:val="00540ECC"/>
    <w:rsid w:val="00540FFF"/>
    <w:rsid w:val="00542C2D"/>
    <w:rsid w:val="00542F32"/>
    <w:rsid w:val="00543228"/>
    <w:rsid w:val="00543379"/>
    <w:rsid w:val="005435A0"/>
    <w:rsid w:val="005437CD"/>
    <w:rsid w:val="00543929"/>
    <w:rsid w:val="00543E5A"/>
    <w:rsid w:val="0054448F"/>
    <w:rsid w:val="005447CB"/>
    <w:rsid w:val="005447F8"/>
    <w:rsid w:val="00545244"/>
    <w:rsid w:val="005458D7"/>
    <w:rsid w:val="00545B09"/>
    <w:rsid w:val="0055026B"/>
    <w:rsid w:val="00551D8E"/>
    <w:rsid w:val="00551F6C"/>
    <w:rsid w:val="00552D6D"/>
    <w:rsid w:val="005530C4"/>
    <w:rsid w:val="005536EB"/>
    <w:rsid w:val="00553801"/>
    <w:rsid w:val="005553FC"/>
    <w:rsid w:val="00555801"/>
    <w:rsid w:val="0055591C"/>
    <w:rsid w:val="00555D20"/>
    <w:rsid w:val="005565CA"/>
    <w:rsid w:val="0055683F"/>
    <w:rsid w:val="005601A9"/>
    <w:rsid w:val="00560486"/>
    <w:rsid w:val="0056074D"/>
    <w:rsid w:val="005615BE"/>
    <w:rsid w:val="0056165A"/>
    <w:rsid w:val="00561869"/>
    <w:rsid w:val="005624EE"/>
    <w:rsid w:val="005625C0"/>
    <w:rsid w:val="00562816"/>
    <w:rsid w:val="00562E3D"/>
    <w:rsid w:val="0056322A"/>
    <w:rsid w:val="00563483"/>
    <w:rsid w:val="00563722"/>
    <w:rsid w:val="00564CCC"/>
    <w:rsid w:val="0056532E"/>
    <w:rsid w:val="00566CE1"/>
    <w:rsid w:val="00567B06"/>
    <w:rsid w:val="00567C81"/>
    <w:rsid w:val="00567E40"/>
    <w:rsid w:val="00567FA8"/>
    <w:rsid w:val="005709B5"/>
    <w:rsid w:val="00570EDF"/>
    <w:rsid w:val="00571413"/>
    <w:rsid w:val="00571602"/>
    <w:rsid w:val="0057171B"/>
    <w:rsid w:val="005723D7"/>
    <w:rsid w:val="00573958"/>
    <w:rsid w:val="00573BE7"/>
    <w:rsid w:val="00573C25"/>
    <w:rsid w:val="0057421E"/>
    <w:rsid w:val="005744BA"/>
    <w:rsid w:val="0057465C"/>
    <w:rsid w:val="005746C2"/>
    <w:rsid w:val="00574A61"/>
    <w:rsid w:val="00575089"/>
    <w:rsid w:val="005757BD"/>
    <w:rsid w:val="00575B99"/>
    <w:rsid w:val="00575FFC"/>
    <w:rsid w:val="005771B9"/>
    <w:rsid w:val="005771D6"/>
    <w:rsid w:val="0058063D"/>
    <w:rsid w:val="005811A8"/>
    <w:rsid w:val="005818B8"/>
    <w:rsid w:val="00581EE6"/>
    <w:rsid w:val="0058208F"/>
    <w:rsid w:val="0058233D"/>
    <w:rsid w:val="005825E8"/>
    <w:rsid w:val="0058271E"/>
    <w:rsid w:val="00582A92"/>
    <w:rsid w:val="00583390"/>
    <w:rsid w:val="00583F2E"/>
    <w:rsid w:val="00584D39"/>
    <w:rsid w:val="00586902"/>
    <w:rsid w:val="00586AC4"/>
    <w:rsid w:val="00586E73"/>
    <w:rsid w:val="005870C0"/>
    <w:rsid w:val="005872BB"/>
    <w:rsid w:val="005874D1"/>
    <w:rsid w:val="00587A6B"/>
    <w:rsid w:val="00587ADD"/>
    <w:rsid w:val="0059027A"/>
    <w:rsid w:val="00591139"/>
    <w:rsid w:val="00591181"/>
    <w:rsid w:val="0059156A"/>
    <w:rsid w:val="00591843"/>
    <w:rsid w:val="00591E12"/>
    <w:rsid w:val="00591FD2"/>
    <w:rsid w:val="00592054"/>
    <w:rsid w:val="0059251F"/>
    <w:rsid w:val="005926A8"/>
    <w:rsid w:val="00592BD2"/>
    <w:rsid w:val="005937A7"/>
    <w:rsid w:val="00594669"/>
    <w:rsid w:val="00594A7B"/>
    <w:rsid w:val="00594E5A"/>
    <w:rsid w:val="00595056"/>
    <w:rsid w:val="0059603F"/>
    <w:rsid w:val="0059618E"/>
    <w:rsid w:val="00597371"/>
    <w:rsid w:val="00597911"/>
    <w:rsid w:val="00597D48"/>
    <w:rsid w:val="005A035E"/>
    <w:rsid w:val="005A1178"/>
    <w:rsid w:val="005A1716"/>
    <w:rsid w:val="005A1BD7"/>
    <w:rsid w:val="005A1FC3"/>
    <w:rsid w:val="005A22D8"/>
    <w:rsid w:val="005A2712"/>
    <w:rsid w:val="005A2970"/>
    <w:rsid w:val="005A2BEC"/>
    <w:rsid w:val="005A37BD"/>
    <w:rsid w:val="005A3AA7"/>
    <w:rsid w:val="005A4317"/>
    <w:rsid w:val="005A5411"/>
    <w:rsid w:val="005A5E72"/>
    <w:rsid w:val="005A6453"/>
    <w:rsid w:val="005A6C3D"/>
    <w:rsid w:val="005A747C"/>
    <w:rsid w:val="005B002E"/>
    <w:rsid w:val="005B0886"/>
    <w:rsid w:val="005B0900"/>
    <w:rsid w:val="005B1021"/>
    <w:rsid w:val="005B2122"/>
    <w:rsid w:val="005B2636"/>
    <w:rsid w:val="005B2F33"/>
    <w:rsid w:val="005B37B8"/>
    <w:rsid w:val="005B3D32"/>
    <w:rsid w:val="005B43AF"/>
    <w:rsid w:val="005B46CC"/>
    <w:rsid w:val="005B4909"/>
    <w:rsid w:val="005B4EEB"/>
    <w:rsid w:val="005B4FAF"/>
    <w:rsid w:val="005B522E"/>
    <w:rsid w:val="005B5339"/>
    <w:rsid w:val="005B557E"/>
    <w:rsid w:val="005B57B8"/>
    <w:rsid w:val="005B6B1A"/>
    <w:rsid w:val="005B7626"/>
    <w:rsid w:val="005C0422"/>
    <w:rsid w:val="005C0766"/>
    <w:rsid w:val="005C09A7"/>
    <w:rsid w:val="005C0DE6"/>
    <w:rsid w:val="005C11ED"/>
    <w:rsid w:val="005C1701"/>
    <w:rsid w:val="005C285E"/>
    <w:rsid w:val="005C2A98"/>
    <w:rsid w:val="005C2B20"/>
    <w:rsid w:val="005C3308"/>
    <w:rsid w:val="005C3399"/>
    <w:rsid w:val="005C3480"/>
    <w:rsid w:val="005C3633"/>
    <w:rsid w:val="005C4BD9"/>
    <w:rsid w:val="005C4DFC"/>
    <w:rsid w:val="005C5603"/>
    <w:rsid w:val="005C5B3A"/>
    <w:rsid w:val="005C5BBD"/>
    <w:rsid w:val="005C6668"/>
    <w:rsid w:val="005C6728"/>
    <w:rsid w:val="005C67DC"/>
    <w:rsid w:val="005C6882"/>
    <w:rsid w:val="005C6DA6"/>
    <w:rsid w:val="005C76EE"/>
    <w:rsid w:val="005D05C6"/>
    <w:rsid w:val="005D1183"/>
    <w:rsid w:val="005D1EE5"/>
    <w:rsid w:val="005D20C4"/>
    <w:rsid w:val="005D2207"/>
    <w:rsid w:val="005D276D"/>
    <w:rsid w:val="005D2BDF"/>
    <w:rsid w:val="005D2C69"/>
    <w:rsid w:val="005D321B"/>
    <w:rsid w:val="005D3E50"/>
    <w:rsid w:val="005D4069"/>
    <w:rsid w:val="005D4151"/>
    <w:rsid w:val="005D4DEF"/>
    <w:rsid w:val="005D5527"/>
    <w:rsid w:val="005D5D09"/>
    <w:rsid w:val="005D5D84"/>
    <w:rsid w:val="005D5E21"/>
    <w:rsid w:val="005D6018"/>
    <w:rsid w:val="005D64D5"/>
    <w:rsid w:val="005D6925"/>
    <w:rsid w:val="005D6D62"/>
    <w:rsid w:val="005D72E7"/>
    <w:rsid w:val="005D73AE"/>
    <w:rsid w:val="005D7524"/>
    <w:rsid w:val="005E0449"/>
    <w:rsid w:val="005E0A87"/>
    <w:rsid w:val="005E162A"/>
    <w:rsid w:val="005E1CA8"/>
    <w:rsid w:val="005E200E"/>
    <w:rsid w:val="005E2D40"/>
    <w:rsid w:val="005E3389"/>
    <w:rsid w:val="005E3E58"/>
    <w:rsid w:val="005E3F66"/>
    <w:rsid w:val="005E3F74"/>
    <w:rsid w:val="005E40F4"/>
    <w:rsid w:val="005E433C"/>
    <w:rsid w:val="005E4B4B"/>
    <w:rsid w:val="005E557A"/>
    <w:rsid w:val="005E6478"/>
    <w:rsid w:val="005E6EB5"/>
    <w:rsid w:val="005E7069"/>
    <w:rsid w:val="005E7291"/>
    <w:rsid w:val="005E752F"/>
    <w:rsid w:val="005E77DC"/>
    <w:rsid w:val="005E79D8"/>
    <w:rsid w:val="005E7ED1"/>
    <w:rsid w:val="005F09AD"/>
    <w:rsid w:val="005F0CDD"/>
    <w:rsid w:val="005F1037"/>
    <w:rsid w:val="005F18CC"/>
    <w:rsid w:val="005F2D18"/>
    <w:rsid w:val="005F33C6"/>
    <w:rsid w:val="005F353B"/>
    <w:rsid w:val="005F4976"/>
    <w:rsid w:val="005F4BA7"/>
    <w:rsid w:val="005F66B5"/>
    <w:rsid w:val="005F735B"/>
    <w:rsid w:val="005F7812"/>
    <w:rsid w:val="006025FE"/>
    <w:rsid w:val="00602C31"/>
    <w:rsid w:val="00602E87"/>
    <w:rsid w:val="0060346F"/>
    <w:rsid w:val="006040DB"/>
    <w:rsid w:val="006049FC"/>
    <w:rsid w:val="006050CD"/>
    <w:rsid w:val="0060603E"/>
    <w:rsid w:val="006063CA"/>
    <w:rsid w:val="0060674A"/>
    <w:rsid w:val="00606D41"/>
    <w:rsid w:val="00607AC3"/>
    <w:rsid w:val="00610733"/>
    <w:rsid w:val="00610FF8"/>
    <w:rsid w:val="00611C81"/>
    <w:rsid w:val="00612C22"/>
    <w:rsid w:val="006137D5"/>
    <w:rsid w:val="006141E8"/>
    <w:rsid w:val="00614577"/>
    <w:rsid w:val="006152E5"/>
    <w:rsid w:val="00615C4C"/>
    <w:rsid w:val="0061737F"/>
    <w:rsid w:val="00620045"/>
    <w:rsid w:val="006205AA"/>
    <w:rsid w:val="00620A7E"/>
    <w:rsid w:val="00620C7D"/>
    <w:rsid w:val="0062264F"/>
    <w:rsid w:val="00623A3B"/>
    <w:rsid w:val="00624485"/>
    <w:rsid w:val="0062480F"/>
    <w:rsid w:val="006251B0"/>
    <w:rsid w:val="006255F4"/>
    <w:rsid w:val="00626B1C"/>
    <w:rsid w:val="006270B9"/>
    <w:rsid w:val="00627780"/>
    <w:rsid w:val="006277F1"/>
    <w:rsid w:val="00630034"/>
    <w:rsid w:val="00630B72"/>
    <w:rsid w:val="00630BF8"/>
    <w:rsid w:val="00631CE0"/>
    <w:rsid w:val="00631F53"/>
    <w:rsid w:val="00633A0E"/>
    <w:rsid w:val="006340C5"/>
    <w:rsid w:val="00634654"/>
    <w:rsid w:val="00635DC6"/>
    <w:rsid w:val="00635FBB"/>
    <w:rsid w:val="0063655D"/>
    <w:rsid w:val="0063727B"/>
    <w:rsid w:val="0063743A"/>
    <w:rsid w:val="00637D24"/>
    <w:rsid w:val="00637DAD"/>
    <w:rsid w:val="00640165"/>
    <w:rsid w:val="00640D1C"/>
    <w:rsid w:val="00641A50"/>
    <w:rsid w:val="00641D3C"/>
    <w:rsid w:val="00641D6B"/>
    <w:rsid w:val="00641E45"/>
    <w:rsid w:val="00642401"/>
    <w:rsid w:val="00642912"/>
    <w:rsid w:val="00643E21"/>
    <w:rsid w:val="006449BA"/>
    <w:rsid w:val="00644AB3"/>
    <w:rsid w:val="00644C1D"/>
    <w:rsid w:val="00644E02"/>
    <w:rsid w:val="00645209"/>
    <w:rsid w:val="006465D7"/>
    <w:rsid w:val="00647A67"/>
    <w:rsid w:val="00647AB1"/>
    <w:rsid w:val="00647FBB"/>
    <w:rsid w:val="0065016D"/>
    <w:rsid w:val="00651170"/>
    <w:rsid w:val="00651378"/>
    <w:rsid w:val="00651435"/>
    <w:rsid w:val="006521EB"/>
    <w:rsid w:val="00652523"/>
    <w:rsid w:val="0065296A"/>
    <w:rsid w:val="00652E72"/>
    <w:rsid w:val="00652EB1"/>
    <w:rsid w:val="00653324"/>
    <w:rsid w:val="00653A53"/>
    <w:rsid w:val="00653D01"/>
    <w:rsid w:val="00653D29"/>
    <w:rsid w:val="0065421E"/>
    <w:rsid w:val="006544E3"/>
    <w:rsid w:val="00654543"/>
    <w:rsid w:val="00655402"/>
    <w:rsid w:val="006564DF"/>
    <w:rsid w:val="00657491"/>
    <w:rsid w:val="0065780C"/>
    <w:rsid w:val="00660772"/>
    <w:rsid w:val="00660FAA"/>
    <w:rsid w:val="00661BFB"/>
    <w:rsid w:val="00661C5D"/>
    <w:rsid w:val="00662614"/>
    <w:rsid w:val="00662E37"/>
    <w:rsid w:val="00663859"/>
    <w:rsid w:val="00663A7B"/>
    <w:rsid w:val="0066495C"/>
    <w:rsid w:val="006649A9"/>
    <w:rsid w:val="00664EE1"/>
    <w:rsid w:val="00665387"/>
    <w:rsid w:val="006662ED"/>
    <w:rsid w:val="0066682C"/>
    <w:rsid w:val="00667737"/>
    <w:rsid w:val="00670884"/>
    <w:rsid w:val="00672E9A"/>
    <w:rsid w:val="006736E4"/>
    <w:rsid w:val="00674330"/>
    <w:rsid w:val="00674486"/>
    <w:rsid w:val="0067512E"/>
    <w:rsid w:val="00675D2E"/>
    <w:rsid w:val="00675D8D"/>
    <w:rsid w:val="00676225"/>
    <w:rsid w:val="0067631D"/>
    <w:rsid w:val="006767B2"/>
    <w:rsid w:val="0067684F"/>
    <w:rsid w:val="0067717E"/>
    <w:rsid w:val="006771C1"/>
    <w:rsid w:val="0067756E"/>
    <w:rsid w:val="006778CB"/>
    <w:rsid w:val="00677990"/>
    <w:rsid w:val="00677DC7"/>
    <w:rsid w:val="00677E98"/>
    <w:rsid w:val="0067894E"/>
    <w:rsid w:val="0068060D"/>
    <w:rsid w:val="00680651"/>
    <w:rsid w:val="00681135"/>
    <w:rsid w:val="006812B3"/>
    <w:rsid w:val="00681EBB"/>
    <w:rsid w:val="00682111"/>
    <w:rsid w:val="00682B2D"/>
    <w:rsid w:val="00683121"/>
    <w:rsid w:val="0068388C"/>
    <w:rsid w:val="00683A96"/>
    <w:rsid w:val="00683C97"/>
    <w:rsid w:val="00684122"/>
    <w:rsid w:val="006851BD"/>
    <w:rsid w:val="0068588F"/>
    <w:rsid w:val="00685EED"/>
    <w:rsid w:val="006867E4"/>
    <w:rsid w:val="00686836"/>
    <w:rsid w:val="006869B9"/>
    <w:rsid w:val="006871D1"/>
    <w:rsid w:val="00687501"/>
    <w:rsid w:val="00687B6C"/>
    <w:rsid w:val="006901A6"/>
    <w:rsid w:val="00690478"/>
    <w:rsid w:val="0069160E"/>
    <w:rsid w:val="00692378"/>
    <w:rsid w:val="00692BFF"/>
    <w:rsid w:val="00692F87"/>
    <w:rsid w:val="006930EE"/>
    <w:rsid w:val="0069348C"/>
    <w:rsid w:val="00693C14"/>
    <w:rsid w:val="00693E2F"/>
    <w:rsid w:val="00693F1C"/>
    <w:rsid w:val="0069415F"/>
    <w:rsid w:val="00695379"/>
    <w:rsid w:val="006953A2"/>
    <w:rsid w:val="006964E3"/>
    <w:rsid w:val="00696511"/>
    <w:rsid w:val="006966C1"/>
    <w:rsid w:val="00696B2F"/>
    <w:rsid w:val="006974E8"/>
    <w:rsid w:val="006A0AD5"/>
    <w:rsid w:val="006A0FA2"/>
    <w:rsid w:val="006A135C"/>
    <w:rsid w:val="006A1EA5"/>
    <w:rsid w:val="006A2105"/>
    <w:rsid w:val="006A21C6"/>
    <w:rsid w:val="006A2720"/>
    <w:rsid w:val="006A2820"/>
    <w:rsid w:val="006A2A50"/>
    <w:rsid w:val="006A3E1B"/>
    <w:rsid w:val="006A493C"/>
    <w:rsid w:val="006A5658"/>
    <w:rsid w:val="006A5818"/>
    <w:rsid w:val="006A58A1"/>
    <w:rsid w:val="006A59B3"/>
    <w:rsid w:val="006A5CE7"/>
    <w:rsid w:val="006A6B55"/>
    <w:rsid w:val="006A7144"/>
    <w:rsid w:val="006A77AC"/>
    <w:rsid w:val="006A7D21"/>
    <w:rsid w:val="006A7D8D"/>
    <w:rsid w:val="006B02DB"/>
    <w:rsid w:val="006B1CA7"/>
    <w:rsid w:val="006B2383"/>
    <w:rsid w:val="006B2876"/>
    <w:rsid w:val="006B36E3"/>
    <w:rsid w:val="006B4241"/>
    <w:rsid w:val="006B44C3"/>
    <w:rsid w:val="006B46C0"/>
    <w:rsid w:val="006B4C72"/>
    <w:rsid w:val="006B5356"/>
    <w:rsid w:val="006B5546"/>
    <w:rsid w:val="006B56AD"/>
    <w:rsid w:val="006B570B"/>
    <w:rsid w:val="006B58EC"/>
    <w:rsid w:val="006B5C9F"/>
    <w:rsid w:val="006B6044"/>
    <w:rsid w:val="006B6123"/>
    <w:rsid w:val="006B6741"/>
    <w:rsid w:val="006B75A7"/>
    <w:rsid w:val="006B77F5"/>
    <w:rsid w:val="006B79A2"/>
    <w:rsid w:val="006C0825"/>
    <w:rsid w:val="006C0C2D"/>
    <w:rsid w:val="006C0F8E"/>
    <w:rsid w:val="006C1807"/>
    <w:rsid w:val="006C1A56"/>
    <w:rsid w:val="006C1AE2"/>
    <w:rsid w:val="006C206D"/>
    <w:rsid w:val="006C2458"/>
    <w:rsid w:val="006C28BB"/>
    <w:rsid w:val="006C2F60"/>
    <w:rsid w:val="006C319E"/>
    <w:rsid w:val="006C378D"/>
    <w:rsid w:val="006C3B2D"/>
    <w:rsid w:val="006C3B95"/>
    <w:rsid w:val="006C3BA1"/>
    <w:rsid w:val="006C491B"/>
    <w:rsid w:val="006C4BF2"/>
    <w:rsid w:val="006C4F53"/>
    <w:rsid w:val="006C5741"/>
    <w:rsid w:val="006C6037"/>
    <w:rsid w:val="006C611B"/>
    <w:rsid w:val="006C637E"/>
    <w:rsid w:val="006C63DF"/>
    <w:rsid w:val="006C675F"/>
    <w:rsid w:val="006C6A9D"/>
    <w:rsid w:val="006C6C60"/>
    <w:rsid w:val="006C7308"/>
    <w:rsid w:val="006D006E"/>
    <w:rsid w:val="006D09E6"/>
    <w:rsid w:val="006D1154"/>
    <w:rsid w:val="006D1167"/>
    <w:rsid w:val="006D1368"/>
    <w:rsid w:val="006D1579"/>
    <w:rsid w:val="006D1A2B"/>
    <w:rsid w:val="006D1B72"/>
    <w:rsid w:val="006D1E18"/>
    <w:rsid w:val="006D2031"/>
    <w:rsid w:val="006D20F2"/>
    <w:rsid w:val="006D2B95"/>
    <w:rsid w:val="006D2ECD"/>
    <w:rsid w:val="006D343C"/>
    <w:rsid w:val="006D4044"/>
    <w:rsid w:val="006D4F6C"/>
    <w:rsid w:val="006D5525"/>
    <w:rsid w:val="006D58A8"/>
    <w:rsid w:val="006D5C67"/>
    <w:rsid w:val="006D6281"/>
    <w:rsid w:val="006D6A10"/>
    <w:rsid w:val="006D7DFC"/>
    <w:rsid w:val="006D7E81"/>
    <w:rsid w:val="006E038C"/>
    <w:rsid w:val="006E08DB"/>
    <w:rsid w:val="006E096C"/>
    <w:rsid w:val="006E0B3C"/>
    <w:rsid w:val="006E0BA7"/>
    <w:rsid w:val="006E1C85"/>
    <w:rsid w:val="006E2577"/>
    <w:rsid w:val="006E2B28"/>
    <w:rsid w:val="006E3A22"/>
    <w:rsid w:val="006E3FDD"/>
    <w:rsid w:val="006E4192"/>
    <w:rsid w:val="006E4902"/>
    <w:rsid w:val="006E548B"/>
    <w:rsid w:val="006E63FF"/>
    <w:rsid w:val="006E666C"/>
    <w:rsid w:val="006E6ABA"/>
    <w:rsid w:val="006E6B38"/>
    <w:rsid w:val="006E7339"/>
    <w:rsid w:val="006F074F"/>
    <w:rsid w:val="006F0982"/>
    <w:rsid w:val="006F0DD6"/>
    <w:rsid w:val="006F1339"/>
    <w:rsid w:val="006F1716"/>
    <w:rsid w:val="006F1CD7"/>
    <w:rsid w:val="006F27B6"/>
    <w:rsid w:val="006F29AF"/>
    <w:rsid w:val="006F3791"/>
    <w:rsid w:val="006F3BBB"/>
    <w:rsid w:val="006F5556"/>
    <w:rsid w:val="006F5AF4"/>
    <w:rsid w:val="006F6712"/>
    <w:rsid w:val="006F678B"/>
    <w:rsid w:val="006F684E"/>
    <w:rsid w:val="006F6E59"/>
    <w:rsid w:val="006F70DE"/>
    <w:rsid w:val="006F7BD1"/>
    <w:rsid w:val="00700101"/>
    <w:rsid w:val="00700CBF"/>
    <w:rsid w:val="00702E85"/>
    <w:rsid w:val="007037A2"/>
    <w:rsid w:val="00703BD3"/>
    <w:rsid w:val="0070487D"/>
    <w:rsid w:val="00704CCF"/>
    <w:rsid w:val="00705849"/>
    <w:rsid w:val="00706308"/>
    <w:rsid w:val="0070728D"/>
    <w:rsid w:val="00707408"/>
    <w:rsid w:val="00707C1F"/>
    <w:rsid w:val="0071047D"/>
    <w:rsid w:val="007112CE"/>
    <w:rsid w:val="00712030"/>
    <w:rsid w:val="0071212A"/>
    <w:rsid w:val="00712665"/>
    <w:rsid w:val="00712979"/>
    <w:rsid w:val="007131C0"/>
    <w:rsid w:val="0071386B"/>
    <w:rsid w:val="00713FEB"/>
    <w:rsid w:val="007148E9"/>
    <w:rsid w:val="00714AD3"/>
    <w:rsid w:val="00714B82"/>
    <w:rsid w:val="00715C29"/>
    <w:rsid w:val="00716298"/>
    <w:rsid w:val="00716BF2"/>
    <w:rsid w:val="00716E6E"/>
    <w:rsid w:val="007170D6"/>
    <w:rsid w:val="00717648"/>
    <w:rsid w:val="007202A8"/>
    <w:rsid w:val="0072056D"/>
    <w:rsid w:val="00720A89"/>
    <w:rsid w:val="00722317"/>
    <w:rsid w:val="00723451"/>
    <w:rsid w:val="00723A3F"/>
    <w:rsid w:val="007246A5"/>
    <w:rsid w:val="0072479C"/>
    <w:rsid w:val="00725435"/>
    <w:rsid w:val="00725D7D"/>
    <w:rsid w:val="007262F1"/>
    <w:rsid w:val="00726C88"/>
    <w:rsid w:val="00726DDA"/>
    <w:rsid w:val="00726E74"/>
    <w:rsid w:val="00726FC4"/>
    <w:rsid w:val="007276FC"/>
    <w:rsid w:val="007279E6"/>
    <w:rsid w:val="00727A30"/>
    <w:rsid w:val="00730950"/>
    <w:rsid w:val="0073163C"/>
    <w:rsid w:val="0073317B"/>
    <w:rsid w:val="00733F8B"/>
    <w:rsid w:val="00734DC7"/>
    <w:rsid w:val="0073520F"/>
    <w:rsid w:val="00735318"/>
    <w:rsid w:val="007358BA"/>
    <w:rsid w:val="00736199"/>
    <w:rsid w:val="007361EE"/>
    <w:rsid w:val="00736391"/>
    <w:rsid w:val="007363A9"/>
    <w:rsid w:val="0073667B"/>
    <w:rsid w:val="00736794"/>
    <w:rsid w:val="007368B5"/>
    <w:rsid w:val="00736B48"/>
    <w:rsid w:val="00736EDC"/>
    <w:rsid w:val="00736FF2"/>
    <w:rsid w:val="00737045"/>
    <w:rsid w:val="007409B8"/>
    <w:rsid w:val="00740A17"/>
    <w:rsid w:val="00741C88"/>
    <w:rsid w:val="00742646"/>
    <w:rsid w:val="00742CCB"/>
    <w:rsid w:val="00743070"/>
    <w:rsid w:val="007431BF"/>
    <w:rsid w:val="00743326"/>
    <w:rsid w:val="00744323"/>
    <w:rsid w:val="00744B17"/>
    <w:rsid w:val="0074545B"/>
    <w:rsid w:val="00745AD8"/>
    <w:rsid w:val="00746B0C"/>
    <w:rsid w:val="00747416"/>
    <w:rsid w:val="007474EE"/>
    <w:rsid w:val="00750733"/>
    <w:rsid w:val="00750780"/>
    <w:rsid w:val="00750BAA"/>
    <w:rsid w:val="00751617"/>
    <w:rsid w:val="007525D1"/>
    <w:rsid w:val="00752725"/>
    <w:rsid w:val="007535B2"/>
    <w:rsid w:val="007542BD"/>
    <w:rsid w:val="00754A9D"/>
    <w:rsid w:val="00754B96"/>
    <w:rsid w:val="007551AF"/>
    <w:rsid w:val="0075560B"/>
    <w:rsid w:val="00755EA6"/>
    <w:rsid w:val="00755FDC"/>
    <w:rsid w:val="007563D8"/>
    <w:rsid w:val="0075668C"/>
    <w:rsid w:val="00756C31"/>
    <w:rsid w:val="00756D01"/>
    <w:rsid w:val="00757558"/>
    <w:rsid w:val="007577D3"/>
    <w:rsid w:val="00760264"/>
    <w:rsid w:val="007609DA"/>
    <w:rsid w:val="00760A65"/>
    <w:rsid w:val="00761296"/>
    <w:rsid w:val="0076157C"/>
    <w:rsid w:val="00761E63"/>
    <w:rsid w:val="00762376"/>
    <w:rsid w:val="007623BF"/>
    <w:rsid w:val="00762878"/>
    <w:rsid w:val="00762DC6"/>
    <w:rsid w:val="00762FF1"/>
    <w:rsid w:val="0076380C"/>
    <w:rsid w:val="0076384F"/>
    <w:rsid w:val="00763B35"/>
    <w:rsid w:val="00764808"/>
    <w:rsid w:val="00764ACA"/>
    <w:rsid w:val="00764AF2"/>
    <w:rsid w:val="00765BB5"/>
    <w:rsid w:val="00765EFA"/>
    <w:rsid w:val="00766267"/>
    <w:rsid w:val="007665DC"/>
    <w:rsid w:val="00766C01"/>
    <w:rsid w:val="00766E0F"/>
    <w:rsid w:val="00766E99"/>
    <w:rsid w:val="00766FCB"/>
    <w:rsid w:val="00770652"/>
    <w:rsid w:val="0077079C"/>
    <w:rsid w:val="00770C20"/>
    <w:rsid w:val="00772D9D"/>
    <w:rsid w:val="00773E31"/>
    <w:rsid w:val="00774FFE"/>
    <w:rsid w:val="0077512F"/>
    <w:rsid w:val="00775661"/>
    <w:rsid w:val="00775717"/>
    <w:rsid w:val="00775B70"/>
    <w:rsid w:val="00776618"/>
    <w:rsid w:val="00776AF2"/>
    <w:rsid w:val="00776C8C"/>
    <w:rsid w:val="007775B0"/>
    <w:rsid w:val="00780F12"/>
    <w:rsid w:val="0078107D"/>
    <w:rsid w:val="00781FF2"/>
    <w:rsid w:val="00782B02"/>
    <w:rsid w:val="00782EB1"/>
    <w:rsid w:val="00783851"/>
    <w:rsid w:val="007838B5"/>
    <w:rsid w:val="00784446"/>
    <w:rsid w:val="00784E3E"/>
    <w:rsid w:val="00785009"/>
    <w:rsid w:val="007859F3"/>
    <w:rsid w:val="00785DD0"/>
    <w:rsid w:val="007865DD"/>
    <w:rsid w:val="00787ACF"/>
    <w:rsid w:val="00787B55"/>
    <w:rsid w:val="00787CD0"/>
    <w:rsid w:val="0079089E"/>
    <w:rsid w:val="007908CC"/>
    <w:rsid w:val="00790E7F"/>
    <w:rsid w:val="00791324"/>
    <w:rsid w:val="0079179F"/>
    <w:rsid w:val="00791A74"/>
    <w:rsid w:val="0079219C"/>
    <w:rsid w:val="007927B8"/>
    <w:rsid w:val="00792EED"/>
    <w:rsid w:val="00792F46"/>
    <w:rsid w:val="00793176"/>
    <w:rsid w:val="0079327C"/>
    <w:rsid w:val="0079355B"/>
    <w:rsid w:val="00793B92"/>
    <w:rsid w:val="00793CBA"/>
    <w:rsid w:val="00793E98"/>
    <w:rsid w:val="00793EB8"/>
    <w:rsid w:val="00794123"/>
    <w:rsid w:val="0079481D"/>
    <w:rsid w:val="007951CE"/>
    <w:rsid w:val="00795220"/>
    <w:rsid w:val="0079544A"/>
    <w:rsid w:val="0079547D"/>
    <w:rsid w:val="00795614"/>
    <w:rsid w:val="007957BD"/>
    <w:rsid w:val="00795CAD"/>
    <w:rsid w:val="00795E01"/>
    <w:rsid w:val="00796A8D"/>
    <w:rsid w:val="007971D8"/>
    <w:rsid w:val="00797641"/>
    <w:rsid w:val="007A08E1"/>
    <w:rsid w:val="007A0AF6"/>
    <w:rsid w:val="007A18D2"/>
    <w:rsid w:val="007A2081"/>
    <w:rsid w:val="007A2585"/>
    <w:rsid w:val="007A2737"/>
    <w:rsid w:val="007A302B"/>
    <w:rsid w:val="007A4FAA"/>
    <w:rsid w:val="007A56B4"/>
    <w:rsid w:val="007A56F5"/>
    <w:rsid w:val="007A5C21"/>
    <w:rsid w:val="007A69FE"/>
    <w:rsid w:val="007A7293"/>
    <w:rsid w:val="007A7553"/>
    <w:rsid w:val="007A770F"/>
    <w:rsid w:val="007A782F"/>
    <w:rsid w:val="007A7B8C"/>
    <w:rsid w:val="007B079E"/>
    <w:rsid w:val="007B07F3"/>
    <w:rsid w:val="007B0C68"/>
    <w:rsid w:val="007B15D0"/>
    <w:rsid w:val="007B20D6"/>
    <w:rsid w:val="007B2367"/>
    <w:rsid w:val="007B26E8"/>
    <w:rsid w:val="007B2D19"/>
    <w:rsid w:val="007B3114"/>
    <w:rsid w:val="007B346B"/>
    <w:rsid w:val="007B35E4"/>
    <w:rsid w:val="007B3D1F"/>
    <w:rsid w:val="007B4649"/>
    <w:rsid w:val="007B46CC"/>
    <w:rsid w:val="007B4EA0"/>
    <w:rsid w:val="007B51F6"/>
    <w:rsid w:val="007B5373"/>
    <w:rsid w:val="007B552C"/>
    <w:rsid w:val="007B5578"/>
    <w:rsid w:val="007B575E"/>
    <w:rsid w:val="007B5888"/>
    <w:rsid w:val="007B5B27"/>
    <w:rsid w:val="007B5BE2"/>
    <w:rsid w:val="007B5DA7"/>
    <w:rsid w:val="007B5FFB"/>
    <w:rsid w:val="007B6466"/>
    <w:rsid w:val="007B69E0"/>
    <w:rsid w:val="007B7550"/>
    <w:rsid w:val="007B79F5"/>
    <w:rsid w:val="007B7CF2"/>
    <w:rsid w:val="007C0010"/>
    <w:rsid w:val="007C037C"/>
    <w:rsid w:val="007C0DF4"/>
    <w:rsid w:val="007C12C4"/>
    <w:rsid w:val="007C1318"/>
    <w:rsid w:val="007C21BE"/>
    <w:rsid w:val="007C278D"/>
    <w:rsid w:val="007C3A33"/>
    <w:rsid w:val="007C426C"/>
    <w:rsid w:val="007C4CF4"/>
    <w:rsid w:val="007C5A16"/>
    <w:rsid w:val="007C5AD4"/>
    <w:rsid w:val="007C5BEB"/>
    <w:rsid w:val="007C6113"/>
    <w:rsid w:val="007D0580"/>
    <w:rsid w:val="007D10E8"/>
    <w:rsid w:val="007D17C8"/>
    <w:rsid w:val="007D19A1"/>
    <w:rsid w:val="007D2948"/>
    <w:rsid w:val="007D2963"/>
    <w:rsid w:val="007D2F51"/>
    <w:rsid w:val="007D304C"/>
    <w:rsid w:val="007D3798"/>
    <w:rsid w:val="007D4A7D"/>
    <w:rsid w:val="007D4DCE"/>
    <w:rsid w:val="007D4F9F"/>
    <w:rsid w:val="007D52DD"/>
    <w:rsid w:val="007D5309"/>
    <w:rsid w:val="007D5328"/>
    <w:rsid w:val="007D5E9F"/>
    <w:rsid w:val="007D6A4A"/>
    <w:rsid w:val="007D6D45"/>
    <w:rsid w:val="007D7615"/>
    <w:rsid w:val="007E0DD9"/>
    <w:rsid w:val="007E3346"/>
    <w:rsid w:val="007E36C6"/>
    <w:rsid w:val="007E37E3"/>
    <w:rsid w:val="007E3C81"/>
    <w:rsid w:val="007E3DFF"/>
    <w:rsid w:val="007E426C"/>
    <w:rsid w:val="007E4C48"/>
    <w:rsid w:val="007E4D59"/>
    <w:rsid w:val="007E4FFA"/>
    <w:rsid w:val="007E5570"/>
    <w:rsid w:val="007E5DEA"/>
    <w:rsid w:val="007E5EE3"/>
    <w:rsid w:val="007E67AA"/>
    <w:rsid w:val="007E74F3"/>
    <w:rsid w:val="007E7724"/>
    <w:rsid w:val="007E79F6"/>
    <w:rsid w:val="007F0A2A"/>
    <w:rsid w:val="007F1417"/>
    <w:rsid w:val="007F1698"/>
    <w:rsid w:val="007F1B12"/>
    <w:rsid w:val="007F1BA0"/>
    <w:rsid w:val="007F2127"/>
    <w:rsid w:val="007F2F88"/>
    <w:rsid w:val="007F33E9"/>
    <w:rsid w:val="007F3444"/>
    <w:rsid w:val="007F3480"/>
    <w:rsid w:val="007F3F3B"/>
    <w:rsid w:val="007F45A1"/>
    <w:rsid w:val="007F48F0"/>
    <w:rsid w:val="007F4ED9"/>
    <w:rsid w:val="007F4FED"/>
    <w:rsid w:val="007F5044"/>
    <w:rsid w:val="007F537F"/>
    <w:rsid w:val="007F53B1"/>
    <w:rsid w:val="007F594D"/>
    <w:rsid w:val="007F5DB8"/>
    <w:rsid w:val="007F6098"/>
    <w:rsid w:val="007F653F"/>
    <w:rsid w:val="007F6EF5"/>
    <w:rsid w:val="007F77AD"/>
    <w:rsid w:val="00800056"/>
    <w:rsid w:val="0080019F"/>
    <w:rsid w:val="00800B71"/>
    <w:rsid w:val="00801422"/>
    <w:rsid w:val="008031FE"/>
    <w:rsid w:val="0080378F"/>
    <w:rsid w:val="00804381"/>
    <w:rsid w:val="00804692"/>
    <w:rsid w:val="00804EB8"/>
    <w:rsid w:val="008064EE"/>
    <w:rsid w:val="00806F5E"/>
    <w:rsid w:val="00806F67"/>
    <w:rsid w:val="00806FAF"/>
    <w:rsid w:val="008072AC"/>
    <w:rsid w:val="00807992"/>
    <w:rsid w:val="00807C03"/>
    <w:rsid w:val="00810585"/>
    <w:rsid w:val="008107BE"/>
    <w:rsid w:val="00811739"/>
    <w:rsid w:val="0081176F"/>
    <w:rsid w:val="00812F29"/>
    <w:rsid w:val="008130A4"/>
    <w:rsid w:val="008142F9"/>
    <w:rsid w:val="00814415"/>
    <w:rsid w:val="0081450A"/>
    <w:rsid w:val="00814576"/>
    <w:rsid w:val="0081485A"/>
    <w:rsid w:val="00814A5A"/>
    <w:rsid w:val="00814E28"/>
    <w:rsid w:val="008152F5"/>
    <w:rsid w:val="00815AB7"/>
    <w:rsid w:val="00815C70"/>
    <w:rsid w:val="00816059"/>
    <w:rsid w:val="008162F2"/>
    <w:rsid w:val="0081675B"/>
    <w:rsid w:val="008173E8"/>
    <w:rsid w:val="00817964"/>
    <w:rsid w:val="008205C8"/>
    <w:rsid w:val="008209DA"/>
    <w:rsid w:val="00820A88"/>
    <w:rsid w:val="00820DE7"/>
    <w:rsid w:val="008216E2"/>
    <w:rsid w:val="00821721"/>
    <w:rsid w:val="00821961"/>
    <w:rsid w:val="00821BAF"/>
    <w:rsid w:val="00821D51"/>
    <w:rsid w:val="00821EE8"/>
    <w:rsid w:val="008222EE"/>
    <w:rsid w:val="00822778"/>
    <w:rsid w:val="00822FDF"/>
    <w:rsid w:val="00823275"/>
    <w:rsid w:val="0082343B"/>
    <w:rsid w:val="00823AC1"/>
    <w:rsid w:val="0082433F"/>
    <w:rsid w:val="0082440F"/>
    <w:rsid w:val="008244CD"/>
    <w:rsid w:val="00824B53"/>
    <w:rsid w:val="00825164"/>
    <w:rsid w:val="0082556D"/>
    <w:rsid w:val="00826536"/>
    <w:rsid w:val="00826EA4"/>
    <w:rsid w:val="00826F8C"/>
    <w:rsid w:val="0083149E"/>
    <w:rsid w:val="008318EB"/>
    <w:rsid w:val="00831E12"/>
    <w:rsid w:val="00832239"/>
    <w:rsid w:val="00833CF0"/>
    <w:rsid w:val="008350C2"/>
    <w:rsid w:val="00835567"/>
    <w:rsid w:val="008360C1"/>
    <w:rsid w:val="00836482"/>
    <w:rsid w:val="00836538"/>
    <w:rsid w:val="0083705E"/>
    <w:rsid w:val="008373A0"/>
    <w:rsid w:val="00837C66"/>
    <w:rsid w:val="00837CB8"/>
    <w:rsid w:val="00837D19"/>
    <w:rsid w:val="008406AD"/>
    <w:rsid w:val="00840817"/>
    <w:rsid w:val="00840FA5"/>
    <w:rsid w:val="008412CB"/>
    <w:rsid w:val="00841E56"/>
    <w:rsid w:val="008426D7"/>
    <w:rsid w:val="008434E8"/>
    <w:rsid w:val="00843B35"/>
    <w:rsid w:val="00844423"/>
    <w:rsid w:val="0084591C"/>
    <w:rsid w:val="00845ED9"/>
    <w:rsid w:val="008464E5"/>
    <w:rsid w:val="00846C38"/>
    <w:rsid w:val="00846F10"/>
    <w:rsid w:val="00847072"/>
    <w:rsid w:val="0084756D"/>
    <w:rsid w:val="0084791D"/>
    <w:rsid w:val="00850576"/>
    <w:rsid w:val="00851620"/>
    <w:rsid w:val="00852272"/>
    <w:rsid w:val="00852AF9"/>
    <w:rsid w:val="00852C3F"/>
    <w:rsid w:val="0085336C"/>
    <w:rsid w:val="0085439A"/>
    <w:rsid w:val="008543ED"/>
    <w:rsid w:val="0085489E"/>
    <w:rsid w:val="00854B34"/>
    <w:rsid w:val="00854C67"/>
    <w:rsid w:val="00855EE8"/>
    <w:rsid w:val="0085612A"/>
    <w:rsid w:val="00856788"/>
    <w:rsid w:val="00856824"/>
    <w:rsid w:val="00856B8F"/>
    <w:rsid w:val="00857185"/>
    <w:rsid w:val="00860B55"/>
    <w:rsid w:val="0086137E"/>
    <w:rsid w:val="00861621"/>
    <w:rsid w:val="008617F2"/>
    <w:rsid w:val="00861C82"/>
    <w:rsid w:val="00862233"/>
    <w:rsid w:val="008629CC"/>
    <w:rsid w:val="00863A62"/>
    <w:rsid w:val="008641BC"/>
    <w:rsid w:val="00864246"/>
    <w:rsid w:val="008643E0"/>
    <w:rsid w:val="00864406"/>
    <w:rsid w:val="0086520B"/>
    <w:rsid w:val="00865B1D"/>
    <w:rsid w:val="008662F2"/>
    <w:rsid w:val="008664DD"/>
    <w:rsid w:val="00866840"/>
    <w:rsid w:val="00867214"/>
    <w:rsid w:val="00867864"/>
    <w:rsid w:val="00867B1F"/>
    <w:rsid w:val="00870311"/>
    <w:rsid w:val="00870AE9"/>
    <w:rsid w:val="00870CB7"/>
    <w:rsid w:val="008719A2"/>
    <w:rsid w:val="00871C9E"/>
    <w:rsid w:val="00872395"/>
    <w:rsid w:val="00872485"/>
    <w:rsid w:val="00872DFA"/>
    <w:rsid w:val="00872FAF"/>
    <w:rsid w:val="008736AE"/>
    <w:rsid w:val="008737D3"/>
    <w:rsid w:val="00874CD3"/>
    <w:rsid w:val="00874E3E"/>
    <w:rsid w:val="00875579"/>
    <w:rsid w:val="008756B3"/>
    <w:rsid w:val="0087573E"/>
    <w:rsid w:val="00876AE4"/>
    <w:rsid w:val="008775D3"/>
    <w:rsid w:val="00877BD5"/>
    <w:rsid w:val="008802D3"/>
    <w:rsid w:val="008804EB"/>
    <w:rsid w:val="00880BB5"/>
    <w:rsid w:val="008810E5"/>
    <w:rsid w:val="0088177E"/>
    <w:rsid w:val="00881907"/>
    <w:rsid w:val="00881AA5"/>
    <w:rsid w:val="00881BAC"/>
    <w:rsid w:val="00882ECA"/>
    <w:rsid w:val="0088319D"/>
    <w:rsid w:val="00883694"/>
    <w:rsid w:val="00883F1E"/>
    <w:rsid w:val="00884040"/>
    <w:rsid w:val="008840D5"/>
    <w:rsid w:val="0088466A"/>
    <w:rsid w:val="008851B3"/>
    <w:rsid w:val="008865B2"/>
    <w:rsid w:val="008865CF"/>
    <w:rsid w:val="00886BB9"/>
    <w:rsid w:val="008870F0"/>
    <w:rsid w:val="0088755D"/>
    <w:rsid w:val="00887EEC"/>
    <w:rsid w:val="00890717"/>
    <w:rsid w:val="00890F70"/>
    <w:rsid w:val="00891172"/>
    <w:rsid w:val="00891BE5"/>
    <w:rsid w:val="0089256C"/>
    <w:rsid w:val="0089287D"/>
    <w:rsid w:val="00892DC8"/>
    <w:rsid w:val="008931CF"/>
    <w:rsid w:val="0089380B"/>
    <w:rsid w:val="00893897"/>
    <w:rsid w:val="008938F4"/>
    <w:rsid w:val="00893934"/>
    <w:rsid w:val="00893AB2"/>
    <w:rsid w:val="00894760"/>
    <w:rsid w:val="00895335"/>
    <w:rsid w:val="008955ED"/>
    <w:rsid w:val="00895A33"/>
    <w:rsid w:val="00895E35"/>
    <w:rsid w:val="00895EB6"/>
    <w:rsid w:val="00895F3B"/>
    <w:rsid w:val="0089620F"/>
    <w:rsid w:val="00897506"/>
    <w:rsid w:val="00897997"/>
    <w:rsid w:val="008A048C"/>
    <w:rsid w:val="008A0846"/>
    <w:rsid w:val="008A105C"/>
    <w:rsid w:val="008A1581"/>
    <w:rsid w:val="008A179A"/>
    <w:rsid w:val="008A263D"/>
    <w:rsid w:val="008A2727"/>
    <w:rsid w:val="008A2A1D"/>
    <w:rsid w:val="008A337F"/>
    <w:rsid w:val="008A3BF5"/>
    <w:rsid w:val="008A3C56"/>
    <w:rsid w:val="008A3D19"/>
    <w:rsid w:val="008A3E25"/>
    <w:rsid w:val="008A51E1"/>
    <w:rsid w:val="008A572B"/>
    <w:rsid w:val="008A5763"/>
    <w:rsid w:val="008A5ADC"/>
    <w:rsid w:val="008A5E54"/>
    <w:rsid w:val="008A5E5E"/>
    <w:rsid w:val="008A6603"/>
    <w:rsid w:val="008A69E6"/>
    <w:rsid w:val="008A6F6B"/>
    <w:rsid w:val="008A7391"/>
    <w:rsid w:val="008A73FB"/>
    <w:rsid w:val="008A74D4"/>
    <w:rsid w:val="008A7863"/>
    <w:rsid w:val="008B098A"/>
    <w:rsid w:val="008B1CC1"/>
    <w:rsid w:val="008B2371"/>
    <w:rsid w:val="008B2D7A"/>
    <w:rsid w:val="008B3920"/>
    <w:rsid w:val="008B3DD7"/>
    <w:rsid w:val="008B4057"/>
    <w:rsid w:val="008B41A2"/>
    <w:rsid w:val="008B5528"/>
    <w:rsid w:val="008B55AE"/>
    <w:rsid w:val="008B5CD1"/>
    <w:rsid w:val="008B5D59"/>
    <w:rsid w:val="008B602F"/>
    <w:rsid w:val="008B67AB"/>
    <w:rsid w:val="008B6823"/>
    <w:rsid w:val="008B6B86"/>
    <w:rsid w:val="008B77C3"/>
    <w:rsid w:val="008B78C0"/>
    <w:rsid w:val="008B7D1B"/>
    <w:rsid w:val="008C0826"/>
    <w:rsid w:val="008C0D7F"/>
    <w:rsid w:val="008C1CE0"/>
    <w:rsid w:val="008C212C"/>
    <w:rsid w:val="008C2254"/>
    <w:rsid w:val="008C2F90"/>
    <w:rsid w:val="008C3318"/>
    <w:rsid w:val="008C3F4A"/>
    <w:rsid w:val="008C3FF4"/>
    <w:rsid w:val="008C4076"/>
    <w:rsid w:val="008C4900"/>
    <w:rsid w:val="008C490A"/>
    <w:rsid w:val="008C4961"/>
    <w:rsid w:val="008C5B92"/>
    <w:rsid w:val="008C60B0"/>
    <w:rsid w:val="008C6251"/>
    <w:rsid w:val="008C6845"/>
    <w:rsid w:val="008C6E35"/>
    <w:rsid w:val="008C7E41"/>
    <w:rsid w:val="008D015C"/>
    <w:rsid w:val="008D068A"/>
    <w:rsid w:val="008D0695"/>
    <w:rsid w:val="008D1A25"/>
    <w:rsid w:val="008D2955"/>
    <w:rsid w:val="008D299B"/>
    <w:rsid w:val="008D29EC"/>
    <w:rsid w:val="008D3267"/>
    <w:rsid w:val="008D34E5"/>
    <w:rsid w:val="008D3723"/>
    <w:rsid w:val="008D3D55"/>
    <w:rsid w:val="008D3E23"/>
    <w:rsid w:val="008D3F6E"/>
    <w:rsid w:val="008D4544"/>
    <w:rsid w:val="008D4E4F"/>
    <w:rsid w:val="008D51A6"/>
    <w:rsid w:val="008D5570"/>
    <w:rsid w:val="008D586E"/>
    <w:rsid w:val="008D5BFF"/>
    <w:rsid w:val="008D6205"/>
    <w:rsid w:val="008D6EB0"/>
    <w:rsid w:val="008D748E"/>
    <w:rsid w:val="008D7A55"/>
    <w:rsid w:val="008D7AF5"/>
    <w:rsid w:val="008D7BDD"/>
    <w:rsid w:val="008E12EB"/>
    <w:rsid w:val="008E30C8"/>
    <w:rsid w:val="008E31D8"/>
    <w:rsid w:val="008E36E3"/>
    <w:rsid w:val="008E3D4D"/>
    <w:rsid w:val="008E3DBC"/>
    <w:rsid w:val="008E406B"/>
    <w:rsid w:val="008E4F10"/>
    <w:rsid w:val="008E563B"/>
    <w:rsid w:val="008E6B34"/>
    <w:rsid w:val="008E6C0A"/>
    <w:rsid w:val="008E6CB7"/>
    <w:rsid w:val="008F0621"/>
    <w:rsid w:val="008F0D55"/>
    <w:rsid w:val="008F12EF"/>
    <w:rsid w:val="008F32BD"/>
    <w:rsid w:val="008F369E"/>
    <w:rsid w:val="008F3D2A"/>
    <w:rsid w:val="008F3E5D"/>
    <w:rsid w:val="008F48B8"/>
    <w:rsid w:val="008F4E21"/>
    <w:rsid w:val="008F5031"/>
    <w:rsid w:val="008F5760"/>
    <w:rsid w:val="008F58BA"/>
    <w:rsid w:val="008F6347"/>
    <w:rsid w:val="008F6F92"/>
    <w:rsid w:val="008F7603"/>
    <w:rsid w:val="008F76B5"/>
    <w:rsid w:val="0090047E"/>
    <w:rsid w:val="00900CEA"/>
    <w:rsid w:val="00900F3E"/>
    <w:rsid w:val="00901102"/>
    <w:rsid w:val="009014D0"/>
    <w:rsid w:val="00902466"/>
    <w:rsid w:val="0090254C"/>
    <w:rsid w:val="009033CC"/>
    <w:rsid w:val="00904512"/>
    <w:rsid w:val="00905040"/>
    <w:rsid w:val="009057B9"/>
    <w:rsid w:val="00905847"/>
    <w:rsid w:val="00906F26"/>
    <w:rsid w:val="0090724E"/>
    <w:rsid w:val="00907716"/>
    <w:rsid w:val="00907A5D"/>
    <w:rsid w:val="00907EA9"/>
    <w:rsid w:val="00910D57"/>
    <w:rsid w:val="00910F39"/>
    <w:rsid w:val="009116F3"/>
    <w:rsid w:val="00911A4C"/>
    <w:rsid w:val="00911BE8"/>
    <w:rsid w:val="00912378"/>
    <w:rsid w:val="00912437"/>
    <w:rsid w:val="009127EB"/>
    <w:rsid w:val="00912A73"/>
    <w:rsid w:val="00912F07"/>
    <w:rsid w:val="009145D7"/>
    <w:rsid w:val="0091598F"/>
    <w:rsid w:val="00915BBB"/>
    <w:rsid w:val="00915F7E"/>
    <w:rsid w:val="00916861"/>
    <w:rsid w:val="0091718E"/>
    <w:rsid w:val="00917716"/>
    <w:rsid w:val="009202C0"/>
    <w:rsid w:val="009206DE"/>
    <w:rsid w:val="00920907"/>
    <w:rsid w:val="00920A33"/>
    <w:rsid w:val="00921155"/>
    <w:rsid w:val="009216BC"/>
    <w:rsid w:val="009221AC"/>
    <w:rsid w:val="009225D7"/>
    <w:rsid w:val="00923255"/>
    <w:rsid w:val="009239BA"/>
    <w:rsid w:val="00923C81"/>
    <w:rsid w:val="00924AE7"/>
    <w:rsid w:val="00924B6E"/>
    <w:rsid w:val="00924CEC"/>
    <w:rsid w:val="00924DF9"/>
    <w:rsid w:val="00925234"/>
    <w:rsid w:val="009253C9"/>
    <w:rsid w:val="009261E9"/>
    <w:rsid w:val="009261FD"/>
    <w:rsid w:val="009270A7"/>
    <w:rsid w:val="0092782E"/>
    <w:rsid w:val="00927984"/>
    <w:rsid w:val="00930030"/>
    <w:rsid w:val="00930467"/>
    <w:rsid w:val="00931A54"/>
    <w:rsid w:val="00932E05"/>
    <w:rsid w:val="00934750"/>
    <w:rsid w:val="00934D26"/>
    <w:rsid w:val="00934E30"/>
    <w:rsid w:val="00935271"/>
    <w:rsid w:val="00936985"/>
    <w:rsid w:val="00936A9B"/>
    <w:rsid w:val="00936D0C"/>
    <w:rsid w:val="00936DCB"/>
    <w:rsid w:val="009376CF"/>
    <w:rsid w:val="009379B3"/>
    <w:rsid w:val="00937CD9"/>
    <w:rsid w:val="00940178"/>
    <w:rsid w:val="00940594"/>
    <w:rsid w:val="00941947"/>
    <w:rsid w:val="00943209"/>
    <w:rsid w:val="00944059"/>
    <w:rsid w:val="0094406F"/>
    <w:rsid w:val="00944CB9"/>
    <w:rsid w:val="0094509D"/>
    <w:rsid w:val="009450C0"/>
    <w:rsid w:val="00945239"/>
    <w:rsid w:val="00945318"/>
    <w:rsid w:val="009453D4"/>
    <w:rsid w:val="0094613D"/>
    <w:rsid w:val="00946623"/>
    <w:rsid w:val="00946F7F"/>
    <w:rsid w:val="00947124"/>
    <w:rsid w:val="009472D3"/>
    <w:rsid w:val="0094758C"/>
    <w:rsid w:val="00947808"/>
    <w:rsid w:val="0095015D"/>
    <w:rsid w:val="00950DB4"/>
    <w:rsid w:val="009512C6"/>
    <w:rsid w:val="0095148D"/>
    <w:rsid w:val="00951D21"/>
    <w:rsid w:val="009520A7"/>
    <w:rsid w:val="00952B5E"/>
    <w:rsid w:val="009534C6"/>
    <w:rsid w:val="00953760"/>
    <w:rsid w:val="009543D2"/>
    <w:rsid w:val="009543FF"/>
    <w:rsid w:val="009545FE"/>
    <w:rsid w:val="00954CD7"/>
    <w:rsid w:val="00954D1E"/>
    <w:rsid w:val="00955006"/>
    <w:rsid w:val="00955060"/>
    <w:rsid w:val="0095520B"/>
    <w:rsid w:val="00955FE8"/>
    <w:rsid w:val="00956BC0"/>
    <w:rsid w:val="00956EE6"/>
    <w:rsid w:val="00957CCB"/>
    <w:rsid w:val="00960047"/>
    <w:rsid w:val="009606EB"/>
    <w:rsid w:val="00960781"/>
    <w:rsid w:val="00961046"/>
    <w:rsid w:val="00961796"/>
    <w:rsid w:val="009626FF"/>
    <w:rsid w:val="009636E3"/>
    <w:rsid w:val="009637B6"/>
    <w:rsid w:val="00963926"/>
    <w:rsid w:val="00963973"/>
    <w:rsid w:val="00963B11"/>
    <w:rsid w:val="009657E4"/>
    <w:rsid w:val="009661BB"/>
    <w:rsid w:val="0096654A"/>
    <w:rsid w:val="009678FC"/>
    <w:rsid w:val="00967C59"/>
    <w:rsid w:val="00967CC1"/>
    <w:rsid w:val="0097031D"/>
    <w:rsid w:val="0097039E"/>
    <w:rsid w:val="00970665"/>
    <w:rsid w:val="00971786"/>
    <w:rsid w:val="009717C5"/>
    <w:rsid w:val="00971B3B"/>
    <w:rsid w:val="00971CDA"/>
    <w:rsid w:val="0097217A"/>
    <w:rsid w:val="00972B58"/>
    <w:rsid w:val="00973405"/>
    <w:rsid w:val="00973BBB"/>
    <w:rsid w:val="0097426E"/>
    <w:rsid w:val="009742C7"/>
    <w:rsid w:val="00975D18"/>
    <w:rsid w:val="009760E9"/>
    <w:rsid w:val="009762BE"/>
    <w:rsid w:val="00976447"/>
    <w:rsid w:val="00976745"/>
    <w:rsid w:val="00977008"/>
    <w:rsid w:val="0097742A"/>
    <w:rsid w:val="00977C83"/>
    <w:rsid w:val="00977E92"/>
    <w:rsid w:val="00980830"/>
    <w:rsid w:val="009814CF"/>
    <w:rsid w:val="0098171C"/>
    <w:rsid w:val="00981724"/>
    <w:rsid w:val="00981ADB"/>
    <w:rsid w:val="00981D90"/>
    <w:rsid w:val="00982466"/>
    <w:rsid w:val="009827E4"/>
    <w:rsid w:val="009834E7"/>
    <w:rsid w:val="00983F1D"/>
    <w:rsid w:val="00984291"/>
    <w:rsid w:val="00984C23"/>
    <w:rsid w:val="009872D7"/>
    <w:rsid w:val="00987408"/>
    <w:rsid w:val="00987B85"/>
    <w:rsid w:val="00990A47"/>
    <w:rsid w:val="00990AF3"/>
    <w:rsid w:val="009925D3"/>
    <w:rsid w:val="00992E37"/>
    <w:rsid w:val="00992F46"/>
    <w:rsid w:val="00992F4A"/>
    <w:rsid w:val="009930BF"/>
    <w:rsid w:val="00993AB1"/>
    <w:rsid w:val="00993DB6"/>
    <w:rsid w:val="00994D3F"/>
    <w:rsid w:val="00994F33"/>
    <w:rsid w:val="00994FE8"/>
    <w:rsid w:val="009950C3"/>
    <w:rsid w:val="00995A8A"/>
    <w:rsid w:val="00995FBC"/>
    <w:rsid w:val="00996339"/>
    <w:rsid w:val="00996CBA"/>
    <w:rsid w:val="00997621"/>
    <w:rsid w:val="00997CC9"/>
    <w:rsid w:val="009A077D"/>
    <w:rsid w:val="009A0C68"/>
    <w:rsid w:val="009A0E89"/>
    <w:rsid w:val="009A1303"/>
    <w:rsid w:val="009A3BAA"/>
    <w:rsid w:val="009A3FC5"/>
    <w:rsid w:val="009A4946"/>
    <w:rsid w:val="009A6167"/>
    <w:rsid w:val="009A65E6"/>
    <w:rsid w:val="009A68F9"/>
    <w:rsid w:val="009A73DB"/>
    <w:rsid w:val="009B0261"/>
    <w:rsid w:val="009B0A5E"/>
    <w:rsid w:val="009B1292"/>
    <w:rsid w:val="009B12F0"/>
    <w:rsid w:val="009B1561"/>
    <w:rsid w:val="009B2291"/>
    <w:rsid w:val="009B282E"/>
    <w:rsid w:val="009B2FDB"/>
    <w:rsid w:val="009B402B"/>
    <w:rsid w:val="009B4262"/>
    <w:rsid w:val="009B4521"/>
    <w:rsid w:val="009B48B5"/>
    <w:rsid w:val="009C0B18"/>
    <w:rsid w:val="009C0B23"/>
    <w:rsid w:val="009C0E18"/>
    <w:rsid w:val="009C156B"/>
    <w:rsid w:val="009C16C0"/>
    <w:rsid w:val="009C1976"/>
    <w:rsid w:val="009C2F9E"/>
    <w:rsid w:val="009C337C"/>
    <w:rsid w:val="009C3443"/>
    <w:rsid w:val="009C3E19"/>
    <w:rsid w:val="009C4985"/>
    <w:rsid w:val="009C4B33"/>
    <w:rsid w:val="009C5C96"/>
    <w:rsid w:val="009C5E28"/>
    <w:rsid w:val="009C64CF"/>
    <w:rsid w:val="009C7BFA"/>
    <w:rsid w:val="009D044F"/>
    <w:rsid w:val="009D1381"/>
    <w:rsid w:val="009D1888"/>
    <w:rsid w:val="009D1F46"/>
    <w:rsid w:val="009D1F50"/>
    <w:rsid w:val="009D2375"/>
    <w:rsid w:val="009D2560"/>
    <w:rsid w:val="009D2779"/>
    <w:rsid w:val="009D29A8"/>
    <w:rsid w:val="009D4071"/>
    <w:rsid w:val="009D40A4"/>
    <w:rsid w:val="009D43C0"/>
    <w:rsid w:val="009D45AF"/>
    <w:rsid w:val="009D5705"/>
    <w:rsid w:val="009D5AE2"/>
    <w:rsid w:val="009D627C"/>
    <w:rsid w:val="009D671B"/>
    <w:rsid w:val="009D671E"/>
    <w:rsid w:val="009D6A25"/>
    <w:rsid w:val="009E04DB"/>
    <w:rsid w:val="009E06B9"/>
    <w:rsid w:val="009E0C34"/>
    <w:rsid w:val="009E1E23"/>
    <w:rsid w:val="009E2443"/>
    <w:rsid w:val="009E2F42"/>
    <w:rsid w:val="009E389D"/>
    <w:rsid w:val="009E46D3"/>
    <w:rsid w:val="009E51F9"/>
    <w:rsid w:val="009E5201"/>
    <w:rsid w:val="009E55AC"/>
    <w:rsid w:val="009E5672"/>
    <w:rsid w:val="009E5840"/>
    <w:rsid w:val="009E64CD"/>
    <w:rsid w:val="009F0D87"/>
    <w:rsid w:val="009F15EA"/>
    <w:rsid w:val="009F2002"/>
    <w:rsid w:val="009F20C4"/>
    <w:rsid w:val="009F23FB"/>
    <w:rsid w:val="009F2811"/>
    <w:rsid w:val="009F2A2A"/>
    <w:rsid w:val="009F2B4E"/>
    <w:rsid w:val="009F2D90"/>
    <w:rsid w:val="009F31E7"/>
    <w:rsid w:val="009F3841"/>
    <w:rsid w:val="009F4C33"/>
    <w:rsid w:val="009F4D80"/>
    <w:rsid w:val="009F61FB"/>
    <w:rsid w:val="009F6232"/>
    <w:rsid w:val="009F67A3"/>
    <w:rsid w:val="009F6AE6"/>
    <w:rsid w:val="009F6BA4"/>
    <w:rsid w:val="009F7725"/>
    <w:rsid w:val="009F7A03"/>
    <w:rsid w:val="009F7C3D"/>
    <w:rsid w:val="009F7F0D"/>
    <w:rsid w:val="009F7FEC"/>
    <w:rsid w:val="00A00941"/>
    <w:rsid w:val="00A00A8E"/>
    <w:rsid w:val="00A00BDD"/>
    <w:rsid w:val="00A00EC8"/>
    <w:rsid w:val="00A0110C"/>
    <w:rsid w:val="00A011F3"/>
    <w:rsid w:val="00A02FAF"/>
    <w:rsid w:val="00A03013"/>
    <w:rsid w:val="00A0307F"/>
    <w:rsid w:val="00A0377E"/>
    <w:rsid w:val="00A04F1A"/>
    <w:rsid w:val="00A056A6"/>
    <w:rsid w:val="00A05CFE"/>
    <w:rsid w:val="00A063BA"/>
    <w:rsid w:val="00A070B5"/>
    <w:rsid w:val="00A07922"/>
    <w:rsid w:val="00A07E31"/>
    <w:rsid w:val="00A07FEF"/>
    <w:rsid w:val="00A10F29"/>
    <w:rsid w:val="00A112D7"/>
    <w:rsid w:val="00A11810"/>
    <w:rsid w:val="00A11FFC"/>
    <w:rsid w:val="00A145CE"/>
    <w:rsid w:val="00A1496A"/>
    <w:rsid w:val="00A1497C"/>
    <w:rsid w:val="00A15B1F"/>
    <w:rsid w:val="00A16B17"/>
    <w:rsid w:val="00A16B4E"/>
    <w:rsid w:val="00A16F3E"/>
    <w:rsid w:val="00A2094D"/>
    <w:rsid w:val="00A20AC7"/>
    <w:rsid w:val="00A212A9"/>
    <w:rsid w:val="00A21432"/>
    <w:rsid w:val="00A21956"/>
    <w:rsid w:val="00A22017"/>
    <w:rsid w:val="00A22F24"/>
    <w:rsid w:val="00A23685"/>
    <w:rsid w:val="00A23B6D"/>
    <w:rsid w:val="00A23C1F"/>
    <w:rsid w:val="00A24195"/>
    <w:rsid w:val="00A24A14"/>
    <w:rsid w:val="00A24A31"/>
    <w:rsid w:val="00A25221"/>
    <w:rsid w:val="00A257CF"/>
    <w:rsid w:val="00A257D4"/>
    <w:rsid w:val="00A25D28"/>
    <w:rsid w:val="00A264D8"/>
    <w:rsid w:val="00A266F8"/>
    <w:rsid w:val="00A27479"/>
    <w:rsid w:val="00A27DAC"/>
    <w:rsid w:val="00A30B1C"/>
    <w:rsid w:val="00A30EE8"/>
    <w:rsid w:val="00A31DD8"/>
    <w:rsid w:val="00A3303D"/>
    <w:rsid w:val="00A33A03"/>
    <w:rsid w:val="00A33F00"/>
    <w:rsid w:val="00A34172"/>
    <w:rsid w:val="00A3465D"/>
    <w:rsid w:val="00A3503A"/>
    <w:rsid w:val="00A35896"/>
    <w:rsid w:val="00A359C3"/>
    <w:rsid w:val="00A35F5C"/>
    <w:rsid w:val="00A36A73"/>
    <w:rsid w:val="00A36D44"/>
    <w:rsid w:val="00A36E15"/>
    <w:rsid w:val="00A37C8F"/>
    <w:rsid w:val="00A40503"/>
    <w:rsid w:val="00A4069D"/>
    <w:rsid w:val="00A40A78"/>
    <w:rsid w:val="00A40AB4"/>
    <w:rsid w:val="00A40E8D"/>
    <w:rsid w:val="00A41A32"/>
    <w:rsid w:val="00A41C4E"/>
    <w:rsid w:val="00A4243E"/>
    <w:rsid w:val="00A42B39"/>
    <w:rsid w:val="00A42CF3"/>
    <w:rsid w:val="00A42EEC"/>
    <w:rsid w:val="00A43791"/>
    <w:rsid w:val="00A440A9"/>
    <w:rsid w:val="00A445EE"/>
    <w:rsid w:val="00A4470C"/>
    <w:rsid w:val="00A4477E"/>
    <w:rsid w:val="00A45B4E"/>
    <w:rsid w:val="00A46B0C"/>
    <w:rsid w:val="00A46FC4"/>
    <w:rsid w:val="00A4716F"/>
    <w:rsid w:val="00A4791A"/>
    <w:rsid w:val="00A50097"/>
    <w:rsid w:val="00A50406"/>
    <w:rsid w:val="00A5070F"/>
    <w:rsid w:val="00A50762"/>
    <w:rsid w:val="00A50767"/>
    <w:rsid w:val="00A507E8"/>
    <w:rsid w:val="00A50801"/>
    <w:rsid w:val="00A5223A"/>
    <w:rsid w:val="00A532F4"/>
    <w:rsid w:val="00A5367A"/>
    <w:rsid w:val="00A5373B"/>
    <w:rsid w:val="00A53C14"/>
    <w:rsid w:val="00A54722"/>
    <w:rsid w:val="00A54AE5"/>
    <w:rsid w:val="00A550F7"/>
    <w:rsid w:val="00A55130"/>
    <w:rsid w:val="00A5522D"/>
    <w:rsid w:val="00A5576C"/>
    <w:rsid w:val="00A55DE6"/>
    <w:rsid w:val="00A55F3C"/>
    <w:rsid w:val="00A55FD1"/>
    <w:rsid w:val="00A5600F"/>
    <w:rsid w:val="00A56868"/>
    <w:rsid w:val="00A5778C"/>
    <w:rsid w:val="00A6096D"/>
    <w:rsid w:val="00A60A58"/>
    <w:rsid w:val="00A60F29"/>
    <w:rsid w:val="00A61B21"/>
    <w:rsid w:val="00A61DF3"/>
    <w:rsid w:val="00A6390D"/>
    <w:rsid w:val="00A63EC2"/>
    <w:rsid w:val="00A658A6"/>
    <w:rsid w:val="00A65947"/>
    <w:rsid w:val="00A659A8"/>
    <w:rsid w:val="00A65B09"/>
    <w:rsid w:val="00A66C8F"/>
    <w:rsid w:val="00A670BB"/>
    <w:rsid w:val="00A67121"/>
    <w:rsid w:val="00A67533"/>
    <w:rsid w:val="00A677FF"/>
    <w:rsid w:val="00A7116D"/>
    <w:rsid w:val="00A71291"/>
    <w:rsid w:val="00A712DC"/>
    <w:rsid w:val="00A71604"/>
    <w:rsid w:val="00A71A59"/>
    <w:rsid w:val="00A722F7"/>
    <w:rsid w:val="00A724EA"/>
    <w:rsid w:val="00A740C2"/>
    <w:rsid w:val="00A7429C"/>
    <w:rsid w:val="00A7471A"/>
    <w:rsid w:val="00A74EFE"/>
    <w:rsid w:val="00A750A1"/>
    <w:rsid w:val="00A7582B"/>
    <w:rsid w:val="00A76324"/>
    <w:rsid w:val="00A76E7C"/>
    <w:rsid w:val="00A777E5"/>
    <w:rsid w:val="00A77915"/>
    <w:rsid w:val="00A77BB1"/>
    <w:rsid w:val="00A8049E"/>
    <w:rsid w:val="00A80B74"/>
    <w:rsid w:val="00A80EDB"/>
    <w:rsid w:val="00A81161"/>
    <w:rsid w:val="00A81C4E"/>
    <w:rsid w:val="00A82978"/>
    <w:rsid w:val="00A82B7B"/>
    <w:rsid w:val="00A8325F"/>
    <w:rsid w:val="00A8354D"/>
    <w:rsid w:val="00A83FEB"/>
    <w:rsid w:val="00A84B7C"/>
    <w:rsid w:val="00A86F71"/>
    <w:rsid w:val="00A871D6"/>
    <w:rsid w:val="00A8747E"/>
    <w:rsid w:val="00A874EA"/>
    <w:rsid w:val="00A87972"/>
    <w:rsid w:val="00A90081"/>
    <w:rsid w:val="00A90367"/>
    <w:rsid w:val="00A90672"/>
    <w:rsid w:val="00A90B4E"/>
    <w:rsid w:val="00A90E96"/>
    <w:rsid w:val="00A91219"/>
    <w:rsid w:val="00A91297"/>
    <w:rsid w:val="00A916E8"/>
    <w:rsid w:val="00A91905"/>
    <w:rsid w:val="00A91B5E"/>
    <w:rsid w:val="00A91B70"/>
    <w:rsid w:val="00A91E80"/>
    <w:rsid w:val="00A927DC"/>
    <w:rsid w:val="00A9312E"/>
    <w:rsid w:val="00A93571"/>
    <w:rsid w:val="00A94921"/>
    <w:rsid w:val="00A94F46"/>
    <w:rsid w:val="00A952AE"/>
    <w:rsid w:val="00A95D17"/>
    <w:rsid w:val="00A96626"/>
    <w:rsid w:val="00A96857"/>
    <w:rsid w:val="00A97459"/>
    <w:rsid w:val="00A977E5"/>
    <w:rsid w:val="00A97C78"/>
    <w:rsid w:val="00AA0144"/>
    <w:rsid w:val="00AA02AF"/>
    <w:rsid w:val="00AA0AEE"/>
    <w:rsid w:val="00AA0B73"/>
    <w:rsid w:val="00AA11BC"/>
    <w:rsid w:val="00AA1F3C"/>
    <w:rsid w:val="00AA2373"/>
    <w:rsid w:val="00AA24F7"/>
    <w:rsid w:val="00AA2F6F"/>
    <w:rsid w:val="00AA319C"/>
    <w:rsid w:val="00AA35D0"/>
    <w:rsid w:val="00AA38C1"/>
    <w:rsid w:val="00AA4065"/>
    <w:rsid w:val="00AA4839"/>
    <w:rsid w:val="00AA4A91"/>
    <w:rsid w:val="00AA5662"/>
    <w:rsid w:val="00AA5A83"/>
    <w:rsid w:val="00AA5F7E"/>
    <w:rsid w:val="00AA62D5"/>
    <w:rsid w:val="00AA6961"/>
    <w:rsid w:val="00AA6EA0"/>
    <w:rsid w:val="00AA770A"/>
    <w:rsid w:val="00AA7752"/>
    <w:rsid w:val="00AA7F1F"/>
    <w:rsid w:val="00AB008B"/>
    <w:rsid w:val="00AB0BA4"/>
    <w:rsid w:val="00AB0D90"/>
    <w:rsid w:val="00AB0F5F"/>
    <w:rsid w:val="00AB1815"/>
    <w:rsid w:val="00AB1E21"/>
    <w:rsid w:val="00AB1E30"/>
    <w:rsid w:val="00AB2477"/>
    <w:rsid w:val="00AB2526"/>
    <w:rsid w:val="00AB3052"/>
    <w:rsid w:val="00AB36D5"/>
    <w:rsid w:val="00AB3E06"/>
    <w:rsid w:val="00AB3F9D"/>
    <w:rsid w:val="00AB4409"/>
    <w:rsid w:val="00AB44B9"/>
    <w:rsid w:val="00AB4E9D"/>
    <w:rsid w:val="00AB56F0"/>
    <w:rsid w:val="00AB5DBD"/>
    <w:rsid w:val="00AB5F0C"/>
    <w:rsid w:val="00AB6955"/>
    <w:rsid w:val="00AB73F4"/>
    <w:rsid w:val="00AB77BB"/>
    <w:rsid w:val="00AC0165"/>
    <w:rsid w:val="00AC040A"/>
    <w:rsid w:val="00AC0C3B"/>
    <w:rsid w:val="00AC0D37"/>
    <w:rsid w:val="00AC0EEB"/>
    <w:rsid w:val="00AC0F14"/>
    <w:rsid w:val="00AC1383"/>
    <w:rsid w:val="00AC1DE7"/>
    <w:rsid w:val="00AC1E27"/>
    <w:rsid w:val="00AC273E"/>
    <w:rsid w:val="00AC2976"/>
    <w:rsid w:val="00AC29CE"/>
    <w:rsid w:val="00AC2BC0"/>
    <w:rsid w:val="00AC3945"/>
    <w:rsid w:val="00AC3CF5"/>
    <w:rsid w:val="00AC4326"/>
    <w:rsid w:val="00AC4649"/>
    <w:rsid w:val="00AC4DEB"/>
    <w:rsid w:val="00AC4E89"/>
    <w:rsid w:val="00AC503F"/>
    <w:rsid w:val="00AC51BB"/>
    <w:rsid w:val="00AC5B2E"/>
    <w:rsid w:val="00AC6305"/>
    <w:rsid w:val="00AC64CB"/>
    <w:rsid w:val="00AC679F"/>
    <w:rsid w:val="00AC6C54"/>
    <w:rsid w:val="00AC6D06"/>
    <w:rsid w:val="00AC6F3F"/>
    <w:rsid w:val="00AC7161"/>
    <w:rsid w:val="00AC7C48"/>
    <w:rsid w:val="00AC7DCF"/>
    <w:rsid w:val="00AD0356"/>
    <w:rsid w:val="00AD12DB"/>
    <w:rsid w:val="00AD1E66"/>
    <w:rsid w:val="00AD2226"/>
    <w:rsid w:val="00AD24E6"/>
    <w:rsid w:val="00AD30ED"/>
    <w:rsid w:val="00AD31A0"/>
    <w:rsid w:val="00AD397E"/>
    <w:rsid w:val="00AD3E81"/>
    <w:rsid w:val="00AD42BE"/>
    <w:rsid w:val="00AD430A"/>
    <w:rsid w:val="00AD44F1"/>
    <w:rsid w:val="00AD4DF7"/>
    <w:rsid w:val="00AD5239"/>
    <w:rsid w:val="00AD5679"/>
    <w:rsid w:val="00AD57EC"/>
    <w:rsid w:val="00AD649C"/>
    <w:rsid w:val="00AD6E18"/>
    <w:rsid w:val="00AE0017"/>
    <w:rsid w:val="00AE0025"/>
    <w:rsid w:val="00AE0183"/>
    <w:rsid w:val="00AE0743"/>
    <w:rsid w:val="00AE1985"/>
    <w:rsid w:val="00AE2110"/>
    <w:rsid w:val="00AE2EB1"/>
    <w:rsid w:val="00AE3699"/>
    <w:rsid w:val="00AE4E0E"/>
    <w:rsid w:val="00AE631F"/>
    <w:rsid w:val="00AE736F"/>
    <w:rsid w:val="00AE77B3"/>
    <w:rsid w:val="00AE7E8C"/>
    <w:rsid w:val="00AED758"/>
    <w:rsid w:val="00AF0B24"/>
    <w:rsid w:val="00AF0DE5"/>
    <w:rsid w:val="00AF1351"/>
    <w:rsid w:val="00AF14DE"/>
    <w:rsid w:val="00AF1917"/>
    <w:rsid w:val="00AF1B4D"/>
    <w:rsid w:val="00AF2607"/>
    <w:rsid w:val="00AF2A98"/>
    <w:rsid w:val="00AF2FAC"/>
    <w:rsid w:val="00AF3A98"/>
    <w:rsid w:val="00AF3F1B"/>
    <w:rsid w:val="00AF40A9"/>
    <w:rsid w:val="00AF46EE"/>
    <w:rsid w:val="00AF517B"/>
    <w:rsid w:val="00AF6549"/>
    <w:rsid w:val="00AF680B"/>
    <w:rsid w:val="00AF693C"/>
    <w:rsid w:val="00AF793F"/>
    <w:rsid w:val="00AF7ABB"/>
    <w:rsid w:val="00B00892"/>
    <w:rsid w:val="00B010AF"/>
    <w:rsid w:val="00B01B45"/>
    <w:rsid w:val="00B01DA1"/>
    <w:rsid w:val="00B023D0"/>
    <w:rsid w:val="00B02F4D"/>
    <w:rsid w:val="00B033D1"/>
    <w:rsid w:val="00B0469A"/>
    <w:rsid w:val="00B048C4"/>
    <w:rsid w:val="00B04CED"/>
    <w:rsid w:val="00B05753"/>
    <w:rsid w:val="00B057F0"/>
    <w:rsid w:val="00B062B1"/>
    <w:rsid w:val="00B079A5"/>
    <w:rsid w:val="00B108DE"/>
    <w:rsid w:val="00B111D8"/>
    <w:rsid w:val="00B11706"/>
    <w:rsid w:val="00B117A7"/>
    <w:rsid w:val="00B11A76"/>
    <w:rsid w:val="00B11FD3"/>
    <w:rsid w:val="00B129F3"/>
    <w:rsid w:val="00B13009"/>
    <w:rsid w:val="00B133CC"/>
    <w:rsid w:val="00B139C2"/>
    <w:rsid w:val="00B13D73"/>
    <w:rsid w:val="00B1447B"/>
    <w:rsid w:val="00B144D1"/>
    <w:rsid w:val="00B14AE1"/>
    <w:rsid w:val="00B14EB2"/>
    <w:rsid w:val="00B157C9"/>
    <w:rsid w:val="00B178E3"/>
    <w:rsid w:val="00B17B8B"/>
    <w:rsid w:val="00B17D76"/>
    <w:rsid w:val="00B2201A"/>
    <w:rsid w:val="00B22D6E"/>
    <w:rsid w:val="00B233E3"/>
    <w:rsid w:val="00B23D1E"/>
    <w:rsid w:val="00B2465E"/>
    <w:rsid w:val="00B24B4D"/>
    <w:rsid w:val="00B24DBF"/>
    <w:rsid w:val="00B26124"/>
    <w:rsid w:val="00B264BD"/>
    <w:rsid w:val="00B2655B"/>
    <w:rsid w:val="00B267EA"/>
    <w:rsid w:val="00B273EB"/>
    <w:rsid w:val="00B279C3"/>
    <w:rsid w:val="00B30065"/>
    <w:rsid w:val="00B30352"/>
    <w:rsid w:val="00B31700"/>
    <w:rsid w:val="00B3290D"/>
    <w:rsid w:val="00B33100"/>
    <w:rsid w:val="00B33B46"/>
    <w:rsid w:val="00B33FB6"/>
    <w:rsid w:val="00B34103"/>
    <w:rsid w:val="00B346DF"/>
    <w:rsid w:val="00B35FDF"/>
    <w:rsid w:val="00B3638A"/>
    <w:rsid w:val="00B36662"/>
    <w:rsid w:val="00B4030C"/>
    <w:rsid w:val="00B40587"/>
    <w:rsid w:val="00B40AD7"/>
    <w:rsid w:val="00B4231D"/>
    <w:rsid w:val="00B42EF0"/>
    <w:rsid w:val="00B437C0"/>
    <w:rsid w:val="00B43932"/>
    <w:rsid w:val="00B43AF6"/>
    <w:rsid w:val="00B446A4"/>
    <w:rsid w:val="00B44B3D"/>
    <w:rsid w:val="00B45614"/>
    <w:rsid w:val="00B45CBE"/>
    <w:rsid w:val="00B460C2"/>
    <w:rsid w:val="00B461BA"/>
    <w:rsid w:val="00B47460"/>
    <w:rsid w:val="00B4757B"/>
    <w:rsid w:val="00B478D0"/>
    <w:rsid w:val="00B47BA5"/>
    <w:rsid w:val="00B47C7D"/>
    <w:rsid w:val="00B5026D"/>
    <w:rsid w:val="00B504B8"/>
    <w:rsid w:val="00B50516"/>
    <w:rsid w:val="00B51174"/>
    <w:rsid w:val="00B51EA0"/>
    <w:rsid w:val="00B5251D"/>
    <w:rsid w:val="00B52DEB"/>
    <w:rsid w:val="00B533EF"/>
    <w:rsid w:val="00B53808"/>
    <w:rsid w:val="00B53974"/>
    <w:rsid w:val="00B53B91"/>
    <w:rsid w:val="00B53C67"/>
    <w:rsid w:val="00B543FA"/>
    <w:rsid w:val="00B54414"/>
    <w:rsid w:val="00B547F4"/>
    <w:rsid w:val="00B54E3F"/>
    <w:rsid w:val="00B55073"/>
    <w:rsid w:val="00B554D0"/>
    <w:rsid w:val="00B55A01"/>
    <w:rsid w:val="00B56001"/>
    <w:rsid w:val="00B566AC"/>
    <w:rsid w:val="00B56ED7"/>
    <w:rsid w:val="00B57C54"/>
    <w:rsid w:val="00B57DD3"/>
    <w:rsid w:val="00B57FAD"/>
    <w:rsid w:val="00B60229"/>
    <w:rsid w:val="00B60238"/>
    <w:rsid w:val="00B60E49"/>
    <w:rsid w:val="00B626E0"/>
    <w:rsid w:val="00B62CE7"/>
    <w:rsid w:val="00B63095"/>
    <w:rsid w:val="00B6364F"/>
    <w:rsid w:val="00B63886"/>
    <w:rsid w:val="00B63EB9"/>
    <w:rsid w:val="00B64D6F"/>
    <w:rsid w:val="00B6517E"/>
    <w:rsid w:val="00B65D7A"/>
    <w:rsid w:val="00B66480"/>
    <w:rsid w:val="00B66B80"/>
    <w:rsid w:val="00B66FC0"/>
    <w:rsid w:val="00B67435"/>
    <w:rsid w:val="00B67909"/>
    <w:rsid w:val="00B702B0"/>
    <w:rsid w:val="00B70B17"/>
    <w:rsid w:val="00B70E8E"/>
    <w:rsid w:val="00B7107C"/>
    <w:rsid w:val="00B711A0"/>
    <w:rsid w:val="00B716A3"/>
    <w:rsid w:val="00B71D57"/>
    <w:rsid w:val="00B71FE8"/>
    <w:rsid w:val="00B73352"/>
    <w:rsid w:val="00B73C76"/>
    <w:rsid w:val="00B73CD9"/>
    <w:rsid w:val="00B744FF"/>
    <w:rsid w:val="00B74D1F"/>
    <w:rsid w:val="00B74F7B"/>
    <w:rsid w:val="00B752BD"/>
    <w:rsid w:val="00B7547B"/>
    <w:rsid w:val="00B75ED8"/>
    <w:rsid w:val="00B7628D"/>
    <w:rsid w:val="00B76655"/>
    <w:rsid w:val="00B76961"/>
    <w:rsid w:val="00B76C93"/>
    <w:rsid w:val="00B771DD"/>
    <w:rsid w:val="00B77809"/>
    <w:rsid w:val="00B77F44"/>
    <w:rsid w:val="00B80AFC"/>
    <w:rsid w:val="00B8101A"/>
    <w:rsid w:val="00B8146E"/>
    <w:rsid w:val="00B8176A"/>
    <w:rsid w:val="00B818F0"/>
    <w:rsid w:val="00B83B98"/>
    <w:rsid w:val="00B83DA5"/>
    <w:rsid w:val="00B84145"/>
    <w:rsid w:val="00B84489"/>
    <w:rsid w:val="00B85635"/>
    <w:rsid w:val="00B8570D"/>
    <w:rsid w:val="00B85A84"/>
    <w:rsid w:val="00B860DC"/>
    <w:rsid w:val="00B86544"/>
    <w:rsid w:val="00B865F9"/>
    <w:rsid w:val="00B868D2"/>
    <w:rsid w:val="00B86E86"/>
    <w:rsid w:val="00B87306"/>
    <w:rsid w:val="00B8771E"/>
    <w:rsid w:val="00B906D5"/>
    <w:rsid w:val="00B9080F"/>
    <w:rsid w:val="00B909CB"/>
    <w:rsid w:val="00B90D03"/>
    <w:rsid w:val="00B91C2E"/>
    <w:rsid w:val="00B922DD"/>
    <w:rsid w:val="00B929DB"/>
    <w:rsid w:val="00B92C66"/>
    <w:rsid w:val="00B92CBB"/>
    <w:rsid w:val="00B92E72"/>
    <w:rsid w:val="00B9325B"/>
    <w:rsid w:val="00B93A2D"/>
    <w:rsid w:val="00B93B79"/>
    <w:rsid w:val="00B93D13"/>
    <w:rsid w:val="00B953D2"/>
    <w:rsid w:val="00B9540B"/>
    <w:rsid w:val="00B955AD"/>
    <w:rsid w:val="00B95B3D"/>
    <w:rsid w:val="00B95DEA"/>
    <w:rsid w:val="00B96909"/>
    <w:rsid w:val="00B96E5E"/>
    <w:rsid w:val="00BA01DC"/>
    <w:rsid w:val="00BA0362"/>
    <w:rsid w:val="00BA07A5"/>
    <w:rsid w:val="00BA0830"/>
    <w:rsid w:val="00BA0A9F"/>
    <w:rsid w:val="00BA0DAA"/>
    <w:rsid w:val="00BA1951"/>
    <w:rsid w:val="00BA1BAF"/>
    <w:rsid w:val="00BA2320"/>
    <w:rsid w:val="00BA3060"/>
    <w:rsid w:val="00BA3794"/>
    <w:rsid w:val="00BA3F0A"/>
    <w:rsid w:val="00BA3F4D"/>
    <w:rsid w:val="00BA403E"/>
    <w:rsid w:val="00BA4A23"/>
    <w:rsid w:val="00BA4D0A"/>
    <w:rsid w:val="00BA56D7"/>
    <w:rsid w:val="00BA5B04"/>
    <w:rsid w:val="00BA5D00"/>
    <w:rsid w:val="00BA6C6F"/>
    <w:rsid w:val="00BA6CCC"/>
    <w:rsid w:val="00BA7084"/>
    <w:rsid w:val="00BA7754"/>
    <w:rsid w:val="00BA79E3"/>
    <w:rsid w:val="00BB0888"/>
    <w:rsid w:val="00BB0DF4"/>
    <w:rsid w:val="00BB0F37"/>
    <w:rsid w:val="00BB13FB"/>
    <w:rsid w:val="00BB160D"/>
    <w:rsid w:val="00BB1A8D"/>
    <w:rsid w:val="00BB1CC7"/>
    <w:rsid w:val="00BB1D46"/>
    <w:rsid w:val="00BB1FC1"/>
    <w:rsid w:val="00BB239A"/>
    <w:rsid w:val="00BB2635"/>
    <w:rsid w:val="00BB288C"/>
    <w:rsid w:val="00BB2D71"/>
    <w:rsid w:val="00BB31CE"/>
    <w:rsid w:val="00BB420C"/>
    <w:rsid w:val="00BB4302"/>
    <w:rsid w:val="00BB471B"/>
    <w:rsid w:val="00BB4B1D"/>
    <w:rsid w:val="00BB503D"/>
    <w:rsid w:val="00BB68BE"/>
    <w:rsid w:val="00BB6D88"/>
    <w:rsid w:val="00BB7A33"/>
    <w:rsid w:val="00BC0188"/>
    <w:rsid w:val="00BC045A"/>
    <w:rsid w:val="00BC0548"/>
    <w:rsid w:val="00BC0861"/>
    <w:rsid w:val="00BC0A72"/>
    <w:rsid w:val="00BC0B69"/>
    <w:rsid w:val="00BC0CF7"/>
    <w:rsid w:val="00BC1226"/>
    <w:rsid w:val="00BC158E"/>
    <w:rsid w:val="00BC3185"/>
    <w:rsid w:val="00BC3758"/>
    <w:rsid w:val="00BC3E64"/>
    <w:rsid w:val="00BC4804"/>
    <w:rsid w:val="00BC4B7E"/>
    <w:rsid w:val="00BC50AB"/>
    <w:rsid w:val="00BC5249"/>
    <w:rsid w:val="00BC5AE6"/>
    <w:rsid w:val="00BC6321"/>
    <w:rsid w:val="00BC6B71"/>
    <w:rsid w:val="00BC6FB7"/>
    <w:rsid w:val="00BC7078"/>
    <w:rsid w:val="00BC70C7"/>
    <w:rsid w:val="00BD0BA2"/>
    <w:rsid w:val="00BD0BFB"/>
    <w:rsid w:val="00BD214E"/>
    <w:rsid w:val="00BD2E0E"/>
    <w:rsid w:val="00BD30D0"/>
    <w:rsid w:val="00BD325F"/>
    <w:rsid w:val="00BD3555"/>
    <w:rsid w:val="00BD3FF2"/>
    <w:rsid w:val="00BD439D"/>
    <w:rsid w:val="00BD5849"/>
    <w:rsid w:val="00BD5E1E"/>
    <w:rsid w:val="00BD66CE"/>
    <w:rsid w:val="00BD68D6"/>
    <w:rsid w:val="00BD7076"/>
    <w:rsid w:val="00BD7394"/>
    <w:rsid w:val="00BE055E"/>
    <w:rsid w:val="00BE0E2A"/>
    <w:rsid w:val="00BE0F7A"/>
    <w:rsid w:val="00BE1AC0"/>
    <w:rsid w:val="00BE2D9A"/>
    <w:rsid w:val="00BE55A7"/>
    <w:rsid w:val="00BE5B83"/>
    <w:rsid w:val="00BE5F2B"/>
    <w:rsid w:val="00BE64B3"/>
    <w:rsid w:val="00BE67D7"/>
    <w:rsid w:val="00BE70C5"/>
    <w:rsid w:val="00BE7188"/>
    <w:rsid w:val="00BE773A"/>
    <w:rsid w:val="00BE7A56"/>
    <w:rsid w:val="00BE7DDF"/>
    <w:rsid w:val="00BF0629"/>
    <w:rsid w:val="00BF0EF6"/>
    <w:rsid w:val="00BF147E"/>
    <w:rsid w:val="00BF2217"/>
    <w:rsid w:val="00BF2640"/>
    <w:rsid w:val="00BF270C"/>
    <w:rsid w:val="00BF279B"/>
    <w:rsid w:val="00BF2C4A"/>
    <w:rsid w:val="00BF350B"/>
    <w:rsid w:val="00BF3637"/>
    <w:rsid w:val="00BF3E80"/>
    <w:rsid w:val="00BF4680"/>
    <w:rsid w:val="00BF49FC"/>
    <w:rsid w:val="00BF525E"/>
    <w:rsid w:val="00BF582F"/>
    <w:rsid w:val="00BF597B"/>
    <w:rsid w:val="00BF672F"/>
    <w:rsid w:val="00BF6A7B"/>
    <w:rsid w:val="00BF6B3C"/>
    <w:rsid w:val="00BF7080"/>
    <w:rsid w:val="00C0059B"/>
    <w:rsid w:val="00C00EAC"/>
    <w:rsid w:val="00C01983"/>
    <w:rsid w:val="00C01DE3"/>
    <w:rsid w:val="00C02552"/>
    <w:rsid w:val="00C028B0"/>
    <w:rsid w:val="00C03F52"/>
    <w:rsid w:val="00C04006"/>
    <w:rsid w:val="00C0439B"/>
    <w:rsid w:val="00C04C91"/>
    <w:rsid w:val="00C05008"/>
    <w:rsid w:val="00C06087"/>
    <w:rsid w:val="00C061CB"/>
    <w:rsid w:val="00C06D9A"/>
    <w:rsid w:val="00C0702B"/>
    <w:rsid w:val="00C07B53"/>
    <w:rsid w:val="00C113A2"/>
    <w:rsid w:val="00C11B08"/>
    <w:rsid w:val="00C12133"/>
    <w:rsid w:val="00C12CA7"/>
    <w:rsid w:val="00C12DE5"/>
    <w:rsid w:val="00C12FD6"/>
    <w:rsid w:val="00C131E5"/>
    <w:rsid w:val="00C134A2"/>
    <w:rsid w:val="00C14014"/>
    <w:rsid w:val="00C14D74"/>
    <w:rsid w:val="00C150D6"/>
    <w:rsid w:val="00C163DD"/>
    <w:rsid w:val="00C1670A"/>
    <w:rsid w:val="00C1682B"/>
    <w:rsid w:val="00C16EE6"/>
    <w:rsid w:val="00C178BA"/>
    <w:rsid w:val="00C17A25"/>
    <w:rsid w:val="00C17DE8"/>
    <w:rsid w:val="00C17ECA"/>
    <w:rsid w:val="00C20065"/>
    <w:rsid w:val="00C201EB"/>
    <w:rsid w:val="00C212C6"/>
    <w:rsid w:val="00C22751"/>
    <w:rsid w:val="00C22835"/>
    <w:rsid w:val="00C230E0"/>
    <w:rsid w:val="00C237DB"/>
    <w:rsid w:val="00C24D93"/>
    <w:rsid w:val="00C25D52"/>
    <w:rsid w:val="00C26104"/>
    <w:rsid w:val="00C261AA"/>
    <w:rsid w:val="00C26421"/>
    <w:rsid w:val="00C2696D"/>
    <w:rsid w:val="00C26AAB"/>
    <w:rsid w:val="00C26C27"/>
    <w:rsid w:val="00C26F6B"/>
    <w:rsid w:val="00C2703F"/>
    <w:rsid w:val="00C303E8"/>
    <w:rsid w:val="00C30705"/>
    <w:rsid w:val="00C31290"/>
    <w:rsid w:val="00C32E78"/>
    <w:rsid w:val="00C3307C"/>
    <w:rsid w:val="00C33308"/>
    <w:rsid w:val="00C336BF"/>
    <w:rsid w:val="00C33A28"/>
    <w:rsid w:val="00C33D51"/>
    <w:rsid w:val="00C33E22"/>
    <w:rsid w:val="00C34900"/>
    <w:rsid w:val="00C34B45"/>
    <w:rsid w:val="00C355B6"/>
    <w:rsid w:val="00C359AB"/>
    <w:rsid w:val="00C35D75"/>
    <w:rsid w:val="00C35E45"/>
    <w:rsid w:val="00C37DA9"/>
    <w:rsid w:val="00C4003A"/>
    <w:rsid w:val="00C40533"/>
    <w:rsid w:val="00C4067F"/>
    <w:rsid w:val="00C40819"/>
    <w:rsid w:val="00C40F06"/>
    <w:rsid w:val="00C41422"/>
    <w:rsid w:val="00C414E2"/>
    <w:rsid w:val="00C416B2"/>
    <w:rsid w:val="00C4214C"/>
    <w:rsid w:val="00C42640"/>
    <w:rsid w:val="00C4277C"/>
    <w:rsid w:val="00C42A2D"/>
    <w:rsid w:val="00C43B12"/>
    <w:rsid w:val="00C44179"/>
    <w:rsid w:val="00C44269"/>
    <w:rsid w:val="00C4490F"/>
    <w:rsid w:val="00C456AB"/>
    <w:rsid w:val="00C45B77"/>
    <w:rsid w:val="00C462EE"/>
    <w:rsid w:val="00C469EB"/>
    <w:rsid w:val="00C46F09"/>
    <w:rsid w:val="00C47023"/>
    <w:rsid w:val="00C477B1"/>
    <w:rsid w:val="00C47989"/>
    <w:rsid w:val="00C47AC1"/>
    <w:rsid w:val="00C50828"/>
    <w:rsid w:val="00C50D48"/>
    <w:rsid w:val="00C51137"/>
    <w:rsid w:val="00C5181C"/>
    <w:rsid w:val="00C51DE6"/>
    <w:rsid w:val="00C51DF0"/>
    <w:rsid w:val="00C525D1"/>
    <w:rsid w:val="00C536E1"/>
    <w:rsid w:val="00C53C31"/>
    <w:rsid w:val="00C53CAE"/>
    <w:rsid w:val="00C54041"/>
    <w:rsid w:val="00C540F3"/>
    <w:rsid w:val="00C54AE8"/>
    <w:rsid w:val="00C54E11"/>
    <w:rsid w:val="00C54EC4"/>
    <w:rsid w:val="00C55B36"/>
    <w:rsid w:val="00C55B92"/>
    <w:rsid w:val="00C56FAF"/>
    <w:rsid w:val="00C5726D"/>
    <w:rsid w:val="00C60000"/>
    <w:rsid w:val="00C6079E"/>
    <w:rsid w:val="00C6124B"/>
    <w:rsid w:val="00C618F2"/>
    <w:rsid w:val="00C61A0D"/>
    <w:rsid w:val="00C6206C"/>
    <w:rsid w:val="00C62A18"/>
    <w:rsid w:val="00C62CD0"/>
    <w:rsid w:val="00C633D6"/>
    <w:rsid w:val="00C6403C"/>
    <w:rsid w:val="00C647A3"/>
    <w:rsid w:val="00C64B38"/>
    <w:rsid w:val="00C655BD"/>
    <w:rsid w:val="00C65A82"/>
    <w:rsid w:val="00C65AA5"/>
    <w:rsid w:val="00C65D01"/>
    <w:rsid w:val="00C66B6F"/>
    <w:rsid w:val="00C6724D"/>
    <w:rsid w:val="00C674A1"/>
    <w:rsid w:val="00C67681"/>
    <w:rsid w:val="00C676CC"/>
    <w:rsid w:val="00C67895"/>
    <w:rsid w:val="00C67EF0"/>
    <w:rsid w:val="00C71909"/>
    <w:rsid w:val="00C71D37"/>
    <w:rsid w:val="00C72D11"/>
    <w:rsid w:val="00C72D28"/>
    <w:rsid w:val="00C7392B"/>
    <w:rsid w:val="00C74007"/>
    <w:rsid w:val="00C74A93"/>
    <w:rsid w:val="00C75525"/>
    <w:rsid w:val="00C758F7"/>
    <w:rsid w:val="00C77912"/>
    <w:rsid w:val="00C77AB4"/>
    <w:rsid w:val="00C77BDF"/>
    <w:rsid w:val="00C80293"/>
    <w:rsid w:val="00C8075B"/>
    <w:rsid w:val="00C80D11"/>
    <w:rsid w:val="00C820A1"/>
    <w:rsid w:val="00C82545"/>
    <w:rsid w:val="00C830EF"/>
    <w:rsid w:val="00C840BE"/>
    <w:rsid w:val="00C84FF6"/>
    <w:rsid w:val="00C85DB8"/>
    <w:rsid w:val="00C86019"/>
    <w:rsid w:val="00C86272"/>
    <w:rsid w:val="00C863AE"/>
    <w:rsid w:val="00C86FE0"/>
    <w:rsid w:val="00C87372"/>
    <w:rsid w:val="00C87B92"/>
    <w:rsid w:val="00C87FDD"/>
    <w:rsid w:val="00C915DA"/>
    <w:rsid w:val="00C915DB"/>
    <w:rsid w:val="00C91BBD"/>
    <w:rsid w:val="00C91D87"/>
    <w:rsid w:val="00C91F42"/>
    <w:rsid w:val="00C91FE3"/>
    <w:rsid w:val="00C920C2"/>
    <w:rsid w:val="00C92C5E"/>
    <w:rsid w:val="00C92E08"/>
    <w:rsid w:val="00C93473"/>
    <w:rsid w:val="00C935EB"/>
    <w:rsid w:val="00C936DC"/>
    <w:rsid w:val="00C96DAF"/>
    <w:rsid w:val="00C971C1"/>
    <w:rsid w:val="00C97B8A"/>
    <w:rsid w:val="00C97C4F"/>
    <w:rsid w:val="00CA0026"/>
    <w:rsid w:val="00CA0645"/>
    <w:rsid w:val="00CA08FA"/>
    <w:rsid w:val="00CA0AD9"/>
    <w:rsid w:val="00CA0F98"/>
    <w:rsid w:val="00CA14D3"/>
    <w:rsid w:val="00CA1B97"/>
    <w:rsid w:val="00CA1FE3"/>
    <w:rsid w:val="00CA2B0C"/>
    <w:rsid w:val="00CA2C25"/>
    <w:rsid w:val="00CA2E73"/>
    <w:rsid w:val="00CA332D"/>
    <w:rsid w:val="00CA334C"/>
    <w:rsid w:val="00CA3905"/>
    <w:rsid w:val="00CA3909"/>
    <w:rsid w:val="00CA3F93"/>
    <w:rsid w:val="00CA424C"/>
    <w:rsid w:val="00CA4318"/>
    <w:rsid w:val="00CA4525"/>
    <w:rsid w:val="00CA456E"/>
    <w:rsid w:val="00CA51DA"/>
    <w:rsid w:val="00CA5335"/>
    <w:rsid w:val="00CA5534"/>
    <w:rsid w:val="00CA5730"/>
    <w:rsid w:val="00CA5C93"/>
    <w:rsid w:val="00CA6A56"/>
    <w:rsid w:val="00CA6E3C"/>
    <w:rsid w:val="00CA72BF"/>
    <w:rsid w:val="00CA7759"/>
    <w:rsid w:val="00CA7854"/>
    <w:rsid w:val="00CA7990"/>
    <w:rsid w:val="00CB0049"/>
    <w:rsid w:val="00CB08DD"/>
    <w:rsid w:val="00CB08FA"/>
    <w:rsid w:val="00CB0D0A"/>
    <w:rsid w:val="00CB0D28"/>
    <w:rsid w:val="00CB11D4"/>
    <w:rsid w:val="00CB164B"/>
    <w:rsid w:val="00CB20ED"/>
    <w:rsid w:val="00CB22D0"/>
    <w:rsid w:val="00CB254D"/>
    <w:rsid w:val="00CB3533"/>
    <w:rsid w:val="00CB3D8B"/>
    <w:rsid w:val="00CB4B0E"/>
    <w:rsid w:val="00CB5D37"/>
    <w:rsid w:val="00CB6291"/>
    <w:rsid w:val="00CB69D2"/>
    <w:rsid w:val="00CB69E2"/>
    <w:rsid w:val="00CB74C5"/>
    <w:rsid w:val="00CB7600"/>
    <w:rsid w:val="00CB79FB"/>
    <w:rsid w:val="00CB7D61"/>
    <w:rsid w:val="00CC061D"/>
    <w:rsid w:val="00CC0872"/>
    <w:rsid w:val="00CC0B49"/>
    <w:rsid w:val="00CC0F8A"/>
    <w:rsid w:val="00CC10DC"/>
    <w:rsid w:val="00CC1610"/>
    <w:rsid w:val="00CC1C4D"/>
    <w:rsid w:val="00CC276C"/>
    <w:rsid w:val="00CC27D3"/>
    <w:rsid w:val="00CC3250"/>
    <w:rsid w:val="00CC38A7"/>
    <w:rsid w:val="00CC3FA5"/>
    <w:rsid w:val="00CC4097"/>
    <w:rsid w:val="00CC4D1B"/>
    <w:rsid w:val="00CC5ADD"/>
    <w:rsid w:val="00CC6011"/>
    <w:rsid w:val="00CC61CC"/>
    <w:rsid w:val="00CC63A8"/>
    <w:rsid w:val="00CC63CC"/>
    <w:rsid w:val="00CC6A4B"/>
    <w:rsid w:val="00CC6E70"/>
    <w:rsid w:val="00CC71F0"/>
    <w:rsid w:val="00CC7C3C"/>
    <w:rsid w:val="00CC7D6A"/>
    <w:rsid w:val="00CD0208"/>
    <w:rsid w:val="00CD1055"/>
    <w:rsid w:val="00CD1199"/>
    <w:rsid w:val="00CD2142"/>
    <w:rsid w:val="00CD2276"/>
    <w:rsid w:val="00CD3BD4"/>
    <w:rsid w:val="00CD3CAC"/>
    <w:rsid w:val="00CD3D8C"/>
    <w:rsid w:val="00CD4B60"/>
    <w:rsid w:val="00CD529E"/>
    <w:rsid w:val="00CD5653"/>
    <w:rsid w:val="00CD5CCA"/>
    <w:rsid w:val="00CD623D"/>
    <w:rsid w:val="00CD6C6B"/>
    <w:rsid w:val="00CD75EF"/>
    <w:rsid w:val="00CD7A5A"/>
    <w:rsid w:val="00CD7AAF"/>
    <w:rsid w:val="00CD7F42"/>
    <w:rsid w:val="00CE076A"/>
    <w:rsid w:val="00CE0FB8"/>
    <w:rsid w:val="00CE14D2"/>
    <w:rsid w:val="00CE190B"/>
    <w:rsid w:val="00CE1E35"/>
    <w:rsid w:val="00CE2187"/>
    <w:rsid w:val="00CE2459"/>
    <w:rsid w:val="00CE2BA6"/>
    <w:rsid w:val="00CE3EAB"/>
    <w:rsid w:val="00CE564D"/>
    <w:rsid w:val="00CE6A96"/>
    <w:rsid w:val="00CE6E4A"/>
    <w:rsid w:val="00CE6FA5"/>
    <w:rsid w:val="00CE70D3"/>
    <w:rsid w:val="00CE78FF"/>
    <w:rsid w:val="00CF00D6"/>
    <w:rsid w:val="00CF14C0"/>
    <w:rsid w:val="00CF22A6"/>
    <w:rsid w:val="00CF23AD"/>
    <w:rsid w:val="00CF2B0C"/>
    <w:rsid w:val="00CF3DFB"/>
    <w:rsid w:val="00CF4B03"/>
    <w:rsid w:val="00CF4CD6"/>
    <w:rsid w:val="00CF4DBC"/>
    <w:rsid w:val="00CF4E4C"/>
    <w:rsid w:val="00CF4E9C"/>
    <w:rsid w:val="00CF5073"/>
    <w:rsid w:val="00CF56E8"/>
    <w:rsid w:val="00CF58BC"/>
    <w:rsid w:val="00CF65F9"/>
    <w:rsid w:val="00CF6A26"/>
    <w:rsid w:val="00CF7533"/>
    <w:rsid w:val="00CF77C7"/>
    <w:rsid w:val="00CF7AB3"/>
    <w:rsid w:val="00CF7BA5"/>
    <w:rsid w:val="00CF7C43"/>
    <w:rsid w:val="00CF7E0C"/>
    <w:rsid w:val="00D0005D"/>
    <w:rsid w:val="00D00801"/>
    <w:rsid w:val="00D00B44"/>
    <w:rsid w:val="00D0171F"/>
    <w:rsid w:val="00D019B5"/>
    <w:rsid w:val="00D01CBE"/>
    <w:rsid w:val="00D023A0"/>
    <w:rsid w:val="00D03178"/>
    <w:rsid w:val="00D036F0"/>
    <w:rsid w:val="00D0431F"/>
    <w:rsid w:val="00D0484D"/>
    <w:rsid w:val="00D04C44"/>
    <w:rsid w:val="00D0592F"/>
    <w:rsid w:val="00D05966"/>
    <w:rsid w:val="00D06B10"/>
    <w:rsid w:val="00D07265"/>
    <w:rsid w:val="00D079B3"/>
    <w:rsid w:val="00D07C29"/>
    <w:rsid w:val="00D07F06"/>
    <w:rsid w:val="00D102F5"/>
    <w:rsid w:val="00D105ED"/>
    <w:rsid w:val="00D108E3"/>
    <w:rsid w:val="00D10AD4"/>
    <w:rsid w:val="00D1104B"/>
    <w:rsid w:val="00D113BD"/>
    <w:rsid w:val="00D13718"/>
    <w:rsid w:val="00D13A74"/>
    <w:rsid w:val="00D1500D"/>
    <w:rsid w:val="00D1503B"/>
    <w:rsid w:val="00D16939"/>
    <w:rsid w:val="00D16E87"/>
    <w:rsid w:val="00D173A3"/>
    <w:rsid w:val="00D17776"/>
    <w:rsid w:val="00D17B73"/>
    <w:rsid w:val="00D20250"/>
    <w:rsid w:val="00D209FE"/>
    <w:rsid w:val="00D21667"/>
    <w:rsid w:val="00D21E2E"/>
    <w:rsid w:val="00D2262B"/>
    <w:rsid w:val="00D22CF5"/>
    <w:rsid w:val="00D22D0D"/>
    <w:rsid w:val="00D22F29"/>
    <w:rsid w:val="00D233E9"/>
    <w:rsid w:val="00D24511"/>
    <w:rsid w:val="00D24AD7"/>
    <w:rsid w:val="00D24BB1"/>
    <w:rsid w:val="00D24D18"/>
    <w:rsid w:val="00D24F3A"/>
    <w:rsid w:val="00D24F91"/>
    <w:rsid w:val="00D25323"/>
    <w:rsid w:val="00D25AA0"/>
    <w:rsid w:val="00D25B69"/>
    <w:rsid w:val="00D26531"/>
    <w:rsid w:val="00D27126"/>
    <w:rsid w:val="00D27307"/>
    <w:rsid w:val="00D27B2C"/>
    <w:rsid w:val="00D27D0E"/>
    <w:rsid w:val="00D27E65"/>
    <w:rsid w:val="00D30284"/>
    <w:rsid w:val="00D30D52"/>
    <w:rsid w:val="00D310B9"/>
    <w:rsid w:val="00D31C9B"/>
    <w:rsid w:val="00D328D5"/>
    <w:rsid w:val="00D32EFF"/>
    <w:rsid w:val="00D33257"/>
    <w:rsid w:val="00D347EE"/>
    <w:rsid w:val="00D34A18"/>
    <w:rsid w:val="00D34D04"/>
    <w:rsid w:val="00D3591C"/>
    <w:rsid w:val="00D35DA7"/>
    <w:rsid w:val="00D35E8D"/>
    <w:rsid w:val="00D36A16"/>
    <w:rsid w:val="00D36E7B"/>
    <w:rsid w:val="00D36FD0"/>
    <w:rsid w:val="00D371CB"/>
    <w:rsid w:val="00D37697"/>
    <w:rsid w:val="00D40559"/>
    <w:rsid w:val="00D40675"/>
    <w:rsid w:val="00D414DB"/>
    <w:rsid w:val="00D4160A"/>
    <w:rsid w:val="00D41644"/>
    <w:rsid w:val="00D41C80"/>
    <w:rsid w:val="00D41DCF"/>
    <w:rsid w:val="00D4343B"/>
    <w:rsid w:val="00D43B04"/>
    <w:rsid w:val="00D440AA"/>
    <w:rsid w:val="00D442D3"/>
    <w:rsid w:val="00D4443C"/>
    <w:rsid w:val="00D450F6"/>
    <w:rsid w:val="00D452C8"/>
    <w:rsid w:val="00D452E8"/>
    <w:rsid w:val="00D45AB4"/>
    <w:rsid w:val="00D467CF"/>
    <w:rsid w:val="00D469C4"/>
    <w:rsid w:val="00D46FE5"/>
    <w:rsid w:val="00D47AD0"/>
    <w:rsid w:val="00D47BA9"/>
    <w:rsid w:val="00D47BF0"/>
    <w:rsid w:val="00D50236"/>
    <w:rsid w:val="00D50ECB"/>
    <w:rsid w:val="00D51503"/>
    <w:rsid w:val="00D519D1"/>
    <w:rsid w:val="00D521CD"/>
    <w:rsid w:val="00D53552"/>
    <w:rsid w:val="00D542B8"/>
    <w:rsid w:val="00D545D6"/>
    <w:rsid w:val="00D54B29"/>
    <w:rsid w:val="00D54F3C"/>
    <w:rsid w:val="00D55AE5"/>
    <w:rsid w:val="00D5621E"/>
    <w:rsid w:val="00D562FA"/>
    <w:rsid w:val="00D56A3C"/>
    <w:rsid w:val="00D56EB3"/>
    <w:rsid w:val="00D5737A"/>
    <w:rsid w:val="00D57383"/>
    <w:rsid w:val="00D576AA"/>
    <w:rsid w:val="00D579EE"/>
    <w:rsid w:val="00D57A57"/>
    <w:rsid w:val="00D57C4A"/>
    <w:rsid w:val="00D600BB"/>
    <w:rsid w:val="00D60273"/>
    <w:rsid w:val="00D60D38"/>
    <w:rsid w:val="00D60F82"/>
    <w:rsid w:val="00D613A9"/>
    <w:rsid w:val="00D61907"/>
    <w:rsid w:val="00D619F0"/>
    <w:rsid w:val="00D61FB8"/>
    <w:rsid w:val="00D62F32"/>
    <w:rsid w:val="00D6336E"/>
    <w:rsid w:val="00D63373"/>
    <w:rsid w:val="00D63500"/>
    <w:rsid w:val="00D63866"/>
    <w:rsid w:val="00D638E7"/>
    <w:rsid w:val="00D63B0B"/>
    <w:rsid w:val="00D641FB"/>
    <w:rsid w:val="00D64728"/>
    <w:rsid w:val="00D64952"/>
    <w:rsid w:val="00D651BC"/>
    <w:rsid w:val="00D658D3"/>
    <w:rsid w:val="00D661D1"/>
    <w:rsid w:val="00D6639A"/>
    <w:rsid w:val="00D6680D"/>
    <w:rsid w:val="00D66F45"/>
    <w:rsid w:val="00D67F6A"/>
    <w:rsid w:val="00D7025C"/>
    <w:rsid w:val="00D708F8"/>
    <w:rsid w:val="00D70BFD"/>
    <w:rsid w:val="00D70E23"/>
    <w:rsid w:val="00D714A8"/>
    <w:rsid w:val="00D7238E"/>
    <w:rsid w:val="00D73003"/>
    <w:rsid w:val="00D73766"/>
    <w:rsid w:val="00D73C03"/>
    <w:rsid w:val="00D73C93"/>
    <w:rsid w:val="00D743CC"/>
    <w:rsid w:val="00D7508D"/>
    <w:rsid w:val="00D7529C"/>
    <w:rsid w:val="00D757EB"/>
    <w:rsid w:val="00D76218"/>
    <w:rsid w:val="00D7649D"/>
    <w:rsid w:val="00D7652F"/>
    <w:rsid w:val="00D76794"/>
    <w:rsid w:val="00D7698F"/>
    <w:rsid w:val="00D76E73"/>
    <w:rsid w:val="00D77CC8"/>
    <w:rsid w:val="00D77F9F"/>
    <w:rsid w:val="00D8044A"/>
    <w:rsid w:val="00D80737"/>
    <w:rsid w:val="00D80C3A"/>
    <w:rsid w:val="00D80E46"/>
    <w:rsid w:val="00D817EA"/>
    <w:rsid w:val="00D81A72"/>
    <w:rsid w:val="00D81BA7"/>
    <w:rsid w:val="00D83BF2"/>
    <w:rsid w:val="00D83DB8"/>
    <w:rsid w:val="00D83DFE"/>
    <w:rsid w:val="00D83E84"/>
    <w:rsid w:val="00D841F5"/>
    <w:rsid w:val="00D84D7E"/>
    <w:rsid w:val="00D84EB6"/>
    <w:rsid w:val="00D851E6"/>
    <w:rsid w:val="00D859F4"/>
    <w:rsid w:val="00D86C0E"/>
    <w:rsid w:val="00D86C42"/>
    <w:rsid w:val="00D86F48"/>
    <w:rsid w:val="00D87347"/>
    <w:rsid w:val="00D87565"/>
    <w:rsid w:val="00D87B52"/>
    <w:rsid w:val="00D87C10"/>
    <w:rsid w:val="00D903D9"/>
    <w:rsid w:val="00D90A67"/>
    <w:rsid w:val="00D90F8C"/>
    <w:rsid w:val="00D912F0"/>
    <w:rsid w:val="00D91C40"/>
    <w:rsid w:val="00D92EDA"/>
    <w:rsid w:val="00D92F44"/>
    <w:rsid w:val="00D933C2"/>
    <w:rsid w:val="00D933F7"/>
    <w:rsid w:val="00D9359B"/>
    <w:rsid w:val="00D935DD"/>
    <w:rsid w:val="00D94399"/>
    <w:rsid w:val="00D952E2"/>
    <w:rsid w:val="00D9533A"/>
    <w:rsid w:val="00D9561D"/>
    <w:rsid w:val="00D956A6"/>
    <w:rsid w:val="00D958D2"/>
    <w:rsid w:val="00D95F18"/>
    <w:rsid w:val="00D97B89"/>
    <w:rsid w:val="00D97BBC"/>
    <w:rsid w:val="00DA0A1E"/>
    <w:rsid w:val="00DA0BFE"/>
    <w:rsid w:val="00DA1231"/>
    <w:rsid w:val="00DA1BEB"/>
    <w:rsid w:val="00DA1BF3"/>
    <w:rsid w:val="00DA2CD1"/>
    <w:rsid w:val="00DA3D59"/>
    <w:rsid w:val="00DA44AE"/>
    <w:rsid w:val="00DA4F2D"/>
    <w:rsid w:val="00DA4F92"/>
    <w:rsid w:val="00DA5661"/>
    <w:rsid w:val="00DA5D45"/>
    <w:rsid w:val="00DA6815"/>
    <w:rsid w:val="00DA6B83"/>
    <w:rsid w:val="00DA6E07"/>
    <w:rsid w:val="00DA7382"/>
    <w:rsid w:val="00DA7584"/>
    <w:rsid w:val="00DA76DC"/>
    <w:rsid w:val="00DA7A62"/>
    <w:rsid w:val="00DA7E66"/>
    <w:rsid w:val="00DB02F1"/>
    <w:rsid w:val="00DB0413"/>
    <w:rsid w:val="00DB0486"/>
    <w:rsid w:val="00DB0849"/>
    <w:rsid w:val="00DB0900"/>
    <w:rsid w:val="00DB09B3"/>
    <w:rsid w:val="00DB0A38"/>
    <w:rsid w:val="00DB0F15"/>
    <w:rsid w:val="00DB0F7A"/>
    <w:rsid w:val="00DB14F5"/>
    <w:rsid w:val="00DB1BAD"/>
    <w:rsid w:val="00DB25A4"/>
    <w:rsid w:val="00DB2950"/>
    <w:rsid w:val="00DB3292"/>
    <w:rsid w:val="00DB3D01"/>
    <w:rsid w:val="00DB469D"/>
    <w:rsid w:val="00DB60F2"/>
    <w:rsid w:val="00DB6B88"/>
    <w:rsid w:val="00DB7816"/>
    <w:rsid w:val="00DB7A52"/>
    <w:rsid w:val="00DC01AB"/>
    <w:rsid w:val="00DC11AE"/>
    <w:rsid w:val="00DC148B"/>
    <w:rsid w:val="00DC18A8"/>
    <w:rsid w:val="00DC2F0B"/>
    <w:rsid w:val="00DC2F99"/>
    <w:rsid w:val="00DC30F1"/>
    <w:rsid w:val="00DC3A4A"/>
    <w:rsid w:val="00DC3B74"/>
    <w:rsid w:val="00DC42D7"/>
    <w:rsid w:val="00DC489D"/>
    <w:rsid w:val="00DC5092"/>
    <w:rsid w:val="00DC55E1"/>
    <w:rsid w:val="00DC5E8E"/>
    <w:rsid w:val="00DC5EE0"/>
    <w:rsid w:val="00DC6213"/>
    <w:rsid w:val="00DC6A0D"/>
    <w:rsid w:val="00DC6BC3"/>
    <w:rsid w:val="00DD05B6"/>
    <w:rsid w:val="00DD061A"/>
    <w:rsid w:val="00DD066A"/>
    <w:rsid w:val="00DD0E88"/>
    <w:rsid w:val="00DD140B"/>
    <w:rsid w:val="00DD2123"/>
    <w:rsid w:val="00DD2A17"/>
    <w:rsid w:val="00DD2A9E"/>
    <w:rsid w:val="00DD3518"/>
    <w:rsid w:val="00DD397C"/>
    <w:rsid w:val="00DD3996"/>
    <w:rsid w:val="00DD3CC4"/>
    <w:rsid w:val="00DD4448"/>
    <w:rsid w:val="00DD4F2F"/>
    <w:rsid w:val="00DD509E"/>
    <w:rsid w:val="00DD69F3"/>
    <w:rsid w:val="00DD7142"/>
    <w:rsid w:val="00DE0DB3"/>
    <w:rsid w:val="00DE14C5"/>
    <w:rsid w:val="00DE1719"/>
    <w:rsid w:val="00DE1D78"/>
    <w:rsid w:val="00DE2331"/>
    <w:rsid w:val="00DE26A9"/>
    <w:rsid w:val="00DE2C2C"/>
    <w:rsid w:val="00DE2E64"/>
    <w:rsid w:val="00DE2FD1"/>
    <w:rsid w:val="00DE35B1"/>
    <w:rsid w:val="00DE3F7B"/>
    <w:rsid w:val="00DE4B09"/>
    <w:rsid w:val="00DE5157"/>
    <w:rsid w:val="00DE57A7"/>
    <w:rsid w:val="00DE581F"/>
    <w:rsid w:val="00DE723B"/>
    <w:rsid w:val="00DE749B"/>
    <w:rsid w:val="00DE789A"/>
    <w:rsid w:val="00DF02C5"/>
    <w:rsid w:val="00DF0996"/>
    <w:rsid w:val="00DF14E9"/>
    <w:rsid w:val="00DF1BBC"/>
    <w:rsid w:val="00DF250F"/>
    <w:rsid w:val="00DF2519"/>
    <w:rsid w:val="00DF2A91"/>
    <w:rsid w:val="00DF30C1"/>
    <w:rsid w:val="00DF3443"/>
    <w:rsid w:val="00DF3963"/>
    <w:rsid w:val="00DF47B7"/>
    <w:rsid w:val="00DF4DF4"/>
    <w:rsid w:val="00DF510C"/>
    <w:rsid w:val="00DF55CD"/>
    <w:rsid w:val="00DF5696"/>
    <w:rsid w:val="00DF56F8"/>
    <w:rsid w:val="00DF57E6"/>
    <w:rsid w:val="00DF5BB3"/>
    <w:rsid w:val="00DF6BF9"/>
    <w:rsid w:val="00DF6D71"/>
    <w:rsid w:val="00DF7195"/>
    <w:rsid w:val="00E00D47"/>
    <w:rsid w:val="00E0112D"/>
    <w:rsid w:val="00E0126E"/>
    <w:rsid w:val="00E012BB"/>
    <w:rsid w:val="00E01711"/>
    <w:rsid w:val="00E02772"/>
    <w:rsid w:val="00E02838"/>
    <w:rsid w:val="00E03510"/>
    <w:rsid w:val="00E036F1"/>
    <w:rsid w:val="00E0376B"/>
    <w:rsid w:val="00E03B62"/>
    <w:rsid w:val="00E04134"/>
    <w:rsid w:val="00E0438A"/>
    <w:rsid w:val="00E04F6C"/>
    <w:rsid w:val="00E05480"/>
    <w:rsid w:val="00E05BA5"/>
    <w:rsid w:val="00E0644A"/>
    <w:rsid w:val="00E06F3A"/>
    <w:rsid w:val="00E0719E"/>
    <w:rsid w:val="00E0727C"/>
    <w:rsid w:val="00E07762"/>
    <w:rsid w:val="00E07EA4"/>
    <w:rsid w:val="00E106CB"/>
    <w:rsid w:val="00E1186E"/>
    <w:rsid w:val="00E12343"/>
    <w:rsid w:val="00E12CAA"/>
    <w:rsid w:val="00E13113"/>
    <w:rsid w:val="00E17414"/>
    <w:rsid w:val="00E175B2"/>
    <w:rsid w:val="00E207E0"/>
    <w:rsid w:val="00E212C4"/>
    <w:rsid w:val="00E21B78"/>
    <w:rsid w:val="00E2256E"/>
    <w:rsid w:val="00E239D8"/>
    <w:rsid w:val="00E242E5"/>
    <w:rsid w:val="00E24397"/>
    <w:rsid w:val="00E24474"/>
    <w:rsid w:val="00E24A23"/>
    <w:rsid w:val="00E24C00"/>
    <w:rsid w:val="00E25453"/>
    <w:rsid w:val="00E26627"/>
    <w:rsid w:val="00E3062A"/>
    <w:rsid w:val="00E3097B"/>
    <w:rsid w:val="00E30B43"/>
    <w:rsid w:val="00E30C11"/>
    <w:rsid w:val="00E30F45"/>
    <w:rsid w:val="00E30FE0"/>
    <w:rsid w:val="00E3118E"/>
    <w:rsid w:val="00E3129D"/>
    <w:rsid w:val="00E312DB"/>
    <w:rsid w:val="00E31784"/>
    <w:rsid w:val="00E318F2"/>
    <w:rsid w:val="00E329E2"/>
    <w:rsid w:val="00E334BB"/>
    <w:rsid w:val="00E34653"/>
    <w:rsid w:val="00E368F7"/>
    <w:rsid w:val="00E36FCC"/>
    <w:rsid w:val="00E37186"/>
    <w:rsid w:val="00E37E64"/>
    <w:rsid w:val="00E4184B"/>
    <w:rsid w:val="00E42035"/>
    <w:rsid w:val="00E42621"/>
    <w:rsid w:val="00E42BEE"/>
    <w:rsid w:val="00E42C6D"/>
    <w:rsid w:val="00E42C8D"/>
    <w:rsid w:val="00E432AF"/>
    <w:rsid w:val="00E44439"/>
    <w:rsid w:val="00E44B87"/>
    <w:rsid w:val="00E44D9B"/>
    <w:rsid w:val="00E4504E"/>
    <w:rsid w:val="00E450D9"/>
    <w:rsid w:val="00E4520C"/>
    <w:rsid w:val="00E45949"/>
    <w:rsid w:val="00E45F90"/>
    <w:rsid w:val="00E460CA"/>
    <w:rsid w:val="00E4625D"/>
    <w:rsid w:val="00E4693E"/>
    <w:rsid w:val="00E474F6"/>
    <w:rsid w:val="00E47BD2"/>
    <w:rsid w:val="00E47E3C"/>
    <w:rsid w:val="00E50350"/>
    <w:rsid w:val="00E51077"/>
    <w:rsid w:val="00E51658"/>
    <w:rsid w:val="00E52291"/>
    <w:rsid w:val="00E52424"/>
    <w:rsid w:val="00E527BE"/>
    <w:rsid w:val="00E52D68"/>
    <w:rsid w:val="00E53423"/>
    <w:rsid w:val="00E543BF"/>
    <w:rsid w:val="00E54745"/>
    <w:rsid w:val="00E55283"/>
    <w:rsid w:val="00E553EF"/>
    <w:rsid w:val="00E55C6F"/>
    <w:rsid w:val="00E56C27"/>
    <w:rsid w:val="00E56EFE"/>
    <w:rsid w:val="00E56F6B"/>
    <w:rsid w:val="00E574DF"/>
    <w:rsid w:val="00E57703"/>
    <w:rsid w:val="00E57EC7"/>
    <w:rsid w:val="00E602E6"/>
    <w:rsid w:val="00E608BD"/>
    <w:rsid w:val="00E60CE6"/>
    <w:rsid w:val="00E61049"/>
    <w:rsid w:val="00E6154A"/>
    <w:rsid w:val="00E61D02"/>
    <w:rsid w:val="00E61D19"/>
    <w:rsid w:val="00E620D1"/>
    <w:rsid w:val="00E62399"/>
    <w:rsid w:val="00E62851"/>
    <w:rsid w:val="00E62D2F"/>
    <w:rsid w:val="00E62D48"/>
    <w:rsid w:val="00E630F2"/>
    <w:rsid w:val="00E63D06"/>
    <w:rsid w:val="00E63DC0"/>
    <w:rsid w:val="00E6411E"/>
    <w:rsid w:val="00E6431C"/>
    <w:rsid w:val="00E647E0"/>
    <w:rsid w:val="00E64907"/>
    <w:rsid w:val="00E64BFF"/>
    <w:rsid w:val="00E64E48"/>
    <w:rsid w:val="00E651C8"/>
    <w:rsid w:val="00E6565C"/>
    <w:rsid w:val="00E65713"/>
    <w:rsid w:val="00E65900"/>
    <w:rsid w:val="00E65ACF"/>
    <w:rsid w:val="00E65D32"/>
    <w:rsid w:val="00E65EB2"/>
    <w:rsid w:val="00E65EF3"/>
    <w:rsid w:val="00E668FB"/>
    <w:rsid w:val="00E66912"/>
    <w:rsid w:val="00E678A0"/>
    <w:rsid w:val="00E67903"/>
    <w:rsid w:val="00E7078D"/>
    <w:rsid w:val="00E7085E"/>
    <w:rsid w:val="00E71381"/>
    <w:rsid w:val="00E7142B"/>
    <w:rsid w:val="00E71932"/>
    <w:rsid w:val="00E723E1"/>
    <w:rsid w:val="00E734C8"/>
    <w:rsid w:val="00E74410"/>
    <w:rsid w:val="00E746A1"/>
    <w:rsid w:val="00E74E05"/>
    <w:rsid w:val="00E75305"/>
    <w:rsid w:val="00E75C7A"/>
    <w:rsid w:val="00E76843"/>
    <w:rsid w:val="00E76A2E"/>
    <w:rsid w:val="00E76B56"/>
    <w:rsid w:val="00E76D84"/>
    <w:rsid w:val="00E7717B"/>
    <w:rsid w:val="00E7741B"/>
    <w:rsid w:val="00E80AFE"/>
    <w:rsid w:val="00E81660"/>
    <w:rsid w:val="00E81F5E"/>
    <w:rsid w:val="00E82249"/>
    <w:rsid w:val="00E82455"/>
    <w:rsid w:val="00E840C7"/>
    <w:rsid w:val="00E84178"/>
    <w:rsid w:val="00E8428F"/>
    <w:rsid w:val="00E846F4"/>
    <w:rsid w:val="00E855FF"/>
    <w:rsid w:val="00E85AFB"/>
    <w:rsid w:val="00E86325"/>
    <w:rsid w:val="00E8690E"/>
    <w:rsid w:val="00E86CF6"/>
    <w:rsid w:val="00E86DDE"/>
    <w:rsid w:val="00E875B3"/>
    <w:rsid w:val="00E87FB4"/>
    <w:rsid w:val="00E904FF"/>
    <w:rsid w:val="00E908D7"/>
    <w:rsid w:val="00E90B1B"/>
    <w:rsid w:val="00E90BEB"/>
    <w:rsid w:val="00E91570"/>
    <w:rsid w:val="00E91887"/>
    <w:rsid w:val="00E91DC0"/>
    <w:rsid w:val="00E92682"/>
    <w:rsid w:val="00E92A79"/>
    <w:rsid w:val="00E92D8E"/>
    <w:rsid w:val="00E93FCF"/>
    <w:rsid w:val="00E94A86"/>
    <w:rsid w:val="00E96BF0"/>
    <w:rsid w:val="00E97081"/>
    <w:rsid w:val="00E9778E"/>
    <w:rsid w:val="00EA047C"/>
    <w:rsid w:val="00EA07A9"/>
    <w:rsid w:val="00EA084B"/>
    <w:rsid w:val="00EA0C0A"/>
    <w:rsid w:val="00EA13E2"/>
    <w:rsid w:val="00EA13E7"/>
    <w:rsid w:val="00EA241C"/>
    <w:rsid w:val="00EA2BB2"/>
    <w:rsid w:val="00EA3257"/>
    <w:rsid w:val="00EA34E9"/>
    <w:rsid w:val="00EA3EE7"/>
    <w:rsid w:val="00EA3F35"/>
    <w:rsid w:val="00EA400C"/>
    <w:rsid w:val="00EA4528"/>
    <w:rsid w:val="00EA4993"/>
    <w:rsid w:val="00EA4BC3"/>
    <w:rsid w:val="00EA5701"/>
    <w:rsid w:val="00EA5AA5"/>
    <w:rsid w:val="00EA628A"/>
    <w:rsid w:val="00EA6C0C"/>
    <w:rsid w:val="00EA70F9"/>
    <w:rsid w:val="00EA7BE7"/>
    <w:rsid w:val="00EB010E"/>
    <w:rsid w:val="00EB186E"/>
    <w:rsid w:val="00EB22A2"/>
    <w:rsid w:val="00EB3EF9"/>
    <w:rsid w:val="00EB3FC8"/>
    <w:rsid w:val="00EB45B5"/>
    <w:rsid w:val="00EB4F1D"/>
    <w:rsid w:val="00EB5987"/>
    <w:rsid w:val="00EB64EE"/>
    <w:rsid w:val="00EB655E"/>
    <w:rsid w:val="00EB6D9B"/>
    <w:rsid w:val="00EB755E"/>
    <w:rsid w:val="00EB7C66"/>
    <w:rsid w:val="00EC0D93"/>
    <w:rsid w:val="00EC112F"/>
    <w:rsid w:val="00EC1883"/>
    <w:rsid w:val="00EC1ED0"/>
    <w:rsid w:val="00EC24E3"/>
    <w:rsid w:val="00EC2B47"/>
    <w:rsid w:val="00EC3EA0"/>
    <w:rsid w:val="00EC4027"/>
    <w:rsid w:val="00EC4314"/>
    <w:rsid w:val="00EC435E"/>
    <w:rsid w:val="00EC4747"/>
    <w:rsid w:val="00EC4FEB"/>
    <w:rsid w:val="00EC516C"/>
    <w:rsid w:val="00EC60DE"/>
    <w:rsid w:val="00EC72BE"/>
    <w:rsid w:val="00EC740E"/>
    <w:rsid w:val="00EC74C4"/>
    <w:rsid w:val="00EC79AD"/>
    <w:rsid w:val="00EC7F7C"/>
    <w:rsid w:val="00ED0005"/>
    <w:rsid w:val="00ED0238"/>
    <w:rsid w:val="00ED0345"/>
    <w:rsid w:val="00ED235C"/>
    <w:rsid w:val="00ED279A"/>
    <w:rsid w:val="00ED2EF7"/>
    <w:rsid w:val="00ED34B0"/>
    <w:rsid w:val="00ED4545"/>
    <w:rsid w:val="00ED499C"/>
    <w:rsid w:val="00ED4BC7"/>
    <w:rsid w:val="00ED7984"/>
    <w:rsid w:val="00ED7FE1"/>
    <w:rsid w:val="00EE05FB"/>
    <w:rsid w:val="00EE0A8F"/>
    <w:rsid w:val="00EE0D14"/>
    <w:rsid w:val="00EE0E97"/>
    <w:rsid w:val="00EE2534"/>
    <w:rsid w:val="00EE2E2B"/>
    <w:rsid w:val="00EE2F0E"/>
    <w:rsid w:val="00EE3366"/>
    <w:rsid w:val="00EE35E4"/>
    <w:rsid w:val="00EE3C4E"/>
    <w:rsid w:val="00EE3EBD"/>
    <w:rsid w:val="00EE469B"/>
    <w:rsid w:val="00EE52B0"/>
    <w:rsid w:val="00EE5846"/>
    <w:rsid w:val="00EE6515"/>
    <w:rsid w:val="00EE69E9"/>
    <w:rsid w:val="00EE6A9E"/>
    <w:rsid w:val="00EE6C99"/>
    <w:rsid w:val="00EE709B"/>
    <w:rsid w:val="00EE7C52"/>
    <w:rsid w:val="00EE7EB1"/>
    <w:rsid w:val="00EF0334"/>
    <w:rsid w:val="00EF0AAB"/>
    <w:rsid w:val="00EF19F6"/>
    <w:rsid w:val="00EF1F29"/>
    <w:rsid w:val="00EF200A"/>
    <w:rsid w:val="00EF3AA2"/>
    <w:rsid w:val="00EF4871"/>
    <w:rsid w:val="00EF4BDA"/>
    <w:rsid w:val="00EF4D18"/>
    <w:rsid w:val="00EF5076"/>
    <w:rsid w:val="00EF5733"/>
    <w:rsid w:val="00EF596B"/>
    <w:rsid w:val="00EF6DB7"/>
    <w:rsid w:val="00EF7B23"/>
    <w:rsid w:val="00EF7E46"/>
    <w:rsid w:val="00F000A5"/>
    <w:rsid w:val="00F00261"/>
    <w:rsid w:val="00F004A6"/>
    <w:rsid w:val="00F00505"/>
    <w:rsid w:val="00F005C9"/>
    <w:rsid w:val="00F00938"/>
    <w:rsid w:val="00F0101E"/>
    <w:rsid w:val="00F01246"/>
    <w:rsid w:val="00F01938"/>
    <w:rsid w:val="00F01C7F"/>
    <w:rsid w:val="00F02405"/>
    <w:rsid w:val="00F02638"/>
    <w:rsid w:val="00F034A0"/>
    <w:rsid w:val="00F034B4"/>
    <w:rsid w:val="00F0350D"/>
    <w:rsid w:val="00F03D3A"/>
    <w:rsid w:val="00F04BC6"/>
    <w:rsid w:val="00F04D80"/>
    <w:rsid w:val="00F04D82"/>
    <w:rsid w:val="00F04E7D"/>
    <w:rsid w:val="00F05280"/>
    <w:rsid w:val="00F05E4E"/>
    <w:rsid w:val="00F06428"/>
    <w:rsid w:val="00F06795"/>
    <w:rsid w:val="00F06808"/>
    <w:rsid w:val="00F06D18"/>
    <w:rsid w:val="00F06ED6"/>
    <w:rsid w:val="00F070FF"/>
    <w:rsid w:val="00F073D9"/>
    <w:rsid w:val="00F0748E"/>
    <w:rsid w:val="00F07FD2"/>
    <w:rsid w:val="00F109D5"/>
    <w:rsid w:val="00F12209"/>
    <w:rsid w:val="00F12D04"/>
    <w:rsid w:val="00F13EAB"/>
    <w:rsid w:val="00F1404D"/>
    <w:rsid w:val="00F15137"/>
    <w:rsid w:val="00F160FF"/>
    <w:rsid w:val="00F16B2B"/>
    <w:rsid w:val="00F16EDB"/>
    <w:rsid w:val="00F170F6"/>
    <w:rsid w:val="00F17217"/>
    <w:rsid w:val="00F1762B"/>
    <w:rsid w:val="00F17FC7"/>
    <w:rsid w:val="00F207AC"/>
    <w:rsid w:val="00F208DC"/>
    <w:rsid w:val="00F21D09"/>
    <w:rsid w:val="00F21E96"/>
    <w:rsid w:val="00F2279F"/>
    <w:rsid w:val="00F22B76"/>
    <w:rsid w:val="00F22CB3"/>
    <w:rsid w:val="00F234F5"/>
    <w:rsid w:val="00F23C68"/>
    <w:rsid w:val="00F23CBE"/>
    <w:rsid w:val="00F243DB"/>
    <w:rsid w:val="00F24576"/>
    <w:rsid w:val="00F246C8"/>
    <w:rsid w:val="00F256E1"/>
    <w:rsid w:val="00F261C4"/>
    <w:rsid w:val="00F26326"/>
    <w:rsid w:val="00F26AD8"/>
    <w:rsid w:val="00F26C46"/>
    <w:rsid w:val="00F26CC5"/>
    <w:rsid w:val="00F27472"/>
    <w:rsid w:val="00F27D50"/>
    <w:rsid w:val="00F3119A"/>
    <w:rsid w:val="00F313BE"/>
    <w:rsid w:val="00F31646"/>
    <w:rsid w:val="00F3166C"/>
    <w:rsid w:val="00F31BAB"/>
    <w:rsid w:val="00F31D31"/>
    <w:rsid w:val="00F32AA3"/>
    <w:rsid w:val="00F32D0A"/>
    <w:rsid w:val="00F33259"/>
    <w:rsid w:val="00F33280"/>
    <w:rsid w:val="00F34B3C"/>
    <w:rsid w:val="00F35814"/>
    <w:rsid w:val="00F36218"/>
    <w:rsid w:val="00F36E5D"/>
    <w:rsid w:val="00F404F4"/>
    <w:rsid w:val="00F4070E"/>
    <w:rsid w:val="00F4091E"/>
    <w:rsid w:val="00F42EAF"/>
    <w:rsid w:val="00F42EC2"/>
    <w:rsid w:val="00F432D8"/>
    <w:rsid w:val="00F433E8"/>
    <w:rsid w:val="00F43530"/>
    <w:rsid w:val="00F441CD"/>
    <w:rsid w:val="00F44277"/>
    <w:rsid w:val="00F44345"/>
    <w:rsid w:val="00F4444D"/>
    <w:rsid w:val="00F44FB8"/>
    <w:rsid w:val="00F45564"/>
    <w:rsid w:val="00F46090"/>
    <w:rsid w:val="00F46A5F"/>
    <w:rsid w:val="00F47AFD"/>
    <w:rsid w:val="00F47E1A"/>
    <w:rsid w:val="00F502CA"/>
    <w:rsid w:val="00F50659"/>
    <w:rsid w:val="00F50B7B"/>
    <w:rsid w:val="00F50D91"/>
    <w:rsid w:val="00F5134D"/>
    <w:rsid w:val="00F519B9"/>
    <w:rsid w:val="00F51F51"/>
    <w:rsid w:val="00F52480"/>
    <w:rsid w:val="00F52DE1"/>
    <w:rsid w:val="00F53476"/>
    <w:rsid w:val="00F53987"/>
    <w:rsid w:val="00F5471E"/>
    <w:rsid w:val="00F54B4B"/>
    <w:rsid w:val="00F55143"/>
    <w:rsid w:val="00F55E8B"/>
    <w:rsid w:val="00F564F9"/>
    <w:rsid w:val="00F565E2"/>
    <w:rsid w:val="00F5746E"/>
    <w:rsid w:val="00F57679"/>
    <w:rsid w:val="00F57A49"/>
    <w:rsid w:val="00F57A7E"/>
    <w:rsid w:val="00F57B30"/>
    <w:rsid w:val="00F600C7"/>
    <w:rsid w:val="00F614B1"/>
    <w:rsid w:val="00F615CF"/>
    <w:rsid w:val="00F61976"/>
    <w:rsid w:val="00F61AFE"/>
    <w:rsid w:val="00F61DCE"/>
    <w:rsid w:val="00F62E79"/>
    <w:rsid w:val="00F63FF5"/>
    <w:rsid w:val="00F64923"/>
    <w:rsid w:val="00F649A8"/>
    <w:rsid w:val="00F65223"/>
    <w:rsid w:val="00F652A1"/>
    <w:rsid w:val="00F655B3"/>
    <w:rsid w:val="00F65975"/>
    <w:rsid w:val="00F65C1B"/>
    <w:rsid w:val="00F664E3"/>
    <w:rsid w:val="00F669BA"/>
    <w:rsid w:val="00F67101"/>
    <w:rsid w:val="00F67406"/>
    <w:rsid w:val="00F67470"/>
    <w:rsid w:val="00F67928"/>
    <w:rsid w:val="00F715FE"/>
    <w:rsid w:val="00F718B6"/>
    <w:rsid w:val="00F71D8F"/>
    <w:rsid w:val="00F71E15"/>
    <w:rsid w:val="00F72E87"/>
    <w:rsid w:val="00F72ED4"/>
    <w:rsid w:val="00F732E4"/>
    <w:rsid w:val="00F73C99"/>
    <w:rsid w:val="00F74A3C"/>
    <w:rsid w:val="00F75495"/>
    <w:rsid w:val="00F756A0"/>
    <w:rsid w:val="00F75724"/>
    <w:rsid w:val="00F75F42"/>
    <w:rsid w:val="00F76154"/>
    <w:rsid w:val="00F76494"/>
    <w:rsid w:val="00F7669F"/>
    <w:rsid w:val="00F77346"/>
    <w:rsid w:val="00F774EB"/>
    <w:rsid w:val="00F7766C"/>
    <w:rsid w:val="00F77A28"/>
    <w:rsid w:val="00F80C11"/>
    <w:rsid w:val="00F8152D"/>
    <w:rsid w:val="00F81EC6"/>
    <w:rsid w:val="00F82076"/>
    <w:rsid w:val="00F827D5"/>
    <w:rsid w:val="00F829BB"/>
    <w:rsid w:val="00F83276"/>
    <w:rsid w:val="00F838C8"/>
    <w:rsid w:val="00F83DBA"/>
    <w:rsid w:val="00F83F50"/>
    <w:rsid w:val="00F85560"/>
    <w:rsid w:val="00F85631"/>
    <w:rsid w:val="00F86C48"/>
    <w:rsid w:val="00F8734B"/>
    <w:rsid w:val="00F87BD4"/>
    <w:rsid w:val="00F87F10"/>
    <w:rsid w:val="00F87FCC"/>
    <w:rsid w:val="00F9059F"/>
    <w:rsid w:val="00F90845"/>
    <w:rsid w:val="00F90939"/>
    <w:rsid w:val="00F90F0E"/>
    <w:rsid w:val="00F91875"/>
    <w:rsid w:val="00F93293"/>
    <w:rsid w:val="00F94384"/>
    <w:rsid w:val="00F94E02"/>
    <w:rsid w:val="00F94FCC"/>
    <w:rsid w:val="00F955AC"/>
    <w:rsid w:val="00F95746"/>
    <w:rsid w:val="00F95797"/>
    <w:rsid w:val="00F95BD5"/>
    <w:rsid w:val="00F95C1E"/>
    <w:rsid w:val="00F966A9"/>
    <w:rsid w:val="00FA0C57"/>
    <w:rsid w:val="00FA269F"/>
    <w:rsid w:val="00FA2754"/>
    <w:rsid w:val="00FA2880"/>
    <w:rsid w:val="00FA2C1E"/>
    <w:rsid w:val="00FA34C7"/>
    <w:rsid w:val="00FA468A"/>
    <w:rsid w:val="00FA46CD"/>
    <w:rsid w:val="00FA4BB6"/>
    <w:rsid w:val="00FA5156"/>
    <w:rsid w:val="00FA548B"/>
    <w:rsid w:val="00FA558D"/>
    <w:rsid w:val="00FA567B"/>
    <w:rsid w:val="00FA5781"/>
    <w:rsid w:val="00FA5A07"/>
    <w:rsid w:val="00FA5C4A"/>
    <w:rsid w:val="00FA7FFC"/>
    <w:rsid w:val="00FB0461"/>
    <w:rsid w:val="00FB04CE"/>
    <w:rsid w:val="00FB05BE"/>
    <w:rsid w:val="00FB0B6B"/>
    <w:rsid w:val="00FB17A9"/>
    <w:rsid w:val="00FB1914"/>
    <w:rsid w:val="00FB20C9"/>
    <w:rsid w:val="00FB22AF"/>
    <w:rsid w:val="00FB2A03"/>
    <w:rsid w:val="00FB2A0B"/>
    <w:rsid w:val="00FB2AAE"/>
    <w:rsid w:val="00FB2C23"/>
    <w:rsid w:val="00FB2DA9"/>
    <w:rsid w:val="00FB300F"/>
    <w:rsid w:val="00FB3DFD"/>
    <w:rsid w:val="00FB4FF2"/>
    <w:rsid w:val="00FB65FF"/>
    <w:rsid w:val="00FB6A2A"/>
    <w:rsid w:val="00FB71AA"/>
    <w:rsid w:val="00FB76BC"/>
    <w:rsid w:val="00FB7F2D"/>
    <w:rsid w:val="00FB7F9C"/>
    <w:rsid w:val="00FC0F52"/>
    <w:rsid w:val="00FC1380"/>
    <w:rsid w:val="00FC1658"/>
    <w:rsid w:val="00FC17EF"/>
    <w:rsid w:val="00FC25E1"/>
    <w:rsid w:val="00FC2E63"/>
    <w:rsid w:val="00FC3460"/>
    <w:rsid w:val="00FC35DA"/>
    <w:rsid w:val="00FC36C8"/>
    <w:rsid w:val="00FC378B"/>
    <w:rsid w:val="00FC3902"/>
    <w:rsid w:val="00FC3F1C"/>
    <w:rsid w:val="00FC3FA5"/>
    <w:rsid w:val="00FC45CF"/>
    <w:rsid w:val="00FC4701"/>
    <w:rsid w:val="00FC6260"/>
    <w:rsid w:val="00FC6D18"/>
    <w:rsid w:val="00FC6E6C"/>
    <w:rsid w:val="00FC771B"/>
    <w:rsid w:val="00FD01AB"/>
    <w:rsid w:val="00FD0E5B"/>
    <w:rsid w:val="00FD1D3A"/>
    <w:rsid w:val="00FD2926"/>
    <w:rsid w:val="00FD2C03"/>
    <w:rsid w:val="00FD2DA3"/>
    <w:rsid w:val="00FD41B5"/>
    <w:rsid w:val="00FD47B8"/>
    <w:rsid w:val="00FD5953"/>
    <w:rsid w:val="00FD60DB"/>
    <w:rsid w:val="00FD6262"/>
    <w:rsid w:val="00FD63B3"/>
    <w:rsid w:val="00FD63CD"/>
    <w:rsid w:val="00FD6C3D"/>
    <w:rsid w:val="00FD7292"/>
    <w:rsid w:val="00FD7E6F"/>
    <w:rsid w:val="00FE0345"/>
    <w:rsid w:val="00FE094B"/>
    <w:rsid w:val="00FE154D"/>
    <w:rsid w:val="00FE1615"/>
    <w:rsid w:val="00FE16E1"/>
    <w:rsid w:val="00FE1BFD"/>
    <w:rsid w:val="00FE31C7"/>
    <w:rsid w:val="00FE350F"/>
    <w:rsid w:val="00FE3A07"/>
    <w:rsid w:val="00FE3F66"/>
    <w:rsid w:val="00FE4ADA"/>
    <w:rsid w:val="00FE4C22"/>
    <w:rsid w:val="00FE5143"/>
    <w:rsid w:val="00FE5525"/>
    <w:rsid w:val="00FE5598"/>
    <w:rsid w:val="00FE61AE"/>
    <w:rsid w:val="00FE6273"/>
    <w:rsid w:val="00FE688E"/>
    <w:rsid w:val="00FE6AED"/>
    <w:rsid w:val="00FE6BA0"/>
    <w:rsid w:val="00FE6EDE"/>
    <w:rsid w:val="00FE790D"/>
    <w:rsid w:val="00FE7B21"/>
    <w:rsid w:val="00FF04A7"/>
    <w:rsid w:val="00FF06AA"/>
    <w:rsid w:val="00FF08BA"/>
    <w:rsid w:val="00FF114B"/>
    <w:rsid w:val="00FF1865"/>
    <w:rsid w:val="00FF18BE"/>
    <w:rsid w:val="00FF1D18"/>
    <w:rsid w:val="00FF26A4"/>
    <w:rsid w:val="00FF2D88"/>
    <w:rsid w:val="00FF3074"/>
    <w:rsid w:val="00FF31C6"/>
    <w:rsid w:val="00FF3444"/>
    <w:rsid w:val="00FF34CC"/>
    <w:rsid w:val="00FF3B41"/>
    <w:rsid w:val="00FF3C40"/>
    <w:rsid w:val="00FF4111"/>
    <w:rsid w:val="00FF4166"/>
    <w:rsid w:val="00FF456B"/>
    <w:rsid w:val="00FF5EF5"/>
    <w:rsid w:val="00FF7B8C"/>
    <w:rsid w:val="010A1442"/>
    <w:rsid w:val="0137C651"/>
    <w:rsid w:val="01E1B037"/>
    <w:rsid w:val="020E03C7"/>
    <w:rsid w:val="02588AEB"/>
    <w:rsid w:val="029EE1D1"/>
    <w:rsid w:val="02E5ABBE"/>
    <w:rsid w:val="03536FEA"/>
    <w:rsid w:val="035586DD"/>
    <w:rsid w:val="036FF559"/>
    <w:rsid w:val="03710DE3"/>
    <w:rsid w:val="03CBA6F4"/>
    <w:rsid w:val="03CD21F7"/>
    <w:rsid w:val="03DF977D"/>
    <w:rsid w:val="03F8BFDA"/>
    <w:rsid w:val="03FA7507"/>
    <w:rsid w:val="04184EEA"/>
    <w:rsid w:val="0465EF2D"/>
    <w:rsid w:val="04922FE6"/>
    <w:rsid w:val="04C1E231"/>
    <w:rsid w:val="055020F0"/>
    <w:rsid w:val="05612737"/>
    <w:rsid w:val="059B49CA"/>
    <w:rsid w:val="060523E4"/>
    <w:rsid w:val="06259C9D"/>
    <w:rsid w:val="06A7961B"/>
    <w:rsid w:val="06C52910"/>
    <w:rsid w:val="06D3229C"/>
    <w:rsid w:val="06DC01FB"/>
    <w:rsid w:val="070FEBA2"/>
    <w:rsid w:val="077ACC1E"/>
    <w:rsid w:val="07ADD379"/>
    <w:rsid w:val="07B2C4C6"/>
    <w:rsid w:val="07C400DC"/>
    <w:rsid w:val="080AC36A"/>
    <w:rsid w:val="095CE14A"/>
    <w:rsid w:val="097584D9"/>
    <w:rsid w:val="099422E6"/>
    <w:rsid w:val="09B5EE7E"/>
    <w:rsid w:val="0A2B4F49"/>
    <w:rsid w:val="0A58626A"/>
    <w:rsid w:val="0A5A3DC8"/>
    <w:rsid w:val="0A859BD2"/>
    <w:rsid w:val="0AC7F476"/>
    <w:rsid w:val="0AE60A6C"/>
    <w:rsid w:val="0BC953F7"/>
    <w:rsid w:val="0BDB570C"/>
    <w:rsid w:val="0BE9D2DF"/>
    <w:rsid w:val="0C9218DD"/>
    <w:rsid w:val="0CC19108"/>
    <w:rsid w:val="0CCCBBC9"/>
    <w:rsid w:val="0CF18FB8"/>
    <w:rsid w:val="0D82E2DF"/>
    <w:rsid w:val="0DB69E73"/>
    <w:rsid w:val="0DDFD6D4"/>
    <w:rsid w:val="0E25C9E2"/>
    <w:rsid w:val="0E4EF0D5"/>
    <w:rsid w:val="0E9EE90E"/>
    <w:rsid w:val="0EEFFA65"/>
    <w:rsid w:val="0F0FA99E"/>
    <w:rsid w:val="0FB32AC6"/>
    <w:rsid w:val="0FE80833"/>
    <w:rsid w:val="103441C1"/>
    <w:rsid w:val="1084B3C2"/>
    <w:rsid w:val="10B81FBD"/>
    <w:rsid w:val="10E4BA4E"/>
    <w:rsid w:val="1111D8B7"/>
    <w:rsid w:val="1147D9A3"/>
    <w:rsid w:val="114DBEAD"/>
    <w:rsid w:val="11846F3C"/>
    <w:rsid w:val="11A96A7E"/>
    <w:rsid w:val="121ECE28"/>
    <w:rsid w:val="122F5F6E"/>
    <w:rsid w:val="1268D25F"/>
    <w:rsid w:val="126A5399"/>
    <w:rsid w:val="129766A8"/>
    <w:rsid w:val="12B30DB4"/>
    <w:rsid w:val="12E2D4DA"/>
    <w:rsid w:val="12FFC00C"/>
    <w:rsid w:val="13DC8F1A"/>
    <w:rsid w:val="13F74446"/>
    <w:rsid w:val="1423A849"/>
    <w:rsid w:val="14257EB7"/>
    <w:rsid w:val="145317DD"/>
    <w:rsid w:val="14ED4DA3"/>
    <w:rsid w:val="1528093F"/>
    <w:rsid w:val="15A357C5"/>
    <w:rsid w:val="15E9C411"/>
    <w:rsid w:val="15FC841A"/>
    <w:rsid w:val="160B3934"/>
    <w:rsid w:val="1655C17B"/>
    <w:rsid w:val="1668D061"/>
    <w:rsid w:val="168725EE"/>
    <w:rsid w:val="168BBBFB"/>
    <w:rsid w:val="169AE3AD"/>
    <w:rsid w:val="16C51EB9"/>
    <w:rsid w:val="16E294DA"/>
    <w:rsid w:val="1718C730"/>
    <w:rsid w:val="17645896"/>
    <w:rsid w:val="176FA156"/>
    <w:rsid w:val="17D6B5F7"/>
    <w:rsid w:val="1804A0C2"/>
    <w:rsid w:val="182BBA3C"/>
    <w:rsid w:val="1836B40E"/>
    <w:rsid w:val="18785226"/>
    <w:rsid w:val="192C8379"/>
    <w:rsid w:val="193F2011"/>
    <w:rsid w:val="194B5655"/>
    <w:rsid w:val="1968566A"/>
    <w:rsid w:val="19BCEF5D"/>
    <w:rsid w:val="19E884A3"/>
    <w:rsid w:val="19FD482D"/>
    <w:rsid w:val="1A12976A"/>
    <w:rsid w:val="1AB6869C"/>
    <w:rsid w:val="1ABD1278"/>
    <w:rsid w:val="1B3F9AA4"/>
    <w:rsid w:val="1B779716"/>
    <w:rsid w:val="1B784A1E"/>
    <w:rsid w:val="1B845504"/>
    <w:rsid w:val="1B9BC968"/>
    <w:rsid w:val="1BCC50D9"/>
    <w:rsid w:val="1BF82735"/>
    <w:rsid w:val="1CCB290A"/>
    <w:rsid w:val="1CF63B72"/>
    <w:rsid w:val="1D0F1079"/>
    <w:rsid w:val="1D435A93"/>
    <w:rsid w:val="1D6C110E"/>
    <w:rsid w:val="1DD3AC5D"/>
    <w:rsid w:val="1DE100D8"/>
    <w:rsid w:val="1E97E262"/>
    <w:rsid w:val="1ED0B950"/>
    <w:rsid w:val="1EDD9109"/>
    <w:rsid w:val="1EF07789"/>
    <w:rsid w:val="1EFCFA34"/>
    <w:rsid w:val="1F3E353A"/>
    <w:rsid w:val="1F403111"/>
    <w:rsid w:val="1F667CCF"/>
    <w:rsid w:val="1FF9E122"/>
    <w:rsid w:val="202C30E1"/>
    <w:rsid w:val="20470CAD"/>
    <w:rsid w:val="205F9DFD"/>
    <w:rsid w:val="2104E045"/>
    <w:rsid w:val="213E5CF3"/>
    <w:rsid w:val="2195B183"/>
    <w:rsid w:val="21EF31B5"/>
    <w:rsid w:val="21FD347C"/>
    <w:rsid w:val="22207CA3"/>
    <w:rsid w:val="22A43F61"/>
    <w:rsid w:val="22C2E40C"/>
    <w:rsid w:val="22E70F91"/>
    <w:rsid w:val="22FC1548"/>
    <w:rsid w:val="236F6ED6"/>
    <w:rsid w:val="23D278F0"/>
    <w:rsid w:val="23F00BDA"/>
    <w:rsid w:val="23F05EF9"/>
    <w:rsid w:val="23F57A2E"/>
    <w:rsid w:val="245AC3F6"/>
    <w:rsid w:val="251211D5"/>
    <w:rsid w:val="25257F78"/>
    <w:rsid w:val="254045FC"/>
    <w:rsid w:val="255DD71F"/>
    <w:rsid w:val="256F18CC"/>
    <w:rsid w:val="25BE382A"/>
    <w:rsid w:val="260D30EF"/>
    <w:rsid w:val="260FC61C"/>
    <w:rsid w:val="2622A64B"/>
    <w:rsid w:val="2678DB08"/>
    <w:rsid w:val="269DA9CD"/>
    <w:rsid w:val="26D56AC8"/>
    <w:rsid w:val="2743266B"/>
    <w:rsid w:val="277B30E9"/>
    <w:rsid w:val="27A4824E"/>
    <w:rsid w:val="27F507BC"/>
    <w:rsid w:val="28047AB9"/>
    <w:rsid w:val="286EE546"/>
    <w:rsid w:val="2878E7DC"/>
    <w:rsid w:val="298B0D8F"/>
    <w:rsid w:val="29C477B4"/>
    <w:rsid w:val="29DE352F"/>
    <w:rsid w:val="29E7E0D4"/>
    <w:rsid w:val="29FC0E66"/>
    <w:rsid w:val="29FC4974"/>
    <w:rsid w:val="2A053BA8"/>
    <w:rsid w:val="2A33074B"/>
    <w:rsid w:val="2A3835E6"/>
    <w:rsid w:val="2A578F2B"/>
    <w:rsid w:val="2AC53121"/>
    <w:rsid w:val="2AF192E9"/>
    <w:rsid w:val="2B115539"/>
    <w:rsid w:val="2B1240F9"/>
    <w:rsid w:val="2B27406E"/>
    <w:rsid w:val="2B9613FB"/>
    <w:rsid w:val="2BA26654"/>
    <w:rsid w:val="2BC62260"/>
    <w:rsid w:val="2C0007A4"/>
    <w:rsid w:val="2C372EF6"/>
    <w:rsid w:val="2C8548FD"/>
    <w:rsid w:val="2CB84E88"/>
    <w:rsid w:val="2CBF46E3"/>
    <w:rsid w:val="2CEDC24E"/>
    <w:rsid w:val="2CFC7FB9"/>
    <w:rsid w:val="2D24AC36"/>
    <w:rsid w:val="2D5B9699"/>
    <w:rsid w:val="2D8D5412"/>
    <w:rsid w:val="2D9DAF04"/>
    <w:rsid w:val="2DA33DB7"/>
    <w:rsid w:val="2DB677A4"/>
    <w:rsid w:val="2DC4AA72"/>
    <w:rsid w:val="2E319374"/>
    <w:rsid w:val="2E8992AF"/>
    <w:rsid w:val="2E954973"/>
    <w:rsid w:val="2EBD51BC"/>
    <w:rsid w:val="2F0E04B6"/>
    <w:rsid w:val="2F1C241F"/>
    <w:rsid w:val="2F489A80"/>
    <w:rsid w:val="2F4EC489"/>
    <w:rsid w:val="2FB86CCF"/>
    <w:rsid w:val="3043BC54"/>
    <w:rsid w:val="305954F2"/>
    <w:rsid w:val="307BFD78"/>
    <w:rsid w:val="30861A3A"/>
    <w:rsid w:val="30AC292A"/>
    <w:rsid w:val="30B32EA6"/>
    <w:rsid w:val="30EA94EA"/>
    <w:rsid w:val="316683BE"/>
    <w:rsid w:val="318F2231"/>
    <w:rsid w:val="31960074"/>
    <w:rsid w:val="31F5670A"/>
    <w:rsid w:val="31FEF9AE"/>
    <w:rsid w:val="327282CA"/>
    <w:rsid w:val="32AB3C4B"/>
    <w:rsid w:val="32F28306"/>
    <w:rsid w:val="33248287"/>
    <w:rsid w:val="3339DD55"/>
    <w:rsid w:val="3354E139"/>
    <w:rsid w:val="338F1762"/>
    <w:rsid w:val="339E924A"/>
    <w:rsid w:val="347CE451"/>
    <w:rsid w:val="349F1EAA"/>
    <w:rsid w:val="34D5190E"/>
    <w:rsid w:val="34D53657"/>
    <w:rsid w:val="34F7A247"/>
    <w:rsid w:val="35DF4CFD"/>
    <w:rsid w:val="35F8549E"/>
    <w:rsid w:val="363E9C6F"/>
    <w:rsid w:val="365F3859"/>
    <w:rsid w:val="36655E7B"/>
    <w:rsid w:val="36933B1E"/>
    <w:rsid w:val="369F0574"/>
    <w:rsid w:val="36A7BA20"/>
    <w:rsid w:val="36CA2F73"/>
    <w:rsid w:val="36CA9653"/>
    <w:rsid w:val="36DDC566"/>
    <w:rsid w:val="36E95082"/>
    <w:rsid w:val="3759E106"/>
    <w:rsid w:val="37606D60"/>
    <w:rsid w:val="3773B597"/>
    <w:rsid w:val="37B149E8"/>
    <w:rsid w:val="37B36138"/>
    <w:rsid w:val="37F71A24"/>
    <w:rsid w:val="3863909D"/>
    <w:rsid w:val="38B4AFD7"/>
    <w:rsid w:val="392953B3"/>
    <w:rsid w:val="39396ECE"/>
    <w:rsid w:val="3971E5AB"/>
    <w:rsid w:val="39E4DA58"/>
    <w:rsid w:val="39E961B9"/>
    <w:rsid w:val="3A62E5F4"/>
    <w:rsid w:val="3B087B11"/>
    <w:rsid w:val="3B3FDD24"/>
    <w:rsid w:val="3B4A53C2"/>
    <w:rsid w:val="3B73CC7B"/>
    <w:rsid w:val="3BFE1150"/>
    <w:rsid w:val="3C0C76CB"/>
    <w:rsid w:val="3C299457"/>
    <w:rsid w:val="3C8BDB82"/>
    <w:rsid w:val="3D5EAAF5"/>
    <w:rsid w:val="3DECA02C"/>
    <w:rsid w:val="3DEEB701"/>
    <w:rsid w:val="3DFAF295"/>
    <w:rsid w:val="3E5907DC"/>
    <w:rsid w:val="3E78CA2D"/>
    <w:rsid w:val="3EB77D1C"/>
    <w:rsid w:val="3EFD68E6"/>
    <w:rsid w:val="3F423FD4"/>
    <w:rsid w:val="3F52DCB8"/>
    <w:rsid w:val="3F777A9E"/>
    <w:rsid w:val="3F7E0BFC"/>
    <w:rsid w:val="3F9445C9"/>
    <w:rsid w:val="3F98F90A"/>
    <w:rsid w:val="3FF1798F"/>
    <w:rsid w:val="4029DA12"/>
    <w:rsid w:val="4077F9C6"/>
    <w:rsid w:val="407A599C"/>
    <w:rsid w:val="4092C2BA"/>
    <w:rsid w:val="40DA9BE6"/>
    <w:rsid w:val="40DC0218"/>
    <w:rsid w:val="40FD4E27"/>
    <w:rsid w:val="410318D8"/>
    <w:rsid w:val="415095A3"/>
    <w:rsid w:val="415BC154"/>
    <w:rsid w:val="41807241"/>
    <w:rsid w:val="4195A893"/>
    <w:rsid w:val="4211016A"/>
    <w:rsid w:val="42285ADF"/>
    <w:rsid w:val="422E518C"/>
    <w:rsid w:val="42658E7F"/>
    <w:rsid w:val="42969A20"/>
    <w:rsid w:val="42FE11E6"/>
    <w:rsid w:val="43824408"/>
    <w:rsid w:val="4389BBE1"/>
    <w:rsid w:val="43AB39D2"/>
    <w:rsid w:val="43B9A1D3"/>
    <w:rsid w:val="43D9E38F"/>
    <w:rsid w:val="4402C9DC"/>
    <w:rsid w:val="45655116"/>
    <w:rsid w:val="45FA1413"/>
    <w:rsid w:val="46156731"/>
    <w:rsid w:val="46202B0D"/>
    <w:rsid w:val="462DB4A1"/>
    <w:rsid w:val="46557EB6"/>
    <w:rsid w:val="4669220A"/>
    <w:rsid w:val="468A0557"/>
    <w:rsid w:val="46A8D805"/>
    <w:rsid w:val="46B7796E"/>
    <w:rsid w:val="471F31D5"/>
    <w:rsid w:val="475493E5"/>
    <w:rsid w:val="47C18CE6"/>
    <w:rsid w:val="47D7C4CE"/>
    <w:rsid w:val="48C83AE7"/>
    <w:rsid w:val="48EA6FBA"/>
    <w:rsid w:val="491CAB61"/>
    <w:rsid w:val="491DD979"/>
    <w:rsid w:val="49598725"/>
    <w:rsid w:val="49B9B85A"/>
    <w:rsid w:val="49F49092"/>
    <w:rsid w:val="4A4E072B"/>
    <w:rsid w:val="4AA32F30"/>
    <w:rsid w:val="4B028D0B"/>
    <w:rsid w:val="4B31ACB7"/>
    <w:rsid w:val="4B378AE4"/>
    <w:rsid w:val="4B5BAA32"/>
    <w:rsid w:val="4B6BAA72"/>
    <w:rsid w:val="4B7DAFC8"/>
    <w:rsid w:val="4BBDB044"/>
    <w:rsid w:val="4BE5C30F"/>
    <w:rsid w:val="4C699BB0"/>
    <w:rsid w:val="4C6E75D4"/>
    <w:rsid w:val="4D278A95"/>
    <w:rsid w:val="4D7E90A0"/>
    <w:rsid w:val="4DCAA518"/>
    <w:rsid w:val="4E0D22F9"/>
    <w:rsid w:val="4E35C36E"/>
    <w:rsid w:val="4EAB911B"/>
    <w:rsid w:val="4ECDF69D"/>
    <w:rsid w:val="4EE7B421"/>
    <w:rsid w:val="4F057BF6"/>
    <w:rsid w:val="4F35AFC7"/>
    <w:rsid w:val="4F50C639"/>
    <w:rsid w:val="4F62EE99"/>
    <w:rsid w:val="500259C3"/>
    <w:rsid w:val="5072B029"/>
    <w:rsid w:val="50B71265"/>
    <w:rsid w:val="50E49ABA"/>
    <w:rsid w:val="510E94E9"/>
    <w:rsid w:val="51144F0B"/>
    <w:rsid w:val="5209DE3C"/>
    <w:rsid w:val="524201A2"/>
    <w:rsid w:val="524B1B30"/>
    <w:rsid w:val="52FF05AE"/>
    <w:rsid w:val="53504BCB"/>
    <w:rsid w:val="541A828E"/>
    <w:rsid w:val="541C9BEA"/>
    <w:rsid w:val="54365FBC"/>
    <w:rsid w:val="5457D460"/>
    <w:rsid w:val="54CBE008"/>
    <w:rsid w:val="55170C3B"/>
    <w:rsid w:val="55777740"/>
    <w:rsid w:val="55B6A92F"/>
    <w:rsid w:val="55DDF393"/>
    <w:rsid w:val="5616ECA4"/>
    <w:rsid w:val="56BEE182"/>
    <w:rsid w:val="57616DC0"/>
    <w:rsid w:val="577EC553"/>
    <w:rsid w:val="5787A5EA"/>
    <w:rsid w:val="5825841C"/>
    <w:rsid w:val="593F44A5"/>
    <w:rsid w:val="5983D27E"/>
    <w:rsid w:val="59DEA3D4"/>
    <w:rsid w:val="59DF840E"/>
    <w:rsid w:val="5A258D2A"/>
    <w:rsid w:val="5ADEDE44"/>
    <w:rsid w:val="5AE0C62E"/>
    <w:rsid w:val="5AFD7629"/>
    <w:rsid w:val="5B0BD510"/>
    <w:rsid w:val="5B104554"/>
    <w:rsid w:val="5BB0A43B"/>
    <w:rsid w:val="5C05559D"/>
    <w:rsid w:val="5C35DB52"/>
    <w:rsid w:val="5C4C168C"/>
    <w:rsid w:val="5C60E240"/>
    <w:rsid w:val="5CA50989"/>
    <w:rsid w:val="5CFECF74"/>
    <w:rsid w:val="5D1D1B47"/>
    <w:rsid w:val="5D250ABD"/>
    <w:rsid w:val="5D69CDA1"/>
    <w:rsid w:val="5D848106"/>
    <w:rsid w:val="5DCDFD13"/>
    <w:rsid w:val="5E358485"/>
    <w:rsid w:val="5E48A787"/>
    <w:rsid w:val="5E610310"/>
    <w:rsid w:val="5E681DF3"/>
    <w:rsid w:val="5ED0D049"/>
    <w:rsid w:val="5EDB48D5"/>
    <w:rsid w:val="5FDB2D7A"/>
    <w:rsid w:val="609E2B42"/>
    <w:rsid w:val="60A163A3"/>
    <w:rsid w:val="60ADBE0C"/>
    <w:rsid w:val="60BBA76C"/>
    <w:rsid w:val="60F42BFB"/>
    <w:rsid w:val="6109B9D6"/>
    <w:rsid w:val="61454024"/>
    <w:rsid w:val="614A45DD"/>
    <w:rsid w:val="619CC56E"/>
    <w:rsid w:val="6224A221"/>
    <w:rsid w:val="62978AC8"/>
    <w:rsid w:val="62E4620B"/>
    <w:rsid w:val="62F15823"/>
    <w:rsid w:val="6347B883"/>
    <w:rsid w:val="6371C90C"/>
    <w:rsid w:val="63806D9C"/>
    <w:rsid w:val="639E1932"/>
    <w:rsid w:val="641852C6"/>
    <w:rsid w:val="64639249"/>
    <w:rsid w:val="649D17E6"/>
    <w:rsid w:val="64E10977"/>
    <w:rsid w:val="6595314D"/>
    <w:rsid w:val="65E61A1E"/>
    <w:rsid w:val="662E5A19"/>
    <w:rsid w:val="665513B7"/>
    <w:rsid w:val="66FC2B81"/>
    <w:rsid w:val="673C8451"/>
    <w:rsid w:val="675C0014"/>
    <w:rsid w:val="677A832D"/>
    <w:rsid w:val="677E83E7"/>
    <w:rsid w:val="67CB1375"/>
    <w:rsid w:val="67E86AD1"/>
    <w:rsid w:val="67F01E9E"/>
    <w:rsid w:val="689EC65B"/>
    <w:rsid w:val="68B1D7BF"/>
    <w:rsid w:val="696205F1"/>
    <w:rsid w:val="6966D2F1"/>
    <w:rsid w:val="69713724"/>
    <w:rsid w:val="69B5FCF7"/>
    <w:rsid w:val="69CBA68B"/>
    <w:rsid w:val="6A50F89A"/>
    <w:rsid w:val="6A53BD57"/>
    <w:rsid w:val="6AAC92BC"/>
    <w:rsid w:val="6AF2A63F"/>
    <w:rsid w:val="6B4A3EBC"/>
    <w:rsid w:val="6BB16FD1"/>
    <w:rsid w:val="6C21C776"/>
    <w:rsid w:val="6C4EC503"/>
    <w:rsid w:val="6C7F9798"/>
    <w:rsid w:val="6C86903A"/>
    <w:rsid w:val="6CB41266"/>
    <w:rsid w:val="6DB052E9"/>
    <w:rsid w:val="6E96014A"/>
    <w:rsid w:val="6E9F80A5"/>
    <w:rsid w:val="6F04195F"/>
    <w:rsid w:val="6F28EE7D"/>
    <w:rsid w:val="6F4421CC"/>
    <w:rsid w:val="6FE764AE"/>
    <w:rsid w:val="70A30DC7"/>
    <w:rsid w:val="70D845FF"/>
    <w:rsid w:val="713C5F8A"/>
    <w:rsid w:val="713E2BE4"/>
    <w:rsid w:val="71B123A8"/>
    <w:rsid w:val="71EC78C7"/>
    <w:rsid w:val="727FAAD7"/>
    <w:rsid w:val="72BD555F"/>
    <w:rsid w:val="72FC0102"/>
    <w:rsid w:val="7334AD1B"/>
    <w:rsid w:val="735CDC16"/>
    <w:rsid w:val="737BE0F2"/>
    <w:rsid w:val="73A72431"/>
    <w:rsid w:val="73B010C8"/>
    <w:rsid w:val="73FC43FE"/>
    <w:rsid w:val="7422EF91"/>
    <w:rsid w:val="744F4E0E"/>
    <w:rsid w:val="75067D9C"/>
    <w:rsid w:val="75699B0F"/>
    <w:rsid w:val="756E2DB8"/>
    <w:rsid w:val="75A19FEF"/>
    <w:rsid w:val="75D2D5B5"/>
    <w:rsid w:val="760DCFEA"/>
    <w:rsid w:val="7623F31F"/>
    <w:rsid w:val="764BC0B9"/>
    <w:rsid w:val="7651EDCE"/>
    <w:rsid w:val="7653018E"/>
    <w:rsid w:val="76669404"/>
    <w:rsid w:val="7672538C"/>
    <w:rsid w:val="76765157"/>
    <w:rsid w:val="7681D858"/>
    <w:rsid w:val="769CF643"/>
    <w:rsid w:val="76B5BC54"/>
    <w:rsid w:val="76C47776"/>
    <w:rsid w:val="76CDE959"/>
    <w:rsid w:val="773E8C85"/>
    <w:rsid w:val="775973A6"/>
    <w:rsid w:val="7772D7A7"/>
    <w:rsid w:val="77CCD53A"/>
    <w:rsid w:val="77F8B45B"/>
    <w:rsid w:val="7844273F"/>
    <w:rsid w:val="7878A14E"/>
    <w:rsid w:val="7880CA55"/>
    <w:rsid w:val="78E0482D"/>
    <w:rsid w:val="7910B1E6"/>
    <w:rsid w:val="79306503"/>
    <w:rsid w:val="7A16B0A4"/>
    <w:rsid w:val="7A4D2ED9"/>
    <w:rsid w:val="7A7479BF"/>
    <w:rsid w:val="7A95A664"/>
    <w:rsid w:val="7A98D01A"/>
    <w:rsid w:val="7ABA76A1"/>
    <w:rsid w:val="7ACC66A6"/>
    <w:rsid w:val="7B1E32DA"/>
    <w:rsid w:val="7B211294"/>
    <w:rsid w:val="7BA15A7C"/>
    <w:rsid w:val="7BF99B58"/>
    <w:rsid w:val="7C57C0D3"/>
    <w:rsid w:val="7C77035F"/>
    <w:rsid w:val="7C8700EF"/>
    <w:rsid w:val="7CE762C0"/>
    <w:rsid w:val="7D09A811"/>
    <w:rsid w:val="7D0BAF09"/>
    <w:rsid w:val="7D2CB537"/>
    <w:rsid w:val="7D527A9C"/>
    <w:rsid w:val="7D60DC2F"/>
    <w:rsid w:val="7D6E9A48"/>
    <w:rsid w:val="7D73EAD0"/>
    <w:rsid w:val="7D759DA4"/>
    <w:rsid w:val="7D85AE0B"/>
    <w:rsid w:val="7D897E55"/>
    <w:rsid w:val="7DCD4654"/>
    <w:rsid w:val="7EAA37CE"/>
    <w:rsid w:val="7EDC5CFB"/>
    <w:rsid w:val="7F105161"/>
    <w:rsid w:val="7F254EB6"/>
    <w:rsid w:val="7F9662C3"/>
    <w:rsid w:val="7FADF0CA"/>
    <w:rsid w:val="7FCE5B6E"/>
    <w:rsid w:val="7FF4509D"/>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4675410"/>
  <w15:chartTrackingRefBased/>
  <w15:docId w15:val="{D13219D0-AF3F-4D9E-ADF7-44D437C5B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8"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4" w:unhideWhenUsed="1"/>
    <w:lsdException w:name="toc 4" w:semiHidden="1" w:uiPriority="4" w:unhideWhenUsed="1"/>
    <w:lsdException w:name="toc 5" w:semiHidden="1" w:uiPriority="4" w:unhideWhenUsed="1"/>
    <w:lsdException w:name="toc 6" w:semiHidden="1" w:uiPriority="4" w:unhideWhenUsed="1"/>
    <w:lsdException w:name="toc 7" w:semiHidden="1" w:uiPriority="4" w:unhideWhenUsed="1"/>
    <w:lsdException w:name="toc 8" w:semiHidden="1" w:uiPriority="4" w:unhideWhenUsed="1"/>
    <w:lsdException w:name="toc 9" w:semiHidden="1" w:uiPriority="4"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4"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4" w:unhideWhenUsed="1"/>
    <w:lsdException w:name="endnote text" w:semiHidden="1" w:uiPriority="4"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4"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uiPriority="32"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Standaard CE Delft"/>
    <w:qFormat/>
  </w:style>
  <w:style w:type="paragraph" w:styleId="Heading1">
    <w:name w:val="heading 1"/>
    <w:aliases w:val="Kop 1 CE Delft"/>
    <w:basedOn w:val="Normal"/>
    <w:next w:val="Normal"/>
    <w:link w:val="Heading1Char"/>
    <w:uiPriority w:val="9"/>
    <w:qFormat/>
    <w:rsid w:val="00AA69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Kop 2 CE Delft"/>
    <w:basedOn w:val="Normal"/>
    <w:next w:val="Normal"/>
    <w:link w:val="Heading2Char"/>
    <w:uiPriority w:val="9"/>
    <w:unhideWhenUsed/>
    <w:qFormat/>
    <w:rsid w:val="00792E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Kop 3 CE Delft"/>
    <w:basedOn w:val="Normal"/>
    <w:next w:val="Normal"/>
    <w:link w:val="Heading3Char"/>
    <w:uiPriority w:val="9"/>
    <w:unhideWhenUsed/>
    <w:qFormat/>
    <w:rsid w:val="00792E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aliases w:val="Kop 4 CE Delft"/>
    <w:basedOn w:val="Normal"/>
    <w:next w:val="Normal"/>
    <w:link w:val="Heading4Char"/>
    <w:uiPriority w:val="9"/>
    <w:unhideWhenUsed/>
    <w:qFormat/>
    <w:rsid w:val="00792EED"/>
    <w:pPr>
      <w:keepNext/>
      <w:keepLines/>
      <w:spacing w:before="80" w:after="40"/>
      <w:outlineLvl w:val="3"/>
    </w:pPr>
    <w:rPr>
      <w:rFonts w:eastAsiaTheme="majorEastAsia" w:cstheme="majorBidi"/>
      <w:i/>
      <w:iCs/>
      <w:color w:val="0F4761" w:themeColor="accent1" w:themeShade="BF"/>
    </w:rPr>
  </w:style>
  <w:style w:type="paragraph" w:styleId="Heading5">
    <w:name w:val="heading 5"/>
    <w:aliases w:val="Kop 5 CE Delft"/>
    <w:basedOn w:val="Normal"/>
    <w:next w:val="Normal"/>
    <w:link w:val="Heading5Char"/>
    <w:uiPriority w:val="9"/>
    <w:unhideWhenUsed/>
    <w:qFormat/>
    <w:rsid w:val="00792EED"/>
    <w:pPr>
      <w:keepNext/>
      <w:keepLines/>
      <w:spacing w:before="80" w:after="40"/>
      <w:outlineLvl w:val="4"/>
    </w:pPr>
    <w:rPr>
      <w:rFonts w:eastAsiaTheme="majorEastAsia" w:cstheme="majorBidi"/>
      <w:color w:val="0F4761" w:themeColor="accent1" w:themeShade="BF"/>
    </w:rPr>
  </w:style>
  <w:style w:type="paragraph" w:styleId="Heading6">
    <w:name w:val="heading 6"/>
    <w:aliases w:val="Kop 6 CE Delft"/>
    <w:basedOn w:val="Normal"/>
    <w:next w:val="Normal"/>
    <w:link w:val="Heading6Char"/>
    <w:uiPriority w:val="9"/>
    <w:unhideWhenUsed/>
    <w:qFormat/>
    <w:rsid w:val="00792EED"/>
    <w:pPr>
      <w:keepNext/>
      <w:keepLines/>
      <w:spacing w:before="40" w:after="0"/>
      <w:outlineLvl w:val="5"/>
    </w:pPr>
    <w:rPr>
      <w:rFonts w:eastAsiaTheme="majorEastAsia" w:cstheme="majorBidi"/>
      <w:i/>
      <w:iCs/>
      <w:color w:val="595959" w:themeColor="text1" w:themeTint="A6"/>
    </w:rPr>
  </w:style>
  <w:style w:type="paragraph" w:styleId="Heading7">
    <w:name w:val="heading 7"/>
    <w:aliases w:val="Kop 7 CE Delft"/>
    <w:basedOn w:val="Normal"/>
    <w:next w:val="Normal"/>
    <w:link w:val="Heading7Char"/>
    <w:uiPriority w:val="9"/>
    <w:unhideWhenUsed/>
    <w:qFormat/>
    <w:rsid w:val="00792EED"/>
    <w:pPr>
      <w:keepNext/>
      <w:keepLines/>
      <w:spacing w:before="40" w:after="0"/>
      <w:outlineLvl w:val="6"/>
    </w:pPr>
    <w:rPr>
      <w:rFonts w:eastAsiaTheme="majorEastAsia" w:cstheme="majorBidi"/>
      <w:color w:val="595959" w:themeColor="text1" w:themeTint="A6"/>
    </w:rPr>
  </w:style>
  <w:style w:type="paragraph" w:styleId="Heading8">
    <w:name w:val="heading 8"/>
    <w:aliases w:val="Kop 8 CE Delft"/>
    <w:basedOn w:val="Normal"/>
    <w:next w:val="Normal"/>
    <w:link w:val="Heading8Char"/>
    <w:uiPriority w:val="9"/>
    <w:unhideWhenUsed/>
    <w:qFormat/>
    <w:rsid w:val="00792EED"/>
    <w:pPr>
      <w:keepNext/>
      <w:keepLines/>
      <w:spacing w:after="0"/>
      <w:outlineLvl w:val="7"/>
    </w:pPr>
    <w:rPr>
      <w:rFonts w:eastAsiaTheme="majorEastAsia" w:cstheme="majorBidi"/>
      <w:i/>
      <w:iCs/>
      <w:color w:val="272727" w:themeColor="text1" w:themeTint="D8"/>
    </w:rPr>
  </w:style>
  <w:style w:type="paragraph" w:styleId="Heading9">
    <w:name w:val="heading 9"/>
    <w:aliases w:val="Kop 9 CE Delft"/>
    <w:basedOn w:val="Normal"/>
    <w:next w:val="Normal"/>
    <w:link w:val="Heading9Char"/>
    <w:uiPriority w:val="9"/>
    <w:unhideWhenUsed/>
    <w:qFormat/>
    <w:rsid w:val="00792E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Kop 1 CE Delft Char"/>
    <w:basedOn w:val="DefaultParagraphFont"/>
    <w:link w:val="Heading1"/>
    <w:uiPriority w:val="9"/>
    <w:rsid w:val="008C6845"/>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Kop 2 CE Delft Char"/>
    <w:basedOn w:val="DefaultParagraphFont"/>
    <w:link w:val="Heading2"/>
    <w:uiPriority w:val="9"/>
    <w:rsid w:val="008C6845"/>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Kop 3 CE Delft Char"/>
    <w:basedOn w:val="DefaultParagraphFont"/>
    <w:link w:val="Heading3"/>
    <w:uiPriority w:val="9"/>
    <w:rsid w:val="008C6845"/>
    <w:rPr>
      <w:rFonts w:eastAsiaTheme="majorEastAsia" w:cstheme="majorBidi"/>
      <w:color w:val="0F4761" w:themeColor="accent1" w:themeShade="BF"/>
      <w:sz w:val="28"/>
      <w:szCs w:val="28"/>
    </w:rPr>
  </w:style>
  <w:style w:type="character" w:customStyle="1" w:styleId="Heading4Char">
    <w:name w:val="Heading 4 Char"/>
    <w:aliases w:val="Kop 4 CE Delft Char"/>
    <w:basedOn w:val="DefaultParagraphFont"/>
    <w:link w:val="Heading4"/>
    <w:uiPriority w:val="9"/>
    <w:rsid w:val="008C6845"/>
    <w:rPr>
      <w:rFonts w:eastAsiaTheme="majorEastAsia" w:cstheme="majorBidi"/>
      <w:i/>
      <w:iCs/>
      <w:color w:val="0F4761" w:themeColor="accent1" w:themeShade="BF"/>
    </w:rPr>
  </w:style>
  <w:style w:type="character" w:customStyle="1" w:styleId="Heading5Char">
    <w:name w:val="Heading 5 Char"/>
    <w:aliases w:val="Kop 5 CE Delft Char"/>
    <w:basedOn w:val="DefaultParagraphFont"/>
    <w:link w:val="Heading5"/>
    <w:uiPriority w:val="9"/>
    <w:rsid w:val="008C6845"/>
    <w:rPr>
      <w:rFonts w:eastAsiaTheme="majorEastAsia" w:cstheme="majorBidi"/>
      <w:color w:val="0F4761" w:themeColor="accent1" w:themeShade="BF"/>
    </w:rPr>
  </w:style>
  <w:style w:type="character" w:customStyle="1" w:styleId="Heading6Char">
    <w:name w:val="Heading 6 Char"/>
    <w:aliases w:val="Kop 6 CE Delft Char"/>
    <w:basedOn w:val="DefaultParagraphFont"/>
    <w:link w:val="Heading6"/>
    <w:uiPriority w:val="9"/>
    <w:rsid w:val="008C6845"/>
    <w:rPr>
      <w:rFonts w:eastAsiaTheme="majorEastAsia" w:cstheme="majorBidi"/>
      <w:i/>
      <w:iCs/>
      <w:color w:val="595959" w:themeColor="text1" w:themeTint="A6"/>
    </w:rPr>
  </w:style>
  <w:style w:type="character" w:customStyle="1" w:styleId="Heading7Char">
    <w:name w:val="Heading 7 Char"/>
    <w:aliases w:val="Kop 7 CE Delft Char"/>
    <w:basedOn w:val="DefaultParagraphFont"/>
    <w:link w:val="Heading7"/>
    <w:uiPriority w:val="9"/>
    <w:rsid w:val="008C6845"/>
    <w:rPr>
      <w:rFonts w:eastAsiaTheme="majorEastAsia" w:cstheme="majorBidi"/>
      <w:color w:val="595959" w:themeColor="text1" w:themeTint="A6"/>
    </w:rPr>
  </w:style>
  <w:style w:type="character" w:customStyle="1" w:styleId="Heading8Char">
    <w:name w:val="Heading 8 Char"/>
    <w:aliases w:val="Kop 8 CE Delft Char"/>
    <w:basedOn w:val="DefaultParagraphFont"/>
    <w:link w:val="Heading8"/>
    <w:uiPriority w:val="9"/>
    <w:rsid w:val="008C6845"/>
    <w:rPr>
      <w:rFonts w:eastAsiaTheme="majorEastAsia" w:cstheme="majorBidi"/>
      <w:i/>
      <w:iCs/>
      <w:color w:val="272727" w:themeColor="text1" w:themeTint="D8"/>
    </w:rPr>
  </w:style>
  <w:style w:type="character" w:customStyle="1" w:styleId="Heading9Char">
    <w:name w:val="Heading 9 Char"/>
    <w:aliases w:val="Kop 9 CE Delft Char"/>
    <w:basedOn w:val="DefaultParagraphFont"/>
    <w:link w:val="Heading9"/>
    <w:uiPriority w:val="9"/>
    <w:rsid w:val="008C6845"/>
    <w:rPr>
      <w:rFonts w:eastAsiaTheme="majorEastAsia" w:cstheme="majorBidi"/>
      <w:color w:val="272727" w:themeColor="text1" w:themeTint="D8"/>
    </w:rPr>
  </w:style>
  <w:style w:type="paragraph" w:styleId="Title">
    <w:name w:val="Title"/>
    <w:basedOn w:val="Normal"/>
    <w:next w:val="Normal"/>
    <w:link w:val="TitleChar"/>
    <w:uiPriority w:val="10"/>
    <w:qFormat/>
    <w:rsid w:val="008C68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68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68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68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6845"/>
    <w:pPr>
      <w:spacing w:before="160"/>
      <w:jc w:val="center"/>
    </w:pPr>
    <w:rPr>
      <w:i/>
      <w:iCs/>
      <w:color w:val="404040" w:themeColor="text1" w:themeTint="BF"/>
    </w:rPr>
  </w:style>
  <w:style w:type="character" w:customStyle="1" w:styleId="QuoteChar">
    <w:name w:val="Quote Char"/>
    <w:basedOn w:val="DefaultParagraphFont"/>
    <w:link w:val="Quote"/>
    <w:uiPriority w:val="29"/>
    <w:rsid w:val="008C6845"/>
    <w:rPr>
      <w:i/>
      <w:iCs/>
      <w:color w:val="404040" w:themeColor="text1" w:themeTint="BF"/>
    </w:rPr>
  </w:style>
  <w:style w:type="paragraph" w:styleId="ListParagraph">
    <w:name w:val="List Paragraph"/>
    <w:basedOn w:val="Normal"/>
    <w:uiPriority w:val="34"/>
    <w:qFormat/>
    <w:rsid w:val="008C6845"/>
    <w:pPr>
      <w:ind w:left="720"/>
      <w:contextualSpacing/>
    </w:pPr>
  </w:style>
  <w:style w:type="character" w:styleId="IntenseEmphasis">
    <w:name w:val="Intense Emphasis"/>
    <w:basedOn w:val="DefaultParagraphFont"/>
    <w:uiPriority w:val="21"/>
    <w:qFormat/>
    <w:rsid w:val="008C6845"/>
    <w:rPr>
      <w:i/>
      <w:iCs/>
      <w:color w:val="0F4761" w:themeColor="accent1" w:themeShade="BF"/>
    </w:rPr>
  </w:style>
  <w:style w:type="paragraph" w:styleId="IntenseQuote">
    <w:name w:val="Intense Quote"/>
    <w:basedOn w:val="Normal"/>
    <w:next w:val="Normal"/>
    <w:link w:val="IntenseQuoteChar"/>
    <w:uiPriority w:val="30"/>
    <w:qFormat/>
    <w:rsid w:val="008C68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6845"/>
    <w:rPr>
      <w:i/>
      <w:iCs/>
      <w:color w:val="0F4761" w:themeColor="accent1" w:themeShade="BF"/>
    </w:rPr>
  </w:style>
  <w:style w:type="character" w:styleId="IntenseReference">
    <w:name w:val="Intense Reference"/>
    <w:basedOn w:val="DefaultParagraphFont"/>
    <w:uiPriority w:val="32"/>
    <w:qFormat/>
    <w:rsid w:val="008C6845"/>
    <w:rPr>
      <w:b/>
      <w:bCs/>
      <w:smallCaps/>
      <w:color w:val="0F4761" w:themeColor="accent1" w:themeShade="BF"/>
      <w:spacing w:val="5"/>
    </w:rPr>
  </w:style>
  <w:style w:type="character" w:customStyle="1" w:styleId="Marker">
    <w:name w:val="Marker"/>
    <w:basedOn w:val="DefaultParagraphFont"/>
    <w:rsid w:val="008C6845"/>
    <w:rPr>
      <w:color w:val="0000FF"/>
      <w:shd w:val="clear" w:color="auto" w:fill="auto"/>
    </w:rPr>
  </w:style>
  <w:style w:type="paragraph" w:styleId="Header">
    <w:name w:val="header"/>
    <w:basedOn w:val="Normal"/>
    <w:link w:val="HeaderChar"/>
    <w:uiPriority w:val="99"/>
    <w:unhideWhenUsed/>
    <w:rsid w:val="008C68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6845"/>
  </w:style>
  <w:style w:type="paragraph" w:styleId="Footer">
    <w:name w:val="footer"/>
    <w:basedOn w:val="Normal"/>
    <w:link w:val="FooterChar"/>
    <w:uiPriority w:val="99"/>
    <w:unhideWhenUsed/>
    <w:rsid w:val="008C68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6845"/>
  </w:style>
  <w:style w:type="paragraph" w:customStyle="1" w:styleId="Pagedecouverture">
    <w:name w:val="Page de couverture"/>
    <w:basedOn w:val="Normal"/>
    <w:next w:val="Normal"/>
    <w:rsid w:val="008C6845"/>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8C6845"/>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8C6845"/>
    <w:rPr>
      <w:rFonts w:ascii="Times New Roman" w:hAnsi="Times New Roman" w:cs="Times New Roman"/>
      <w:sz w:val="24"/>
    </w:rPr>
  </w:style>
  <w:style w:type="paragraph" w:customStyle="1" w:styleId="FooterSensitivity">
    <w:name w:val="Footer Sensitivity"/>
    <w:basedOn w:val="Normal"/>
    <w:link w:val="FooterSensitivityChar"/>
    <w:rsid w:val="008C684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8C6845"/>
    <w:rPr>
      <w:rFonts w:ascii="Times New Roman" w:hAnsi="Times New Roman" w:cs="Times New Roman"/>
      <w:b/>
      <w:sz w:val="32"/>
    </w:rPr>
  </w:style>
  <w:style w:type="paragraph" w:customStyle="1" w:styleId="HeaderCoverPage">
    <w:name w:val="Header Cover Page"/>
    <w:basedOn w:val="Normal"/>
    <w:link w:val="HeaderCoverPageChar"/>
    <w:rsid w:val="008C6845"/>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8C6845"/>
    <w:rPr>
      <w:rFonts w:ascii="Times New Roman" w:hAnsi="Times New Roman" w:cs="Times New Roman"/>
      <w:sz w:val="24"/>
    </w:rPr>
  </w:style>
  <w:style w:type="paragraph" w:customStyle="1" w:styleId="HeaderSensitivity">
    <w:name w:val="Header Sensitivity"/>
    <w:basedOn w:val="Normal"/>
    <w:link w:val="HeaderSensitivityChar"/>
    <w:rsid w:val="008C6845"/>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8C6845"/>
    <w:rPr>
      <w:rFonts w:ascii="Times New Roman" w:hAnsi="Times New Roman" w:cs="Times New Roman"/>
      <w:b/>
      <w:sz w:val="32"/>
    </w:rPr>
  </w:style>
  <w:style w:type="paragraph" w:customStyle="1" w:styleId="HeaderSensitivityRight">
    <w:name w:val="Header Sensitivity Right"/>
    <w:basedOn w:val="Normal"/>
    <w:link w:val="HeaderSensitivityRightChar"/>
    <w:rsid w:val="008C684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8C6845"/>
    <w:rPr>
      <w:rFonts w:ascii="Times New Roman" w:hAnsi="Times New Roman" w:cs="Times New Roman"/>
      <w:sz w:val="28"/>
    </w:rPr>
  </w:style>
  <w:style w:type="paragraph" w:styleId="Revision">
    <w:name w:val="Revision"/>
    <w:hidden/>
    <w:uiPriority w:val="99"/>
    <w:semiHidden/>
    <w:rsid w:val="009D627C"/>
    <w:pPr>
      <w:spacing w:after="0" w:line="240" w:lineRule="auto"/>
    </w:pPr>
  </w:style>
  <w:style w:type="paragraph" w:styleId="FootnoteText">
    <w:name w:val="footnote text"/>
    <w:basedOn w:val="Normal"/>
    <w:uiPriority w:val="99"/>
    <w:unhideWhenUsed/>
    <w:rsid w:val="00792EED"/>
    <w:pPr>
      <w:spacing w:after="0" w:line="240" w:lineRule="auto"/>
    </w:pPr>
    <w:rPr>
      <w:sz w:val="20"/>
      <w:szCs w:val="20"/>
    </w:rPr>
  </w:style>
  <w:style w:type="character" w:customStyle="1" w:styleId="FootnoteTextChar">
    <w:name w:val="Footnote Text Char"/>
    <w:aliases w:val="Voetnoottekst CE Delft Char"/>
    <w:basedOn w:val="DefaultParagraphFont"/>
    <w:uiPriority w:val="99"/>
    <w:rsid w:val="00C12FD6"/>
    <w:rPr>
      <w:sz w:val="20"/>
      <w:szCs w:val="20"/>
    </w:rPr>
  </w:style>
  <w:style w:type="character" w:styleId="FootnoteReference">
    <w:name w:val="footnote reference"/>
    <w:aliases w:val="Voetnootmarkering CE Delft"/>
    <w:basedOn w:val="DefaultParagraphFont"/>
    <w:uiPriority w:val="99"/>
    <w:unhideWhenUsed/>
    <w:rsid w:val="00792EED"/>
    <w:rPr>
      <w:vertAlign w:val="superscript"/>
    </w:rPr>
  </w:style>
  <w:style w:type="character" w:styleId="Hyperlink">
    <w:name w:val="Hyperlink"/>
    <w:aliases w:val="Hyperlink CE Delft"/>
    <w:basedOn w:val="DefaultParagraphFont"/>
    <w:uiPriority w:val="99"/>
    <w:unhideWhenUsed/>
    <w:rsid w:val="00AA6961"/>
    <w:rPr>
      <w:color w:val="0000FF"/>
      <w:u w:val="single"/>
    </w:rPr>
  </w:style>
  <w:style w:type="character" w:customStyle="1" w:styleId="UnresolvedMention">
    <w:name w:val="Unresolved Mention"/>
    <w:basedOn w:val="DefaultParagraphFont"/>
    <w:uiPriority w:val="99"/>
    <w:semiHidden/>
    <w:unhideWhenUsed/>
    <w:rsid w:val="001A5FAB"/>
    <w:rPr>
      <w:color w:val="605E5C"/>
      <w:shd w:val="clear" w:color="auto" w:fill="E1DFDD"/>
    </w:rPr>
  </w:style>
  <w:style w:type="character" w:styleId="Emphasis">
    <w:name w:val="Emphasis"/>
    <w:basedOn w:val="DefaultParagraphFont"/>
    <w:uiPriority w:val="20"/>
    <w:qFormat/>
    <w:rsid w:val="00AA6961"/>
    <w:rPr>
      <w:i/>
      <w:iCs/>
    </w:rPr>
  </w:style>
  <w:style w:type="paragraph" w:customStyle="1" w:styleId="BasistekstCEDelft">
    <w:name w:val="Basistekst CE Delft"/>
    <w:basedOn w:val="ZsysbasisCEDelft"/>
    <w:qFormat/>
    <w:rsid w:val="00AA6961"/>
  </w:style>
  <w:style w:type="paragraph" w:customStyle="1" w:styleId="ZsysbasisCEDelft">
    <w:name w:val="Zsysbasis CE Delft"/>
    <w:next w:val="BasistekstCEDelft"/>
    <w:link w:val="ZsysbasisCEDelftChar"/>
    <w:uiPriority w:val="4"/>
    <w:semiHidden/>
    <w:rsid w:val="00AA6961"/>
    <w:pPr>
      <w:spacing w:after="0" w:line="240" w:lineRule="atLeast"/>
    </w:pPr>
    <w:rPr>
      <w:rFonts w:ascii="Trebuchet MS" w:eastAsia="Times New Roman" w:hAnsi="Trebuchet MS" w:cs="Maiandra GD"/>
      <w:color w:val="000000" w:themeColor="text1"/>
      <w:kern w:val="0"/>
      <w:sz w:val="20"/>
      <w:szCs w:val="18"/>
      <w:lang w:val="nl-NL" w:eastAsia="nl-NL"/>
      <w14:ligatures w14:val="none"/>
    </w:rPr>
  </w:style>
  <w:style w:type="paragraph" w:customStyle="1" w:styleId="BasistekstvetCEDelft">
    <w:name w:val="Basistekst vet CE Delft"/>
    <w:basedOn w:val="ZsysbasisCEDelft"/>
    <w:next w:val="BasistekstCEDelft"/>
    <w:uiPriority w:val="1"/>
    <w:qFormat/>
    <w:rsid w:val="00AA6961"/>
    <w:rPr>
      <w:b/>
      <w:bCs/>
    </w:rPr>
  </w:style>
  <w:style w:type="character" w:styleId="FollowedHyperlink">
    <w:name w:val="FollowedHyperlink"/>
    <w:aliases w:val="GevolgdeHyperlink CE Delft"/>
    <w:basedOn w:val="DefaultParagraphFont"/>
    <w:uiPriority w:val="4"/>
    <w:rsid w:val="00AA6961"/>
    <w:rPr>
      <w:color w:val="009EE0"/>
      <w:u w:val="single"/>
    </w:rPr>
  </w:style>
  <w:style w:type="paragraph" w:customStyle="1" w:styleId="AdresvakCEDelft">
    <w:name w:val="Adresvak CE Delft"/>
    <w:basedOn w:val="ZsysbasisCEDelft"/>
    <w:uiPriority w:val="4"/>
    <w:rsid w:val="00AA6961"/>
    <w:rPr>
      <w:noProof/>
    </w:rPr>
  </w:style>
  <w:style w:type="paragraph" w:customStyle="1" w:styleId="KoptekstCEDelft">
    <w:name w:val="Koptekst CE Delft"/>
    <w:basedOn w:val="ZsysbasisdocumentgegevensCEDelft"/>
    <w:uiPriority w:val="4"/>
    <w:rsid w:val="00AA6961"/>
  </w:style>
  <w:style w:type="paragraph" w:customStyle="1" w:styleId="VoettekstCEDelft">
    <w:name w:val="Voettekst CE Delft"/>
    <w:basedOn w:val="ZsysbasisdocumentgegevensCEDelft"/>
    <w:uiPriority w:val="4"/>
    <w:rsid w:val="00AA6961"/>
  </w:style>
  <w:style w:type="numbering" w:styleId="111111">
    <w:name w:val="Outline List 2"/>
    <w:basedOn w:val="NoList"/>
    <w:uiPriority w:val="98"/>
    <w:semiHidden/>
    <w:rsid w:val="00AA6961"/>
    <w:pPr>
      <w:numPr>
        <w:numId w:val="14"/>
      </w:numPr>
    </w:pPr>
  </w:style>
  <w:style w:type="numbering" w:styleId="1ai">
    <w:name w:val="Outline List 1"/>
    <w:basedOn w:val="NoList"/>
    <w:uiPriority w:val="98"/>
    <w:semiHidden/>
    <w:rsid w:val="00AA6961"/>
    <w:pPr>
      <w:numPr>
        <w:numId w:val="15"/>
      </w:numPr>
    </w:pPr>
  </w:style>
  <w:style w:type="paragraph" w:customStyle="1" w:styleId="BasistekstcursiefCEDelft">
    <w:name w:val="Basistekst cursief CE Delft"/>
    <w:basedOn w:val="ZsysbasisCEDelft"/>
    <w:next w:val="BasistekstCEDelft"/>
    <w:uiPriority w:val="2"/>
    <w:qFormat/>
    <w:rsid w:val="00AA6961"/>
    <w:rPr>
      <w:i/>
      <w:iCs/>
    </w:rPr>
  </w:style>
  <w:style w:type="table" w:styleId="Table3Deffects1">
    <w:name w:val="Table 3D effects 1"/>
    <w:basedOn w:val="TableNormal"/>
    <w:semiHidden/>
    <w:rsid w:val="00AA6961"/>
    <w:pPr>
      <w:spacing w:after="0" w:line="240" w:lineRule="atLeast"/>
    </w:pPr>
    <w:rPr>
      <w:rFonts w:ascii="Times New Roman" w:eastAsia="Times New Roman" w:hAnsi="Times New Roman" w:cs="Times New Roman"/>
      <w:kern w:val="0"/>
      <w:sz w:val="20"/>
      <w:szCs w:val="20"/>
      <w:lang w:val="nl-NL" w:eastAsia="nl-NL"/>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A6961"/>
    <w:pPr>
      <w:spacing w:after="0" w:line="240" w:lineRule="atLeast"/>
    </w:pPr>
    <w:rPr>
      <w:rFonts w:ascii="Times New Roman" w:eastAsia="Times New Roman" w:hAnsi="Times New Roman" w:cs="Times New Roman"/>
      <w:kern w:val="0"/>
      <w:sz w:val="20"/>
      <w:szCs w:val="20"/>
      <w:lang w:val="nl-NL" w:eastAsia="nl-NL"/>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A6961"/>
    <w:pPr>
      <w:spacing w:after="0" w:line="240" w:lineRule="atLeast"/>
    </w:pPr>
    <w:rPr>
      <w:rFonts w:ascii="Times New Roman" w:eastAsia="Times New Roman" w:hAnsi="Times New Roman" w:cs="Times New Roman"/>
      <w:kern w:val="0"/>
      <w:sz w:val="20"/>
      <w:szCs w:val="20"/>
      <w:lang w:val="nl-NL" w:eastAsia="nl-NL"/>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Salutation">
    <w:name w:val="Salutation"/>
    <w:basedOn w:val="ZsysbasisCEDelft"/>
    <w:next w:val="BasistekstCEDelft"/>
    <w:link w:val="SalutationChar"/>
    <w:uiPriority w:val="98"/>
    <w:semiHidden/>
    <w:rsid w:val="00AA6961"/>
  </w:style>
  <w:style w:type="character" w:customStyle="1" w:styleId="SalutationChar">
    <w:name w:val="Salutation Char"/>
    <w:basedOn w:val="DefaultParagraphFont"/>
    <w:link w:val="Salutation"/>
    <w:uiPriority w:val="98"/>
    <w:semiHidden/>
    <w:rsid w:val="00AA6961"/>
    <w:rPr>
      <w:rFonts w:ascii="Trebuchet MS" w:eastAsia="Times New Roman" w:hAnsi="Trebuchet MS" w:cs="Maiandra GD"/>
      <w:color w:val="000000" w:themeColor="text1"/>
      <w:kern w:val="0"/>
      <w:sz w:val="20"/>
      <w:szCs w:val="18"/>
      <w:lang w:val="nl-NL" w:eastAsia="nl-NL"/>
      <w14:ligatures w14:val="none"/>
    </w:rPr>
  </w:style>
  <w:style w:type="paragraph" w:styleId="EnvelopeAddress">
    <w:name w:val="envelope address"/>
    <w:basedOn w:val="ZsysbasisCEDelft"/>
    <w:next w:val="BasistekstCEDelft"/>
    <w:uiPriority w:val="98"/>
    <w:semiHidden/>
    <w:rsid w:val="00AA6961"/>
  </w:style>
  <w:style w:type="paragraph" w:styleId="Closing">
    <w:name w:val="Closing"/>
    <w:basedOn w:val="ZsysbasisCEDelft"/>
    <w:next w:val="BasistekstCEDelft"/>
    <w:link w:val="ClosingChar"/>
    <w:uiPriority w:val="98"/>
    <w:semiHidden/>
    <w:rsid w:val="00AA6961"/>
  </w:style>
  <w:style w:type="character" w:customStyle="1" w:styleId="ClosingChar">
    <w:name w:val="Closing Char"/>
    <w:basedOn w:val="DefaultParagraphFont"/>
    <w:link w:val="Closing"/>
    <w:uiPriority w:val="98"/>
    <w:semiHidden/>
    <w:rsid w:val="00AA6961"/>
    <w:rPr>
      <w:rFonts w:ascii="Trebuchet MS" w:eastAsia="Times New Roman" w:hAnsi="Trebuchet MS" w:cs="Maiandra GD"/>
      <w:color w:val="000000" w:themeColor="text1"/>
      <w:kern w:val="0"/>
      <w:sz w:val="20"/>
      <w:szCs w:val="18"/>
      <w:lang w:val="nl-NL" w:eastAsia="nl-NL"/>
      <w14:ligatures w14:val="none"/>
    </w:rPr>
  </w:style>
  <w:style w:type="paragraph" w:customStyle="1" w:styleId="Inspring1eniveauCEDelft">
    <w:name w:val="Inspring 1e niveau CE Delft"/>
    <w:basedOn w:val="ZsysbasisCEDelft"/>
    <w:uiPriority w:val="4"/>
    <w:qFormat/>
    <w:rsid w:val="00AA6961"/>
    <w:pPr>
      <w:tabs>
        <w:tab w:val="left" w:pos="284"/>
      </w:tabs>
      <w:ind w:left="284" w:hanging="284"/>
    </w:pPr>
  </w:style>
  <w:style w:type="paragraph" w:customStyle="1" w:styleId="Inspring2eniveauCEDelft">
    <w:name w:val="Inspring 2e niveau CE Delft"/>
    <w:basedOn w:val="ZsysbasisCEDelft"/>
    <w:uiPriority w:val="4"/>
    <w:qFormat/>
    <w:rsid w:val="00AA6961"/>
    <w:pPr>
      <w:tabs>
        <w:tab w:val="left" w:pos="567"/>
      </w:tabs>
      <w:ind w:left="568" w:hanging="284"/>
    </w:pPr>
  </w:style>
  <w:style w:type="paragraph" w:customStyle="1" w:styleId="Inspring3eniveauCEDelft">
    <w:name w:val="Inspring 3e niveau CE Delft"/>
    <w:basedOn w:val="ZsysbasisCEDelft"/>
    <w:uiPriority w:val="4"/>
    <w:qFormat/>
    <w:rsid w:val="00AA6961"/>
    <w:pPr>
      <w:tabs>
        <w:tab w:val="left" w:pos="851"/>
      </w:tabs>
      <w:ind w:left="851" w:hanging="284"/>
    </w:pPr>
  </w:style>
  <w:style w:type="paragraph" w:customStyle="1" w:styleId="Zwevend1eniveauCEDelft">
    <w:name w:val="Zwevend 1e niveau CE Delft"/>
    <w:basedOn w:val="ZsysbasisCEDelft"/>
    <w:uiPriority w:val="4"/>
    <w:qFormat/>
    <w:rsid w:val="00AA6961"/>
    <w:pPr>
      <w:ind w:left="284"/>
    </w:pPr>
  </w:style>
  <w:style w:type="paragraph" w:customStyle="1" w:styleId="Zwevend2eniveauCEDelft">
    <w:name w:val="Zwevend 2e niveau CE Delft"/>
    <w:basedOn w:val="ZsysbasisCEDelft"/>
    <w:uiPriority w:val="4"/>
    <w:qFormat/>
    <w:rsid w:val="00AA6961"/>
    <w:pPr>
      <w:ind w:left="567"/>
    </w:pPr>
  </w:style>
  <w:style w:type="paragraph" w:customStyle="1" w:styleId="Zwevend3eniveauCEDelft">
    <w:name w:val="Zwevend 3e niveau CE Delft"/>
    <w:basedOn w:val="ZsysbasisCEDelft"/>
    <w:uiPriority w:val="4"/>
    <w:qFormat/>
    <w:rsid w:val="00AA6961"/>
    <w:pPr>
      <w:ind w:left="851"/>
    </w:pPr>
  </w:style>
  <w:style w:type="paragraph" w:styleId="TOC1">
    <w:name w:val="toc 1"/>
    <w:aliases w:val="Inhopg 1 CE Delft"/>
    <w:basedOn w:val="ZsysbasistocCEDelft"/>
    <w:next w:val="BasistekstCEDelft"/>
    <w:uiPriority w:val="39"/>
    <w:rsid w:val="00AA6961"/>
    <w:rPr>
      <w:b/>
    </w:rPr>
  </w:style>
  <w:style w:type="paragraph" w:styleId="TOC2">
    <w:name w:val="toc 2"/>
    <w:aliases w:val="Inhopg 2 CE Delft"/>
    <w:basedOn w:val="ZsysbasistocCEDelft"/>
    <w:next w:val="BasistekstCEDelft"/>
    <w:uiPriority w:val="39"/>
    <w:rsid w:val="00AA6961"/>
  </w:style>
  <w:style w:type="paragraph" w:styleId="TOC3">
    <w:name w:val="toc 3"/>
    <w:aliases w:val="Inhopg 3 CE Delft"/>
    <w:basedOn w:val="ZsysbasistocCEDelft"/>
    <w:next w:val="BasistekstCEDelft"/>
    <w:uiPriority w:val="4"/>
    <w:rsid w:val="00AA6961"/>
  </w:style>
  <w:style w:type="paragraph" w:styleId="TOC4">
    <w:name w:val="toc 4"/>
    <w:aliases w:val="Inhopg 4 CE Delft"/>
    <w:basedOn w:val="ZsysbasistocCEDelft"/>
    <w:next w:val="BasistekstCEDelft"/>
    <w:uiPriority w:val="4"/>
    <w:rsid w:val="00AA6961"/>
  </w:style>
  <w:style w:type="paragraph" w:styleId="TableofAuthorities">
    <w:name w:val="table of authorities"/>
    <w:basedOn w:val="ZsysbasisCEDelft"/>
    <w:next w:val="BasistekstCEDelft"/>
    <w:uiPriority w:val="98"/>
    <w:semiHidden/>
    <w:rsid w:val="00AA6961"/>
    <w:pPr>
      <w:ind w:left="180" w:hanging="180"/>
    </w:pPr>
  </w:style>
  <w:style w:type="paragraph" w:styleId="Index2">
    <w:name w:val="index 2"/>
    <w:basedOn w:val="ZsysbasisCEDelft"/>
    <w:next w:val="BasistekstCEDelft"/>
    <w:uiPriority w:val="98"/>
    <w:semiHidden/>
    <w:rsid w:val="00AA6961"/>
  </w:style>
  <w:style w:type="paragraph" w:styleId="Index3">
    <w:name w:val="index 3"/>
    <w:basedOn w:val="ZsysbasisCEDelft"/>
    <w:next w:val="BasistekstCEDelft"/>
    <w:uiPriority w:val="98"/>
    <w:semiHidden/>
    <w:rsid w:val="00AA6961"/>
  </w:style>
  <w:style w:type="paragraph" w:customStyle="1" w:styleId="Kop2zondernummerCEDelft">
    <w:name w:val="Kop 2 zonder nummer CE Delft"/>
    <w:basedOn w:val="ZsysbasisCEDelft"/>
    <w:next w:val="BasistekstCEDelft"/>
    <w:uiPriority w:val="4"/>
    <w:qFormat/>
    <w:rsid w:val="00AA6961"/>
    <w:pPr>
      <w:keepNext/>
      <w:keepLines/>
      <w:spacing w:before="240" w:after="120" w:line="293" w:lineRule="atLeast"/>
      <w:outlineLvl w:val="1"/>
    </w:pPr>
    <w:rPr>
      <w:b/>
      <w:bCs/>
      <w:iCs/>
      <w:sz w:val="24"/>
      <w:szCs w:val="28"/>
    </w:rPr>
  </w:style>
  <w:style w:type="character" w:styleId="PageNumber">
    <w:name w:val="page number"/>
    <w:basedOn w:val="DefaultParagraphFont"/>
    <w:uiPriority w:val="98"/>
    <w:semiHidden/>
    <w:rsid w:val="00AA6961"/>
  </w:style>
  <w:style w:type="character" w:customStyle="1" w:styleId="zsysVeldMarkering">
    <w:name w:val="zsysVeldMarkering"/>
    <w:basedOn w:val="DefaultParagraphFont"/>
    <w:semiHidden/>
    <w:rsid w:val="00AA6961"/>
    <w:rPr>
      <w:color w:val="000000"/>
      <w:bdr w:val="none" w:sz="0" w:space="0" w:color="auto"/>
      <w:shd w:val="clear" w:color="auto" w:fill="FFFF00"/>
    </w:rPr>
  </w:style>
  <w:style w:type="paragraph" w:customStyle="1" w:styleId="Kop1zondernummerCEDelft">
    <w:name w:val="Kop 1 zonder nummer CE Delft"/>
    <w:basedOn w:val="ZsysbasisCEDelft"/>
    <w:next w:val="BasistekstCEDelft"/>
    <w:uiPriority w:val="4"/>
    <w:qFormat/>
    <w:rsid w:val="00AA6961"/>
    <w:pPr>
      <w:keepNext/>
      <w:keepLines/>
      <w:spacing w:before="240" w:after="100" w:line="367" w:lineRule="atLeast"/>
      <w:outlineLvl w:val="0"/>
    </w:pPr>
    <w:rPr>
      <w:b/>
      <w:bCs/>
      <w:color w:val="009EE0"/>
      <w:sz w:val="30"/>
      <w:szCs w:val="32"/>
    </w:rPr>
  </w:style>
  <w:style w:type="paragraph" w:customStyle="1" w:styleId="Kop3zondernummerCEDelft">
    <w:name w:val="Kop 3 zonder nummer CE Delft"/>
    <w:basedOn w:val="ZsysbasisCEDelft"/>
    <w:next w:val="BasistekstCEDelft"/>
    <w:uiPriority w:val="4"/>
    <w:qFormat/>
    <w:rsid w:val="00AA6961"/>
    <w:pPr>
      <w:keepNext/>
      <w:keepLines/>
      <w:spacing w:before="240" w:after="120" w:line="293" w:lineRule="atLeast"/>
      <w:outlineLvl w:val="2"/>
    </w:pPr>
    <w:rPr>
      <w:i/>
      <w:iCs/>
      <w:sz w:val="24"/>
    </w:rPr>
  </w:style>
  <w:style w:type="paragraph" w:styleId="Index4">
    <w:name w:val="index 4"/>
    <w:basedOn w:val="Normal"/>
    <w:next w:val="Normal"/>
    <w:uiPriority w:val="98"/>
    <w:semiHidden/>
    <w:rsid w:val="00AA6961"/>
    <w:pPr>
      <w:spacing w:after="0" w:line="240" w:lineRule="atLeast"/>
      <w:ind w:left="720" w:hanging="180"/>
    </w:pPr>
    <w:rPr>
      <w:rFonts w:ascii="Trebuchet MS" w:eastAsia="Times New Roman" w:hAnsi="Trebuchet MS" w:cs="Maiandra GD"/>
      <w:color w:val="000000" w:themeColor="text1"/>
      <w:kern w:val="0"/>
      <w:sz w:val="20"/>
      <w:szCs w:val="18"/>
      <w:lang w:val="nl-NL" w:eastAsia="nl-NL"/>
      <w14:ligatures w14:val="none"/>
    </w:rPr>
  </w:style>
  <w:style w:type="paragraph" w:styleId="Index5">
    <w:name w:val="index 5"/>
    <w:basedOn w:val="Normal"/>
    <w:next w:val="Normal"/>
    <w:uiPriority w:val="98"/>
    <w:semiHidden/>
    <w:rsid w:val="00AA6961"/>
    <w:pPr>
      <w:spacing w:after="0" w:line="240" w:lineRule="atLeast"/>
      <w:ind w:left="900" w:hanging="180"/>
    </w:pPr>
    <w:rPr>
      <w:rFonts w:ascii="Trebuchet MS" w:eastAsia="Times New Roman" w:hAnsi="Trebuchet MS" w:cs="Maiandra GD"/>
      <w:color w:val="000000" w:themeColor="text1"/>
      <w:kern w:val="0"/>
      <w:sz w:val="20"/>
      <w:szCs w:val="18"/>
      <w:lang w:val="nl-NL" w:eastAsia="nl-NL"/>
      <w14:ligatures w14:val="none"/>
    </w:rPr>
  </w:style>
  <w:style w:type="paragraph" w:styleId="Index6">
    <w:name w:val="index 6"/>
    <w:basedOn w:val="Normal"/>
    <w:next w:val="Normal"/>
    <w:uiPriority w:val="98"/>
    <w:semiHidden/>
    <w:rsid w:val="00AA6961"/>
    <w:pPr>
      <w:spacing w:after="0" w:line="240" w:lineRule="atLeast"/>
      <w:ind w:left="1080" w:hanging="180"/>
    </w:pPr>
    <w:rPr>
      <w:rFonts w:ascii="Trebuchet MS" w:eastAsia="Times New Roman" w:hAnsi="Trebuchet MS" w:cs="Maiandra GD"/>
      <w:color w:val="000000" w:themeColor="text1"/>
      <w:kern w:val="0"/>
      <w:sz w:val="20"/>
      <w:szCs w:val="18"/>
      <w:lang w:val="nl-NL" w:eastAsia="nl-NL"/>
      <w14:ligatures w14:val="none"/>
    </w:rPr>
  </w:style>
  <w:style w:type="paragraph" w:styleId="Index7">
    <w:name w:val="index 7"/>
    <w:basedOn w:val="Normal"/>
    <w:next w:val="Normal"/>
    <w:uiPriority w:val="98"/>
    <w:semiHidden/>
    <w:rsid w:val="00AA6961"/>
    <w:pPr>
      <w:spacing w:after="0" w:line="240" w:lineRule="atLeast"/>
      <w:ind w:left="1260" w:hanging="180"/>
    </w:pPr>
    <w:rPr>
      <w:rFonts w:ascii="Trebuchet MS" w:eastAsia="Times New Roman" w:hAnsi="Trebuchet MS" w:cs="Maiandra GD"/>
      <w:color w:val="000000" w:themeColor="text1"/>
      <w:kern w:val="0"/>
      <w:sz w:val="20"/>
      <w:szCs w:val="18"/>
      <w:lang w:val="nl-NL" w:eastAsia="nl-NL"/>
      <w14:ligatures w14:val="none"/>
    </w:rPr>
  </w:style>
  <w:style w:type="paragraph" w:styleId="Index8">
    <w:name w:val="index 8"/>
    <w:basedOn w:val="Normal"/>
    <w:next w:val="Normal"/>
    <w:uiPriority w:val="98"/>
    <w:semiHidden/>
    <w:rsid w:val="00AA6961"/>
    <w:pPr>
      <w:spacing w:after="0" w:line="240" w:lineRule="atLeast"/>
      <w:ind w:left="1440" w:hanging="180"/>
    </w:pPr>
    <w:rPr>
      <w:rFonts w:ascii="Trebuchet MS" w:eastAsia="Times New Roman" w:hAnsi="Trebuchet MS" w:cs="Maiandra GD"/>
      <w:color w:val="000000" w:themeColor="text1"/>
      <w:kern w:val="0"/>
      <w:sz w:val="20"/>
      <w:szCs w:val="18"/>
      <w:lang w:val="nl-NL" w:eastAsia="nl-NL"/>
      <w14:ligatures w14:val="none"/>
    </w:rPr>
  </w:style>
  <w:style w:type="paragraph" w:styleId="Index9">
    <w:name w:val="index 9"/>
    <w:basedOn w:val="Normal"/>
    <w:next w:val="Normal"/>
    <w:uiPriority w:val="98"/>
    <w:semiHidden/>
    <w:rsid w:val="00AA6961"/>
    <w:pPr>
      <w:spacing w:after="0" w:line="240" w:lineRule="atLeast"/>
      <w:ind w:left="1620" w:hanging="180"/>
    </w:pPr>
    <w:rPr>
      <w:rFonts w:ascii="Trebuchet MS" w:eastAsia="Times New Roman" w:hAnsi="Trebuchet MS" w:cs="Maiandra GD"/>
      <w:color w:val="000000" w:themeColor="text1"/>
      <w:kern w:val="0"/>
      <w:sz w:val="20"/>
      <w:szCs w:val="18"/>
      <w:lang w:val="nl-NL" w:eastAsia="nl-NL"/>
      <w14:ligatures w14:val="none"/>
    </w:rPr>
  </w:style>
  <w:style w:type="paragraph" w:styleId="TOC5">
    <w:name w:val="toc 5"/>
    <w:aliases w:val="Inhopg 5 CE Delft"/>
    <w:basedOn w:val="ZsysbasistocCEDelft"/>
    <w:next w:val="BasistekstCEDelft"/>
    <w:uiPriority w:val="4"/>
    <w:rsid w:val="00AA6961"/>
  </w:style>
  <w:style w:type="paragraph" w:styleId="TOC6">
    <w:name w:val="toc 6"/>
    <w:aliases w:val="Inhopg 6 CE Delft"/>
    <w:basedOn w:val="ZsysbasistocCEDelft"/>
    <w:next w:val="BasistekstCEDelft"/>
    <w:uiPriority w:val="4"/>
    <w:rsid w:val="00AA6961"/>
  </w:style>
  <w:style w:type="paragraph" w:styleId="TOC7">
    <w:name w:val="toc 7"/>
    <w:aliases w:val="Inhopg 7 CE Delft"/>
    <w:basedOn w:val="ZsysbasistocCEDelft"/>
    <w:next w:val="BasistekstCEDelft"/>
    <w:uiPriority w:val="4"/>
    <w:rsid w:val="00AA6961"/>
  </w:style>
  <w:style w:type="paragraph" w:styleId="TOC8">
    <w:name w:val="toc 8"/>
    <w:aliases w:val="Inhopg 8 CE Delft"/>
    <w:basedOn w:val="ZsysbasistocCEDelft"/>
    <w:next w:val="BasistekstCEDelft"/>
    <w:uiPriority w:val="4"/>
    <w:rsid w:val="00AA6961"/>
  </w:style>
  <w:style w:type="paragraph" w:styleId="TOC9">
    <w:name w:val="toc 9"/>
    <w:aliases w:val="Inhopg 9 CE Delft"/>
    <w:basedOn w:val="ZsysbasistocCEDelft"/>
    <w:next w:val="BasistekstCEDelft"/>
    <w:uiPriority w:val="4"/>
    <w:rsid w:val="00AA6961"/>
  </w:style>
  <w:style w:type="paragraph" w:styleId="EnvelopeReturn">
    <w:name w:val="envelope return"/>
    <w:basedOn w:val="ZsysbasisCEDelft"/>
    <w:next w:val="BasistekstCEDelft"/>
    <w:uiPriority w:val="98"/>
    <w:semiHidden/>
    <w:rsid w:val="00AA6961"/>
  </w:style>
  <w:style w:type="numbering" w:styleId="ArticleSection">
    <w:name w:val="Outline List 3"/>
    <w:basedOn w:val="NoList"/>
    <w:uiPriority w:val="98"/>
    <w:semiHidden/>
    <w:rsid w:val="00AA6961"/>
    <w:pPr>
      <w:numPr>
        <w:numId w:val="16"/>
      </w:numPr>
    </w:pPr>
  </w:style>
  <w:style w:type="paragraph" w:styleId="MessageHeader">
    <w:name w:val="Message Header"/>
    <w:basedOn w:val="ZsysbasisCEDelft"/>
    <w:next w:val="BasistekstCEDelft"/>
    <w:link w:val="MessageHeaderChar"/>
    <w:uiPriority w:val="98"/>
    <w:semiHidden/>
    <w:rsid w:val="00AA6961"/>
  </w:style>
  <w:style w:type="character" w:customStyle="1" w:styleId="MessageHeaderChar">
    <w:name w:val="Message Header Char"/>
    <w:basedOn w:val="DefaultParagraphFont"/>
    <w:link w:val="MessageHeader"/>
    <w:uiPriority w:val="98"/>
    <w:semiHidden/>
    <w:rsid w:val="00AA6961"/>
    <w:rPr>
      <w:rFonts w:ascii="Trebuchet MS" w:eastAsia="Times New Roman" w:hAnsi="Trebuchet MS" w:cs="Maiandra GD"/>
      <w:color w:val="000000" w:themeColor="text1"/>
      <w:kern w:val="0"/>
      <w:sz w:val="20"/>
      <w:szCs w:val="18"/>
      <w:lang w:val="nl-NL" w:eastAsia="nl-NL"/>
      <w14:ligatures w14:val="none"/>
    </w:rPr>
  </w:style>
  <w:style w:type="paragraph" w:styleId="BlockText">
    <w:name w:val="Block Text"/>
    <w:basedOn w:val="ZsysbasisCEDelft"/>
    <w:next w:val="BasistekstCEDelft"/>
    <w:uiPriority w:val="98"/>
    <w:semiHidden/>
    <w:rsid w:val="00AA6961"/>
  </w:style>
  <w:style w:type="table" w:styleId="TableSimple1">
    <w:name w:val="Table Simple 1"/>
    <w:basedOn w:val="TableNormal"/>
    <w:semiHidden/>
    <w:rsid w:val="00AA6961"/>
    <w:pPr>
      <w:spacing w:after="0" w:line="240" w:lineRule="atLeast"/>
    </w:pPr>
    <w:rPr>
      <w:rFonts w:ascii="Times New Roman" w:eastAsia="Times New Roman" w:hAnsi="Times New Roman" w:cs="Times New Roman"/>
      <w:kern w:val="0"/>
      <w:sz w:val="20"/>
      <w:szCs w:val="20"/>
      <w:lang w:val="nl-NL" w:eastAsia="nl-NL"/>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A6961"/>
    <w:pPr>
      <w:spacing w:after="0" w:line="240" w:lineRule="atLeast"/>
    </w:pPr>
    <w:rPr>
      <w:rFonts w:ascii="Times New Roman" w:eastAsia="Times New Roman" w:hAnsi="Times New Roman" w:cs="Times New Roman"/>
      <w:kern w:val="0"/>
      <w:sz w:val="20"/>
      <w:szCs w:val="20"/>
      <w:lang w:val="nl-NL" w:eastAsia="nl-NL"/>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A6961"/>
    <w:pPr>
      <w:spacing w:after="0" w:line="240" w:lineRule="atLeast"/>
    </w:pPr>
    <w:rPr>
      <w:rFonts w:ascii="Times New Roman" w:eastAsia="Times New Roman" w:hAnsi="Times New Roman" w:cs="Times New Roman"/>
      <w:kern w:val="0"/>
      <w:sz w:val="20"/>
      <w:szCs w:val="20"/>
      <w:lang w:val="nl-NL" w:eastAsia="nl-NL"/>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semiHidden/>
    <w:rsid w:val="00AA6961"/>
    <w:pPr>
      <w:spacing w:after="0" w:line="240" w:lineRule="atLeast"/>
    </w:pPr>
    <w:rPr>
      <w:rFonts w:ascii="Times New Roman" w:eastAsia="Times New Roman" w:hAnsi="Times New Roman" w:cs="Times New Roman"/>
      <w:kern w:val="0"/>
      <w:sz w:val="20"/>
      <w:szCs w:val="20"/>
      <w:lang w:val="nl-NL" w:eastAsia="nl-NL"/>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A6961"/>
    <w:pPr>
      <w:spacing w:after="0" w:line="240" w:lineRule="atLeast"/>
    </w:pPr>
    <w:rPr>
      <w:rFonts w:ascii="Times New Roman" w:eastAsia="Times New Roman" w:hAnsi="Times New Roman" w:cs="Times New Roman"/>
      <w:kern w:val="0"/>
      <w:sz w:val="20"/>
      <w:szCs w:val="20"/>
      <w:lang w:val="nl-NL" w:eastAsia="nl-NL"/>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Signature">
    <w:name w:val="E-mail Signature"/>
    <w:basedOn w:val="ZsysbasisCEDelft"/>
    <w:next w:val="BasistekstCEDelft"/>
    <w:link w:val="E-mailSignatureChar"/>
    <w:uiPriority w:val="98"/>
    <w:semiHidden/>
    <w:rsid w:val="00AA6961"/>
  </w:style>
  <w:style w:type="character" w:customStyle="1" w:styleId="E-mailSignatureChar">
    <w:name w:val="E-mail Signature Char"/>
    <w:basedOn w:val="DefaultParagraphFont"/>
    <w:link w:val="E-mailSignature"/>
    <w:uiPriority w:val="98"/>
    <w:semiHidden/>
    <w:rsid w:val="00AA6961"/>
    <w:rPr>
      <w:rFonts w:ascii="Trebuchet MS" w:eastAsia="Times New Roman" w:hAnsi="Trebuchet MS" w:cs="Maiandra GD"/>
      <w:color w:val="000000" w:themeColor="text1"/>
      <w:kern w:val="0"/>
      <w:sz w:val="20"/>
      <w:szCs w:val="18"/>
      <w:lang w:val="nl-NL" w:eastAsia="nl-NL"/>
      <w14:ligatures w14:val="none"/>
    </w:rPr>
  </w:style>
  <w:style w:type="paragraph" w:styleId="Signature">
    <w:name w:val="Signature"/>
    <w:basedOn w:val="ZsysbasisCEDelft"/>
    <w:next w:val="BasistekstCEDelft"/>
    <w:link w:val="SignatureChar"/>
    <w:uiPriority w:val="98"/>
    <w:semiHidden/>
    <w:rsid w:val="00AA6961"/>
  </w:style>
  <w:style w:type="character" w:customStyle="1" w:styleId="SignatureChar">
    <w:name w:val="Signature Char"/>
    <w:basedOn w:val="DefaultParagraphFont"/>
    <w:link w:val="Signature"/>
    <w:uiPriority w:val="98"/>
    <w:semiHidden/>
    <w:rsid w:val="00AA6961"/>
    <w:rPr>
      <w:rFonts w:ascii="Trebuchet MS" w:eastAsia="Times New Roman" w:hAnsi="Trebuchet MS" w:cs="Maiandra GD"/>
      <w:color w:val="000000" w:themeColor="text1"/>
      <w:kern w:val="0"/>
      <w:sz w:val="20"/>
      <w:szCs w:val="18"/>
      <w:lang w:val="nl-NL" w:eastAsia="nl-NL"/>
      <w14:ligatures w14:val="none"/>
    </w:rPr>
  </w:style>
  <w:style w:type="paragraph" w:styleId="HTMLPreformatted">
    <w:name w:val="HTML Preformatted"/>
    <w:basedOn w:val="ZsysbasisCEDelft"/>
    <w:next w:val="BasistekstCEDelft"/>
    <w:link w:val="HTMLPreformattedChar"/>
    <w:uiPriority w:val="98"/>
    <w:semiHidden/>
    <w:rsid w:val="00AA6961"/>
  </w:style>
  <w:style w:type="character" w:customStyle="1" w:styleId="HTMLPreformattedChar">
    <w:name w:val="HTML Preformatted Char"/>
    <w:basedOn w:val="DefaultParagraphFont"/>
    <w:link w:val="HTMLPreformatted"/>
    <w:uiPriority w:val="98"/>
    <w:semiHidden/>
    <w:rsid w:val="00AA6961"/>
    <w:rPr>
      <w:rFonts w:ascii="Trebuchet MS" w:eastAsia="Times New Roman" w:hAnsi="Trebuchet MS" w:cs="Maiandra GD"/>
      <w:color w:val="000000" w:themeColor="text1"/>
      <w:kern w:val="0"/>
      <w:sz w:val="20"/>
      <w:szCs w:val="18"/>
      <w:lang w:val="nl-NL" w:eastAsia="nl-NL"/>
      <w14:ligatures w14:val="none"/>
    </w:rPr>
  </w:style>
  <w:style w:type="table" w:styleId="LightList-Accent6">
    <w:name w:val="Light List Accent 6"/>
    <w:basedOn w:val="TableNormal"/>
    <w:uiPriority w:val="61"/>
    <w:semiHidden/>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List-Accent5">
    <w:name w:val="Light List Accent 5"/>
    <w:basedOn w:val="TableNormal"/>
    <w:uiPriority w:val="61"/>
    <w:semiHidden/>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4">
    <w:name w:val="Light List Accent 4"/>
    <w:basedOn w:val="TableNormal"/>
    <w:uiPriority w:val="61"/>
    <w:semiHidden/>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3">
    <w:name w:val="Light List Accent 3"/>
    <w:basedOn w:val="TableNormal"/>
    <w:uiPriority w:val="61"/>
    <w:semiHidden/>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paragraph" w:styleId="HTMLAddress">
    <w:name w:val="HTML Address"/>
    <w:basedOn w:val="ZsysbasisCEDelft"/>
    <w:next w:val="BasistekstCEDelft"/>
    <w:link w:val="HTMLAddressChar"/>
    <w:uiPriority w:val="98"/>
    <w:semiHidden/>
    <w:rsid w:val="00AA6961"/>
  </w:style>
  <w:style w:type="character" w:customStyle="1" w:styleId="HTMLAddressChar">
    <w:name w:val="HTML Address Char"/>
    <w:basedOn w:val="DefaultParagraphFont"/>
    <w:link w:val="HTMLAddress"/>
    <w:uiPriority w:val="98"/>
    <w:semiHidden/>
    <w:rsid w:val="00AA6961"/>
    <w:rPr>
      <w:rFonts w:ascii="Trebuchet MS" w:eastAsia="Times New Roman" w:hAnsi="Trebuchet MS" w:cs="Maiandra GD"/>
      <w:color w:val="000000" w:themeColor="text1"/>
      <w:kern w:val="0"/>
      <w:sz w:val="20"/>
      <w:szCs w:val="18"/>
      <w:lang w:val="nl-NL" w:eastAsia="nl-NL"/>
      <w14:ligatures w14:val="none"/>
    </w:rPr>
  </w:style>
  <w:style w:type="table" w:styleId="LightList-Accent2">
    <w:name w:val="Light List Accent 2"/>
    <w:basedOn w:val="TableNormal"/>
    <w:uiPriority w:val="61"/>
    <w:semiHidden/>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Shading-Accent6">
    <w:name w:val="Light Shading Accent 6"/>
    <w:basedOn w:val="TableNormal"/>
    <w:uiPriority w:val="60"/>
    <w:semiHidden/>
    <w:rsid w:val="00AA6961"/>
    <w:pPr>
      <w:spacing w:after="0" w:line="240" w:lineRule="auto"/>
    </w:pPr>
    <w:rPr>
      <w:rFonts w:ascii="Times New Roman" w:eastAsia="Times New Roman" w:hAnsi="Times New Roman" w:cs="Times New Roman"/>
      <w:color w:val="3A7C22" w:themeColor="accent6" w:themeShade="BF"/>
      <w:kern w:val="0"/>
      <w:sz w:val="20"/>
      <w:szCs w:val="20"/>
      <w:lang w:val="nl-NL" w:eastAsia="nl-NL"/>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TableClassic1">
    <w:name w:val="Table Classic 1"/>
    <w:basedOn w:val="TableNormal"/>
    <w:semiHidden/>
    <w:rsid w:val="00AA6961"/>
    <w:pPr>
      <w:spacing w:after="0" w:line="240" w:lineRule="atLeast"/>
    </w:pPr>
    <w:rPr>
      <w:rFonts w:ascii="Times New Roman" w:eastAsia="Times New Roman" w:hAnsi="Times New Roman" w:cs="Times New Roman"/>
      <w:kern w:val="0"/>
      <w:sz w:val="20"/>
      <w:szCs w:val="20"/>
      <w:lang w:val="nl-NL" w:eastAsia="nl-NL"/>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A6961"/>
    <w:pPr>
      <w:spacing w:after="0" w:line="240" w:lineRule="atLeast"/>
    </w:pPr>
    <w:rPr>
      <w:rFonts w:ascii="Times New Roman" w:eastAsia="Times New Roman" w:hAnsi="Times New Roman" w:cs="Times New Roman"/>
      <w:kern w:val="0"/>
      <w:sz w:val="20"/>
      <w:szCs w:val="20"/>
      <w:lang w:val="nl-NL" w:eastAsia="nl-NL"/>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A6961"/>
    <w:pPr>
      <w:spacing w:after="0" w:line="240" w:lineRule="atLeast"/>
    </w:pPr>
    <w:rPr>
      <w:rFonts w:ascii="Times New Roman" w:eastAsia="Times New Roman" w:hAnsi="Times New Roman" w:cs="Times New Roman"/>
      <w:kern w:val="0"/>
      <w:sz w:val="20"/>
      <w:szCs w:val="20"/>
      <w:lang w:val="nl-NL" w:eastAsia="nl-NL"/>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A6961"/>
    <w:pPr>
      <w:spacing w:after="0" w:line="240" w:lineRule="atLeast"/>
    </w:pPr>
    <w:rPr>
      <w:rFonts w:ascii="Times New Roman" w:eastAsia="Times New Roman" w:hAnsi="Times New Roman" w:cs="Times New Roman"/>
      <w:kern w:val="0"/>
      <w:sz w:val="20"/>
      <w:szCs w:val="20"/>
      <w:lang w:val="nl-NL" w:eastAsia="nl-NL"/>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A6961"/>
    <w:pPr>
      <w:spacing w:after="0" w:line="240" w:lineRule="atLeast"/>
    </w:pPr>
    <w:rPr>
      <w:rFonts w:ascii="Times New Roman" w:eastAsia="Times New Roman" w:hAnsi="Times New Roman" w:cs="Times New Roman"/>
      <w:kern w:val="0"/>
      <w:sz w:val="20"/>
      <w:szCs w:val="20"/>
      <w:lang w:val="nl-NL" w:eastAsia="nl-NL"/>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A6961"/>
    <w:pPr>
      <w:spacing w:after="0" w:line="240" w:lineRule="atLeast"/>
    </w:pPr>
    <w:rPr>
      <w:rFonts w:ascii="Times New Roman" w:eastAsia="Times New Roman" w:hAnsi="Times New Roman" w:cs="Times New Roman"/>
      <w:kern w:val="0"/>
      <w:sz w:val="20"/>
      <w:szCs w:val="20"/>
      <w:lang w:val="nl-NL" w:eastAsia="nl-NL"/>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A6961"/>
    <w:pPr>
      <w:spacing w:after="0" w:line="240" w:lineRule="atLeast"/>
    </w:pPr>
    <w:rPr>
      <w:rFonts w:ascii="Times New Roman" w:eastAsia="Times New Roman" w:hAnsi="Times New Roman" w:cs="Times New Roman"/>
      <w:kern w:val="0"/>
      <w:sz w:val="20"/>
      <w:szCs w:val="20"/>
      <w:lang w:val="nl-NL" w:eastAsia="nl-NL"/>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st">
    <w:name w:val="List"/>
    <w:basedOn w:val="ZsysbasisCEDelft"/>
    <w:next w:val="BasistekstCEDelft"/>
    <w:uiPriority w:val="98"/>
    <w:semiHidden/>
    <w:rsid w:val="00AA6961"/>
    <w:pPr>
      <w:ind w:left="284" w:hanging="284"/>
    </w:pPr>
  </w:style>
  <w:style w:type="paragraph" w:styleId="List2">
    <w:name w:val="List 2"/>
    <w:basedOn w:val="ZsysbasisCEDelft"/>
    <w:next w:val="BasistekstCEDelft"/>
    <w:uiPriority w:val="98"/>
    <w:semiHidden/>
    <w:rsid w:val="00AA6961"/>
    <w:pPr>
      <w:ind w:left="568" w:hanging="284"/>
    </w:pPr>
  </w:style>
  <w:style w:type="paragraph" w:styleId="List3">
    <w:name w:val="List 3"/>
    <w:basedOn w:val="ZsysbasisCEDelft"/>
    <w:next w:val="BasistekstCEDelft"/>
    <w:uiPriority w:val="98"/>
    <w:semiHidden/>
    <w:rsid w:val="00AA6961"/>
    <w:pPr>
      <w:ind w:left="851" w:hanging="284"/>
    </w:pPr>
  </w:style>
  <w:style w:type="paragraph" w:styleId="List4">
    <w:name w:val="List 4"/>
    <w:basedOn w:val="ZsysbasisCEDelft"/>
    <w:next w:val="BasistekstCEDelft"/>
    <w:uiPriority w:val="98"/>
    <w:semiHidden/>
    <w:rsid w:val="00AA6961"/>
    <w:pPr>
      <w:ind w:left="1135" w:hanging="284"/>
    </w:pPr>
  </w:style>
  <w:style w:type="paragraph" w:styleId="List5">
    <w:name w:val="List 5"/>
    <w:basedOn w:val="ZsysbasisCEDelft"/>
    <w:next w:val="BasistekstCEDelft"/>
    <w:uiPriority w:val="98"/>
    <w:semiHidden/>
    <w:rsid w:val="00AA6961"/>
    <w:pPr>
      <w:ind w:left="1418" w:hanging="284"/>
    </w:pPr>
  </w:style>
  <w:style w:type="paragraph" w:styleId="Index1">
    <w:name w:val="index 1"/>
    <w:basedOn w:val="ZsysbasisCEDelft"/>
    <w:next w:val="BasistekstCEDelft"/>
    <w:uiPriority w:val="98"/>
    <w:semiHidden/>
    <w:rsid w:val="00AA6961"/>
  </w:style>
  <w:style w:type="paragraph" w:styleId="ListBullet">
    <w:name w:val="List Bullet"/>
    <w:basedOn w:val="ZsysbasisCEDelft"/>
    <w:next w:val="BasistekstCEDelft"/>
    <w:uiPriority w:val="98"/>
    <w:semiHidden/>
    <w:rsid w:val="00AA6961"/>
    <w:pPr>
      <w:numPr>
        <w:numId w:val="20"/>
      </w:numPr>
    </w:pPr>
  </w:style>
  <w:style w:type="paragraph" w:styleId="ListBullet2">
    <w:name w:val="List Bullet 2"/>
    <w:basedOn w:val="ZsysbasisCEDelft"/>
    <w:next w:val="BasistekstCEDelft"/>
    <w:uiPriority w:val="98"/>
    <w:semiHidden/>
    <w:rsid w:val="00AA6961"/>
    <w:pPr>
      <w:numPr>
        <w:numId w:val="21"/>
      </w:numPr>
    </w:pPr>
  </w:style>
  <w:style w:type="paragraph" w:styleId="ListBullet3">
    <w:name w:val="List Bullet 3"/>
    <w:basedOn w:val="ZsysbasisCEDelft"/>
    <w:next w:val="BasistekstCEDelft"/>
    <w:uiPriority w:val="98"/>
    <w:semiHidden/>
    <w:rsid w:val="00AA6961"/>
    <w:pPr>
      <w:numPr>
        <w:numId w:val="22"/>
      </w:numPr>
    </w:pPr>
  </w:style>
  <w:style w:type="paragraph" w:styleId="ListBullet4">
    <w:name w:val="List Bullet 4"/>
    <w:basedOn w:val="ZsysbasisCEDelft"/>
    <w:next w:val="BasistekstCEDelft"/>
    <w:uiPriority w:val="98"/>
    <w:semiHidden/>
    <w:rsid w:val="00AA6961"/>
    <w:pPr>
      <w:numPr>
        <w:numId w:val="23"/>
      </w:numPr>
    </w:pPr>
  </w:style>
  <w:style w:type="paragraph" w:styleId="ListNumber">
    <w:name w:val="List Number"/>
    <w:basedOn w:val="ZsysbasisCEDelft"/>
    <w:next w:val="BasistekstCEDelft"/>
    <w:uiPriority w:val="98"/>
    <w:semiHidden/>
    <w:rsid w:val="00AA6961"/>
    <w:pPr>
      <w:numPr>
        <w:numId w:val="25"/>
      </w:numPr>
      <w:tabs>
        <w:tab w:val="clear" w:pos="360"/>
        <w:tab w:val="num" w:pos="643"/>
      </w:tabs>
      <w:ind w:left="643"/>
    </w:pPr>
  </w:style>
  <w:style w:type="paragraph" w:styleId="ListNumber2">
    <w:name w:val="List Number 2"/>
    <w:basedOn w:val="ZsysbasisCEDelft"/>
    <w:next w:val="BasistekstCEDelft"/>
    <w:uiPriority w:val="98"/>
    <w:semiHidden/>
    <w:rsid w:val="00AA6961"/>
    <w:pPr>
      <w:numPr>
        <w:numId w:val="26"/>
      </w:numPr>
    </w:pPr>
  </w:style>
  <w:style w:type="paragraph" w:styleId="ListNumber3">
    <w:name w:val="List Number 3"/>
    <w:basedOn w:val="ZsysbasisCEDelft"/>
    <w:next w:val="BasistekstCEDelft"/>
    <w:uiPriority w:val="98"/>
    <w:semiHidden/>
    <w:rsid w:val="00AA6961"/>
    <w:pPr>
      <w:numPr>
        <w:numId w:val="27"/>
      </w:numPr>
    </w:pPr>
  </w:style>
  <w:style w:type="paragraph" w:styleId="ListNumber4">
    <w:name w:val="List Number 4"/>
    <w:basedOn w:val="ZsysbasisCEDelft"/>
    <w:next w:val="BasistekstCEDelft"/>
    <w:uiPriority w:val="98"/>
    <w:semiHidden/>
    <w:rsid w:val="00AA6961"/>
    <w:pPr>
      <w:numPr>
        <w:numId w:val="28"/>
      </w:numPr>
    </w:pPr>
  </w:style>
  <w:style w:type="paragraph" w:styleId="ListNumber5">
    <w:name w:val="List Number 5"/>
    <w:basedOn w:val="ZsysbasisCEDelft"/>
    <w:next w:val="BasistekstCEDelft"/>
    <w:uiPriority w:val="98"/>
    <w:semiHidden/>
    <w:rsid w:val="00AA6961"/>
    <w:pPr>
      <w:numPr>
        <w:numId w:val="29"/>
      </w:numPr>
    </w:pPr>
  </w:style>
  <w:style w:type="paragraph" w:styleId="ListContinue">
    <w:name w:val="List Continue"/>
    <w:basedOn w:val="ZsysbasisCEDelft"/>
    <w:next w:val="BasistekstCEDelft"/>
    <w:uiPriority w:val="98"/>
    <w:semiHidden/>
    <w:rsid w:val="00AA6961"/>
    <w:pPr>
      <w:ind w:left="284"/>
    </w:pPr>
  </w:style>
  <w:style w:type="paragraph" w:styleId="ListContinue2">
    <w:name w:val="List Continue 2"/>
    <w:basedOn w:val="ZsysbasisCEDelft"/>
    <w:next w:val="BasistekstCEDelft"/>
    <w:uiPriority w:val="98"/>
    <w:semiHidden/>
    <w:rsid w:val="00AA6961"/>
    <w:pPr>
      <w:ind w:left="567"/>
    </w:pPr>
  </w:style>
  <w:style w:type="paragraph" w:styleId="ListContinue3">
    <w:name w:val="List Continue 3"/>
    <w:basedOn w:val="ZsysbasisCEDelft"/>
    <w:next w:val="BasistekstCEDelft"/>
    <w:uiPriority w:val="98"/>
    <w:semiHidden/>
    <w:rsid w:val="00AA6961"/>
    <w:pPr>
      <w:ind w:left="851"/>
    </w:pPr>
  </w:style>
  <w:style w:type="paragraph" w:styleId="ListContinue4">
    <w:name w:val="List Continue 4"/>
    <w:basedOn w:val="ZsysbasisCEDelft"/>
    <w:next w:val="BasistekstCEDelft"/>
    <w:uiPriority w:val="98"/>
    <w:semiHidden/>
    <w:rsid w:val="00AA6961"/>
    <w:pPr>
      <w:ind w:left="1134"/>
    </w:pPr>
  </w:style>
  <w:style w:type="paragraph" w:styleId="ListContinue5">
    <w:name w:val="List Continue 5"/>
    <w:basedOn w:val="ZsysbasisCEDelft"/>
    <w:next w:val="BasistekstCEDelft"/>
    <w:uiPriority w:val="98"/>
    <w:semiHidden/>
    <w:rsid w:val="00AA6961"/>
    <w:pPr>
      <w:ind w:left="1418"/>
    </w:pPr>
  </w:style>
  <w:style w:type="paragraph" w:styleId="NormalWeb">
    <w:name w:val="Normal (Web)"/>
    <w:basedOn w:val="ZsysbasisCEDelft"/>
    <w:next w:val="BasistekstCEDelft"/>
    <w:uiPriority w:val="98"/>
    <w:semiHidden/>
    <w:rsid w:val="00AA6961"/>
  </w:style>
  <w:style w:type="paragraph" w:styleId="NoteHeading">
    <w:name w:val="Note Heading"/>
    <w:basedOn w:val="ZsysbasisCEDelft"/>
    <w:next w:val="BasistekstCEDelft"/>
    <w:link w:val="NoteHeadingChar"/>
    <w:uiPriority w:val="98"/>
    <w:semiHidden/>
    <w:rsid w:val="00AA6961"/>
  </w:style>
  <w:style w:type="character" w:customStyle="1" w:styleId="NoteHeadingChar">
    <w:name w:val="Note Heading Char"/>
    <w:basedOn w:val="DefaultParagraphFont"/>
    <w:link w:val="NoteHeading"/>
    <w:uiPriority w:val="98"/>
    <w:semiHidden/>
    <w:rsid w:val="00AA6961"/>
    <w:rPr>
      <w:rFonts w:ascii="Trebuchet MS" w:eastAsia="Times New Roman" w:hAnsi="Trebuchet MS" w:cs="Maiandra GD"/>
      <w:color w:val="000000" w:themeColor="text1"/>
      <w:kern w:val="0"/>
      <w:sz w:val="20"/>
      <w:szCs w:val="18"/>
      <w:lang w:val="nl-NL" w:eastAsia="nl-NL"/>
      <w14:ligatures w14:val="none"/>
    </w:rPr>
  </w:style>
  <w:style w:type="paragraph" w:styleId="BodyText">
    <w:name w:val="Body Text"/>
    <w:basedOn w:val="ZsysbasisCEDelft"/>
    <w:next w:val="BasistekstCEDelft"/>
    <w:link w:val="BodyTextChar"/>
    <w:uiPriority w:val="98"/>
    <w:semiHidden/>
    <w:rsid w:val="00AA6961"/>
  </w:style>
  <w:style w:type="character" w:customStyle="1" w:styleId="BodyTextChar">
    <w:name w:val="Body Text Char"/>
    <w:basedOn w:val="DefaultParagraphFont"/>
    <w:link w:val="BodyText"/>
    <w:uiPriority w:val="98"/>
    <w:semiHidden/>
    <w:rsid w:val="00AA6961"/>
    <w:rPr>
      <w:rFonts w:ascii="Trebuchet MS" w:eastAsia="Times New Roman" w:hAnsi="Trebuchet MS" w:cs="Maiandra GD"/>
      <w:color w:val="000000" w:themeColor="text1"/>
      <w:kern w:val="0"/>
      <w:sz w:val="20"/>
      <w:szCs w:val="18"/>
      <w:lang w:val="nl-NL" w:eastAsia="nl-NL"/>
      <w14:ligatures w14:val="none"/>
    </w:rPr>
  </w:style>
  <w:style w:type="paragraph" w:styleId="BodyText2">
    <w:name w:val="Body Text 2"/>
    <w:basedOn w:val="ZsysbasisCEDelft"/>
    <w:next w:val="BasistekstCEDelft"/>
    <w:link w:val="BodyText2Char"/>
    <w:uiPriority w:val="98"/>
    <w:semiHidden/>
    <w:rsid w:val="00AA6961"/>
  </w:style>
  <w:style w:type="character" w:customStyle="1" w:styleId="BodyText2Char">
    <w:name w:val="Body Text 2 Char"/>
    <w:basedOn w:val="DefaultParagraphFont"/>
    <w:link w:val="BodyText2"/>
    <w:uiPriority w:val="98"/>
    <w:semiHidden/>
    <w:rsid w:val="00AA6961"/>
    <w:rPr>
      <w:rFonts w:ascii="Trebuchet MS" w:eastAsia="Times New Roman" w:hAnsi="Trebuchet MS" w:cs="Maiandra GD"/>
      <w:color w:val="000000" w:themeColor="text1"/>
      <w:kern w:val="0"/>
      <w:sz w:val="20"/>
      <w:szCs w:val="18"/>
      <w:lang w:val="nl-NL" w:eastAsia="nl-NL"/>
      <w14:ligatures w14:val="none"/>
    </w:rPr>
  </w:style>
  <w:style w:type="paragraph" w:styleId="BodyText3">
    <w:name w:val="Body Text 3"/>
    <w:basedOn w:val="ZsysbasisCEDelft"/>
    <w:next w:val="BasistekstCEDelft"/>
    <w:link w:val="BodyText3Char"/>
    <w:uiPriority w:val="98"/>
    <w:semiHidden/>
    <w:rsid w:val="00AA6961"/>
  </w:style>
  <w:style w:type="character" w:customStyle="1" w:styleId="BodyText3Char">
    <w:name w:val="Body Text 3 Char"/>
    <w:basedOn w:val="DefaultParagraphFont"/>
    <w:link w:val="BodyText3"/>
    <w:uiPriority w:val="98"/>
    <w:semiHidden/>
    <w:rsid w:val="00AA6961"/>
    <w:rPr>
      <w:rFonts w:ascii="Trebuchet MS" w:eastAsia="Times New Roman" w:hAnsi="Trebuchet MS" w:cs="Maiandra GD"/>
      <w:color w:val="000000" w:themeColor="text1"/>
      <w:kern w:val="0"/>
      <w:sz w:val="20"/>
      <w:szCs w:val="18"/>
      <w:lang w:val="nl-NL" w:eastAsia="nl-NL"/>
      <w14:ligatures w14:val="none"/>
    </w:rPr>
  </w:style>
  <w:style w:type="paragraph" w:styleId="BodyTextFirstIndent">
    <w:name w:val="Body Text First Indent"/>
    <w:basedOn w:val="ZsysbasisCEDelft"/>
    <w:next w:val="BasistekstCEDelft"/>
    <w:link w:val="BodyTextFirstIndentChar"/>
    <w:uiPriority w:val="98"/>
    <w:semiHidden/>
    <w:rsid w:val="00AA6961"/>
    <w:pPr>
      <w:ind w:firstLine="360"/>
    </w:pPr>
  </w:style>
  <w:style w:type="character" w:customStyle="1" w:styleId="BodyTextFirstIndentChar">
    <w:name w:val="Body Text First Indent Char"/>
    <w:basedOn w:val="BodyTextChar"/>
    <w:link w:val="BodyTextFirstIndent"/>
    <w:uiPriority w:val="98"/>
    <w:semiHidden/>
    <w:rsid w:val="00AA6961"/>
    <w:rPr>
      <w:rFonts w:ascii="Trebuchet MS" w:eastAsia="Times New Roman" w:hAnsi="Trebuchet MS" w:cs="Maiandra GD"/>
      <w:color w:val="000000" w:themeColor="text1"/>
      <w:kern w:val="0"/>
      <w:sz w:val="20"/>
      <w:szCs w:val="18"/>
      <w:lang w:val="nl-NL" w:eastAsia="nl-NL"/>
      <w14:ligatures w14:val="none"/>
    </w:rPr>
  </w:style>
  <w:style w:type="paragraph" w:styleId="BodyTextIndent">
    <w:name w:val="Body Text Indent"/>
    <w:basedOn w:val="ZsysbasisCEDelft"/>
    <w:next w:val="BasistekstCEDelft"/>
    <w:link w:val="BodyTextIndentChar"/>
    <w:uiPriority w:val="98"/>
    <w:semiHidden/>
    <w:rsid w:val="00AA6961"/>
    <w:pPr>
      <w:ind w:left="284"/>
    </w:pPr>
  </w:style>
  <w:style w:type="character" w:customStyle="1" w:styleId="BodyTextIndentChar">
    <w:name w:val="Body Text Indent Char"/>
    <w:basedOn w:val="DefaultParagraphFont"/>
    <w:link w:val="BodyTextIndent"/>
    <w:uiPriority w:val="98"/>
    <w:semiHidden/>
    <w:rsid w:val="00AA6961"/>
    <w:rPr>
      <w:rFonts w:ascii="Trebuchet MS" w:eastAsia="Times New Roman" w:hAnsi="Trebuchet MS" w:cs="Maiandra GD"/>
      <w:color w:val="000000" w:themeColor="text1"/>
      <w:kern w:val="0"/>
      <w:sz w:val="20"/>
      <w:szCs w:val="18"/>
      <w:lang w:val="nl-NL" w:eastAsia="nl-NL"/>
      <w14:ligatures w14:val="none"/>
    </w:rPr>
  </w:style>
  <w:style w:type="paragraph" w:styleId="BodyTextFirstIndent2">
    <w:name w:val="Body Text First Indent 2"/>
    <w:basedOn w:val="ZsysbasisCEDelft"/>
    <w:next w:val="BasistekstCEDelft"/>
    <w:link w:val="BodyTextFirstIndent2Char"/>
    <w:uiPriority w:val="98"/>
    <w:semiHidden/>
    <w:rsid w:val="00AA6961"/>
    <w:pPr>
      <w:ind w:left="360" w:firstLine="360"/>
    </w:pPr>
  </w:style>
  <w:style w:type="character" w:customStyle="1" w:styleId="BodyTextFirstIndent2Char">
    <w:name w:val="Body Text First Indent 2 Char"/>
    <w:basedOn w:val="BodyTextIndentChar"/>
    <w:link w:val="BodyTextFirstIndent2"/>
    <w:uiPriority w:val="98"/>
    <w:semiHidden/>
    <w:rsid w:val="00AA6961"/>
    <w:rPr>
      <w:rFonts w:ascii="Trebuchet MS" w:eastAsia="Times New Roman" w:hAnsi="Trebuchet MS" w:cs="Maiandra GD"/>
      <w:color w:val="000000" w:themeColor="text1"/>
      <w:kern w:val="0"/>
      <w:sz w:val="20"/>
      <w:szCs w:val="18"/>
      <w:lang w:val="nl-NL" w:eastAsia="nl-NL"/>
      <w14:ligatures w14:val="none"/>
    </w:rPr>
  </w:style>
  <w:style w:type="table" w:styleId="TableProfessional">
    <w:name w:val="Table Professional"/>
    <w:basedOn w:val="TableNormal"/>
    <w:semiHidden/>
    <w:rsid w:val="00AA6961"/>
    <w:pPr>
      <w:spacing w:after="0" w:line="240" w:lineRule="atLeast"/>
    </w:pPr>
    <w:rPr>
      <w:rFonts w:ascii="Times New Roman" w:eastAsia="Times New Roman" w:hAnsi="Times New Roman" w:cs="Times New Roman"/>
      <w:kern w:val="0"/>
      <w:sz w:val="20"/>
      <w:szCs w:val="20"/>
      <w:lang w:val="nl-NL" w:eastAsia="nl-NL"/>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ZsysbasisCEDelftChar">
    <w:name w:val="Zsysbasis CE Delft Char"/>
    <w:basedOn w:val="DefaultParagraphFont"/>
    <w:link w:val="ZsysbasisCEDelft"/>
    <w:uiPriority w:val="4"/>
    <w:semiHidden/>
    <w:rsid w:val="00AA6961"/>
    <w:rPr>
      <w:rFonts w:ascii="Trebuchet MS" w:eastAsia="Times New Roman" w:hAnsi="Trebuchet MS" w:cs="Maiandra GD"/>
      <w:color w:val="000000" w:themeColor="text1"/>
      <w:kern w:val="0"/>
      <w:sz w:val="20"/>
      <w:szCs w:val="18"/>
      <w:lang w:val="nl-NL" w:eastAsia="nl-NL"/>
      <w14:ligatures w14:val="none"/>
    </w:rPr>
  </w:style>
  <w:style w:type="paragraph" w:styleId="NormalIndent">
    <w:name w:val="Normal Indent"/>
    <w:basedOn w:val="ZsysbasisCEDelft"/>
    <w:next w:val="BasistekstCEDelft"/>
    <w:uiPriority w:val="98"/>
    <w:semiHidden/>
    <w:rsid w:val="00AA6961"/>
  </w:style>
  <w:style w:type="table" w:styleId="TableColumns1">
    <w:name w:val="Table Columns 1"/>
    <w:basedOn w:val="TableNormal"/>
    <w:semiHidden/>
    <w:rsid w:val="00AA6961"/>
    <w:pPr>
      <w:spacing w:after="0" w:line="240" w:lineRule="atLeast"/>
    </w:pPr>
    <w:rPr>
      <w:rFonts w:ascii="Times New Roman" w:eastAsia="Times New Roman" w:hAnsi="Times New Roman" w:cs="Times New Roman"/>
      <w:kern w:val="0"/>
      <w:sz w:val="20"/>
      <w:szCs w:val="20"/>
      <w:lang w:val="nl-NL" w:eastAsia="nl-NL"/>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A6961"/>
    <w:pPr>
      <w:spacing w:after="0" w:line="240" w:lineRule="atLeast"/>
    </w:pPr>
    <w:rPr>
      <w:rFonts w:ascii="Times New Roman" w:eastAsia="Times New Roman" w:hAnsi="Times New Roman" w:cs="Times New Roman"/>
      <w:kern w:val="0"/>
      <w:sz w:val="20"/>
      <w:szCs w:val="20"/>
      <w:lang w:val="nl-NL" w:eastAsia="nl-NL"/>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A6961"/>
    <w:pPr>
      <w:spacing w:after="0" w:line="240" w:lineRule="atLeast"/>
    </w:pPr>
    <w:rPr>
      <w:rFonts w:ascii="Times New Roman" w:eastAsia="Times New Roman" w:hAnsi="Times New Roman" w:cs="Times New Roman"/>
      <w:kern w:val="0"/>
      <w:sz w:val="20"/>
      <w:szCs w:val="20"/>
      <w:lang w:val="nl-NL" w:eastAsia="nl-NL"/>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A6961"/>
    <w:pPr>
      <w:spacing w:after="0" w:line="240" w:lineRule="atLeast"/>
    </w:pPr>
    <w:rPr>
      <w:rFonts w:ascii="Times New Roman" w:eastAsia="Times New Roman" w:hAnsi="Times New Roman" w:cs="Times New Roman"/>
      <w:kern w:val="0"/>
      <w:sz w:val="20"/>
      <w:szCs w:val="20"/>
      <w:lang w:val="nl-NL" w:eastAsia="nl-NL"/>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A6961"/>
    <w:pPr>
      <w:spacing w:after="0" w:line="240" w:lineRule="atLeast"/>
    </w:pPr>
    <w:rPr>
      <w:rFonts w:ascii="Times New Roman" w:eastAsia="Times New Roman" w:hAnsi="Times New Roman" w:cs="Times New Roman"/>
      <w:kern w:val="0"/>
      <w:sz w:val="20"/>
      <w:szCs w:val="20"/>
      <w:lang w:val="nl-NL" w:eastAsia="nl-NL"/>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List1">
    <w:name w:val="Table List 1"/>
    <w:basedOn w:val="TableNormal"/>
    <w:semiHidden/>
    <w:rsid w:val="00AA6961"/>
    <w:pPr>
      <w:spacing w:after="0" w:line="240" w:lineRule="atLeast"/>
    </w:pPr>
    <w:rPr>
      <w:rFonts w:ascii="Times New Roman" w:eastAsia="Times New Roman" w:hAnsi="Times New Roman" w:cs="Times New Roman"/>
      <w:kern w:val="0"/>
      <w:sz w:val="20"/>
      <w:szCs w:val="20"/>
      <w:lang w:val="nl-NL" w:eastAsia="nl-NL"/>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A6961"/>
    <w:pPr>
      <w:spacing w:after="0" w:line="240" w:lineRule="atLeast"/>
    </w:pPr>
    <w:rPr>
      <w:rFonts w:ascii="Times New Roman" w:eastAsia="Times New Roman" w:hAnsi="Times New Roman" w:cs="Times New Roman"/>
      <w:kern w:val="0"/>
      <w:sz w:val="20"/>
      <w:szCs w:val="20"/>
      <w:lang w:val="nl-NL" w:eastAsia="nl-NL"/>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A6961"/>
    <w:pPr>
      <w:spacing w:after="0" w:line="240" w:lineRule="atLeast"/>
    </w:pPr>
    <w:rPr>
      <w:rFonts w:ascii="Times New Roman" w:eastAsia="Times New Roman" w:hAnsi="Times New Roman" w:cs="Times New Roman"/>
      <w:kern w:val="0"/>
      <w:sz w:val="20"/>
      <w:szCs w:val="20"/>
      <w:lang w:val="nl-NL" w:eastAsia="nl-NL"/>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A6961"/>
    <w:pPr>
      <w:spacing w:after="0" w:line="240" w:lineRule="atLeast"/>
    </w:pPr>
    <w:rPr>
      <w:rFonts w:ascii="Times New Roman" w:eastAsia="Times New Roman" w:hAnsi="Times New Roman" w:cs="Times New Roman"/>
      <w:kern w:val="0"/>
      <w:sz w:val="20"/>
      <w:szCs w:val="20"/>
      <w:lang w:val="nl-NL" w:eastAsia="nl-NL"/>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A6961"/>
    <w:pPr>
      <w:spacing w:after="0" w:line="240" w:lineRule="atLeast"/>
    </w:pPr>
    <w:rPr>
      <w:rFonts w:ascii="Times New Roman" w:eastAsia="Times New Roman" w:hAnsi="Times New Roman" w:cs="Times New Roman"/>
      <w:kern w:val="0"/>
      <w:sz w:val="20"/>
      <w:szCs w:val="20"/>
      <w:lang w:val="nl-NL" w:eastAsia="nl-NL"/>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A6961"/>
    <w:pPr>
      <w:spacing w:after="0" w:line="240" w:lineRule="atLeast"/>
    </w:pPr>
    <w:rPr>
      <w:rFonts w:ascii="Times New Roman" w:eastAsia="Times New Roman" w:hAnsi="Times New Roman" w:cs="Times New Roman"/>
      <w:kern w:val="0"/>
      <w:sz w:val="20"/>
      <w:szCs w:val="20"/>
      <w:lang w:val="nl-NL" w:eastAsia="nl-NL"/>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A6961"/>
    <w:pPr>
      <w:spacing w:after="0" w:line="240" w:lineRule="atLeast"/>
    </w:pPr>
    <w:rPr>
      <w:rFonts w:ascii="Times New Roman" w:eastAsia="Times New Roman" w:hAnsi="Times New Roman" w:cs="Times New Roman"/>
      <w:kern w:val="0"/>
      <w:sz w:val="20"/>
      <w:szCs w:val="20"/>
      <w:lang w:val="nl-NL" w:eastAsia="nl-NL"/>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A6961"/>
    <w:pPr>
      <w:spacing w:after="0" w:line="240" w:lineRule="atLeast"/>
    </w:pPr>
    <w:rPr>
      <w:rFonts w:ascii="Times New Roman" w:eastAsia="Times New Roman" w:hAnsi="Times New Roman" w:cs="Times New Roman"/>
      <w:kern w:val="0"/>
      <w:sz w:val="20"/>
      <w:szCs w:val="20"/>
      <w:lang w:val="nl-NL" w:eastAsia="nl-NL"/>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Grid">
    <w:name w:val="Table Grid"/>
    <w:basedOn w:val="TableNormal"/>
    <w:uiPriority w:val="39"/>
    <w:rsid w:val="00AA6961"/>
    <w:pPr>
      <w:spacing w:after="0" w:line="240" w:lineRule="atLeast"/>
    </w:pPr>
    <w:rPr>
      <w:rFonts w:ascii="Times New Roman" w:eastAsia="Times New Roman" w:hAnsi="Times New Roman" w:cs="Times New Roman"/>
      <w:kern w:val="0"/>
      <w:sz w:val="20"/>
      <w:szCs w:val="20"/>
      <w:lang w:val="nl-NL"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A6961"/>
    <w:pPr>
      <w:spacing w:after="0" w:line="240" w:lineRule="atLeast"/>
    </w:pPr>
    <w:rPr>
      <w:rFonts w:ascii="Times New Roman" w:eastAsia="Times New Roman" w:hAnsi="Times New Roman" w:cs="Times New Roman"/>
      <w:kern w:val="0"/>
      <w:sz w:val="20"/>
      <w:szCs w:val="20"/>
      <w:lang w:val="nl-NL" w:eastAsia="nl-NL"/>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A6961"/>
    <w:pPr>
      <w:spacing w:after="0" w:line="240" w:lineRule="atLeast"/>
    </w:pPr>
    <w:rPr>
      <w:rFonts w:ascii="Times New Roman" w:eastAsia="Times New Roman" w:hAnsi="Times New Roman" w:cs="Times New Roman"/>
      <w:kern w:val="0"/>
      <w:sz w:val="20"/>
      <w:szCs w:val="20"/>
      <w:lang w:val="nl-NL" w:eastAsia="nl-NL"/>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A6961"/>
    <w:pPr>
      <w:spacing w:after="0" w:line="240" w:lineRule="atLeast"/>
    </w:pPr>
    <w:rPr>
      <w:rFonts w:ascii="Times New Roman" w:eastAsia="Times New Roman" w:hAnsi="Times New Roman" w:cs="Times New Roman"/>
      <w:kern w:val="0"/>
      <w:sz w:val="20"/>
      <w:szCs w:val="20"/>
      <w:lang w:val="nl-NL" w:eastAsia="nl-NL"/>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A6961"/>
    <w:pPr>
      <w:spacing w:after="0" w:line="240" w:lineRule="atLeast"/>
    </w:pPr>
    <w:rPr>
      <w:rFonts w:ascii="Times New Roman" w:eastAsia="Times New Roman" w:hAnsi="Times New Roman" w:cs="Times New Roman"/>
      <w:kern w:val="0"/>
      <w:sz w:val="20"/>
      <w:szCs w:val="20"/>
      <w:lang w:val="nl-NL" w:eastAsia="nl-NL"/>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A6961"/>
    <w:pPr>
      <w:spacing w:after="0" w:line="240" w:lineRule="atLeast"/>
    </w:pPr>
    <w:rPr>
      <w:rFonts w:ascii="Times New Roman" w:eastAsia="Times New Roman" w:hAnsi="Times New Roman" w:cs="Times New Roman"/>
      <w:kern w:val="0"/>
      <w:sz w:val="20"/>
      <w:szCs w:val="20"/>
      <w:lang w:val="nl-NL" w:eastAsia="nl-NL"/>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A6961"/>
    <w:pPr>
      <w:spacing w:after="0" w:line="240" w:lineRule="atLeast"/>
    </w:pPr>
    <w:rPr>
      <w:rFonts w:ascii="Times New Roman" w:eastAsia="Times New Roman" w:hAnsi="Times New Roman" w:cs="Times New Roman"/>
      <w:kern w:val="0"/>
      <w:sz w:val="20"/>
      <w:szCs w:val="20"/>
      <w:lang w:val="nl-NL" w:eastAsia="nl-NL"/>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A6961"/>
    <w:pPr>
      <w:spacing w:after="0" w:line="240" w:lineRule="atLeast"/>
    </w:pPr>
    <w:rPr>
      <w:rFonts w:ascii="Times New Roman" w:eastAsia="Times New Roman" w:hAnsi="Times New Roman" w:cs="Times New Roman"/>
      <w:kern w:val="0"/>
      <w:sz w:val="20"/>
      <w:szCs w:val="20"/>
      <w:lang w:val="nl-NL" w:eastAsia="nl-NL"/>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A6961"/>
    <w:pPr>
      <w:spacing w:after="0" w:line="240" w:lineRule="atLeast"/>
    </w:pPr>
    <w:rPr>
      <w:rFonts w:ascii="Times New Roman" w:eastAsia="Times New Roman" w:hAnsi="Times New Roman" w:cs="Times New Roman"/>
      <w:kern w:val="0"/>
      <w:sz w:val="20"/>
      <w:szCs w:val="20"/>
      <w:lang w:val="nl-NL" w:eastAsia="nl-NL"/>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Theme">
    <w:name w:val="Table Theme"/>
    <w:basedOn w:val="TableNormal"/>
    <w:semiHidden/>
    <w:rsid w:val="00AA6961"/>
    <w:pPr>
      <w:spacing w:after="0" w:line="240" w:lineRule="atLeast"/>
    </w:pPr>
    <w:rPr>
      <w:rFonts w:ascii="Times New Roman" w:eastAsia="Times New Roman" w:hAnsi="Times New Roman" w:cs="Times New Roman"/>
      <w:kern w:val="0"/>
      <w:sz w:val="20"/>
      <w:szCs w:val="20"/>
      <w:lang w:val="nl-NL"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Subtle1">
    <w:name w:val="Table Subtle 1"/>
    <w:basedOn w:val="TableNormal"/>
    <w:semiHidden/>
    <w:rsid w:val="00AA6961"/>
    <w:pPr>
      <w:spacing w:after="0" w:line="240" w:lineRule="atLeast"/>
    </w:pPr>
    <w:rPr>
      <w:rFonts w:ascii="Times New Roman" w:eastAsia="Times New Roman" w:hAnsi="Times New Roman" w:cs="Times New Roman"/>
      <w:kern w:val="0"/>
      <w:sz w:val="20"/>
      <w:szCs w:val="20"/>
      <w:lang w:val="nl-NL" w:eastAsia="nl-NL"/>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A6961"/>
    <w:pPr>
      <w:spacing w:after="0" w:line="240" w:lineRule="atLeast"/>
    </w:pPr>
    <w:rPr>
      <w:rFonts w:ascii="Times New Roman" w:eastAsia="Times New Roman" w:hAnsi="Times New Roman" w:cs="Times New Roman"/>
      <w:kern w:val="0"/>
      <w:sz w:val="20"/>
      <w:szCs w:val="20"/>
      <w:lang w:val="nl-NL" w:eastAsia="nl-NL"/>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AA6961"/>
    <w:pPr>
      <w:spacing w:after="0" w:line="240" w:lineRule="atLeast"/>
    </w:pPr>
    <w:rPr>
      <w:rFonts w:ascii="Times New Roman" w:eastAsia="Times New Roman" w:hAnsi="Times New Roman" w:cs="Times New Roman"/>
      <w:kern w:val="0"/>
      <w:sz w:val="20"/>
      <w:szCs w:val="20"/>
      <w:lang w:val="nl-NL" w:eastAsia="nl-NL"/>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A6961"/>
    <w:pPr>
      <w:spacing w:after="0" w:line="240" w:lineRule="atLeast"/>
    </w:pPr>
    <w:rPr>
      <w:rFonts w:ascii="Times New Roman" w:eastAsia="Times New Roman" w:hAnsi="Times New Roman" w:cs="Times New Roman"/>
      <w:kern w:val="0"/>
      <w:sz w:val="20"/>
      <w:szCs w:val="20"/>
      <w:lang w:val="nl-NL" w:eastAsia="nl-NL"/>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A6961"/>
    <w:pPr>
      <w:spacing w:after="0" w:line="240" w:lineRule="atLeast"/>
    </w:pPr>
    <w:rPr>
      <w:rFonts w:ascii="Times New Roman" w:eastAsia="Times New Roman" w:hAnsi="Times New Roman" w:cs="Times New Roman"/>
      <w:kern w:val="0"/>
      <w:sz w:val="20"/>
      <w:szCs w:val="20"/>
      <w:lang w:val="nl-NL" w:eastAsia="nl-NL"/>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Strong">
    <w:name w:val="Strong"/>
    <w:basedOn w:val="DefaultParagraphFont"/>
    <w:uiPriority w:val="98"/>
    <w:rsid w:val="00AA6961"/>
    <w:rPr>
      <w:b w:val="0"/>
      <w:bCs w:val="0"/>
    </w:rPr>
  </w:style>
  <w:style w:type="paragraph" w:styleId="Date">
    <w:name w:val="Date"/>
    <w:basedOn w:val="ZsysbasisCEDelft"/>
    <w:next w:val="BasistekstCEDelft"/>
    <w:link w:val="DateChar"/>
    <w:uiPriority w:val="98"/>
    <w:semiHidden/>
    <w:rsid w:val="00AA6961"/>
  </w:style>
  <w:style w:type="character" w:customStyle="1" w:styleId="DateChar">
    <w:name w:val="Date Char"/>
    <w:basedOn w:val="DefaultParagraphFont"/>
    <w:link w:val="Date"/>
    <w:uiPriority w:val="98"/>
    <w:semiHidden/>
    <w:rsid w:val="00AA6961"/>
    <w:rPr>
      <w:rFonts w:ascii="Trebuchet MS" w:eastAsia="Times New Roman" w:hAnsi="Trebuchet MS" w:cs="Maiandra GD"/>
      <w:color w:val="000000" w:themeColor="text1"/>
      <w:kern w:val="0"/>
      <w:sz w:val="20"/>
      <w:szCs w:val="18"/>
      <w:lang w:val="nl-NL" w:eastAsia="nl-NL"/>
      <w14:ligatures w14:val="none"/>
    </w:rPr>
  </w:style>
  <w:style w:type="paragraph" w:styleId="PlainText">
    <w:name w:val="Plain Text"/>
    <w:basedOn w:val="ZsysbasisCEDelft"/>
    <w:next w:val="BasistekstCEDelft"/>
    <w:link w:val="PlainTextChar"/>
    <w:uiPriority w:val="98"/>
    <w:semiHidden/>
    <w:rsid w:val="00AA6961"/>
  </w:style>
  <w:style w:type="character" w:customStyle="1" w:styleId="PlainTextChar">
    <w:name w:val="Plain Text Char"/>
    <w:basedOn w:val="DefaultParagraphFont"/>
    <w:link w:val="PlainText"/>
    <w:uiPriority w:val="98"/>
    <w:semiHidden/>
    <w:rsid w:val="00AA6961"/>
    <w:rPr>
      <w:rFonts w:ascii="Trebuchet MS" w:eastAsia="Times New Roman" w:hAnsi="Trebuchet MS" w:cs="Maiandra GD"/>
      <w:color w:val="000000" w:themeColor="text1"/>
      <w:kern w:val="0"/>
      <w:sz w:val="20"/>
      <w:szCs w:val="18"/>
      <w:lang w:val="nl-NL" w:eastAsia="nl-NL"/>
      <w14:ligatures w14:val="none"/>
    </w:rPr>
  </w:style>
  <w:style w:type="paragraph" w:styleId="BalloonText">
    <w:name w:val="Balloon Text"/>
    <w:basedOn w:val="ZsysbasisCEDelft"/>
    <w:next w:val="BasistekstCEDelft"/>
    <w:link w:val="BalloonTextChar"/>
    <w:uiPriority w:val="98"/>
    <w:semiHidden/>
    <w:rsid w:val="00AA6961"/>
  </w:style>
  <w:style w:type="character" w:customStyle="1" w:styleId="BalloonTextChar">
    <w:name w:val="Balloon Text Char"/>
    <w:basedOn w:val="DefaultParagraphFont"/>
    <w:link w:val="BalloonText"/>
    <w:uiPriority w:val="98"/>
    <w:semiHidden/>
    <w:rsid w:val="00AA6961"/>
    <w:rPr>
      <w:rFonts w:ascii="Trebuchet MS" w:eastAsia="Times New Roman" w:hAnsi="Trebuchet MS" w:cs="Maiandra GD"/>
      <w:color w:val="000000" w:themeColor="text1"/>
      <w:kern w:val="0"/>
      <w:sz w:val="20"/>
      <w:szCs w:val="18"/>
      <w:lang w:val="nl-NL" w:eastAsia="nl-NL"/>
      <w14:ligatures w14:val="none"/>
    </w:rPr>
  </w:style>
  <w:style w:type="paragraph" w:styleId="Caption">
    <w:name w:val="caption"/>
    <w:aliases w:val="Bijschrift CE Delft"/>
    <w:basedOn w:val="ZsysbasisCEDelft"/>
    <w:next w:val="BasistekstCEDelft"/>
    <w:uiPriority w:val="4"/>
    <w:qFormat/>
    <w:rsid w:val="00AA6961"/>
    <w:pPr>
      <w:spacing w:before="120" w:after="120"/>
    </w:pPr>
    <w:rPr>
      <w:b/>
      <w:sz w:val="16"/>
    </w:rPr>
  </w:style>
  <w:style w:type="character" w:customStyle="1" w:styleId="CommentTextChar">
    <w:name w:val="Comment Text Char"/>
    <w:basedOn w:val="ZsysbasisCEDelftChar"/>
    <w:link w:val="CommentText"/>
    <w:uiPriority w:val="98"/>
    <w:semiHidden/>
    <w:rsid w:val="00AA6961"/>
    <w:rPr>
      <w:rFonts w:ascii="Trebuchet MS" w:eastAsia="Times New Roman" w:hAnsi="Trebuchet MS" w:cs="Maiandra GD"/>
      <w:color w:val="000000" w:themeColor="text1"/>
      <w:kern w:val="0"/>
      <w:sz w:val="18"/>
      <w:szCs w:val="18"/>
      <w:lang w:val="nl-NL" w:eastAsia="nl-NL"/>
      <w14:ligatures w14:val="none"/>
    </w:rPr>
  </w:style>
  <w:style w:type="paragraph" w:styleId="DocumentMap">
    <w:name w:val="Document Map"/>
    <w:basedOn w:val="ZsysbasisCEDelft"/>
    <w:next w:val="BasistekstCEDelft"/>
    <w:link w:val="DocumentMapChar"/>
    <w:uiPriority w:val="98"/>
    <w:semiHidden/>
    <w:rsid w:val="00AA6961"/>
  </w:style>
  <w:style w:type="character" w:customStyle="1" w:styleId="DocumentMapChar">
    <w:name w:val="Document Map Char"/>
    <w:basedOn w:val="DefaultParagraphFont"/>
    <w:link w:val="DocumentMap"/>
    <w:uiPriority w:val="98"/>
    <w:semiHidden/>
    <w:rsid w:val="00AA6961"/>
    <w:rPr>
      <w:rFonts w:ascii="Trebuchet MS" w:eastAsia="Times New Roman" w:hAnsi="Trebuchet MS" w:cs="Maiandra GD"/>
      <w:color w:val="000000" w:themeColor="text1"/>
      <w:kern w:val="0"/>
      <w:sz w:val="20"/>
      <w:szCs w:val="18"/>
      <w:lang w:val="nl-NL" w:eastAsia="nl-NL"/>
      <w14:ligatures w14:val="none"/>
    </w:rPr>
  </w:style>
  <w:style w:type="table" w:styleId="LightShading-Accent5">
    <w:name w:val="Light Shading Accent 5"/>
    <w:basedOn w:val="TableNormal"/>
    <w:uiPriority w:val="60"/>
    <w:semiHidden/>
    <w:rsid w:val="00AA6961"/>
    <w:pPr>
      <w:spacing w:after="0" w:line="240" w:lineRule="auto"/>
    </w:pPr>
    <w:rPr>
      <w:rFonts w:ascii="Times New Roman" w:eastAsia="Times New Roman" w:hAnsi="Times New Roman" w:cs="Times New Roman"/>
      <w:color w:val="77206D" w:themeColor="accent5" w:themeShade="BF"/>
      <w:kern w:val="0"/>
      <w:sz w:val="20"/>
      <w:szCs w:val="20"/>
      <w:lang w:val="nl-NL" w:eastAsia="nl-NL"/>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paragraph" w:styleId="EndnoteText">
    <w:name w:val="endnote text"/>
    <w:aliases w:val="Eindnoottekst CE Delft"/>
    <w:basedOn w:val="ZsysbasisCEDelft"/>
    <w:next w:val="BasistekstCEDelft"/>
    <w:link w:val="EndnoteTextChar"/>
    <w:uiPriority w:val="4"/>
    <w:rsid w:val="00AA6961"/>
  </w:style>
  <w:style w:type="character" w:customStyle="1" w:styleId="EndnoteTextChar">
    <w:name w:val="Endnote Text Char"/>
    <w:aliases w:val="Eindnoottekst CE Delft Char"/>
    <w:basedOn w:val="DefaultParagraphFont"/>
    <w:link w:val="EndnoteText"/>
    <w:uiPriority w:val="4"/>
    <w:rsid w:val="00AA6961"/>
    <w:rPr>
      <w:rFonts w:ascii="Trebuchet MS" w:eastAsia="Times New Roman" w:hAnsi="Trebuchet MS" w:cs="Maiandra GD"/>
      <w:color w:val="000000" w:themeColor="text1"/>
      <w:kern w:val="0"/>
      <w:sz w:val="20"/>
      <w:szCs w:val="18"/>
      <w:lang w:val="nl-NL" w:eastAsia="nl-NL"/>
      <w14:ligatures w14:val="none"/>
    </w:rPr>
  </w:style>
  <w:style w:type="paragraph" w:styleId="IndexHeading">
    <w:name w:val="index heading"/>
    <w:basedOn w:val="ZsysbasisCEDelft"/>
    <w:next w:val="BasistekstCEDelft"/>
    <w:uiPriority w:val="98"/>
    <w:semiHidden/>
    <w:rsid w:val="00AA6961"/>
  </w:style>
  <w:style w:type="paragraph" w:styleId="TOAHeading">
    <w:name w:val="toa heading"/>
    <w:basedOn w:val="ZsysbasisCEDelft"/>
    <w:next w:val="BasistekstCEDelft"/>
    <w:uiPriority w:val="98"/>
    <w:semiHidden/>
    <w:rsid w:val="00AA6961"/>
  </w:style>
  <w:style w:type="paragraph" w:styleId="ListBullet5">
    <w:name w:val="List Bullet 5"/>
    <w:basedOn w:val="ZsysbasisCEDelft"/>
    <w:next w:val="BasistekstCEDelft"/>
    <w:uiPriority w:val="98"/>
    <w:semiHidden/>
    <w:rsid w:val="00AA6961"/>
    <w:pPr>
      <w:numPr>
        <w:numId w:val="24"/>
      </w:numPr>
    </w:pPr>
  </w:style>
  <w:style w:type="paragraph" w:styleId="MacroText">
    <w:name w:val="macro"/>
    <w:basedOn w:val="ZsysbasisCEDelft"/>
    <w:next w:val="BasistekstCEDelft"/>
    <w:link w:val="MacroTextChar"/>
    <w:uiPriority w:val="98"/>
    <w:semiHidden/>
    <w:rsid w:val="00AA6961"/>
  </w:style>
  <w:style w:type="character" w:customStyle="1" w:styleId="MacroTextChar">
    <w:name w:val="Macro Text Char"/>
    <w:basedOn w:val="DefaultParagraphFont"/>
    <w:link w:val="MacroText"/>
    <w:uiPriority w:val="98"/>
    <w:semiHidden/>
    <w:rsid w:val="00AA6961"/>
    <w:rPr>
      <w:rFonts w:ascii="Trebuchet MS" w:eastAsia="Times New Roman" w:hAnsi="Trebuchet MS" w:cs="Maiandra GD"/>
      <w:color w:val="000000" w:themeColor="text1"/>
      <w:kern w:val="0"/>
      <w:sz w:val="20"/>
      <w:szCs w:val="18"/>
      <w:lang w:val="nl-NL" w:eastAsia="nl-NL"/>
      <w14:ligatures w14:val="none"/>
    </w:rPr>
  </w:style>
  <w:style w:type="paragraph" w:styleId="CommentText">
    <w:name w:val="annotation text"/>
    <w:basedOn w:val="ZsysbasisCEDelft"/>
    <w:next w:val="BasistekstCEDelft"/>
    <w:link w:val="CommentTextChar"/>
    <w:uiPriority w:val="98"/>
    <w:semiHidden/>
    <w:rsid w:val="00AA6961"/>
    <w:rPr>
      <w:sz w:val="18"/>
    </w:rPr>
  </w:style>
  <w:style w:type="character" w:customStyle="1" w:styleId="CommentTextChar1">
    <w:name w:val="Comment Text Char1"/>
    <w:basedOn w:val="DefaultParagraphFont"/>
    <w:uiPriority w:val="99"/>
    <w:semiHidden/>
    <w:rsid w:val="00AA6961"/>
    <w:rPr>
      <w:sz w:val="20"/>
      <w:szCs w:val="20"/>
    </w:rPr>
  </w:style>
  <w:style w:type="character" w:styleId="CommentReference">
    <w:name w:val="annotation reference"/>
    <w:basedOn w:val="DefaultParagraphFont"/>
    <w:uiPriority w:val="98"/>
    <w:semiHidden/>
    <w:rsid w:val="00AA6961"/>
    <w:rPr>
      <w:sz w:val="18"/>
      <w:szCs w:val="18"/>
    </w:rPr>
  </w:style>
  <w:style w:type="paragraph" w:customStyle="1" w:styleId="Opsommingteken1eniveauCEDelft">
    <w:name w:val="Opsomming teken 1e niveau CE Delft"/>
    <w:basedOn w:val="ZsysbasisCEDelft"/>
    <w:uiPriority w:val="4"/>
    <w:rsid w:val="00AA6961"/>
    <w:pPr>
      <w:numPr>
        <w:numId w:val="32"/>
      </w:numPr>
    </w:pPr>
  </w:style>
  <w:style w:type="paragraph" w:customStyle="1" w:styleId="Opsommingteken2eniveauCEDelft">
    <w:name w:val="Opsomming teken 2e niveau CE Delft"/>
    <w:basedOn w:val="ZsysbasisCEDelft"/>
    <w:uiPriority w:val="4"/>
    <w:rsid w:val="00AA6961"/>
    <w:pPr>
      <w:numPr>
        <w:ilvl w:val="1"/>
        <w:numId w:val="32"/>
      </w:numPr>
    </w:pPr>
  </w:style>
  <w:style w:type="paragraph" w:customStyle="1" w:styleId="Opsommingteken3eniveauCEDelft">
    <w:name w:val="Opsomming teken 3e niveau CE Delft"/>
    <w:basedOn w:val="ZsysbasisCEDelft"/>
    <w:uiPriority w:val="4"/>
    <w:rsid w:val="00AA6961"/>
    <w:pPr>
      <w:numPr>
        <w:ilvl w:val="2"/>
        <w:numId w:val="32"/>
      </w:numPr>
    </w:pPr>
  </w:style>
  <w:style w:type="paragraph" w:customStyle="1" w:styleId="Opsommingbolletje1eniveauCEDelft">
    <w:name w:val="Opsomming bolletje 1e niveau CE Delft"/>
    <w:basedOn w:val="ZsysbasisCEDelft"/>
    <w:uiPriority w:val="4"/>
    <w:qFormat/>
    <w:rsid w:val="00AA6961"/>
    <w:pPr>
      <w:numPr>
        <w:numId w:val="33"/>
      </w:numPr>
    </w:pPr>
  </w:style>
  <w:style w:type="paragraph" w:customStyle="1" w:styleId="Opsommingbolletje2eniveauCEDelft">
    <w:name w:val="Opsomming bolletje 2e niveau CE Delft"/>
    <w:basedOn w:val="ZsysbasisCEDelft"/>
    <w:uiPriority w:val="4"/>
    <w:qFormat/>
    <w:rsid w:val="00AA6961"/>
    <w:pPr>
      <w:numPr>
        <w:ilvl w:val="1"/>
        <w:numId w:val="33"/>
      </w:numPr>
    </w:pPr>
  </w:style>
  <w:style w:type="paragraph" w:customStyle="1" w:styleId="Opsommingbolletje3eniveauCEDelft">
    <w:name w:val="Opsomming bolletje 3e niveau CE Delft"/>
    <w:basedOn w:val="ZsysbasisCEDelft"/>
    <w:uiPriority w:val="4"/>
    <w:qFormat/>
    <w:rsid w:val="00AA6961"/>
    <w:pPr>
      <w:numPr>
        <w:ilvl w:val="2"/>
        <w:numId w:val="33"/>
      </w:numPr>
    </w:pPr>
  </w:style>
  <w:style w:type="numbering" w:customStyle="1" w:styleId="OpsommingbolletjeCEDelft">
    <w:name w:val="Opsomming bolletje CE Delft"/>
    <w:uiPriority w:val="4"/>
    <w:semiHidden/>
    <w:rsid w:val="00AA6961"/>
    <w:pPr>
      <w:numPr>
        <w:numId w:val="33"/>
      </w:numPr>
    </w:pPr>
  </w:style>
  <w:style w:type="paragraph" w:customStyle="1" w:styleId="Opsommingkleineletter1eniveauCEDelft">
    <w:name w:val="Opsomming kleine letter 1e niveau CE Delft"/>
    <w:basedOn w:val="ZsysbasisCEDelft"/>
    <w:uiPriority w:val="4"/>
    <w:qFormat/>
    <w:rsid w:val="00AA6961"/>
    <w:pPr>
      <w:numPr>
        <w:numId w:val="17"/>
      </w:numPr>
      <w:tabs>
        <w:tab w:val="num" w:pos="360"/>
      </w:tabs>
    </w:pPr>
  </w:style>
  <w:style w:type="paragraph" w:customStyle="1" w:styleId="Opsommingkleineletter2eniveauCEDelft">
    <w:name w:val="Opsomming kleine letter 2e niveau CE Delft"/>
    <w:basedOn w:val="ZsysbasisCEDelft"/>
    <w:uiPriority w:val="4"/>
    <w:qFormat/>
    <w:rsid w:val="00AA6961"/>
    <w:pPr>
      <w:numPr>
        <w:ilvl w:val="1"/>
        <w:numId w:val="17"/>
      </w:numPr>
    </w:pPr>
  </w:style>
  <w:style w:type="paragraph" w:customStyle="1" w:styleId="Opsommingkleineletter3eniveauCEDelft">
    <w:name w:val="Opsomming kleine letter 3e niveau CE Delft"/>
    <w:basedOn w:val="ZsysbasisCEDelft"/>
    <w:uiPriority w:val="4"/>
    <w:qFormat/>
    <w:rsid w:val="00AA6961"/>
    <w:pPr>
      <w:numPr>
        <w:ilvl w:val="2"/>
        <w:numId w:val="17"/>
      </w:numPr>
    </w:pPr>
  </w:style>
  <w:style w:type="numbering" w:customStyle="1" w:styleId="OpsommingkleineletterCEDelft">
    <w:name w:val="Opsomming kleine letter CE Delft"/>
    <w:uiPriority w:val="4"/>
    <w:semiHidden/>
    <w:rsid w:val="00AA6961"/>
    <w:pPr>
      <w:numPr>
        <w:numId w:val="17"/>
      </w:numPr>
    </w:pPr>
  </w:style>
  <w:style w:type="paragraph" w:customStyle="1" w:styleId="Opsommingnummer1eniveauCEDelft">
    <w:name w:val="Opsomming nummer 1e niveau CE Delft"/>
    <w:basedOn w:val="ZsysbasisCEDelft"/>
    <w:uiPriority w:val="4"/>
    <w:qFormat/>
    <w:rsid w:val="00AA6961"/>
    <w:pPr>
      <w:numPr>
        <w:numId w:val="11"/>
      </w:numPr>
    </w:pPr>
  </w:style>
  <w:style w:type="paragraph" w:customStyle="1" w:styleId="Opsommingnummer2eniveauCEDelft">
    <w:name w:val="Opsomming nummer 2e niveau CE Delft"/>
    <w:basedOn w:val="ZsysbasisCEDelft"/>
    <w:uiPriority w:val="4"/>
    <w:qFormat/>
    <w:rsid w:val="00AA6961"/>
    <w:pPr>
      <w:numPr>
        <w:ilvl w:val="1"/>
        <w:numId w:val="11"/>
      </w:numPr>
    </w:pPr>
  </w:style>
  <w:style w:type="paragraph" w:customStyle="1" w:styleId="Opsommingnummer3eniveauCEDelft">
    <w:name w:val="Opsomming nummer 3e niveau CE Delft"/>
    <w:basedOn w:val="ZsysbasisCEDelft"/>
    <w:uiPriority w:val="4"/>
    <w:qFormat/>
    <w:rsid w:val="00AA6961"/>
    <w:pPr>
      <w:numPr>
        <w:ilvl w:val="2"/>
        <w:numId w:val="11"/>
      </w:numPr>
    </w:pPr>
  </w:style>
  <w:style w:type="numbering" w:customStyle="1" w:styleId="OpsommingnummerCEDelft">
    <w:name w:val="Opsomming nummer CE Delft"/>
    <w:uiPriority w:val="4"/>
    <w:semiHidden/>
    <w:rsid w:val="00AA6961"/>
    <w:pPr>
      <w:numPr>
        <w:numId w:val="11"/>
      </w:numPr>
    </w:pPr>
  </w:style>
  <w:style w:type="paragraph" w:customStyle="1" w:styleId="Opsommingopenrondje1eniveauCEDelft">
    <w:name w:val="Opsomming open rondje 1e niveau CE Delft"/>
    <w:basedOn w:val="ZsysbasisCEDelft"/>
    <w:uiPriority w:val="4"/>
    <w:rsid w:val="00AA6961"/>
    <w:pPr>
      <w:numPr>
        <w:numId w:val="12"/>
      </w:numPr>
    </w:pPr>
  </w:style>
  <w:style w:type="paragraph" w:customStyle="1" w:styleId="Opsommingopenrondje2eniveauCEDelft">
    <w:name w:val="Opsomming open rondje 2e niveau CE Delft"/>
    <w:basedOn w:val="ZsysbasisCEDelft"/>
    <w:uiPriority w:val="4"/>
    <w:rsid w:val="00AA6961"/>
    <w:pPr>
      <w:numPr>
        <w:ilvl w:val="1"/>
        <w:numId w:val="12"/>
      </w:numPr>
    </w:pPr>
  </w:style>
  <w:style w:type="paragraph" w:customStyle="1" w:styleId="Opsommingopenrondje3eniveauCEDelft">
    <w:name w:val="Opsomming open rondje 3e niveau CE Delft"/>
    <w:basedOn w:val="ZsysbasisCEDelft"/>
    <w:uiPriority w:val="4"/>
    <w:rsid w:val="00AA6961"/>
    <w:pPr>
      <w:numPr>
        <w:ilvl w:val="2"/>
        <w:numId w:val="12"/>
      </w:numPr>
    </w:pPr>
  </w:style>
  <w:style w:type="numbering" w:customStyle="1" w:styleId="OpsommingopenrondjeCEDelft">
    <w:name w:val="Opsomming open rondje CE Delft"/>
    <w:uiPriority w:val="4"/>
    <w:semiHidden/>
    <w:rsid w:val="00AA6961"/>
    <w:pPr>
      <w:numPr>
        <w:numId w:val="12"/>
      </w:numPr>
    </w:pPr>
  </w:style>
  <w:style w:type="paragraph" w:customStyle="1" w:styleId="Opsommingstreepje1eniveauCEDelft">
    <w:name w:val="Opsomming streepje 1e niveau CE Delft"/>
    <w:basedOn w:val="ZsysbasisCEDelft"/>
    <w:uiPriority w:val="4"/>
    <w:qFormat/>
    <w:rsid w:val="00AA6961"/>
    <w:pPr>
      <w:numPr>
        <w:numId w:val="13"/>
      </w:numPr>
    </w:pPr>
  </w:style>
  <w:style w:type="paragraph" w:customStyle="1" w:styleId="Opsommingstreepje2eniveauCEDelft">
    <w:name w:val="Opsomming streepje 2e niveau CE Delft"/>
    <w:basedOn w:val="ZsysbasisCEDelft"/>
    <w:uiPriority w:val="4"/>
    <w:qFormat/>
    <w:rsid w:val="00AA6961"/>
    <w:pPr>
      <w:numPr>
        <w:ilvl w:val="1"/>
        <w:numId w:val="13"/>
      </w:numPr>
    </w:pPr>
  </w:style>
  <w:style w:type="paragraph" w:customStyle="1" w:styleId="Opsommingstreepje3eniveauCEDelft">
    <w:name w:val="Opsomming streepje 3e niveau CE Delft"/>
    <w:basedOn w:val="ZsysbasisCEDelft"/>
    <w:uiPriority w:val="4"/>
    <w:qFormat/>
    <w:rsid w:val="00AA6961"/>
    <w:pPr>
      <w:numPr>
        <w:ilvl w:val="2"/>
        <w:numId w:val="13"/>
      </w:numPr>
    </w:pPr>
  </w:style>
  <w:style w:type="numbering" w:customStyle="1" w:styleId="OpsommingstreepjeCEDelft">
    <w:name w:val="Opsomming streepje CE Delft"/>
    <w:uiPriority w:val="4"/>
    <w:semiHidden/>
    <w:rsid w:val="00AA6961"/>
    <w:pPr>
      <w:numPr>
        <w:numId w:val="13"/>
      </w:numPr>
    </w:pPr>
  </w:style>
  <w:style w:type="character" w:styleId="BookTitle">
    <w:name w:val="Book Title"/>
    <w:basedOn w:val="DefaultParagraphFont"/>
    <w:uiPriority w:val="98"/>
    <w:rsid w:val="00AA6961"/>
    <w:rPr>
      <w:b/>
      <w:bCs/>
      <w:smallCaps/>
      <w:spacing w:val="5"/>
    </w:rPr>
  </w:style>
  <w:style w:type="character" w:styleId="PlaceholderText">
    <w:name w:val="Placeholder Text"/>
    <w:basedOn w:val="zsysVeldMarkering"/>
    <w:uiPriority w:val="98"/>
    <w:semiHidden/>
    <w:rsid w:val="00AA6961"/>
    <w:rPr>
      <w:color w:val="000000"/>
      <w:bdr w:val="none" w:sz="0" w:space="0" w:color="auto"/>
      <w:shd w:val="clear" w:color="auto" w:fill="FFFF00"/>
    </w:rPr>
  </w:style>
  <w:style w:type="character" w:styleId="SubtleReference">
    <w:name w:val="Subtle Reference"/>
    <w:basedOn w:val="DefaultParagraphFont"/>
    <w:uiPriority w:val="98"/>
    <w:rsid w:val="00AA6961"/>
    <w:rPr>
      <w:smallCaps/>
      <w:color w:val="auto"/>
      <w:u w:val="single"/>
    </w:rPr>
  </w:style>
  <w:style w:type="character" w:styleId="SubtleEmphasis">
    <w:name w:val="Subtle Emphasis"/>
    <w:basedOn w:val="DefaultParagraphFont"/>
    <w:uiPriority w:val="98"/>
    <w:rsid w:val="00AA6961"/>
    <w:rPr>
      <w:i/>
      <w:iCs/>
      <w:color w:val="auto"/>
    </w:rPr>
  </w:style>
  <w:style w:type="table" w:styleId="LightShading-Accent4">
    <w:name w:val="Light Shading Accent 4"/>
    <w:basedOn w:val="TableNormal"/>
    <w:uiPriority w:val="60"/>
    <w:semiHidden/>
    <w:rsid w:val="00AA6961"/>
    <w:pPr>
      <w:spacing w:after="0" w:line="240" w:lineRule="auto"/>
    </w:pPr>
    <w:rPr>
      <w:rFonts w:ascii="Times New Roman" w:eastAsia="Times New Roman" w:hAnsi="Times New Roman" w:cs="Times New Roman"/>
      <w:color w:val="0B769F" w:themeColor="accent4" w:themeShade="BF"/>
      <w:kern w:val="0"/>
      <w:sz w:val="20"/>
      <w:szCs w:val="20"/>
      <w:lang w:val="nl-NL" w:eastAsia="nl-NL"/>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3">
    <w:name w:val="Light Shading Accent 3"/>
    <w:basedOn w:val="TableNormal"/>
    <w:uiPriority w:val="60"/>
    <w:semiHidden/>
    <w:rsid w:val="00AA6961"/>
    <w:pPr>
      <w:spacing w:after="0" w:line="240" w:lineRule="auto"/>
    </w:pPr>
    <w:rPr>
      <w:rFonts w:ascii="Times New Roman" w:eastAsia="Times New Roman" w:hAnsi="Times New Roman" w:cs="Times New Roman"/>
      <w:color w:val="124F1A" w:themeColor="accent3" w:themeShade="BF"/>
      <w:kern w:val="0"/>
      <w:sz w:val="20"/>
      <w:szCs w:val="20"/>
      <w:lang w:val="nl-NL" w:eastAsia="nl-NL"/>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2">
    <w:name w:val="Light Shading Accent 2"/>
    <w:basedOn w:val="TableNormal"/>
    <w:uiPriority w:val="60"/>
    <w:semiHidden/>
    <w:rsid w:val="00AA6961"/>
    <w:pPr>
      <w:spacing w:after="0" w:line="240" w:lineRule="auto"/>
    </w:pPr>
    <w:rPr>
      <w:rFonts w:ascii="Times New Roman" w:eastAsia="Times New Roman" w:hAnsi="Times New Roman" w:cs="Times New Roman"/>
      <w:color w:val="BF4E14" w:themeColor="accent2" w:themeShade="BF"/>
      <w:kern w:val="0"/>
      <w:sz w:val="20"/>
      <w:szCs w:val="20"/>
      <w:lang w:val="nl-NL" w:eastAsia="nl-NL"/>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Grid-Accent6">
    <w:name w:val="Light Grid Accent 6"/>
    <w:basedOn w:val="TableNormal"/>
    <w:uiPriority w:val="62"/>
    <w:semiHidden/>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Grid-Accent5">
    <w:name w:val="Light Grid Accent 5"/>
    <w:basedOn w:val="TableNormal"/>
    <w:uiPriority w:val="62"/>
    <w:semiHidden/>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4">
    <w:name w:val="Light Grid Accent 4"/>
    <w:basedOn w:val="TableNormal"/>
    <w:uiPriority w:val="62"/>
    <w:semiHidden/>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3">
    <w:name w:val="Light Grid Accent 3"/>
    <w:basedOn w:val="TableNormal"/>
    <w:uiPriority w:val="62"/>
    <w:semiHidden/>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2">
    <w:name w:val="Light Grid Accent 2"/>
    <w:basedOn w:val="TableNormal"/>
    <w:uiPriority w:val="62"/>
    <w:semiHidden/>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ColorfulList-Accent6">
    <w:name w:val="Colorful List Accent 6"/>
    <w:basedOn w:val="TableNormal"/>
    <w:uiPriority w:val="72"/>
    <w:semiHidden/>
    <w:rsid w:val="00AA6961"/>
    <w:pPr>
      <w:spacing w:after="0" w:line="240" w:lineRule="auto"/>
    </w:pPr>
    <w:rPr>
      <w:rFonts w:ascii="Times New Roman" w:eastAsia="Times New Roman" w:hAnsi="Times New Roman" w:cs="Times New Roman"/>
      <w:color w:val="000000" w:themeColor="text1"/>
      <w:kern w:val="0"/>
      <w:sz w:val="20"/>
      <w:szCs w:val="20"/>
      <w:lang w:val="nl-NL" w:eastAsia="nl-NL"/>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List-Accent5">
    <w:name w:val="Colorful List Accent 5"/>
    <w:basedOn w:val="TableNormal"/>
    <w:uiPriority w:val="72"/>
    <w:semiHidden/>
    <w:rsid w:val="00AA6961"/>
    <w:pPr>
      <w:spacing w:after="0" w:line="240" w:lineRule="auto"/>
    </w:pPr>
    <w:rPr>
      <w:rFonts w:ascii="Times New Roman" w:eastAsia="Times New Roman" w:hAnsi="Times New Roman" w:cs="Times New Roman"/>
      <w:color w:val="000000" w:themeColor="text1"/>
      <w:kern w:val="0"/>
      <w:sz w:val="20"/>
      <w:szCs w:val="20"/>
      <w:lang w:val="nl-NL" w:eastAsia="nl-NL"/>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4">
    <w:name w:val="Colorful List Accent 4"/>
    <w:basedOn w:val="TableNormal"/>
    <w:uiPriority w:val="72"/>
    <w:semiHidden/>
    <w:rsid w:val="00AA6961"/>
    <w:pPr>
      <w:spacing w:after="0" w:line="240" w:lineRule="auto"/>
    </w:pPr>
    <w:rPr>
      <w:rFonts w:ascii="Times New Roman" w:eastAsia="Times New Roman" w:hAnsi="Times New Roman" w:cs="Times New Roman"/>
      <w:color w:val="000000" w:themeColor="text1"/>
      <w:kern w:val="0"/>
      <w:sz w:val="20"/>
      <w:szCs w:val="20"/>
      <w:lang w:val="nl-NL" w:eastAsia="nl-NL"/>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3">
    <w:name w:val="Colorful List Accent 3"/>
    <w:basedOn w:val="TableNormal"/>
    <w:uiPriority w:val="72"/>
    <w:semiHidden/>
    <w:rsid w:val="00AA6961"/>
    <w:pPr>
      <w:spacing w:after="0" w:line="240" w:lineRule="auto"/>
    </w:pPr>
    <w:rPr>
      <w:rFonts w:ascii="Times New Roman" w:eastAsia="Times New Roman" w:hAnsi="Times New Roman" w:cs="Times New Roman"/>
      <w:color w:val="000000" w:themeColor="text1"/>
      <w:kern w:val="0"/>
      <w:sz w:val="20"/>
      <w:szCs w:val="20"/>
      <w:lang w:val="nl-NL" w:eastAsia="nl-NL"/>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2">
    <w:name w:val="Colorful List Accent 2"/>
    <w:basedOn w:val="TableNormal"/>
    <w:uiPriority w:val="72"/>
    <w:semiHidden/>
    <w:rsid w:val="00AA6961"/>
    <w:pPr>
      <w:spacing w:after="0" w:line="240" w:lineRule="auto"/>
    </w:pPr>
    <w:rPr>
      <w:rFonts w:ascii="Times New Roman" w:eastAsia="Times New Roman" w:hAnsi="Times New Roman" w:cs="Times New Roman"/>
      <w:color w:val="000000" w:themeColor="text1"/>
      <w:kern w:val="0"/>
      <w:sz w:val="20"/>
      <w:szCs w:val="20"/>
      <w:lang w:val="nl-NL" w:eastAsia="nl-NL"/>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1">
    <w:name w:val="Colorful List Accent 1"/>
    <w:basedOn w:val="TableNormal"/>
    <w:uiPriority w:val="72"/>
    <w:semiHidden/>
    <w:rsid w:val="00AA6961"/>
    <w:pPr>
      <w:spacing w:after="0" w:line="240" w:lineRule="auto"/>
    </w:pPr>
    <w:rPr>
      <w:rFonts w:ascii="Times New Roman" w:eastAsia="Times New Roman" w:hAnsi="Times New Roman" w:cs="Times New Roman"/>
      <w:color w:val="000000" w:themeColor="text1"/>
      <w:kern w:val="0"/>
      <w:sz w:val="20"/>
      <w:szCs w:val="20"/>
      <w:lang w:val="nl-NL" w:eastAsia="nl-NL"/>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Shading-Accent6">
    <w:name w:val="Colorful Shading Accent 6"/>
    <w:basedOn w:val="TableNormal"/>
    <w:uiPriority w:val="71"/>
    <w:semiHidden/>
    <w:rsid w:val="00AA6961"/>
    <w:pPr>
      <w:spacing w:after="0" w:line="240" w:lineRule="auto"/>
    </w:pPr>
    <w:rPr>
      <w:rFonts w:ascii="Times New Roman" w:eastAsia="Times New Roman" w:hAnsi="Times New Roman" w:cs="Times New Roman"/>
      <w:color w:val="000000" w:themeColor="text1"/>
      <w:kern w:val="0"/>
      <w:sz w:val="20"/>
      <w:szCs w:val="20"/>
      <w:lang w:val="nl-NL" w:eastAsia="nl-NL"/>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A6961"/>
    <w:pPr>
      <w:spacing w:after="0" w:line="240" w:lineRule="auto"/>
    </w:pPr>
    <w:rPr>
      <w:rFonts w:ascii="Times New Roman" w:eastAsia="Times New Roman" w:hAnsi="Times New Roman" w:cs="Times New Roman"/>
      <w:color w:val="000000" w:themeColor="text1"/>
      <w:kern w:val="0"/>
      <w:sz w:val="20"/>
      <w:szCs w:val="20"/>
      <w:lang w:val="nl-NL" w:eastAsia="nl-NL"/>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4">
    <w:name w:val="Colorful Shading Accent 4"/>
    <w:basedOn w:val="TableNormal"/>
    <w:uiPriority w:val="71"/>
    <w:semiHidden/>
    <w:rsid w:val="00AA6961"/>
    <w:pPr>
      <w:spacing w:after="0" w:line="240" w:lineRule="auto"/>
    </w:pPr>
    <w:rPr>
      <w:rFonts w:ascii="Times New Roman" w:eastAsia="Times New Roman" w:hAnsi="Times New Roman" w:cs="Times New Roman"/>
      <w:color w:val="000000" w:themeColor="text1"/>
      <w:kern w:val="0"/>
      <w:sz w:val="20"/>
      <w:szCs w:val="20"/>
      <w:lang w:val="nl-NL" w:eastAsia="nl-NL"/>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A6961"/>
    <w:pPr>
      <w:spacing w:after="0" w:line="240" w:lineRule="auto"/>
    </w:pPr>
    <w:rPr>
      <w:rFonts w:ascii="Times New Roman" w:eastAsia="Times New Roman" w:hAnsi="Times New Roman" w:cs="Times New Roman"/>
      <w:color w:val="000000" w:themeColor="text1"/>
      <w:kern w:val="0"/>
      <w:sz w:val="20"/>
      <w:szCs w:val="20"/>
      <w:lang w:val="nl-NL" w:eastAsia="nl-NL"/>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2">
    <w:name w:val="Colorful Shading Accent 2"/>
    <w:basedOn w:val="TableNormal"/>
    <w:uiPriority w:val="71"/>
    <w:semiHidden/>
    <w:rsid w:val="00AA6961"/>
    <w:pPr>
      <w:spacing w:after="0" w:line="240" w:lineRule="auto"/>
    </w:pPr>
    <w:rPr>
      <w:rFonts w:ascii="Times New Roman" w:eastAsia="Times New Roman" w:hAnsi="Times New Roman" w:cs="Times New Roman"/>
      <w:color w:val="000000" w:themeColor="text1"/>
      <w:kern w:val="0"/>
      <w:sz w:val="20"/>
      <w:szCs w:val="20"/>
      <w:lang w:val="nl-NL" w:eastAsia="nl-NL"/>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A6961"/>
    <w:pPr>
      <w:spacing w:after="0" w:line="240" w:lineRule="auto"/>
    </w:pPr>
    <w:rPr>
      <w:rFonts w:ascii="Times New Roman" w:eastAsia="Times New Roman" w:hAnsi="Times New Roman" w:cs="Times New Roman"/>
      <w:color w:val="000000" w:themeColor="text1"/>
      <w:kern w:val="0"/>
      <w:sz w:val="20"/>
      <w:szCs w:val="20"/>
      <w:lang w:val="nl-NL" w:eastAsia="nl-NL"/>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Grid-Accent6">
    <w:name w:val="Colorful Grid Accent 6"/>
    <w:basedOn w:val="TableNormal"/>
    <w:uiPriority w:val="73"/>
    <w:semiHidden/>
    <w:rsid w:val="00AA6961"/>
    <w:pPr>
      <w:spacing w:after="0" w:line="240" w:lineRule="auto"/>
    </w:pPr>
    <w:rPr>
      <w:rFonts w:ascii="Times New Roman" w:eastAsia="Times New Roman" w:hAnsi="Times New Roman" w:cs="Times New Roman"/>
      <w:color w:val="000000" w:themeColor="text1"/>
      <w:kern w:val="0"/>
      <w:sz w:val="20"/>
      <w:szCs w:val="20"/>
      <w:lang w:val="nl-NL" w:eastAsia="nl-NL"/>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Grid-Accent5">
    <w:name w:val="Colorful Grid Accent 5"/>
    <w:basedOn w:val="TableNormal"/>
    <w:uiPriority w:val="73"/>
    <w:semiHidden/>
    <w:rsid w:val="00AA6961"/>
    <w:pPr>
      <w:spacing w:after="0" w:line="240" w:lineRule="auto"/>
    </w:pPr>
    <w:rPr>
      <w:rFonts w:ascii="Times New Roman" w:eastAsia="Times New Roman" w:hAnsi="Times New Roman" w:cs="Times New Roman"/>
      <w:color w:val="000000" w:themeColor="text1"/>
      <w:kern w:val="0"/>
      <w:sz w:val="20"/>
      <w:szCs w:val="20"/>
      <w:lang w:val="nl-NL" w:eastAsia="nl-NL"/>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4">
    <w:name w:val="Colorful Grid Accent 4"/>
    <w:basedOn w:val="TableNormal"/>
    <w:uiPriority w:val="73"/>
    <w:semiHidden/>
    <w:rsid w:val="00AA6961"/>
    <w:pPr>
      <w:spacing w:after="0" w:line="240" w:lineRule="auto"/>
    </w:pPr>
    <w:rPr>
      <w:rFonts w:ascii="Times New Roman" w:eastAsia="Times New Roman" w:hAnsi="Times New Roman" w:cs="Times New Roman"/>
      <w:color w:val="000000" w:themeColor="text1"/>
      <w:kern w:val="0"/>
      <w:sz w:val="20"/>
      <w:szCs w:val="20"/>
      <w:lang w:val="nl-NL" w:eastAsia="nl-NL"/>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3">
    <w:name w:val="Colorful Grid Accent 3"/>
    <w:basedOn w:val="TableNormal"/>
    <w:uiPriority w:val="73"/>
    <w:semiHidden/>
    <w:rsid w:val="00AA6961"/>
    <w:pPr>
      <w:spacing w:after="0" w:line="240" w:lineRule="auto"/>
    </w:pPr>
    <w:rPr>
      <w:rFonts w:ascii="Times New Roman" w:eastAsia="Times New Roman" w:hAnsi="Times New Roman" w:cs="Times New Roman"/>
      <w:color w:val="000000" w:themeColor="text1"/>
      <w:kern w:val="0"/>
      <w:sz w:val="20"/>
      <w:szCs w:val="20"/>
      <w:lang w:val="nl-NL" w:eastAsia="nl-NL"/>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2">
    <w:name w:val="Colorful Grid Accent 2"/>
    <w:basedOn w:val="TableNormal"/>
    <w:uiPriority w:val="73"/>
    <w:semiHidden/>
    <w:rsid w:val="00AA6961"/>
    <w:pPr>
      <w:spacing w:after="0" w:line="240" w:lineRule="auto"/>
    </w:pPr>
    <w:rPr>
      <w:rFonts w:ascii="Times New Roman" w:eastAsia="Times New Roman" w:hAnsi="Times New Roman" w:cs="Times New Roman"/>
      <w:color w:val="000000" w:themeColor="text1"/>
      <w:kern w:val="0"/>
      <w:sz w:val="20"/>
      <w:szCs w:val="20"/>
      <w:lang w:val="nl-NL" w:eastAsia="nl-NL"/>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1">
    <w:name w:val="Colorful Grid Accent 1"/>
    <w:basedOn w:val="TableNormal"/>
    <w:uiPriority w:val="73"/>
    <w:semiHidden/>
    <w:rsid w:val="00AA6961"/>
    <w:pPr>
      <w:spacing w:after="0" w:line="240" w:lineRule="auto"/>
    </w:pPr>
    <w:rPr>
      <w:rFonts w:ascii="Times New Roman" w:eastAsia="Times New Roman" w:hAnsi="Times New Roman" w:cs="Times New Roman"/>
      <w:color w:val="000000" w:themeColor="text1"/>
      <w:kern w:val="0"/>
      <w:sz w:val="20"/>
      <w:szCs w:val="20"/>
      <w:lang w:val="nl-NL" w:eastAsia="nl-NL"/>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List2-Accent6">
    <w:name w:val="Medium List 2 Accent 6"/>
    <w:basedOn w:val="TableNormal"/>
    <w:uiPriority w:val="66"/>
    <w:semiHidden/>
    <w:rsid w:val="00AA6961"/>
    <w:pPr>
      <w:spacing w:after="0" w:line="240" w:lineRule="auto"/>
    </w:pPr>
    <w:rPr>
      <w:rFonts w:asciiTheme="majorHAnsi" w:eastAsiaTheme="majorEastAsia" w:hAnsiTheme="majorHAnsi" w:cstheme="majorBidi"/>
      <w:color w:val="000000" w:themeColor="text1"/>
      <w:kern w:val="0"/>
      <w:sz w:val="20"/>
      <w:szCs w:val="20"/>
      <w:lang w:val="nl-NL" w:eastAsia="nl-NL"/>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A6961"/>
    <w:pPr>
      <w:spacing w:after="0" w:line="240" w:lineRule="auto"/>
    </w:pPr>
    <w:rPr>
      <w:rFonts w:asciiTheme="majorHAnsi" w:eastAsiaTheme="majorEastAsia" w:hAnsiTheme="majorHAnsi" w:cstheme="majorBidi"/>
      <w:color w:val="000000" w:themeColor="text1"/>
      <w:kern w:val="0"/>
      <w:sz w:val="20"/>
      <w:szCs w:val="20"/>
      <w:lang w:val="nl-NL" w:eastAsia="nl-NL"/>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A6961"/>
    <w:pPr>
      <w:spacing w:after="0" w:line="240" w:lineRule="auto"/>
    </w:pPr>
    <w:rPr>
      <w:rFonts w:asciiTheme="majorHAnsi" w:eastAsiaTheme="majorEastAsia" w:hAnsiTheme="majorHAnsi" w:cstheme="majorBidi"/>
      <w:color w:val="000000" w:themeColor="text1"/>
      <w:kern w:val="0"/>
      <w:sz w:val="20"/>
      <w:szCs w:val="20"/>
      <w:lang w:val="nl-NL" w:eastAsia="nl-NL"/>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A6961"/>
    <w:pPr>
      <w:spacing w:after="0" w:line="240" w:lineRule="auto"/>
    </w:pPr>
    <w:rPr>
      <w:rFonts w:asciiTheme="majorHAnsi" w:eastAsiaTheme="majorEastAsia" w:hAnsiTheme="majorHAnsi" w:cstheme="majorBidi"/>
      <w:color w:val="000000" w:themeColor="text1"/>
      <w:kern w:val="0"/>
      <w:sz w:val="20"/>
      <w:szCs w:val="20"/>
      <w:lang w:val="nl-NL" w:eastAsia="nl-NL"/>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A6961"/>
    <w:pPr>
      <w:spacing w:after="0" w:line="240" w:lineRule="auto"/>
    </w:pPr>
    <w:rPr>
      <w:rFonts w:asciiTheme="majorHAnsi" w:eastAsiaTheme="majorEastAsia" w:hAnsiTheme="majorHAnsi" w:cstheme="majorBidi"/>
      <w:color w:val="000000" w:themeColor="text1"/>
      <w:kern w:val="0"/>
      <w:sz w:val="20"/>
      <w:szCs w:val="20"/>
      <w:lang w:val="nl-NL" w:eastAsia="nl-NL"/>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A6961"/>
    <w:pPr>
      <w:spacing w:after="0" w:line="240" w:lineRule="auto"/>
    </w:pPr>
    <w:rPr>
      <w:rFonts w:asciiTheme="majorHAnsi" w:eastAsiaTheme="majorEastAsia" w:hAnsiTheme="majorHAnsi" w:cstheme="majorBidi"/>
      <w:color w:val="000000" w:themeColor="text1"/>
      <w:kern w:val="0"/>
      <w:sz w:val="20"/>
      <w:szCs w:val="20"/>
      <w:lang w:val="nl-NL" w:eastAsia="nl-NL"/>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semiHidden/>
    <w:rsid w:val="00AA6961"/>
    <w:pPr>
      <w:spacing w:after="0" w:line="240" w:lineRule="auto"/>
    </w:pPr>
    <w:rPr>
      <w:rFonts w:ascii="Times New Roman" w:eastAsia="Times New Roman" w:hAnsi="Times New Roman" w:cs="Times New Roman"/>
      <w:color w:val="000000" w:themeColor="text1"/>
      <w:kern w:val="0"/>
      <w:sz w:val="20"/>
      <w:szCs w:val="20"/>
      <w:lang w:val="nl-NL" w:eastAsia="nl-NL"/>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1-Accent5">
    <w:name w:val="Medium List 1 Accent 5"/>
    <w:basedOn w:val="TableNormal"/>
    <w:uiPriority w:val="65"/>
    <w:semiHidden/>
    <w:rsid w:val="00AA6961"/>
    <w:pPr>
      <w:spacing w:after="0" w:line="240" w:lineRule="auto"/>
    </w:pPr>
    <w:rPr>
      <w:rFonts w:ascii="Times New Roman" w:eastAsia="Times New Roman" w:hAnsi="Times New Roman" w:cs="Times New Roman"/>
      <w:color w:val="000000" w:themeColor="text1"/>
      <w:kern w:val="0"/>
      <w:sz w:val="20"/>
      <w:szCs w:val="20"/>
      <w:lang w:val="nl-NL" w:eastAsia="nl-NL"/>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4">
    <w:name w:val="Medium List 1 Accent 4"/>
    <w:basedOn w:val="TableNormal"/>
    <w:uiPriority w:val="65"/>
    <w:semiHidden/>
    <w:rsid w:val="00AA6961"/>
    <w:pPr>
      <w:spacing w:after="0" w:line="240" w:lineRule="auto"/>
    </w:pPr>
    <w:rPr>
      <w:rFonts w:ascii="Times New Roman" w:eastAsia="Times New Roman" w:hAnsi="Times New Roman" w:cs="Times New Roman"/>
      <w:color w:val="000000" w:themeColor="text1"/>
      <w:kern w:val="0"/>
      <w:sz w:val="20"/>
      <w:szCs w:val="20"/>
      <w:lang w:val="nl-NL" w:eastAsia="nl-NL"/>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3">
    <w:name w:val="Medium List 1 Accent 3"/>
    <w:basedOn w:val="TableNormal"/>
    <w:uiPriority w:val="65"/>
    <w:semiHidden/>
    <w:rsid w:val="00AA6961"/>
    <w:pPr>
      <w:spacing w:after="0" w:line="240" w:lineRule="auto"/>
    </w:pPr>
    <w:rPr>
      <w:rFonts w:ascii="Times New Roman" w:eastAsia="Times New Roman" w:hAnsi="Times New Roman" w:cs="Times New Roman"/>
      <w:color w:val="000000" w:themeColor="text1"/>
      <w:kern w:val="0"/>
      <w:sz w:val="20"/>
      <w:szCs w:val="20"/>
      <w:lang w:val="nl-NL" w:eastAsia="nl-NL"/>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2">
    <w:name w:val="Medium List 1 Accent 2"/>
    <w:basedOn w:val="TableNormal"/>
    <w:uiPriority w:val="65"/>
    <w:semiHidden/>
    <w:rsid w:val="00AA6961"/>
    <w:pPr>
      <w:spacing w:after="0" w:line="240" w:lineRule="auto"/>
    </w:pPr>
    <w:rPr>
      <w:rFonts w:ascii="Times New Roman" w:eastAsia="Times New Roman" w:hAnsi="Times New Roman" w:cs="Times New Roman"/>
      <w:color w:val="000000" w:themeColor="text1"/>
      <w:kern w:val="0"/>
      <w:sz w:val="20"/>
      <w:szCs w:val="20"/>
      <w:lang w:val="nl-NL" w:eastAsia="nl-NL"/>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Shading2-Accent6">
    <w:name w:val="Medium Shading 2 Accent 6"/>
    <w:basedOn w:val="TableNormal"/>
    <w:uiPriority w:val="64"/>
    <w:semiHidden/>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6">
    <w:name w:val="Medium Shading 1 Accent 6"/>
    <w:basedOn w:val="TableNormal"/>
    <w:uiPriority w:val="63"/>
    <w:semiHidden/>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Grid3-Accent6">
    <w:name w:val="Medium Grid 3 Accent 6"/>
    <w:basedOn w:val="TableNormal"/>
    <w:uiPriority w:val="69"/>
    <w:semiHidden/>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Grid3-Accent5">
    <w:name w:val="Medium Grid 3 Accent 5"/>
    <w:basedOn w:val="TableNormal"/>
    <w:uiPriority w:val="69"/>
    <w:semiHidden/>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4">
    <w:name w:val="Medium Grid 3 Accent 4"/>
    <w:basedOn w:val="TableNormal"/>
    <w:uiPriority w:val="69"/>
    <w:semiHidden/>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3">
    <w:name w:val="Medium Grid 3 Accent 3"/>
    <w:basedOn w:val="TableNormal"/>
    <w:uiPriority w:val="69"/>
    <w:semiHidden/>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2">
    <w:name w:val="Medium Grid 3 Accent 2"/>
    <w:basedOn w:val="TableNormal"/>
    <w:uiPriority w:val="69"/>
    <w:semiHidden/>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1">
    <w:name w:val="Medium Grid 3 Accent 1"/>
    <w:basedOn w:val="TableNormal"/>
    <w:uiPriority w:val="69"/>
    <w:semiHidden/>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2-Accent6">
    <w:name w:val="Medium Grid 2 Accent 6"/>
    <w:basedOn w:val="TableNormal"/>
    <w:uiPriority w:val="68"/>
    <w:semiHidden/>
    <w:rsid w:val="00AA6961"/>
    <w:pPr>
      <w:spacing w:after="0" w:line="240" w:lineRule="auto"/>
    </w:pPr>
    <w:rPr>
      <w:rFonts w:asciiTheme="majorHAnsi" w:eastAsiaTheme="majorEastAsia" w:hAnsiTheme="majorHAnsi" w:cstheme="majorBidi"/>
      <w:color w:val="000000" w:themeColor="text1"/>
      <w:kern w:val="0"/>
      <w:sz w:val="20"/>
      <w:szCs w:val="20"/>
      <w:lang w:val="nl-NL" w:eastAsia="nl-NL"/>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AA6961"/>
    <w:pPr>
      <w:spacing w:after="0" w:line="240" w:lineRule="auto"/>
    </w:pPr>
    <w:rPr>
      <w:rFonts w:asciiTheme="majorHAnsi" w:eastAsiaTheme="majorEastAsia" w:hAnsiTheme="majorHAnsi" w:cstheme="majorBidi"/>
      <w:color w:val="000000" w:themeColor="text1"/>
      <w:kern w:val="0"/>
      <w:sz w:val="20"/>
      <w:szCs w:val="20"/>
      <w:lang w:val="nl-NL" w:eastAsia="nl-NL"/>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AA6961"/>
    <w:pPr>
      <w:spacing w:after="0" w:line="240" w:lineRule="auto"/>
    </w:pPr>
    <w:rPr>
      <w:rFonts w:asciiTheme="majorHAnsi" w:eastAsiaTheme="majorEastAsia" w:hAnsiTheme="majorHAnsi" w:cstheme="majorBidi"/>
      <w:color w:val="000000" w:themeColor="text1"/>
      <w:kern w:val="0"/>
      <w:sz w:val="20"/>
      <w:szCs w:val="20"/>
      <w:lang w:val="nl-NL" w:eastAsia="nl-NL"/>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AA6961"/>
    <w:pPr>
      <w:spacing w:after="0" w:line="240" w:lineRule="auto"/>
    </w:pPr>
    <w:rPr>
      <w:rFonts w:asciiTheme="majorHAnsi" w:eastAsiaTheme="majorEastAsia" w:hAnsiTheme="majorHAnsi" w:cstheme="majorBidi"/>
      <w:color w:val="000000" w:themeColor="text1"/>
      <w:kern w:val="0"/>
      <w:sz w:val="20"/>
      <w:szCs w:val="20"/>
      <w:lang w:val="nl-NL" w:eastAsia="nl-NL"/>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AA6961"/>
    <w:pPr>
      <w:spacing w:after="0" w:line="240" w:lineRule="auto"/>
    </w:pPr>
    <w:rPr>
      <w:rFonts w:asciiTheme="majorHAnsi" w:eastAsiaTheme="majorEastAsia" w:hAnsiTheme="majorHAnsi" w:cstheme="majorBidi"/>
      <w:color w:val="000000" w:themeColor="text1"/>
      <w:kern w:val="0"/>
      <w:sz w:val="20"/>
      <w:szCs w:val="20"/>
      <w:lang w:val="nl-NL" w:eastAsia="nl-NL"/>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AA6961"/>
    <w:pPr>
      <w:spacing w:after="0" w:line="240" w:lineRule="auto"/>
    </w:pPr>
    <w:rPr>
      <w:rFonts w:asciiTheme="majorHAnsi" w:eastAsiaTheme="majorEastAsia" w:hAnsiTheme="majorHAnsi" w:cstheme="majorBidi"/>
      <w:color w:val="000000" w:themeColor="text1"/>
      <w:kern w:val="0"/>
      <w:sz w:val="20"/>
      <w:szCs w:val="20"/>
      <w:lang w:val="nl-NL" w:eastAsia="nl-NL"/>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1-Accent6">
    <w:name w:val="Medium Grid 1 Accent 6"/>
    <w:basedOn w:val="TableNormal"/>
    <w:uiPriority w:val="67"/>
    <w:semiHidden/>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1-Accent5">
    <w:name w:val="Medium Grid 1 Accent 5"/>
    <w:basedOn w:val="TableNormal"/>
    <w:uiPriority w:val="67"/>
    <w:semiHidden/>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4">
    <w:name w:val="Medium Grid 1 Accent 4"/>
    <w:basedOn w:val="TableNormal"/>
    <w:uiPriority w:val="67"/>
    <w:semiHidden/>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3">
    <w:name w:val="Medium Grid 1 Accent 3"/>
    <w:basedOn w:val="TableNormal"/>
    <w:uiPriority w:val="67"/>
    <w:semiHidden/>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2">
    <w:name w:val="Medium Grid 1 Accent 2"/>
    <w:basedOn w:val="TableNormal"/>
    <w:uiPriority w:val="67"/>
    <w:semiHidden/>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1">
    <w:name w:val="Medium Grid 1 Accent 1"/>
    <w:basedOn w:val="TableNormal"/>
    <w:uiPriority w:val="67"/>
    <w:semiHidden/>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DarkList-Accent6">
    <w:name w:val="Dark List Accent 6"/>
    <w:basedOn w:val="TableNormal"/>
    <w:uiPriority w:val="70"/>
    <w:semiHidden/>
    <w:rsid w:val="00AA6961"/>
    <w:pPr>
      <w:spacing w:after="0" w:line="240" w:lineRule="auto"/>
    </w:pPr>
    <w:rPr>
      <w:rFonts w:ascii="Times New Roman" w:eastAsia="Times New Roman" w:hAnsi="Times New Roman" w:cs="Times New Roman"/>
      <w:color w:val="FFFFFF" w:themeColor="background1"/>
      <w:kern w:val="0"/>
      <w:sz w:val="20"/>
      <w:szCs w:val="20"/>
      <w:lang w:val="nl-NL" w:eastAsia="nl-NL"/>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DarkList-Accent5">
    <w:name w:val="Dark List Accent 5"/>
    <w:basedOn w:val="TableNormal"/>
    <w:uiPriority w:val="70"/>
    <w:semiHidden/>
    <w:rsid w:val="00AA6961"/>
    <w:pPr>
      <w:spacing w:after="0" w:line="240" w:lineRule="auto"/>
    </w:pPr>
    <w:rPr>
      <w:rFonts w:ascii="Times New Roman" w:eastAsia="Times New Roman" w:hAnsi="Times New Roman" w:cs="Times New Roman"/>
      <w:color w:val="FFFFFF" w:themeColor="background1"/>
      <w:kern w:val="0"/>
      <w:sz w:val="20"/>
      <w:szCs w:val="20"/>
      <w:lang w:val="nl-NL" w:eastAsia="nl-NL"/>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4">
    <w:name w:val="Dark List Accent 4"/>
    <w:basedOn w:val="TableNormal"/>
    <w:uiPriority w:val="70"/>
    <w:semiHidden/>
    <w:rsid w:val="00AA6961"/>
    <w:pPr>
      <w:spacing w:after="0" w:line="240" w:lineRule="auto"/>
    </w:pPr>
    <w:rPr>
      <w:rFonts w:ascii="Times New Roman" w:eastAsia="Times New Roman" w:hAnsi="Times New Roman" w:cs="Times New Roman"/>
      <w:color w:val="FFFFFF" w:themeColor="background1"/>
      <w:kern w:val="0"/>
      <w:sz w:val="20"/>
      <w:szCs w:val="20"/>
      <w:lang w:val="nl-NL" w:eastAsia="nl-NL"/>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3">
    <w:name w:val="Dark List Accent 3"/>
    <w:basedOn w:val="TableNormal"/>
    <w:uiPriority w:val="70"/>
    <w:semiHidden/>
    <w:rsid w:val="00AA6961"/>
    <w:pPr>
      <w:spacing w:after="0" w:line="240" w:lineRule="auto"/>
    </w:pPr>
    <w:rPr>
      <w:rFonts w:ascii="Times New Roman" w:eastAsia="Times New Roman" w:hAnsi="Times New Roman" w:cs="Times New Roman"/>
      <w:color w:val="FFFFFF" w:themeColor="background1"/>
      <w:kern w:val="0"/>
      <w:sz w:val="20"/>
      <w:szCs w:val="20"/>
      <w:lang w:val="nl-NL" w:eastAsia="nl-NL"/>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2">
    <w:name w:val="Dark List Accent 2"/>
    <w:basedOn w:val="TableNormal"/>
    <w:uiPriority w:val="70"/>
    <w:semiHidden/>
    <w:rsid w:val="00AA6961"/>
    <w:pPr>
      <w:spacing w:after="0" w:line="240" w:lineRule="auto"/>
    </w:pPr>
    <w:rPr>
      <w:rFonts w:ascii="Times New Roman" w:eastAsia="Times New Roman" w:hAnsi="Times New Roman" w:cs="Times New Roman"/>
      <w:color w:val="FFFFFF" w:themeColor="background1"/>
      <w:kern w:val="0"/>
      <w:sz w:val="20"/>
      <w:szCs w:val="20"/>
      <w:lang w:val="nl-NL" w:eastAsia="nl-NL"/>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1">
    <w:name w:val="Dark List Accent 1"/>
    <w:basedOn w:val="TableNormal"/>
    <w:uiPriority w:val="70"/>
    <w:semiHidden/>
    <w:rsid w:val="00AA6961"/>
    <w:pPr>
      <w:spacing w:after="0" w:line="240" w:lineRule="auto"/>
    </w:pPr>
    <w:rPr>
      <w:rFonts w:ascii="Times New Roman" w:eastAsia="Times New Roman" w:hAnsi="Times New Roman" w:cs="Times New Roman"/>
      <w:color w:val="FFFFFF" w:themeColor="background1"/>
      <w:kern w:val="0"/>
      <w:sz w:val="20"/>
      <w:szCs w:val="20"/>
      <w:lang w:val="nl-NL" w:eastAsia="nl-NL"/>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paragraph" w:styleId="Bibliography">
    <w:name w:val="Bibliography"/>
    <w:basedOn w:val="ZsysbasisCEDelft"/>
    <w:next w:val="BasistekstCEDelft"/>
    <w:uiPriority w:val="98"/>
    <w:semiHidden/>
    <w:rsid w:val="00AA6961"/>
  </w:style>
  <w:style w:type="character" w:styleId="EndnoteReference">
    <w:name w:val="endnote reference"/>
    <w:aliases w:val="Eindnootmarkering CE Delft"/>
    <w:basedOn w:val="DefaultParagraphFont"/>
    <w:uiPriority w:val="4"/>
    <w:rsid w:val="00AA6961"/>
    <w:rPr>
      <w:vertAlign w:val="superscript"/>
    </w:rPr>
  </w:style>
  <w:style w:type="paragraph" w:styleId="NoSpacing">
    <w:name w:val="No Spacing"/>
    <w:basedOn w:val="ZsysbasisCEDelft"/>
    <w:next w:val="BasistekstCEDelft"/>
    <w:uiPriority w:val="98"/>
    <w:rsid w:val="00AA6961"/>
  </w:style>
  <w:style w:type="character" w:styleId="HTMLCode">
    <w:name w:val="HTML Code"/>
    <w:basedOn w:val="DefaultParagraphFont"/>
    <w:uiPriority w:val="98"/>
    <w:semiHidden/>
    <w:rsid w:val="00AA6961"/>
    <w:rPr>
      <w:rFonts w:ascii="Consolas" w:hAnsi="Consolas"/>
      <w:sz w:val="20"/>
      <w:szCs w:val="20"/>
    </w:rPr>
  </w:style>
  <w:style w:type="character" w:styleId="HTMLDefinition">
    <w:name w:val="HTML Definition"/>
    <w:basedOn w:val="DefaultParagraphFont"/>
    <w:uiPriority w:val="98"/>
    <w:semiHidden/>
    <w:rsid w:val="00AA6961"/>
    <w:rPr>
      <w:i/>
      <w:iCs/>
    </w:rPr>
  </w:style>
  <w:style w:type="character" w:styleId="HTMLVariable">
    <w:name w:val="HTML Variable"/>
    <w:basedOn w:val="DefaultParagraphFont"/>
    <w:uiPriority w:val="98"/>
    <w:semiHidden/>
    <w:rsid w:val="00AA6961"/>
    <w:rPr>
      <w:i/>
      <w:iCs/>
    </w:rPr>
  </w:style>
  <w:style w:type="character" w:styleId="HTMLAcronym">
    <w:name w:val="HTML Acronym"/>
    <w:basedOn w:val="DefaultParagraphFont"/>
    <w:uiPriority w:val="98"/>
    <w:semiHidden/>
    <w:rsid w:val="00AA6961"/>
  </w:style>
  <w:style w:type="character" w:styleId="HTMLCite">
    <w:name w:val="HTML Cite"/>
    <w:basedOn w:val="DefaultParagraphFont"/>
    <w:uiPriority w:val="98"/>
    <w:semiHidden/>
    <w:rsid w:val="00AA6961"/>
    <w:rPr>
      <w:i/>
      <w:iCs/>
    </w:rPr>
  </w:style>
  <w:style w:type="character" w:styleId="HTMLTypewriter">
    <w:name w:val="HTML Typewriter"/>
    <w:basedOn w:val="DefaultParagraphFont"/>
    <w:uiPriority w:val="98"/>
    <w:semiHidden/>
    <w:rsid w:val="00AA6961"/>
    <w:rPr>
      <w:rFonts w:ascii="Consolas" w:hAnsi="Consolas"/>
      <w:sz w:val="20"/>
      <w:szCs w:val="20"/>
    </w:rPr>
  </w:style>
  <w:style w:type="character" w:styleId="HTMLKeyboard">
    <w:name w:val="HTML Keyboard"/>
    <w:basedOn w:val="DefaultParagraphFont"/>
    <w:uiPriority w:val="98"/>
    <w:semiHidden/>
    <w:rsid w:val="00AA6961"/>
    <w:rPr>
      <w:rFonts w:ascii="Consolas" w:hAnsi="Consolas"/>
      <w:sz w:val="20"/>
      <w:szCs w:val="20"/>
    </w:rPr>
  </w:style>
  <w:style w:type="character" w:styleId="HTMLSample">
    <w:name w:val="HTML Sample"/>
    <w:basedOn w:val="DefaultParagraphFont"/>
    <w:uiPriority w:val="98"/>
    <w:semiHidden/>
    <w:rsid w:val="00AA6961"/>
    <w:rPr>
      <w:rFonts w:ascii="Consolas" w:hAnsi="Consolas"/>
      <w:sz w:val="24"/>
      <w:szCs w:val="24"/>
    </w:rPr>
  </w:style>
  <w:style w:type="paragraph" w:styleId="TOCHeading">
    <w:name w:val="TOC Heading"/>
    <w:basedOn w:val="ZsysbasisCEDelft"/>
    <w:next w:val="BasistekstCEDelft"/>
    <w:uiPriority w:val="98"/>
    <w:semiHidden/>
    <w:unhideWhenUsed/>
    <w:rsid w:val="00AA6961"/>
    <w:pPr>
      <w:keepLines/>
      <w:spacing w:before="480"/>
    </w:pPr>
    <w:rPr>
      <w:rFonts w:asciiTheme="majorHAnsi" w:eastAsiaTheme="majorEastAsia" w:hAnsiTheme="majorHAnsi" w:cstheme="majorBidi"/>
      <w:sz w:val="28"/>
      <w:szCs w:val="28"/>
    </w:rPr>
  </w:style>
  <w:style w:type="character" w:styleId="LineNumber">
    <w:name w:val="line number"/>
    <w:basedOn w:val="DefaultParagraphFont"/>
    <w:uiPriority w:val="98"/>
    <w:semiHidden/>
    <w:rsid w:val="00AA6961"/>
  </w:style>
  <w:style w:type="numbering" w:customStyle="1" w:styleId="KopnummeringCEDelft">
    <w:name w:val="Kopnummering CE Delft"/>
    <w:uiPriority w:val="4"/>
    <w:semiHidden/>
    <w:rsid w:val="00AA6961"/>
    <w:pPr>
      <w:numPr>
        <w:numId w:val="18"/>
      </w:numPr>
    </w:pPr>
  </w:style>
  <w:style w:type="paragraph" w:customStyle="1" w:styleId="ZsyseenpuntCEDelft">
    <w:name w:val="Zsyseenpunt CE Delft"/>
    <w:basedOn w:val="ZsysbasisCEDelft"/>
    <w:uiPriority w:val="4"/>
    <w:semiHidden/>
    <w:rsid w:val="00AA6961"/>
    <w:pPr>
      <w:spacing w:line="20" w:lineRule="exact"/>
    </w:pPr>
    <w:rPr>
      <w:sz w:val="2"/>
    </w:rPr>
  </w:style>
  <w:style w:type="paragraph" w:customStyle="1" w:styleId="ZsysbasisdocumentgegevensCEDelft">
    <w:name w:val="Zsysbasisdocumentgegevens CE Delft"/>
    <w:basedOn w:val="ZsysbasisCEDelft"/>
    <w:next w:val="BasistekstCEDelft"/>
    <w:uiPriority w:val="4"/>
    <w:semiHidden/>
    <w:rsid w:val="00AA6961"/>
    <w:pPr>
      <w:spacing w:line="244" w:lineRule="exact"/>
    </w:pPr>
    <w:rPr>
      <w:noProof/>
    </w:rPr>
  </w:style>
  <w:style w:type="paragraph" w:customStyle="1" w:styleId="DocumentgegevenskopjeCEDelft">
    <w:name w:val="Documentgegevens kopje CE Delft"/>
    <w:basedOn w:val="ZsysbasisdocumentgegevensCEDelft"/>
    <w:uiPriority w:val="4"/>
    <w:rsid w:val="00AA6961"/>
  </w:style>
  <w:style w:type="paragraph" w:customStyle="1" w:styleId="DocumentgegevensCEDelft">
    <w:name w:val="Documentgegevens CE Delft"/>
    <w:basedOn w:val="ZsysbasisdocumentgegevensCEDelft"/>
    <w:uiPriority w:val="4"/>
    <w:rsid w:val="00AA6961"/>
    <w:rPr>
      <w:sz w:val="16"/>
    </w:rPr>
  </w:style>
  <w:style w:type="paragraph" w:customStyle="1" w:styleId="DocumentgegevensdatumCEDelft">
    <w:name w:val="Documentgegevens datum CE Delft"/>
    <w:basedOn w:val="ZsysbasisdocumentgegevensCEDelft"/>
    <w:uiPriority w:val="4"/>
    <w:rsid w:val="00AA6961"/>
    <w:rPr>
      <w:sz w:val="16"/>
    </w:rPr>
  </w:style>
  <w:style w:type="paragraph" w:customStyle="1" w:styleId="DocumentgegevensonderwerpCEDelft">
    <w:name w:val="Documentgegevens onderwerp CE Delft"/>
    <w:basedOn w:val="ZsysbasisdocumentgegevensCEDelft"/>
    <w:uiPriority w:val="4"/>
    <w:rsid w:val="00AA6961"/>
    <w:rPr>
      <w:noProof w:val="0"/>
    </w:rPr>
  </w:style>
  <w:style w:type="paragraph" w:customStyle="1" w:styleId="DocumentgegevenskenmerkCEDelft">
    <w:name w:val="Documentgegevens kenmerk CE Delft"/>
    <w:basedOn w:val="ZsysbasisdocumentgegevensCEDelft"/>
    <w:uiPriority w:val="4"/>
    <w:rsid w:val="00AA6961"/>
    <w:rPr>
      <w:sz w:val="16"/>
    </w:rPr>
  </w:style>
  <w:style w:type="paragraph" w:customStyle="1" w:styleId="PaginanummerCEDelft">
    <w:name w:val="Paginanummer CE Delft"/>
    <w:basedOn w:val="ZsysbasisdocumentgegevensCEDelft"/>
    <w:uiPriority w:val="4"/>
    <w:rsid w:val="00AA6961"/>
    <w:rPr>
      <w:sz w:val="16"/>
    </w:rPr>
  </w:style>
  <w:style w:type="paragraph" w:customStyle="1" w:styleId="AfzendergegevensCEDelft">
    <w:name w:val="Afzendergegevens CE Delft"/>
    <w:basedOn w:val="ZsysbasisdocumentgegevensCEDelft"/>
    <w:uiPriority w:val="4"/>
    <w:rsid w:val="00AA6961"/>
  </w:style>
  <w:style w:type="paragraph" w:customStyle="1" w:styleId="AfzendergegevenskopjeCEDelft">
    <w:name w:val="Afzendergegevens kopje CE Delft"/>
    <w:basedOn w:val="ZsysbasisdocumentgegevensCEDelft"/>
    <w:uiPriority w:val="4"/>
    <w:rsid w:val="00AA6961"/>
  </w:style>
  <w:style w:type="numbering" w:customStyle="1" w:styleId="OpsommingtekenCEDelft">
    <w:name w:val="Opsomming teken CE Delft"/>
    <w:uiPriority w:val="4"/>
    <w:semiHidden/>
    <w:rsid w:val="00AA6961"/>
    <w:pPr>
      <w:numPr>
        <w:numId w:val="32"/>
      </w:numPr>
    </w:pPr>
  </w:style>
  <w:style w:type="paragraph" w:customStyle="1" w:styleId="AlineavoorafbeeldingCEDelft">
    <w:name w:val="Alinea voor afbeelding CE Delft"/>
    <w:basedOn w:val="ZsysbasisCEDelft"/>
    <w:next w:val="BasistekstCEDelft"/>
    <w:uiPriority w:val="4"/>
    <w:qFormat/>
    <w:rsid w:val="00AA6961"/>
    <w:pPr>
      <w:jc w:val="center"/>
    </w:pPr>
  </w:style>
  <w:style w:type="paragraph" w:customStyle="1" w:styleId="TitelCEDelft">
    <w:name w:val="Titel CE Delft"/>
    <w:basedOn w:val="ZsysbasisCEDelft"/>
    <w:next w:val="SubtitelCEDelft"/>
    <w:link w:val="TitelCEDelftChar"/>
    <w:uiPriority w:val="4"/>
    <w:qFormat/>
    <w:rsid w:val="00AA6961"/>
    <w:pPr>
      <w:keepLines/>
      <w:spacing w:after="220" w:line="660" w:lineRule="exact"/>
      <w:ind w:left="851" w:right="2268"/>
    </w:pPr>
    <w:rPr>
      <w:b/>
      <w:color w:val="009EE0"/>
      <w:spacing w:val="-10"/>
      <w:position w:val="-1"/>
      <w:sz w:val="64"/>
    </w:rPr>
  </w:style>
  <w:style w:type="paragraph" w:customStyle="1" w:styleId="SubtitelCEDelft">
    <w:name w:val="Subtitel CE Delft"/>
    <w:basedOn w:val="ZsysbasisCEDelft"/>
    <w:link w:val="SubtitelCEDelftChar"/>
    <w:uiPriority w:val="4"/>
    <w:qFormat/>
    <w:rsid w:val="00AA6961"/>
    <w:pPr>
      <w:keepLines/>
      <w:spacing w:line="320" w:lineRule="exact"/>
      <w:ind w:left="851" w:right="2268"/>
    </w:pPr>
    <w:rPr>
      <w:color w:val="009EE0"/>
      <w:sz w:val="30"/>
    </w:rPr>
  </w:style>
  <w:style w:type="numbering" w:customStyle="1" w:styleId="BijlagenummeringCEDelft">
    <w:name w:val="Bijlagenummering CE Delft"/>
    <w:uiPriority w:val="4"/>
    <w:semiHidden/>
    <w:rsid w:val="00AA6961"/>
    <w:pPr>
      <w:numPr>
        <w:numId w:val="19"/>
      </w:numPr>
    </w:pPr>
  </w:style>
  <w:style w:type="paragraph" w:customStyle="1" w:styleId="Bijlagekop1CEDelft">
    <w:name w:val="Bijlage kop 1 CE Delft"/>
    <w:basedOn w:val="ZsysbasisCEDelft"/>
    <w:next w:val="BasistekstCEDelft"/>
    <w:uiPriority w:val="12"/>
    <w:qFormat/>
    <w:rsid w:val="00AA6961"/>
    <w:pPr>
      <w:keepNext/>
      <w:keepLines/>
      <w:pageBreakBefore/>
      <w:numPr>
        <w:numId w:val="19"/>
      </w:numPr>
      <w:tabs>
        <w:tab w:val="left" w:pos="709"/>
      </w:tabs>
      <w:spacing w:before="240" w:after="100" w:line="367" w:lineRule="atLeast"/>
      <w:outlineLvl w:val="0"/>
    </w:pPr>
    <w:rPr>
      <w:b/>
      <w:bCs/>
      <w:color w:val="009EE0"/>
      <w:sz w:val="30"/>
      <w:szCs w:val="32"/>
    </w:rPr>
  </w:style>
  <w:style w:type="paragraph" w:customStyle="1" w:styleId="Bijlagekop2CEDelft">
    <w:name w:val="Bijlage kop 2 CE Delft"/>
    <w:basedOn w:val="ZsysbasisCEDelft"/>
    <w:next w:val="BasistekstCEDelft"/>
    <w:uiPriority w:val="13"/>
    <w:qFormat/>
    <w:rsid w:val="00AA6961"/>
    <w:pPr>
      <w:keepNext/>
      <w:keepLines/>
      <w:numPr>
        <w:ilvl w:val="1"/>
        <w:numId w:val="19"/>
      </w:numPr>
      <w:spacing w:before="240" w:after="120" w:line="293" w:lineRule="atLeast"/>
      <w:outlineLvl w:val="1"/>
    </w:pPr>
    <w:rPr>
      <w:b/>
      <w:bCs/>
      <w:iCs/>
      <w:sz w:val="24"/>
      <w:szCs w:val="28"/>
    </w:rPr>
  </w:style>
  <w:style w:type="paragraph" w:styleId="CommentSubject">
    <w:name w:val="annotation subject"/>
    <w:basedOn w:val="ZsysbasisCEDelft"/>
    <w:next w:val="BasistekstCEDelft"/>
    <w:link w:val="CommentSubjectChar"/>
    <w:uiPriority w:val="98"/>
    <w:semiHidden/>
    <w:rsid w:val="00AA6961"/>
    <w:rPr>
      <w:b/>
      <w:bCs/>
      <w:szCs w:val="20"/>
    </w:rPr>
  </w:style>
  <w:style w:type="character" w:customStyle="1" w:styleId="CommentSubjectChar">
    <w:name w:val="Comment Subject Char"/>
    <w:basedOn w:val="CommentTextChar1"/>
    <w:link w:val="CommentSubject"/>
    <w:uiPriority w:val="98"/>
    <w:semiHidden/>
    <w:rsid w:val="00AA6961"/>
    <w:rPr>
      <w:rFonts w:ascii="Trebuchet MS" w:eastAsia="Times New Roman" w:hAnsi="Trebuchet MS" w:cs="Maiandra GD"/>
      <w:b/>
      <w:bCs/>
      <w:color w:val="000000" w:themeColor="text1"/>
      <w:kern w:val="0"/>
      <w:sz w:val="20"/>
      <w:szCs w:val="20"/>
      <w:lang w:val="nl-NL" w:eastAsia="nl-NL"/>
      <w14:ligatures w14:val="none"/>
    </w:rPr>
  </w:style>
  <w:style w:type="paragraph" w:styleId="BodyTextIndent2">
    <w:name w:val="Body Text Indent 2"/>
    <w:basedOn w:val="ZsysbasisCEDelft"/>
    <w:next w:val="BasistekstCEDelft"/>
    <w:link w:val="BodyTextIndent2Char"/>
    <w:uiPriority w:val="98"/>
    <w:semiHidden/>
    <w:rsid w:val="00AA6961"/>
    <w:pPr>
      <w:ind w:left="284"/>
    </w:pPr>
  </w:style>
  <w:style w:type="character" w:customStyle="1" w:styleId="BodyTextIndent2Char">
    <w:name w:val="Body Text Indent 2 Char"/>
    <w:basedOn w:val="DefaultParagraphFont"/>
    <w:link w:val="BodyTextIndent2"/>
    <w:uiPriority w:val="98"/>
    <w:semiHidden/>
    <w:rsid w:val="00AA6961"/>
    <w:rPr>
      <w:rFonts w:ascii="Trebuchet MS" w:eastAsia="Times New Roman" w:hAnsi="Trebuchet MS" w:cs="Maiandra GD"/>
      <w:color w:val="000000" w:themeColor="text1"/>
      <w:kern w:val="0"/>
      <w:sz w:val="20"/>
      <w:szCs w:val="18"/>
      <w:lang w:val="nl-NL" w:eastAsia="nl-NL"/>
      <w14:ligatures w14:val="none"/>
    </w:rPr>
  </w:style>
  <w:style w:type="paragraph" w:styleId="BodyTextIndent3">
    <w:name w:val="Body Text Indent 3"/>
    <w:basedOn w:val="ZsysbasisCEDelft"/>
    <w:next w:val="BasistekstCEDelft"/>
    <w:link w:val="BodyTextIndent3Char"/>
    <w:uiPriority w:val="98"/>
    <w:semiHidden/>
    <w:rsid w:val="00AA6961"/>
    <w:pPr>
      <w:ind w:left="284"/>
    </w:pPr>
    <w:rPr>
      <w:szCs w:val="16"/>
    </w:rPr>
  </w:style>
  <w:style w:type="character" w:customStyle="1" w:styleId="BodyTextIndent3Char">
    <w:name w:val="Body Text Indent 3 Char"/>
    <w:basedOn w:val="DefaultParagraphFont"/>
    <w:link w:val="BodyTextIndent3"/>
    <w:uiPriority w:val="98"/>
    <w:semiHidden/>
    <w:rsid w:val="00AA6961"/>
    <w:rPr>
      <w:rFonts w:ascii="Trebuchet MS" w:eastAsia="Times New Roman" w:hAnsi="Trebuchet MS" w:cs="Maiandra GD"/>
      <w:color w:val="000000" w:themeColor="text1"/>
      <w:kern w:val="0"/>
      <w:sz w:val="20"/>
      <w:szCs w:val="16"/>
      <w:lang w:val="nl-NL" w:eastAsia="nl-NL"/>
      <w14:ligatures w14:val="none"/>
    </w:rPr>
  </w:style>
  <w:style w:type="paragraph" w:styleId="TableofFigures">
    <w:name w:val="table of figures"/>
    <w:basedOn w:val="Normal"/>
    <w:next w:val="Normal"/>
    <w:uiPriority w:val="99"/>
    <w:rsid w:val="00AA6961"/>
    <w:pPr>
      <w:spacing w:after="0" w:line="240" w:lineRule="atLeast"/>
    </w:pPr>
    <w:rPr>
      <w:rFonts w:ascii="Trebuchet MS" w:eastAsia="Times New Roman" w:hAnsi="Trebuchet MS" w:cs="Maiandra GD"/>
      <w:color w:val="000000" w:themeColor="text1"/>
      <w:kern w:val="0"/>
      <w:sz w:val="20"/>
      <w:szCs w:val="18"/>
      <w:lang w:val="nl-NL" w:eastAsia="nl-NL"/>
      <w14:ligatures w14:val="none"/>
    </w:rPr>
  </w:style>
  <w:style w:type="table" w:customStyle="1" w:styleId="TabelzonderopmaakCEDelft">
    <w:name w:val="Tabel zonder opmaak CE Delft"/>
    <w:basedOn w:val="TableNormal"/>
    <w:uiPriority w:val="99"/>
    <w:qFormat/>
    <w:rsid w:val="00AA6961"/>
    <w:pPr>
      <w:spacing w:after="0" w:line="240" w:lineRule="auto"/>
    </w:pPr>
    <w:rPr>
      <w:rFonts w:ascii="Times New Roman" w:eastAsia="Times New Roman" w:hAnsi="Times New Roman" w:cs="Times New Roman"/>
      <w:kern w:val="0"/>
      <w:sz w:val="20"/>
      <w:szCs w:val="20"/>
      <w:lang w:val="nl-NL" w:eastAsia="nl-NL"/>
      <w14:ligatures w14:val="none"/>
    </w:rPr>
    <w:tblPr>
      <w:tblCellMar>
        <w:left w:w="0" w:type="dxa"/>
        <w:right w:w="0" w:type="dxa"/>
      </w:tblCellMar>
    </w:tblPr>
  </w:style>
  <w:style w:type="paragraph" w:customStyle="1" w:styleId="ZsysbasistocCEDelft">
    <w:name w:val="Zsysbasistoc CE Delft"/>
    <w:basedOn w:val="ZsysbasisCEDelft"/>
    <w:next w:val="BasistekstCEDelft"/>
    <w:uiPriority w:val="4"/>
    <w:semiHidden/>
    <w:rsid w:val="00AA6961"/>
    <w:pPr>
      <w:ind w:left="709" w:right="567" w:hanging="709"/>
    </w:pPr>
  </w:style>
  <w:style w:type="numbering" w:customStyle="1" w:styleId="AgendapuntlijstCEDelft">
    <w:name w:val="Agendapunt (lijst) CE Delft"/>
    <w:uiPriority w:val="4"/>
    <w:semiHidden/>
    <w:rsid w:val="00AA6961"/>
    <w:pPr>
      <w:numPr>
        <w:numId w:val="30"/>
      </w:numPr>
    </w:pPr>
  </w:style>
  <w:style w:type="paragraph" w:customStyle="1" w:styleId="AgendapuntCEDelft">
    <w:name w:val="Agendapunt CE Delft"/>
    <w:basedOn w:val="ZsysbasisCEDelft"/>
    <w:uiPriority w:val="4"/>
    <w:rsid w:val="00AA6961"/>
    <w:pPr>
      <w:numPr>
        <w:numId w:val="31"/>
      </w:numPr>
    </w:pPr>
  </w:style>
  <w:style w:type="paragraph" w:customStyle="1" w:styleId="ZsysbasistabeltekstCEDelft">
    <w:name w:val="Zsysbasistabeltekst CE Delft"/>
    <w:basedOn w:val="ZsysbasisCEDelft"/>
    <w:next w:val="TabeltekstCEDelft"/>
    <w:link w:val="ZsysbasistabeltekstCEDelftChar"/>
    <w:uiPriority w:val="4"/>
    <w:semiHidden/>
    <w:rsid w:val="00AA6961"/>
    <w:rPr>
      <w:sz w:val="16"/>
    </w:rPr>
  </w:style>
  <w:style w:type="paragraph" w:customStyle="1" w:styleId="TabeltekstCEDelft">
    <w:name w:val="Tabeltekst CE Delft"/>
    <w:basedOn w:val="ZsysbasistabeltekstCEDelft"/>
    <w:link w:val="TabeltekstCEDelftChar"/>
    <w:uiPriority w:val="4"/>
    <w:rsid w:val="00AA6961"/>
  </w:style>
  <w:style w:type="paragraph" w:customStyle="1" w:styleId="TabelkopjeCEDelft">
    <w:name w:val="Tabelkopje CE Delft"/>
    <w:basedOn w:val="ZsysbasistabeltekstCEDelft"/>
    <w:next w:val="TabeltekstCEDelft"/>
    <w:uiPriority w:val="4"/>
    <w:rsid w:val="00AA6961"/>
    <w:rPr>
      <w:b/>
    </w:rPr>
  </w:style>
  <w:style w:type="paragraph" w:customStyle="1" w:styleId="DocumentnaamCEDelft">
    <w:name w:val="Documentnaam CE Delft"/>
    <w:basedOn w:val="ZsysbasisCEDelft"/>
    <w:next w:val="BasistekstCEDelft"/>
    <w:uiPriority w:val="4"/>
    <w:rsid w:val="00AA6961"/>
  </w:style>
  <w:style w:type="table" w:customStyle="1" w:styleId="TabelstijlCEDelft">
    <w:name w:val="Tabelstijl CE Delft"/>
    <w:basedOn w:val="TableNormal"/>
    <w:uiPriority w:val="99"/>
    <w:rsid w:val="00AA6961"/>
    <w:pPr>
      <w:spacing w:after="0" w:line="240" w:lineRule="atLeast"/>
    </w:pPr>
    <w:rPr>
      <w:rFonts w:ascii="Times New Roman" w:eastAsia="Times New Roman" w:hAnsi="Times New Roman" w:cs="Times New Roman"/>
      <w:kern w:val="0"/>
      <w:sz w:val="20"/>
      <w:szCs w:val="20"/>
      <w:lang w:val="nl-NL" w:eastAsia="nl-NL"/>
      <w14:ligatures w14:val="none"/>
    </w:rPr>
    <w:tblPr>
      <w:tblStyleRowBandSize w:val="1"/>
      <w:tblBorders>
        <w:top w:val="single" w:sz="4" w:space="0" w:color="009EE0"/>
        <w:left w:val="single" w:sz="4" w:space="0" w:color="009EE0"/>
        <w:bottom w:val="single" w:sz="4" w:space="0" w:color="009EE0"/>
        <w:right w:val="single" w:sz="4" w:space="0" w:color="009EE0"/>
        <w:insideH w:val="single" w:sz="4" w:space="0" w:color="009EE0"/>
        <w:insideV w:val="single" w:sz="4" w:space="0" w:color="009EE0"/>
      </w:tblBorders>
      <w:tblCellMar>
        <w:left w:w="85" w:type="dxa"/>
        <w:right w:w="85" w:type="dxa"/>
      </w:tblCellMar>
    </w:tblPr>
    <w:tblStylePr w:type="firstRow">
      <w:tblPr/>
      <w:tcPr>
        <w:shd w:val="clear" w:color="auto" w:fill="B9E4FF"/>
      </w:tcPr>
    </w:tblStylePr>
    <w:tblStylePr w:type="band2Horz">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single" w:sz="4" w:space="0" w:color="156082" w:themeColor="accent1"/>
          <w:tl2br w:val="nil"/>
          <w:tr2bl w:val="nil"/>
        </w:tcBorders>
        <w:shd w:val="clear" w:color="auto" w:fill="E1F4FF"/>
      </w:tcPr>
    </w:tblStylePr>
  </w:style>
  <w:style w:type="paragraph" w:customStyle="1" w:styleId="Zsysframepag11CEDelft">
    <w:name w:val="Zsysframepag1_1 CE Delft"/>
    <w:uiPriority w:val="4"/>
    <w:semiHidden/>
    <w:rsid w:val="00AA6961"/>
    <w:pPr>
      <w:framePr w:w="2835" w:h="680" w:hRule="exact" w:wrap="around" w:vAnchor="page" w:hAnchor="page" w:x="1" w:y="4254"/>
      <w:spacing w:after="0" w:line="240" w:lineRule="atLeast"/>
    </w:pPr>
    <w:rPr>
      <w:rFonts w:ascii="Trebuchet MS" w:eastAsia="Times New Roman" w:hAnsi="Trebuchet MS" w:cs="Maiandra GD"/>
      <w:color w:val="000000" w:themeColor="text1"/>
      <w:kern w:val="0"/>
      <w:sz w:val="16"/>
      <w:szCs w:val="18"/>
      <w:lang w:val="nl-NL" w:eastAsia="nl-NL"/>
      <w14:ligatures w14:val="none"/>
    </w:rPr>
  </w:style>
  <w:style w:type="paragraph" w:customStyle="1" w:styleId="ColofonkopjeCEDelft">
    <w:name w:val="Colofon kopje CE Delft"/>
    <w:basedOn w:val="ZsysbasisdocumentgegevensCEDelft"/>
    <w:next w:val="ColofontekstCEDelft"/>
    <w:uiPriority w:val="4"/>
    <w:rsid w:val="00AA6961"/>
    <w:rPr>
      <w:b/>
      <w:sz w:val="16"/>
    </w:rPr>
  </w:style>
  <w:style w:type="paragraph" w:customStyle="1" w:styleId="ColofontekstCEDelft">
    <w:name w:val="Colofontekst CE Delft"/>
    <w:basedOn w:val="ZsysbasisdocumentgegevensCEDelft"/>
    <w:uiPriority w:val="4"/>
    <w:rsid w:val="00AA6961"/>
    <w:rPr>
      <w:sz w:val="16"/>
    </w:rPr>
  </w:style>
  <w:style w:type="paragraph" w:customStyle="1" w:styleId="Subtitelpagina2CEDelft">
    <w:name w:val="Subtitel (pagina 2) CE Delft"/>
    <w:basedOn w:val="ZsysbasisCEDelft"/>
    <w:next w:val="SubtitelCEDelft"/>
    <w:link w:val="Subtitelpagina2CEDelftChar"/>
    <w:uiPriority w:val="4"/>
    <w:rsid w:val="00AA6961"/>
    <w:pPr>
      <w:keepLines/>
      <w:spacing w:line="320" w:lineRule="exact"/>
    </w:pPr>
    <w:rPr>
      <w:color w:val="009EE0"/>
      <w:sz w:val="30"/>
    </w:rPr>
  </w:style>
  <w:style w:type="character" w:customStyle="1" w:styleId="Subtitelpagina2CEDelftChar">
    <w:name w:val="Subtitel (pagina 2) CE Delft Char"/>
    <w:basedOn w:val="DefaultParagraphFont"/>
    <w:link w:val="Subtitelpagina2CEDelft"/>
    <w:uiPriority w:val="4"/>
    <w:rsid w:val="00AA6961"/>
    <w:rPr>
      <w:rFonts w:ascii="Trebuchet MS" w:eastAsia="Times New Roman" w:hAnsi="Trebuchet MS" w:cs="Maiandra GD"/>
      <w:color w:val="009EE0"/>
      <w:kern w:val="0"/>
      <w:sz w:val="30"/>
      <w:szCs w:val="18"/>
      <w:lang w:val="nl-NL" w:eastAsia="nl-NL"/>
      <w14:ligatures w14:val="none"/>
    </w:rPr>
  </w:style>
  <w:style w:type="character" w:customStyle="1" w:styleId="SubtitelCEDelftChar">
    <w:name w:val="Subtitel CE Delft Char"/>
    <w:basedOn w:val="ZsysbasisCEDelftChar"/>
    <w:link w:val="SubtitelCEDelft"/>
    <w:uiPriority w:val="4"/>
    <w:rsid w:val="00AA6961"/>
    <w:rPr>
      <w:rFonts w:ascii="Trebuchet MS" w:eastAsia="Times New Roman" w:hAnsi="Trebuchet MS" w:cs="Maiandra GD"/>
      <w:color w:val="009EE0"/>
      <w:kern w:val="0"/>
      <w:sz w:val="30"/>
      <w:szCs w:val="18"/>
      <w:lang w:val="nl-NL" w:eastAsia="nl-NL"/>
      <w14:ligatures w14:val="none"/>
    </w:rPr>
  </w:style>
  <w:style w:type="paragraph" w:customStyle="1" w:styleId="Titelpagina2CEDelft">
    <w:name w:val="Titel (pagina 2) CE Delft"/>
    <w:basedOn w:val="ZsysbasisCEDelft"/>
    <w:next w:val="BasistekstCEDelft"/>
    <w:link w:val="Titelpagina2CEDelftChar"/>
    <w:uiPriority w:val="4"/>
    <w:rsid w:val="00AA6961"/>
    <w:pPr>
      <w:keepLines/>
      <w:spacing w:after="220" w:line="660" w:lineRule="exact"/>
    </w:pPr>
    <w:rPr>
      <w:b/>
      <w:color w:val="009EE0"/>
      <w:spacing w:val="-10"/>
      <w:position w:val="-1"/>
      <w:sz w:val="64"/>
    </w:rPr>
  </w:style>
  <w:style w:type="character" w:customStyle="1" w:styleId="Titelpagina2CEDelftChar">
    <w:name w:val="Titel (pagina 2) CE Delft Char"/>
    <w:basedOn w:val="DefaultParagraphFont"/>
    <w:link w:val="Titelpagina2CEDelft"/>
    <w:uiPriority w:val="4"/>
    <w:rsid w:val="00AA6961"/>
    <w:rPr>
      <w:rFonts w:ascii="Trebuchet MS" w:eastAsia="Times New Roman" w:hAnsi="Trebuchet MS" w:cs="Maiandra GD"/>
      <w:b/>
      <w:color w:val="009EE0"/>
      <w:spacing w:val="-10"/>
      <w:kern w:val="0"/>
      <w:position w:val="-1"/>
      <w:sz w:val="64"/>
      <w:szCs w:val="18"/>
      <w:lang w:val="nl-NL" w:eastAsia="nl-NL"/>
      <w14:ligatures w14:val="none"/>
    </w:rPr>
  </w:style>
  <w:style w:type="character" w:customStyle="1" w:styleId="TitelCEDelftChar">
    <w:name w:val="Titel CE Delft Char"/>
    <w:basedOn w:val="ZsysbasisCEDelftChar"/>
    <w:link w:val="TitelCEDelft"/>
    <w:uiPriority w:val="4"/>
    <w:rsid w:val="00AA6961"/>
    <w:rPr>
      <w:rFonts w:ascii="Trebuchet MS" w:eastAsia="Times New Roman" w:hAnsi="Trebuchet MS" w:cs="Maiandra GD"/>
      <w:b/>
      <w:color w:val="009EE0"/>
      <w:spacing w:val="-10"/>
      <w:kern w:val="0"/>
      <w:position w:val="-1"/>
      <w:sz w:val="64"/>
      <w:szCs w:val="18"/>
      <w:lang w:val="nl-NL" w:eastAsia="nl-NL"/>
      <w14:ligatures w14:val="none"/>
    </w:rPr>
  </w:style>
  <w:style w:type="character" w:customStyle="1" w:styleId="Hashtag1">
    <w:name w:val="Hashtag1"/>
    <w:basedOn w:val="DefaultParagraphFont"/>
    <w:uiPriority w:val="97"/>
    <w:unhideWhenUsed/>
    <w:rsid w:val="00AA6961"/>
    <w:rPr>
      <w:color w:val="2B579A"/>
      <w:shd w:val="clear" w:color="auto" w:fill="E6E6E6"/>
    </w:rPr>
  </w:style>
  <w:style w:type="character" w:customStyle="1" w:styleId="Onopgelostemelding1">
    <w:name w:val="Onopgeloste melding1"/>
    <w:basedOn w:val="DefaultParagraphFont"/>
    <w:uiPriority w:val="97"/>
    <w:unhideWhenUsed/>
    <w:rsid w:val="00AA6961"/>
    <w:rPr>
      <w:color w:val="808080"/>
      <w:shd w:val="clear" w:color="auto" w:fill="E6E6E6"/>
    </w:rPr>
  </w:style>
  <w:style w:type="character" w:customStyle="1" w:styleId="Slimmehyperlink1">
    <w:name w:val="Slimme hyperlink1"/>
    <w:basedOn w:val="DefaultParagraphFont"/>
    <w:uiPriority w:val="97"/>
    <w:unhideWhenUsed/>
    <w:rsid w:val="00AA6961"/>
    <w:rPr>
      <w:u w:val="dotted"/>
    </w:rPr>
  </w:style>
  <w:style w:type="character" w:customStyle="1" w:styleId="Vermelding1">
    <w:name w:val="Vermelding1"/>
    <w:basedOn w:val="DefaultParagraphFont"/>
    <w:uiPriority w:val="97"/>
    <w:unhideWhenUsed/>
    <w:rsid w:val="00AA6961"/>
    <w:rPr>
      <w:color w:val="2B579A"/>
      <w:shd w:val="clear" w:color="auto" w:fill="E6E6E6"/>
    </w:rPr>
  </w:style>
  <w:style w:type="paragraph" w:customStyle="1" w:styleId="KadertekstCEDelft">
    <w:name w:val="Kadertekst CE Delft"/>
    <w:basedOn w:val="ZsysbasisCEDelft"/>
    <w:uiPriority w:val="4"/>
    <w:rsid w:val="00AA6961"/>
    <w:rPr>
      <w:sz w:val="16"/>
    </w:rPr>
  </w:style>
  <w:style w:type="paragraph" w:customStyle="1" w:styleId="UitlegCEDelft">
    <w:name w:val="Uitleg CE Delft"/>
    <w:basedOn w:val="ZsysbasisCEDelft"/>
    <w:uiPriority w:val="4"/>
    <w:rsid w:val="00AA6961"/>
    <w:pPr>
      <w:shd w:val="clear" w:color="auto" w:fill="FFD347"/>
    </w:pPr>
    <w:rPr>
      <w:color w:val="D60000"/>
    </w:rPr>
  </w:style>
  <w:style w:type="character" w:customStyle="1" w:styleId="Hashtag">
    <w:name w:val="Hashtag"/>
    <w:basedOn w:val="DefaultParagraphFont"/>
    <w:uiPriority w:val="98"/>
    <w:semiHidden/>
    <w:unhideWhenUsed/>
    <w:rsid w:val="00AA6961"/>
    <w:rPr>
      <w:color w:val="2B579A"/>
      <w:shd w:val="clear" w:color="auto" w:fill="E1DFDD"/>
    </w:rPr>
  </w:style>
  <w:style w:type="character" w:customStyle="1" w:styleId="SmartHyperlink">
    <w:name w:val="Smart Hyperlink"/>
    <w:basedOn w:val="DefaultParagraphFont"/>
    <w:uiPriority w:val="98"/>
    <w:semiHidden/>
    <w:unhideWhenUsed/>
    <w:rsid w:val="00AA6961"/>
    <w:rPr>
      <w:u w:val="dotted"/>
    </w:rPr>
  </w:style>
  <w:style w:type="character" w:customStyle="1" w:styleId="Mention">
    <w:name w:val="Mention"/>
    <w:basedOn w:val="DefaultParagraphFont"/>
    <w:uiPriority w:val="98"/>
    <w:unhideWhenUsed/>
    <w:rsid w:val="00AA6961"/>
    <w:rPr>
      <w:color w:val="2B579A"/>
      <w:shd w:val="clear" w:color="auto" w:fill="E1DFDD"/>
    </w:rPr>
  </w:style>
  <w:style w:type="table" w:styleId="DarkList">
    <w:name w:val="Dark List"/>
    <w:basedOn w:val="TableNormal"/>
    <w:uiPriority w:val="70"/>
    <w:semiHidden/>
    <w:unhideWhenUsed/>
    <w:rsid w:val="00AA6961"/>
    <w:pPr>
      <w:spacing w:after="0" w:line="240" w:lineRule="auto"/>
    </w:pPr>
    <w:rPr>
      <w:rFonts w:ascii="Times New Roman" w:eastAsia="Times New Roman" w:hAnsi="Times New Roman" w:cs="Times New Roman"/>
      <w:color w:val="FFFFFF" w:themeColor="background1"/>
      <w:kern w:val="0"/>
      <w:sz w:val="20"/>
      <w:szCs w:val="20"/>
      <w:lang w:val="nl-NL" w:eastAsia="nl-NL"/>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ediumGrid1">
    <w:name w:val="Medium Grid 1"/>
    <w:basedOn w:val="TableNormal"/>
    <w:uiPriority w:val="67"/>
    <w:semiHidden/>
    <w:unhideWhenUsed/>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2">
    <w:name w:val="Medium Grid 2"/>
    <w:basedOn w:val="TableNormal"/>
    <w:uiPriority w:val="68"/>
    <w:semiHidden/>
    <w:unhideWhenUsed/>
    <w:rsid w:val="00AA6961"/>
    <w:pPr>
      <w:spacing w:after="0" w:line="240" w:lineRule="auto"/>
    </w:pPr>
    <w:rPr>
      <w:rFonts w:asciiTheme="majorHAnsi" w:eastAsiaTheme="majorEastAsia" w:hAnsiTheme="majorHAnsi" w:cstheme="majorBidi"/>
      <w:color w:val="000000" w:themeColor="text1"/>
      <w:kern w:val="0"/>
      <w:sz w:val="20"/>
      <w:szCs w:val="20"/>
      <w:lang w:val="nl-NL" w:eastAsia="nl-NL"/>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Shading1">
    <w:name w:val="Medium Shading 1"/>
    <w:basedOn w:val="TableNormal"/>
    <w:uiPriority w:val="63"/>
    <w:semiHidden/>
    <w:unhideWhenUsed/>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List1">
    <w:name w:val="Medium List 1"/>
    <w:basedOn w:val="TableNormal"/>
    <w:uiPriority w:val="65"/>
    <w:semiHidden/>
    <w:unhideWhenUsed/>
    <w:rsid w:val="00AA6961"/>
    <w:pPr>
      <w:spacing w:after="0" w:line="240" w:lineRule="auto"/>
    </w:pPr>
    <w:rPr>
      <w:rFonts w:ascii="Times New Roman" w:eastAsia="Times New Roman" w:hAnsi="Times New Roman" w:cs="Times New Roman"/>
      <w:color w:val="000000" w:themeColor="text1"/>
      <w:kern w:val="0"/>
      <w:sz w:val="20"/>
      <w:szCs w:val="20"/>
      <w:lang w:val="nl-NL" w:eastAsia="nl-NL"/>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A6961"/>
    <w:pPr>
      <w:spacing w:after="0" w:line="240" w:lineRule="auto"/>
    </w:pPr>
    <w:rPr>
      <w:rFonts w:ascii="Times New Roman" w:eastAsia="Times New Roman" w:hAnsi="Times New Roman" w:cs="Times New Roman"/>
      <w:color w:val="000000" w:themeColor="text1"/>
      <w:kern w:val="0"/>
      <w:sz w:val="20"/>
      <w:szCs w:val="20"/>
      <w:lang w:val="nl-NL" w:eastAsia="nl-NL"/>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2">
    <w:name w:val="Medium List 2"/>
    <w:basedOn w:val="TableNormal"/>
    <w:uiPriority w:val="66"/>
    <w:semiHidden/>
    <w:unhideWhenUsed/>
    <w:rsid w:val="00AA6961"/>
    <w:pPr>
      <w:spacing w:after="0" w:line="240" w:lineRule="auto"/>
    </w:pPr>
    <w:rPr>
      <w:rFonts w:asciiTheme="majorHAnsi" w:eastAsiaTheme="majorEastAsia" w:hAnsiTheme="majorHAnsi" w:cstheme="majorBidi"/>
      <w:color w:val="000000" w:themeColor="text1"/>
      <w:kern w:val="0"/>
      <w:sz w:val="20"/>
      <w:szCs w:val="20"/>
      <w:lang w:val="nl-NL" w:eastAsia="nl-NL"/>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ColorfulGrid">
    <w:name w:val="Colorful Grid"/>
    <w:basedOn w:val="TableNormal"/>
    <w:uiPriority w:val="73"/>
    <w:semiHidden/>
    <w:unhideWhenUsed/>
    <w:rsid w:val="00AA6961"/>
    <w:pPr>
      <w:spacing w:after="0" w:line="240" w:lineRule="auto"/>
    </w:pPr>
    <w:rPr>
      <w:rFonts w:ascii="Times New Roman" w:eastAsia="Times New Roman" w:hAnsi="Times New Roman" w:cs="Times New Roman"/>
      <w:color w:val="000000" w:themeColor="text1"/>
      <w:kern w:val="0"/>
      <w:sz w:val="20"/>
      <w:szCs w:val="20"/>
      <w:lang w:val="nl-NL" w:eastAsia="nl-NL"/>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Shading">
    <w:name w:val="Colorful Shading"/>
    <w:basedOn w:val="TableNormal"/>
    <w:uiPriority w:val="71"/>
    <w:semiHidden/>
    <w:unhideWhenUsed/>
    <w:rsid w:val="00AA6961"/>
    <w:pPr>
      <w:spacing w:after="0" w:line="240" w:lineRule="auto"/>
    </w:pPr>
    <w:rPr>
      <w:rFonts w:ascii="Times New Roman" w:eastAsia="Times New Roman" w:hAnsi="Times New Roman" w:cs="Times New Roman"/>
      <w:color w:val="000000" w:themeColor="text1"/>
      <w:kern w:val="0"/>
      <w:sz w:val="20"/>
      <w:szCs w:val="20"/>
      <w:lang w:val="nl-NL" w:eastAsia="nl-NL"/>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semiHidden/>
    <w:unhideWhenUsed/>
    <w:rsid w:val="00AA6961"/>
    <w:pPr>
      <w:spacing w:after="0" w:line="240" w:lineRule="auto"/>
    </w:pPr>
    <w:rPr>
      <w:rFonts w:ascii="Times New Roman" w:eastAsia="Times New Roman" w:hAnsi="Times New Roman" w:cs="Times New Roman"/>
      <w:color w:val="000000" w:themeColor="text1"/>
      <w:kern w:val="0"/>
      <w:sz w:val="20"/>
      <w:szCs w:val="20"/>
      <w:lang w:val="nl-NL" w:eastAsia="nl-NL"/>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ghtGrid">
    <w:name w:val="Light Grid"/>
    <w:basedOn w:val="TableNormal"/>
    <w:uiPriority w:val="62"/>
    <w:semiHidden/>
    <w:unhideWhenUsed/>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Shading">
    <w:name w:val="Light Shading"/>
    <w:basedOn w:val="TableNormal"/>
    <w:uiPriority w:val="60"/>
    <w:semiHidden/>
    <w:unhideWhenUsed/>
    <w:rsid w:val="00AA6961"/>
    <w:pPr>
      <w:spacing w:after="0" w:line="240" w:lineRule="auto"/>
    </w:pPr>
    <w:rPr>
      <w:rFonts w:ascii="Times New Roman" w:eastAsia="Times New Roman" w:hAnsi="Times New Roman" w:cs="Times New Roman"/>
      <w:color w:val="000000" w:themeColor="text1" w:themeShade="BF"/>
      <w:kern w:val="0"/>
      <w:sz w:val="20"/>
      <w:szCs w:val="20"/>
      <w:lang w:val="nl-NL" w:eastAsia="nl-NL"/>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A6961"/>
    <w:pPr>
      <w:spacing w:after="0" w:line="240" w:lineRule="auto"/>
    </w:pPr>
    <w:rPr>
      <w:rFonts w:ascii="Times New Roman" w:eastAsia="Times New Roman" w:hAnsi="Times New Roman" w:cs="Times New Roman"/>
      <w:color w:val="0F4761" w:themeColor="accent1" w:themeShade="BF"/>
      <w:kern w:val="0"/>
      <w:sz w:val="20"/>
      <w:szCs w:val="20"/>
      <w:lang w:val="nl-NL" w:eastAsia="nl-NL"/>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List">
    <w:name w:val="Light List"/>
    <w:basedOn w:val="TableNormal"/>
    <w:uiPriority w:val="61"/>
    <w:semiHidden/>
    <w:unhideWhenUsed/>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Table1Light">
    <w:name w:val="List Table 1 Light"/>
    <w:basedOn w:val="TableNormal"/>
    <w:uiPriority w:val="46"/>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AA6961"/>
    <w:pPr>
      <w:spacing w:after="0" w:line="240" w:lineRule="auto"/>
    </w:pPr>
    <w:rPr>
      <w:rFonts w:ascii="Times New Roman" w:eastAsia="Times New Roman" w:hAnsi="Times New Roman" w:cs="Times New Roman"/>
      <w:color w:val="FFFFFF" w:themeColor="background1"/>
      <w:kern w:val="0"/>
      <w:sz w:val="20"/>
      <w:szCs w:val="20"/>
      <w:lang w:val="nl-NL" w:eastAsia="nl-NL"/>
      <w14:ligatures w14:val="none"/>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A6961"/>
    <w:pPr>
      <w:spacing w:after="0" w:line="240" w:lineRule="auto"/>
    </w:pPr>
    <w:rPr>
      <w:rFonts w:ascii="Times New Roman" w:eastAsia="Times New Roman" w:hAnsi="Times New Roman" w:cs="Times New Roman"/>
      <w:color w:val="FFFFFF" w:themeColor="background1"/>
      <w:kern w:val="0"/>
      <w:sz w:val="20"/>
      <w:szCs w:val="20"/>
      <w:lang w:val="nl-NL" w:eastAsia="nl-NL"/>
      <w14:ligatures w14:val="none"/>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A6961"/>
    <w:pPr>
      <w:spacing w:after="0" w:line="240" w:lineRule="auto"/>
    </w:pPr>
    <w:rPr>
      <w:rFonts w:ascii="Times New Roman" w:eastAsia="Times New Roman" w:hAnsi="Times New Roman" w:cs="Times New Roman"/>
      <w:color w:val="FFFFFF" w:themeColor="background1"/>
      <w:kern w:val="0"/>
      <w:sz w:val="20"/>
      <w:szCs w:val="20"/>
      <w:lang w:val="nl-NL" w:eastAsia="nl-NL"/>
      <w14:ligatures w14:val="none"/>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A6961"/>
    <w:pPr>
      <w:spacing w:after="0" w:line="240" w:lineRule="auto"/>
    </w:pPr>
    <w:rPr>
      <w:rFonts w:ascii="Times New Roman" w:eastAsia="Times New Roman" w:hAnsi="Times New Roman" w:cs="Times New Roman"/>
      <w:color w:val="FFFFFF" w:themeColor="background1"/>
      <w:kern w:val="0"/>
      <w:sz w:val="20"/>
      <w:szCs w:val="20"/>
      <w:lang w:val="nl-NL" w:eastAsia="nl-NL"/>
      <w14:ligatures w14:val="none"/>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A6961"/>
    <w:pPr>
      <w:spacing w:after="0" w:line="240" w:lineRule="auto"/>
    </w:pPr>
    <w:rPr>
      <w:rFonts w:ascii="Times New Roman" w:eastAsia="Times New Roman" w:hAnsi="Times New Roman" w:cs="Times New Roman"/>
      <w:color w:val="FFFFFF" w:themeColor="background1"/>
      <w:kern w:val="0"/>
      <w:sz w:val="20"/>
      <w:szCs w:val="20"/>
      <w:lang w:val="nl-NL" w:eastAsia="nl-NL"/>
      <w14:ligatures w14:val="none"/>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A6961"/>
    <w:pPr>
      <w:spacing w:after="0" w:line="240" w:lineRule="auto"/>
    </w:pPr>
    <w:rPr>
      <w:rFonts w:ascii="Times New Roman" w:eastAsia="Times New Roman" w:hAnsi="Times New Roman" w:cs="Times New Roman"/>
      <w:color w:val="FFFFFF" w:themeColor="background1"/>
      <w:kern w:val="0"/>
      <w:sz w:val="20"/>
      <w:szCs w:val="20"/>
      <w:lang w:val="nl-NL" w:eastAsia="nl-NL"/>
      <w14:ligatures w14:val="none"/>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A6961"/>
    <w:pPr>
      <w:spacing w:after="0" w:line="240" w:lineRule="auto"/>
    </w:pPr>
    <w:rPr>
      <w:rFonts w:ascii="Times New Roman" w:eastAsia="Times New Roman" w:hAnsi="Times New Roman" w:cs="Times New Roman"/>
      <w:color w:val="FFFFFF" w:themeColor="background1"/>
      <w:kern w:val="0"/>
      <w:sz w:val="20"/>
      <w:szCs w:val="20"/>
      <w:lang w:val="nl-NL" w:eastAsia="nl-NL"/>
      <w14:ligatures w14:val="none"/>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A6961"/>
    <w:pPr>
      <w:spacing w:after="0" w:line="240" w:lineRule="auto"/>
    </w:pPr>
    <w:rPr>
      <w:rFonts w:ascii="Times New Roman" w:eastAsia="Times New Roman" w:hAnsi="Times New Roman" w:cs="Times New Roman"/>
      <w:color w:val="000000" w:themeColor="text1"/>
      <w:kern w:val="0"/>
      <w:sz w:val="20"/>
      <w:szCs w:val="20"/>
      <w:lang w:val="nl-NL" w:eastAsia="nl-NL"/>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A6961"/>
    <w:pPr>
      <w:spacing w:after="0" w:line="240" w:lineRule="auto"/>
    </w:pPr>
    <w:rPr>
      <w:rFonts w:ascii="Times New Roman" w:eastAsia="Times New Roman" w:hAnsi="Times New Roman" w:cs="Times New Roman"/>
      <w:color w:val="0F4761" w:themeColor="accent1" w:themeShade="BF"/>
      <w:kern w:val="0"/>
      <w:sz w:val="20"/>
      <w:szCs w:val="20"/>
      <w:lang w:val="nl-NL" w:eastAsia="nl-NL"/>
      <w14:ligatures w14:val="none"/>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AA6961"/>
    <w:pPr>
      <w:spacing w:after="0" w:line="240" w:lineRule="auto"/>
    </w:pPr>
    <w:rPr>
      <w:rFonts w:ascii="Times New Roman" w:eastAsia="Times New Roman" w:hAnsi="Times New Roman" w:cs="Times New Roman"/>
      <w:color w:val="BF4E14" w:themeColor="accent2" w:themeShade="BF"/>
      <w:kern w:val="0"/>
      <w:sz w:val="20"/>
      <w:szCs w:val="20"/>
      <w:lang w:val="nl-NL" w:eastAsia="nl-NL"/>
      <w14:ligatures w14:val="none"/>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AA6961"/>
    <w:pPr>
      <w:spacing w:after="0" w:line="240" w:lineRule="auto"/>
    </w:pPr>
    <w:rPr>
      <w:rFonts w:ascii="Times New Roman" w:eastAsia="Times New Roman" w:hAnsi="Times New Roman" w:cs="Times New Roman"/>
      <w:color w:val="124F1A" w:themeColor="accent3" w:themeShade="BF"/>
      <w:kern w:val="0"/>
      <w:sz w:val="20"/>
      <w:szCs w:val="20"/>
      <w:lang w:val="nl-NL" w:eastAsia="nl-NL"/>
      <w14:ligatures w14:val="none"/>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AA6961"/>
    <w:pPr>
      <w:spacing w:after="0" w:line="240" w:lineRule="auto"/>
    </w:pPr>
    <w:rPr>
      <w:rFonts w:ascii="Times New Roman" w:eastAsia="Times New Roman" w:hAnsi="Times New Roman" w:cs="Times New Roman"/>
      <w:color w:val="0B769F" w:themeColor="accent4" w:themeShade="BF"/>
      <w:kern w:val="0"/>
      <w:sz w:val="20"/>
      <w:szCs w:val="20"/>
      <w:lang w:val="nl-NL" w:eastAsia="nl-NL"/>
      <w14:ligatures w14:val="none"/>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AA6961"/>
    <w:pPr>
      <w:spacing w:after="0" w:line="240" w:lineRule="auto"/>
    </w:pPr>
    <w:rPr>
      <w:rFonts w:ascii="Times New Roman" w:eastAsia="Times New Roman" w:hAnsi="Times New Roman" w:cs="Times New Roman"/>
      <w:color w:val="77206D" w:themeColor="accent5" w:themeShade="BF"/>
      <w:kern w:val="0"/>
      <w:sz w:val="20"/>
      <w:szCs w:val="20"/>
      <w:lang w:val="nl-NL" w:eastAsia="nl-NL"/>
      <w14:ligatures w14:val="none"/>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AA6961"/>
    <w:pPr>
      <w:spacing w:after="0" w:line="240" w:lineRule="auto"/>
    </w:pPr>
    <w:rPr>
      <w:rFonts w:ascii="Times New Roman" w:eastAsia="Times New Roman" w:hAnsi="Times New Roman" w:cs="Times New Roman"/>
      <w:color w:val="3A7C22" w:themeColor="accent6" w:themeShade="BF"/>
      <w:kern w:val="0"/>
      <w:sz w:val="20"/>
      <w:szCs w:val="20"/>
      <w:lang w:val="nl-NL" w:eastAsia="nl-NL"/>
      <w14:ligatures w14:val="none"/>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AA6961"/>
    <w:pPr>
      <w:spacing w:after="0" w:line="240" w:lineRule="auto"/>
    </w:pPr>
    <w:rPr>
      <w:rFonts w:ascii="Times New Roman" w:eastAsia="Times New Roman" w:hAnsi="Times New Roman" w:cs="Times New Roman"/>
      <w:color w:val="000000" w:themeColor="text1"/>
      <w:kern w:val="0"/>
      <w:sz w:val="20"/>
      <w:szCs w:val="20"/>
      <w:lang w:val="nl-NL" w:eastAsia="nl-NL"/>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A6961"/>
    <w:pPr>
      <w:spacing w:after="0" w:line="240" w:lineRule="auto"/>
    </w:pPr>
    <w:rPr>
      <w:rFonts w:ascii="Times New Roman" w:eastAsia="Times New Roman" w:hAnsi="Times New Roman" w:cs="Times New Roman"/>
      <w:color w:val="0F4761" w:themeColor="accent1" w:themeShade="BF"/>
      <w:kern w:val="0"/>
      <w:sz w:val="20"/>
      <w:szCs w:val="20"/>
      <w:lang w:val="nl-NL" w:eastAsia="nl-NL"/>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A6961"/>
    <w:pPr>
      <w:spacing w:after="0" w:line="240" w:lineRule="auto"/>
    </w:pPr>
    <w:rPr>
      <w:rFonts w:ascii="Times New Roman" w:eastAsia="Times New Roman" w:hAnsi="Times New Roman" w:cs="Times New Roman"/>
      <w:color w:val="BF4E14" w:themeColor="accent2" w:themeShade="BF"/>
      <w:kern w:val="0"/>
      <w:sz w:val="20"/>
      <w:szCs w:val="20"/>
      <w:lang w:val="nl-NL" w:eastAsia="nl-NL"/>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A6961"/>
    <w:pPr>
      <w:spacing w:after="0" w:line="240" w:lineRule="auto"/>
    </w:pPr>
    <w:rPr>
      <w:rFonts w:ascii="Times New Roman" w:eastAsia="Times New Roman" w:hAnsi="Times New Roman" w:cs="Times New Roman"/>
      <w:color w:val="124F1A" w:themeColor="accent3" w:themeShade="BF"/>
      <w:kern w:val="0"/>
      <w:sz w:val="20"/>
      <w:szCs w:val="20"/>
      <w:lang w:val="nl-NL" w:eastAsia="nl-NL"/>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A6961"/>
    <w:pPr>
      <w:spacing w:after="0" w:line="240" w:lineRule="auto"/>
    </w:pPr>
    <w:rPr>
      <w:rFonts w:ascii="Times New Roman" w:eastAsia="Times New Roman" w:hAnsi="Times New Roman" w:cs="Times New Roman"/>
      <w:color w:val="0B769F" w:themeColor="accent4" w:themeShade="BF"/>
      <w:kern w:val="0"/>
      <w:sz w:val="20"/>
      <w:szCs w:val="20"/>
      <w:lang w:val="nl-NL" w:eastAsia="nl-NL"/>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A6961"/>
    <w:pPr>
      <w:spacing w:after="0" w:line="240" w:lineRule="auto"/>
    </w:pPr>
    <w:rPr>
      <w:rFonts w:ascii="Times New Roman" w:eastAsia="Times New Roman" w:hAnsi="Times New Roman" w:cs="Times New Roman"/>
      <w:color w:val="77206D" w:themeColor="accent5" w:themeShade="BF"/>
      <w:kern w:val="0"/>
      <w:sz w:val="20"/>
      <w:szCs w:val="20"/>
      <w:lang w:val="nl-NL" w:eastAsia="nl-NL"/>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A6961"/>
    <w:pPr>
      <w:spacing w:after="0" w:line="240" w:lineRule="auto"/>
    </w:pPr>
    <w:rPr>
      <w:rFonts w:ascii="Times New Roman" w:eastAsia="Times New Roman" w:hAnsi="Times New Roman" w:cs="Times New Roman"/>
      <w:color w:val="3A7C22" w:themeColor="accent6" w:themeShade="BF"/>
      <w:kern w:val="0"/>
      <w:sz w:val="20"/>
      <w:szCs w:val="20"/>
      <w:lang w:val="nl-NL" w:eastAsia="nl-NL"/>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AA6961"/>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AA6961"/>
    <w:pPr>
      <w:spacing w:after="0" w:line="240" w:lineRule="auto"/>
    </w:pPr>
    <w:rPr>
      <w:rFonts w:ascii="Times New Roman" w:eastAsia="Times New Roman" w:hAnsi="Times New Roman" w:cs="Times New Roman"/>
      <w:color w:val="000000" w:themeColor="text1"/>
      <w:kern w:val="0"/>
      <w:sz w:val="20"/>
      <w:szCs w:val="20"/>
      <w:lang w:val="nl-NL" w:eastAsia="nl-NL"/>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A6961"/>
    <w:pPr>
      <w:spacing w:after="0" w:line="240" w:lineRule="auto"/>
    </w:pPr>
    <w:rPr>
      <w:rFonts w:ascii="Times New Roman" w:eastAsia="Times New Roman" w:hAnsi="Times New Roman" w:cs="Times New Roman"/>
      <w:color w:val="0F4761" w:themeColor="accent1" w:themeShade="BF"/>
      <w:kern w:val="0"/>
      <w:sz w:val="20"/>
      <w:szCs w:val="20"/>
      <w:lang w:val="nl-NL" w:eastAsia="nl-NL"/>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AA6961"/>
    <w:pPr>
      <w:spacing w:after="0" w:line="240" w:lineRule="auto"/>
    </w:pPr>
    <w:rPr>
      <w:rFonts w:ascii="Times New Roman" w:eastAsia="Times New Roman" w:hAnsi="Times New Roman" w:cs="Times New Roman"/>
      <w:color w:val="BF4E14" w:themeColor="accent2" w:themeShade="BF"/>
      <w:kern w:val="0"/>
      <w:sz w:val="20"/>
      <w:szCs w:val="20"/>
      <w:lang w:val="nl-NL" w:eastAsia="nl-NL"/>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AA6961"/>
    <w:pPr>
      <w:spacing w:after="0" w:line="240" w:lineRule="auto"/>
    </w:pPr>
    <w:rPr>
      <w:rFonts w:ascii="Times New Roman" w:eastAsia="Times New Roman" w:hAnsi="Times New Roman" w:cs="Times New Roman"/>
      <w:color w:val="124F1A" w:themeColor="accent3" w:themeShade="BF"/>
      <w:kern w:val="0"/>
      <w:sz w:val="20"/>
      <w:szCs w:val="20"/>
      <w:lang w:val="nl-NL" w:eastAsia="nl-NL"/>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AA6961"/>
    <w:pPr>
      <w:spacing w:after="0" w:line="240" w:lineRule="auto"/>
    </w:pPr>
    <w:rPr>
      <w:rFonts w:ascii="Times New Roman" w:eastAsia="Times New Roman" w:hAnsi="Times New Roman" w:cs="Times New Roman"/>
      <w:color w:val="0B769F" w:themeColor="accent4" w:themeShade="BF"/>
      <w:kern w:val="0"/>
      <w:sz w:val="20"/>
      <w:szCs w:val="20"/>
      <w:lang w:val="nl-NL" w:eastAsia="nl-NL"/>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AA6961"/>
    <w:pPr>
      <w:spacing w:after="0" w:line="240" w:lineRule="auto"/>
    </w:pPr>
    <w:rPr>
      <w:rFonts w:ascii="Times New Roman" w:eastAsia="Times New Roman" w:hAnsi="Times New Roman" w:cs="Times New Roman"/>
      <w:color w:val="77206D" w:themeColor="accent5" w:themeShade="BF"/>
      <w:kern w:val="0"/>
      <w:sz w:val="20"/>
      <w:szCs w:val="20"/>
      <w:lang w:val="nl-NL" w:eastAsia="nl-NL"/>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AA6961"/>
    <w:pPr>
      <w:spacing w:after="0" w:line="240" w:lineRule="auto"/>
    </w:pPr>
    <w:rPr>
      <w:rFonts w:ascii="Times New Roman" w:eastAsia="Times New Roman" w:hAnsi="Times New Roman" w:cs="Times New Roman"/>
      <w:color w:val="3A7C22" w:themeColor="accent6" w:themeShade="BF"/>
      <w:kern w:val="0"/>
      <w:sz w:val="20"/>
      <w:szCs w:val="20"/>
      <w:lang w:val="nl-NL" w:eastAsia="nl-NL"/>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AA6961"/>
    <w:pPr>
      <w:spacing w:after="0" w:line="240" w:lineRule="auto"/>
    </w:pPr>
    <w:rPr>
      <w:rFonts w:ascii="Times New Roman" w:eastAsia="Times New Roman" w:hAnsi="Times New Roman" w:cs="Times New Roman"/>
      <w:color w:val="000000" w:themeColor="text1"/>
      <w:kern w:val="0"/>
      <w:sz w:val="20"/>
      <w:szCs w:val="20"/>
      <w:lang w:val="nl-NL" w:eastAsia="nl-NL"/>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A6961"/>
    <w:pPr>
      <w:spacing w:after="0" w:line="240" w:lineRule="auto"/>
    </w:pPr>
    <w:rPr>
      <w:rFonts w:ascii="Times New Roman" w:eastAsia="Times New Roman" w:hAnsi="Times New Roman" w:cs="Times New Roman"/>
      <w:color w:val="0F4761" w:themeColor="accent1" w:themeShade="BF"/>
      <w:kern w:val="0"/>
      <w:sz w:val="20"/>
      <w:szCs w:val="20"/>
      <w:lang w:val="nl-NL" w:eastAsia="nl-NL"/>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AA6961"/>
    <w:pPr>
      <w:spacing w:after="0" w:line="240" w:lineRule="auto"/>
    </w:pPr>
    <w:rPr>
      <w:rFonts w:ascii="Times New Roman" w:eastAsia="Times New Roman" w:hAnsi="Times New Roman" w:cs="Times New Roman"/>
      <w:color w:val="BF4E14" w:themeColor="accent2" w:themeShade="BF"/>
      <w:kern w:val="0"/>
      <w:sz w:val="20"/>
      <w:szCs w:val="20"/>
      <w:lang w:val="nl-NL" w:eastAsia="nl-NL"/>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AA6961"/>
    <w:pPr>
      <w:spacing w:after="0" w:line="240" w:lineRule="auto"/>
    </w:pPr>
    <w:rPr>
      <w:rFonts w:ascii="Times New Roman" w:eastAsia="Times New Roman" w:hAnsi="Times New Roman" w:cs="Times New Roman"/>
      <w:color w:val="124F1A" w:themeColor="accent3" w:themeShade="BF"/>
      <w:kern w:val="0"/>
      <w:sz w:val="20"/>
      <w:szCs w:val="20"/>
      <w:lang w:val="nl-NL" w:eastAsia="nl-NL"/>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AA6961"/>
    <w:pPr>
      <w:spacing w:after="0" w:line="240" w:lineRule="auto"/>
    </w:pPr>
    <w:rPr>
      <w:rFonts w:ascii="Times New Roman" w:eastAsia="Times New Roman" w:hAnsi="Times New Roman" w:cs="Times New Roman"/>
      <w:color w:val="0B769F" w:themeColor="accent4" w:themeShade="BF"/>
      <w:kern w:val="0"/>
      <w:sz w:val="20"/>
      <w:szCs w:val="20"/>
      <w:lang w:val="nl-NL" w:eastAsia="nl-NL"/>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AA6961"/>
    <w:pPr>
      <w:spacing w:after="0" w:line="240" w:lineRule="auto"/>
    </w:pPr>
    <w:rPr>
      <w:rFonts w:ascii="Times New Roman" w:eastAsia="Times New Roman" w:hAnsi="Times New Roman" w:cs="Times New Roman"/>
      <w:color w:val="77206D" w:themeColor="accent5" w:themeShade="BF"/>
      <w:kern w:val="0"/>
      <w:sz w:val="20"/>
      <w:szCs w:val="20"/>
      <w:lang w:val="nl-NL" w:eastAsia="nl-NL"/>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AA6961"/>
    <w:pPr>
      <w:spacing w:after="0" w:line="240" w:lineRule="auto"/>
    </w:pPr>
    <w:rPr>
      <w:rFonts w:ascii="Times New Roman" w:eastAsia="Times New Roman" w:hAnsi="Times New Roman" w:cs="Times New Roman"/>
      <w:color w:val="3A7C22" w:themeColor="accent6" w:themeShade="BF"/>
      <w:kern w:val="0"/>
      <w:sz w:val="20"/>
      <w:szCs w:val="20"/>
      <w:lang w:val="nl-NL" w:eastAsia="nl-NL"/>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eGridLight">
    <w:name w:val="Grid Table Light"/>
    <w:basedOn w:val="TableNormal"/>
    <w:uiPriority w:val="40"/>
    <w:rsid w:val="00AA6961"/>
    <w:pPr>
      <w:spacing w:after="0" w:line="240" w:lineRule="auto"/>
    </w:pPr>
    <w:rPr>
      <w:rFonts w:ascii="Times New Roman" w:eastAsia="Times New Roman" w:hAnsi="Times New Roman" w:cs="Times New Roman"/>
      <w:kern w:val="0"/>
      <w:sz w:val="20"/>
      <w:szCs w:val="20"/>
      <w:lang w:val="nl-NL" w:eastAsia="nl-NL"/>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KaderkopjeCEDelft">
    <w:name w:val="Kader kopje CE Delft"/>
    <w:basedOn w:val="ZsysbasisCEDelft"/>
    <w:next w:val="KadertekstCEDelft0"/>
    <w:uiPriority w:val="4"/>
    <w:rsid w:val="00AA6961"/>
    <w:pPr>
      <w:pBdr>
        <w:top w:val="single" w:sz="4" w:space="3" w:color="156082" w:themeColor="accent1"/>
        <w:left w:val="single" w:sz="4" w:space="5" w:color="156082" w:themeColor="accent1"/>
        <w:bottom w:val="single" w:sz="4" w:space="3" w:color="156082" w:themeColor="accent1"/>
        <w:right w:val="single" w:sz="4" w:space="5" w:color="156082" w:themeColor="accent1"/>
      </w:pBdr>
      <w:ind w:left="140" w:right="140"/>
    </w:pPr>
    <w:rPr>
      <w:b/>
      <w:bCs/>
      <w:sz w:val="16"/>
    </w:rPr>
  </w:style>
  <w:style w:type="paragraph" w:customStyle="1" w:styleId="KadertekstCEDelft0">
    <w:name w:val="Kader tekst CE Delft"/>
    <w:basedOn w:val="ZsysbasisCEDelft"/>
    <w:uiPriority w:val="4"/>
    <w:rsid w:val="00AA6961"/>
    <w:pPr>
      <w:pBdr>
        <w:top w:val="single" w:sz="4" w:space="3" w:color="156082" w:themeColor="accent1"/>
        <w:left w:val="single" w:sz="4" w:space="5" w:color="156082" w:themeColor="accent1"/>
        <w:bottom w:val="single" w:sz="4" w:space="3" w:color="156082" w:themeColor="accent1"/>
        <w:right w:val="single" w:sz="4" w:space="5" w:color="156082" w:themeColor="accent1"/>
      </w:pBdr>
      <w:ind w:left="140" w:right="140"/>
    </w:pPr>
    <w:rPr>
      <w:sz w:val="16"/>
    </w:rPr>
  </w:style>
  <w:style w:type="character" w:customStyle="1" w:styleId="cf01">
    <w:name w:val="cf01"/>
    <w:basedOn w:val="DefaultParagraphFont"/>
    <w:rsid w:val="00AA6961"/>
    <w:rPr>
      <w:rFonts w:ascii="Segoe UI" w:hAnsi="Segoe UI" w:cs="Segoe UI" w:hint="default"/>
      <w:sz w:val="18"/>
      <w:szCs w:val="18"/>
    </w:rPr>
  </w:style>
  <w:style w:type="paragraph" w:customStyle="1" w:styleId="KopInhoudsopgaveCEDelft">
    <w:name w:val="Kop Inhoudsopgave CE Delft"/>
    <w:basedOn w:val="ZsysbasisCEDelft"/>
    <w:next w:val="BasistekstCEDelft"/>
    <w:uiPriority w:val="41"/>
    <w:rsid w:val="00AA6961"/>
    <w:pPr>
      <w:pageBreakBefore/>
      <w:spacing w:line="720" w:lineRule="exact"/>
      <w:outlineLvl w:val="0"/>
    </w:pPr>
    <w:rPr>
      <w:b/>
      <w:color w:val="009EE0"/>
      <w:sz w:val="52"/>
      <w:lang w:val="en-GB" w:eastAsia="en-GB" w:bidi="en-GB"/>
    </w:rPr>
  </w:style>
  <w:style w:type="paragraph" w:customStyle="1" w:styleId="Bijlagekop3CEDelft">
    <w:name w:val="Bijlage kop 3 CE Delft"/>
    <w:basedOn w:val="ZsysbasisCEDelft"/>
    <w:next w:val="BasistekstCEDelft"/>
    <w:uiPriority w:val="14"/>
    <w:rsid w:val="00AA6961"/>
    <w:pPr>
      <w:keepNext/>
      <w:keepLines/>
      <w:spacing w:before="240" w:after="120" w:line="293" w:lineRule="atLeast"/>
      <w:ind w:hanging="794"/>
      <w:outlineLvl w:val="2"/>
    </w:pPr>
    <w:rPr>
      <w:b/>
      <w:iCs/>
      <w:sz w:val="24"/>
      <w:lang w:val="en-GB" w:eastAsia="en-GB" w:bidi="en-GB"/>
    </w:rPr>
  </w:style>
  <w:style w:type="paragraph" w:customStyle="1" w:styleId="EndNoteBibliographyTitle">
    <w:name w:val="EndNote Bibliography Title"/>
    <w:basedOn w:val="Normal"/>
    <w:link w:val="EndNoteBibliographyTitleChar"/>
    <w:rsid w:val="00AA6961"/>
    <w:pPr>
      <w:spacing w:after="0"/>
      <w:jc w:val="center"/>
    </w:pPr>
    <w:rPr>
      <w:rFonts w:ascii="Trebuchet MS" w:eastAsia="Times New Roman" w:hAnsi="Trebuchet MS" w:cs="Maiandra GD"/>
      <w:noProof/>
      <w:color w:val="000000" w:themeColor="text1"/>
      <w:kern w:val="0"/>
      <w:sz w:val="16"/>
      <w:szCs w:val="18"/>
      <w:lang w:val="en-US" w:eastAsia="nl-NL"/>
      <w14:ligatures w14:val="none"/>
    </w:rPr>
  </w:style>
  <w:style w:type="character" w:customStyle="1" w:styleId="ZsysbasistabeltekstCEDelftChar">
    <w:name w:val="Zsysbasistabeltekst CE Delft Char"/>
    <w:basedOn w:val="ZsysbasisCEDelftChar"/>
    <w:link w:val="ZsysbasistabeltekstCEDelft"/>
    <w:uiPriority w:val="4"/>
    <w:semiHidden/>
    <w:rsid w:val="00AA6961"/>
    <w:rPr>
      <w:rFonts w:ascii="Trebuchet MS" w:eastAsia="Times New Roman" w:hAnsi="Trebuchet MS" w:cs="Maiandra GD"/>
      <w:color w:val="000000" w:themeColor="text1"/>
      <w:kern w:val="0"/>
      <w:sz w:val="16"/>
      <w:szCs w:val="18"/>
      <w:lang w:val="nl-NL" w:eastAsia="nl-NL"/>
      <w14:ligatures w14:val="none"/>
    </w:rPr>
  </w:style>
  <w:style w:type="character" w:customStyle="1" w:styleId="TabeltekstCEDelftChar">
    <w:name w:val="Tabeltekst CE Delft Char"/>
    <w:basedOn w:val="ZsysbasistabeltekstCEDelftChar"/>
    <w:link w:val="TabeltekstCEDelft"/>
    <w:uiPriority w:val="4"/>
    <w:rsid w:val="00AA6961"/>
    <w:rPr>
      <w:rFonts w:ascii="Trebuchet MS" w:eastAsia="Times New Roman" w:hAnsi="Trebuchet MS" w:cs="Maiandra GD"/>
      <w:color w:val="000000" w:themeColor="text1"/>
      <w:kern w:val="0"/>
      <w:sz w:val="16"/>
      <w:szCs w:val="18"/>
      <w:lang w:val="nl-NL" w:eastAsia="nl-NL"/>
      <w14:ligatures w14:val="none"/>
    </w:rPr>
  </w:style>
  <w:style w:type="character" w:customStyle="1" w:styleId="EndNoteBibliographyTitleChar">
    <w:name w:val="EndNote Bibliography Title Char"/>
    <w:basedOn w:val="TabeltekstCEDelftChar"/>
    <w:link w:val="EndNoteBibliographyTitle"/>
    <w:rsid w:val="00AA6961"/>
    <w:rPr>
      <w:rFonts w:ascii="Trebuchet MS" w:eastAsia="Times New Roman" w:hAnsi="Trebuchet MS" w:cs="Maiandra GD"/>
      <w:noProof/>
      <w:color w:val="000000" w:themeColor="text1"/>
      <w:kern w:val="0"/>
      <w:sz w:val="16"/>
      <w:szCs w:val="18"/>
      <w:lang w:val="en-US" w:eastAsia="nl-NL"/>
      <w14:ligatures w14:val="none"/>
    </w:rPr>
  </w:style>
  <w:style w:type="paragraph" w:customStyle="1" w:styleId="EndNoteBibliography">
    <w:name w:val="EndNote Bibliography"/>
    <w:basedOn w:val="Normal"/>
    <w:link w:val="EndNoteBibliographyChar"/>
    <w:rsid w:val="00AA6961"/>
    <w:pPr>
      <w:spacing w:line="240" w:lineRule="auto"/>
    </w:pPr>
    <w:rPr>
      <w:rFonts w:ascii="Trebuchet MS" w:eastAsia="Times New Roman" w:hAnsi="Trebuchet MS" w:cs="Maiandra GD"/>
      <w:noProof/>
      <w:color w:val="000000" w:themeColor="text1"/>
      <w:kern w:val="0"/>
      <w:sz w:val="16"/>
      <w:szCs w:val="18"/>
      <w:lang w:val="en-US" w:eastAsia="nl-NL"/>
      <w14:ligatures w14:val="none"/>
    </w:rPr>
  </w:style>
  <w:style w:type="character" w:customStyle="1" w:styleId="EndNoteBibliographyChar">
    <w:name w:val="EndNote Bibliography Char"/>
    <w:basedOn w:val="TabeltekstCEDelftChar"/>
    <w:link w:val="EndNoteBibliography"/>
    <w:rsid w:val="00AA6961"/>
    <w:rPr>
      <w:rFonts w:ascii="Trebuchet MS" w:eastAsia="Times New Roman" w:hAnsi="Trebuchet MS" w:cs="Maiandra GD"/>
      <w:noProof/>
      <w:color w:val="000000" w:themeColor="text1"/>
      <w:kern w:val="0"/>
      <w:sz w:val="16"/>
      <w:szCs w:val="18"/>
      <w:lang w:val="en-US" w:eastAsia="nl-NL"/>
      <w14:ligatures w14:val="none"/>
    </w:rPr>
  </w:style>
  <w:style w:type="paragraph" w:customStyle="1" w:styleId="title-bold">
    <w:name w:val="title-bold"/>
    <w:basedOn w:val="Normal"/>
    <w:rsid w:val="00AE77B3"/>
    <w:pPr>
      <w:spacing w:before="100" w:beforeAutospacing="1" w:after="100" w:afterAutospacing="1" w:line="240" w:lineRule="auto"/>
    </w:pPr>
    <w:rPr>
      <w:rFonts w:ascii="Times New Roman" w:eastAsia="Times New Roman" w:hAnsi="Times New Roman" w:cs="Times New Roman"/>
      <w:kern w:val="0"/>
      <w:sz w:val="24"/>
      <w:szCs w:val="24"/>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6883067">
      <w:bodyDiv w:val="1"/>
      <w:marLeft w:val="0"/>
      <w:marRight w:val="0"/>
      <w:marTop w:val="0"/>
      <w:marBottom w:val="0"/>
      <w:divBdr>
        <w:top w:val="none" w:sz="0" w:space="0" w:color="auto"/>
        <w:left w:val="none" w:sz="0" w:space="0" w:color="auto"/>
        <w:bottom w:val="none" w:sz="0" w:space="0" w:color="auto"/>
        <w:right w:val="none" w:sz="0" w:space="0" w:color="auto"/>
      </w:divBdr>
    </w:div>
    <w:div w:id="1178500974">
      <w:bodyDiv w:val="1"/>
      <w:marLeft w:val="0"/>
      <w:marRight w:val="0"/>
      <w:marTop w:val="0"/>
      <w:marBottom w:val="0"/>
      <w:divBdr>
        <w:top w:val="none" w:sz="0" w:space="0" w:color="auto"/>
        <w:left w:val="none" w:sz="0" w:space="0" w:color="auto"/>
        <w:bottom w:val="none" w:sz="0" w:space="0" w:color="auto"/>
        <w:right w:val="none" w:sz="0" w:space="0" w:color="auto"/>
      </w:divBdr>
    </w:div>
    <w:div w:id="1300576698">
      <w:bodyDiv w:val="1"/>
      <w:marLeft w:val="0"/>
      <w:marRight w:val="0"/>
      <w:marTop w:val="0"/>
      <w:marBottom w:val="0"/>
      <w:divBdr>
        <w:top w:val="none" w:sz="0" w:space="0" w:color="auto"/>
        <w:left w:val="none" w:sz="0" w:space="0" w:color="auto"/>
        <w:bottom w:val="none" w:sz="0" w:space="0" w:color="auto"/>
        <w:right w:val="none" w:sz="0" w:space="0" w:color="auto"/>
      </w:divBdr>
    </w:div>
    <w:div w:id="1333027950">
      <w:bodyDiv w:val="1"/>
      <w:marLeft w:val="0"/>
      <w:marRight w:val="0"/>
      <w:marTop w:val="0"/>
      <w:marBottom w:val="0"/>
      <w:divBdr>
        <w:top w:val="none" w:sz="0" w:space="0" w:color="auto"/>
        <w:left w:val="none" w:sz="0" w:space="0" w:color="auto"/>
        <w:bottom w:val="none" w:sz="0" w:space="0" w:color="auto"/>
        <w:right w:val="none" w:sz="0" w:space="0" w:color="auto"/>
      </w:divBdr>
    </w:div>
    <w:div w:id="1385711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numbering" Target="numbering.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del/2023/2917/oj" TargetMode="External"/><Relationship Id="rId3" Type="http://schemas.openxmlformats.org/officeDocument/2006/relationships/hyperlink" Target="http://data.europa.eu/eli/reg/2023/957/oj" TargetMode="External"/><Relationship Id="rId7" Type="http://schemas.openxmlformats.org/officeDocument/2006/relationships/hyperlink" Target="http://data.europa.eu/eli/reg_impl/2024/2027/oj" TargetMode="External"/><Relationship Id="rId2" Type="http://schemas.openxmlformats.org/officeDocument/2006/relationships/hyperlink" Target="http://data.europa.eu/eli/reg/2015/757/oj" TargetMode="External"/><Relationship Id="rId1" Type="http://schemas.openxmlformats.org/officeDocument/2006/relationships/hyperlink" Target="http://data.europa.eu/eli/reg/2023/1805/oj" TargetMode="External"/><Relationship Id="rId6" Type="http://schemas.openxmlformats.org/officeDocument/2006/relationships/hyperlink" Target="http://data.europa.eu/eli/dir/2018/2001/oj" TargetMode="External"/><Relationship Id="rId5" Type="http://schemas.openxmlformats.org/officeDocument/2006/relationships/hyperlink" Target="http://data.europa.eu/eli/reg_del/2024/3214/oj" TargetMode="External"/><Relationship Id="rId10" Type="http://schemas.openxmlformats.org/officeDocument/2006/relationships/hyperlink" Target="http://data.europa.eu/eli/dir/2009/16/oj" TargetMode="External"/><Relationship Id="rId4" Type="http://schemas.openxmlformats.org/officeDocument/2006/relationships/hyperlink" Target="http://data.europa.eu/eli/dir/2003/87/oj" TargetMode="External"/><Relationship Id="rId9" Type="http://schemas.openxmlformats.org/officeDocument/2006/relationships/hyperlink" Target="http://data.europa.eu/eli/reg_del/2025/1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ju xmlns="http://www.joulesunlimited.com/ccmappings">
  <Titel/>
  <Subtitel/>
  <Datum_20_voettekst/>
</ju>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1ACE11-2FCD-4D82-A93C-E15EAA08DCB6}">
  <ds:schemaRefs>
    <ds:schemaRef ds:uri="http://www.joulesunlimited.com/ccmappings"/>
  </ds:schemaRefs>
</ds:datastoreItem>
</file>

<file path=customXml/itemProps2.xml><?xml version="1.0" encoding="utf-8"?>
<ds:datastoreItem xmlns:ds="http://schemas.openxmlformats.org/officeDocument/2006/customXml" ds:itemID="{ACEA0082-3D28-46D7-B3B9-3F8795551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4211</Words>
  <Characters>24009</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dcterms:created xsi:type="dcterms:W3CDTF">2026-07-22T12:18:00Z</dcterms:created>
  <dcterms:modified xsi:type="dcterms:W3CDTF">2026-07-28T06:40:00Z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2026-06-02T15:34:58Z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a72ed5e5-0457-4436-a436-aeb88793575f</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ies>
</file>