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5A6B88" w:rsidRDefault="003B1EF9" w:rsidP="003B1EF9">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FDC572A-AA74-407B-B79B-3F473EEA1799" style="width:455.25pt;height:342.75pt">
            <v:imagedata r:id="rId11" o:title=""/>
          </v:shape>
        </w:pict>
      </w:r>
    </w:p>
    <w:p w:rsidR="00A83B18" w:rsidRPr="005A6B88" w:rsidRDefault="00A83B18" w:rsidP="00A83B18">
      <w:pPr>
        <w:pStyle w:val="Pagedecouverture"/>
        <w:rPr>
          <w:noProof/>
        </w:rPr>
        <w:sectPr w:rsidR="00A83B18" w:rsidRPr="005A6B88" w:rsidSect="003B1EF9">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5A6B88" w:rsidRDefault="00DB38C7" w:rsidP="00DB38C7">
      <w:pPr>
        <w:pStyle w:val="Exposdesmotifstitre"/>
        <w:rPr>
          <w:noProof/>
        </w:rPr>
      </w:pPr>
      <w:bookmarkStart w:id="1" w:name="_GoBack"/>
      <w:bookmarkEnd w:id="1"/>
    </w:p>
    <w:p w:rsidR="00607CA2" w:rsidRPr="005A6B88" w:rsidRDefault="00607CA2" w:rsidP="00607CA2">
      <w:pPr>
        <w:rPr>
          <w:noProof/>
        </w:rPr>
      </w:pPr>
    </w:p>
    <w:p w:rsidR="009D7EAD" w:rsidRDefault="00C66B21">
      <w:pPr>
        <w:pStyle w:val="Rfrenceinterinstitutionnelle"/>
        <w:rPr>
          <w:noProof/>
        </w:rPr>
      </w:pPr>
      <w:r>
        <w:rPr>
          <w:noProof/>
        </w:rPr>
        <w:t>2026/0232 (NLE)</w:t>
      </w:r>
    </w:p>
    <w:p w:rsidR="002709B6" w:rsidRPr="005A6B88" w:rsidRDefault="004853F7" w:rsidP="004853F7">
      <w:pPr>
        <w:pStyle w:val="Statut"/>
        <w:rPr>
          <w:noProof/>
        </w:rPr>
      </w:pPr>
      <w:r w:rsidRPr="005A6B88">
        <w:rPr>
          <w:noProof/>
        </w:rPr>
        <w:t>Proposal for a</w:t>
      </w:r>
    </w:p>
    <w:p w:rsidR="002709B6" w:rsidRPr="005A6B88" w:rsidRDefault="004853F7" w:rsidP="004853F7">
      <w:pPr>
        <w:pStyle w:val="Typedudocument"/>
        <w:rPr>
          <w:noProof/>
        </w:rPr>
      </w:pPr>
      <w:r w:rsidRPr="005A6B88">
        <w:rPr>
          <w:noProof/>
        </w:rPr>
        <w:t>COUNCIL IMPLEMENTING DECISION</w:t>
      </w:r>
    </w:p>
    <w:p w:rsidR="002F19B5" w:rsidRPr="005A6B88" w:rsidRDefault="004853F7" w:rsidP="004853F7">
      <w:pPr>
        <w:pStyle w:val="Titreobjet"/>
        <w:rPr>
          <w:noProof/>
        </w:rPr>
      </w:pPr>
      <w:r w:rsidRPr="005A6B88">
        <w:rPr>
          <w:noProof/>
        </w:rPr>
        <w:t>amending the Implementing Decision of 13 July 2021 on the approval of the assessment of the recovery and resilience plan for Latvia</w:t>
      </w:r>
    </w:p>
    <w:p w:rsidR="00007F85" w:rsidRPr="005A6B88" w:rsidRDefault="00007F85" w:rsidP="002F19B5">
      <w:pPr>
        <w:pStyle w:val="Institutionquiagit"/>
        <w:rPr>
          <w:noProof/>
        </w:rPr>
      </w:pPr>
      <w:r w:rsidRPr="005A6B88">
        <w:rPr>
          <w:noProof/>
        </w:rPr>
        <w:t>THE COUNCIL OF THE EUROPEAN UNION,</w:t>
      </w:r>
    </w:p>
    <w:p w:rsidR="00007F85" w:rsidRPr="005A6B88" w:rsidRDefault="00007F85" w:rsidP="00007F85">
      <w:pPr>
        <w:rPr>
          <w:noProof/>
        </w:rPr>
      </w:pPr>
      <w:r w:rsidRPr="005A6B88">
        <w:rPr>
          <w:noProof/>
        </w:rPr>
        <w:t xml:space="preserve">Having regard to the Treaty on the Functioning of the European Union, </w:t>
      </w:r>
    </w:p>
    <w:p w:rsidR="00007F85" w:rsidRPr="005A6B88" w:rsidRDefault="00007F85" w:rsidP="00007F85">
      <w:pPr>
        <w:rPr>
          <w:noProof/>
        </w:rPr>
      </w:pPr>
      <w:r w:rsidRPr="005A6B88">
        <w:rPr>
          <w:noProof/>
        </w:rPr>
        <w:t>Having regard to Regulation (EU) 2021/241 of the European Parliament and of the Council of 12</w:t>
      </w:r>
      <w:r w:rsidR="004853F7" w:rsidRPr="005A6B88">
        <w:rPr>
          <w:noProof/>
          <w:shd w:val="clear" w:color="auto" w:fill="FFFFFF"/>
        </w:rPr>
        <w:t> </w:t>
      </w:r>
      <w:r w:rsidRPr="005A6B88">
        <w:rPr>
          <w:noProof/>
        </w:rPr>
        <w:t>February</w:t>
      </w:r>
      <w:r w:rsidR="004853F7" w:rsidRPr="005A6B88">
        <w:rPr>
          <w:noProof/>
          <w:shd w:val="clear" w:color="auto" w:fill="FFFFFF"/>
        </w:rPr>
        <w:t> </w:t>
      </w:r>
      <w:r w:rsidRPr="005A6B88">
        <w:rPr>
          <w:noProof/>
        </w:rPr>
        <w:t>2021 establishing the Recovery and Resilience Facility</w:t>
      </w:r>
      <w:r w:rsidR="00487751" w:rsidRPr="005A6B88">
        <w:rPr>
          <w:rStyle w:val="FootnoteReference"/>
          <w:rFonts w:eastAsia="Times New Roman"/>
          <w:noProof/>
        </w:rPr>
        <w:footnoteReference w:id="2"/>
      </w:r>
      <w:r w:rsidRPr="005A6B88">
        <w:rPr>
          <w:noProof/>
        </w:rPr>
        <w:t>, and in particular Article 20(1) thereof,</w:t>
      </w:r>
    </w:p>
    <w:p w:rsidR="00007F85" w:rsidRPr="005A6B88" w:rsidRDefault="00007F85" w:rsidP="00007F85">
      <w:pPr>
        <w:rPr>
          <w:noProof/>
        </w:rPr>
      </w:pPr>
      <w:r w:rsidRPr="005A6B88">
        <w:rPr>
          <w:noProof/>
        </w:rPr>
        <w:t>Having regard to the proposal from the European Commission,</w:t>
      </w:r>
    </w:p>
    <w:p w:rsidR="00007F85" w:rsidRPr="005A6B88" w:rsidRDefault="00007F85" w:rsidP="00007F85">
      <w:pPr>
        <w:rPr>
          <w:noProof/>
        </w:rPr>
      </w:pPr>
      <w:r w:rsidRPr="005A6B88">
        <w:rPr>
          <w:noProof/>
        </w:rPr>
        <w:t>Whereas:</w:t>
      </w:r>
    </w:p>
    <w:p w:rsidR="00007F85" w:rsidRPr="005A6B88" w:rsidRDefault="00007F85" w:rsidP="009B4C21">
      <w:pPr>
        <w:pStyle w:val="ManualConsidrant"/>
        <w:rPr>
          <w:noProof/>
        </w:rPr>
      </w:pPr>
      <w:r>
        <w:rPr>
          <w:noProof/>
        </w:rPr>
        <w:t>(1)</w:t>
      </w:r>
      <w:r>
        <w:rPr>
          <w:noProof/>
        </w:rPr>
        <w:tab/>
      </w:r>
      <w:r w:rsidRPr="005A6B88">
        <w:rPr>
          <w:noProof/>
        </w:rPr>
        <w:t>Following the submission of the national recovery and resilience plan (‘RRP’) by</w:t>
      </w:r>
      <w:r w:rsidRPr="005A6B88">
        <w:rPr>
          <w:noProof/>
          <w:shd w:val="clear" w:color="auto" w:fill="FFFFFF"/>
        </w:rPr>
        <w:t xml:space="preserve"> </w:t>
      </w:r>
      <w:r w:rsidR="360D8388" w:rsidRPr="005A6B88">
        <w:rPr>
          <w:noProof/>
        </w:rPr>
        <w:t>Latvia</w:t>
      </w:r>
      <w:r w:rsidRPr="005A6B88">
        <w:rPr>
          <w:noProof/>
        </w:rPr>
        <w:t xml:space="preserve"> on </w:t>
      </w:r>
      <w:r w:rsidR="4B8C432D" w:rsidRPr="005A6B88">
        <w:rPr>
          <w:noProof/>
        </w:rPr>
        <w:t>30</w:t>
      </w:r>
      <w:r w:rsidR="004853F7" w:rsidRPr="005A6B88">
        <w:rPr>
          <w:noProof/>
          <w:shd w:val="clear" w:color="auto" w:fill="FFFFFF"/>
        </w:rPr>
        <w:t> </w:t>
      </w:r>
      <w:r w:rsidR="4B8C432D" w:rsidRPr="005A6B88">
        <w:rPr>
          <w:noProof/>
        </w:rPr>
        <w:t>April</w:t>
      </w:r>
      <w:r w:rsidR="004853F7" w:rsidRPr="005A6B88">
        <w:rPr>
          <w:noProof/>
          <w:shd w:val="clear" w:color="auto" w:fill="FFFFFF"/>
        </w:rPr>
        <w:t> </w:t>
      </w:r>
      <w:r w:rsidR="4B8C432D" w:rsidRPr="005A6B88">
        <w:rPr>
          <w:noProof/>
        </w:rPr>
        <w:t>2021</w:t>
      </w:r>
      <w:r w:rsidRPr="005A6B88">
        <w:rPr>
          <w:noProof/>
        </w:rPr>
        <w:t>, the Commission proposed its positive assessment to the Council. On</w:t>
      </w:r>
      <w:r w:rsidR="271983E4" w:rsidRPr="005A6B88">
        <w:rPr>
          <w:noProof/>
        </w:rPr>
        <w:t xml:space="preserve"> 13</w:t>
      </w:r>
      <w:r w:rsidR="004853F7" w:rsidRPr="005A6B88">
        <w:rPr>
          <w:noProof/>
          <w:shd w:val="clear" w:color="auto" w:fill="FFFFFF"/>
        </w:rPr>
        <w:t> </w:t>
      </w:r>
      <w:r w:rsidR="271983E4" w:rsidRPr="005A6B88">
        <w:rPr>
          <w:noProof/>
        </w:rPr>
        <w:t>July</w:t>
      </w:r>
      <w:r w:rsidR="004853F7" w:rsidRPr="005A6B88">
        <w:rPr>
          <w:noProof/>
          <w:shd w:val="clear" w:color="auto" w:fill="FFFFFF"/>
        </w:rPr>
        <w:t> </w:t>
      </w:r>
      <w:r w:rsidR="271983E4" w:rsidRPr="005A6B88">
        <w:rPr>
          <w:noProof/>
        </w:rPr>
        <w:t>2021</w:t>
      </w:r>
      <w:r w:rsidRPr="005A6B88">
        <w:rPr>
          <w:noProof/>
        </w:rPr>
        <w:t>, the Council approved the positive assessment by means of an implementing decision</w:t>
      </w:r>
      <w:r w:rsidRPr="005A6B88">
        <w:rPr>
          <w:rStyle w:val="FootnoteReference"/>
          <w:rFonts w:eastAsia="Times New Roman"/>
          <w:noProof/>
        </w:rPr>
        <w:footnoteReference w:id="3"/>
      </w:r>
      <w:r w:rsidRPr="005A6B88">
        <w:rPr>
          <w:noProof/>
        </w:rPr>
        <w:t xml:space="preserve"> (‘the Council Implementing Decision of </w:t>
      </w:r>
      <w:r w:rsidR="26417350" w:rsidRPr="005A6B88">
        <w:rPr>
          <w:noProof/>
        </w:rPr>
        <w:t>13</w:t>
      </w:r>
      <w:r w:rsidR="004853F7" w:rsidRPr="005A6B88">
        <w:rPr>
          <w:noProof/>
          <w:shd w:val="clear" w:color="auto" w:fill="FFFFFF"/>
        </w:rPr>
        <w:t> </w:t>
      </w:r>
      <w:r w:rsidR="26417350" w:rsidRPr="005A6B88">
        <w:rPr>
          <w:noProof/>
        </w:rPr>
        <w:t>July</w:t>
      </w:r>
      <w:r w:rsidR="004853F7" w:rsidRPr="005A6B88">
        <w:rPr>
          <w:noProof/>
          <w:shd w:val="clear" w:color="auto" w:fill="FFFFFF"/>
        </w:rPr>
        <w:t> </w:t>
      </w:r>
      <w:r w:rsidR="26417350" w:rsidRPr="005A6B88">
        <w:rPr>
          <w:noProof/>
        </w:rPr>
        <w:t>2021</w:t>
      </w:r>
      <w:r w:rsidRPr="005A6B88">
        <w:rPr>
          <w:noProof/>
        </w:rPr>
        <w:t xml:space="preserve">’). The Council Implementing Decision of </w:t>
      </w:r>
      <w:r w:rsidR="70E46D67" w:rsidRPr="005A6B88">
        <w:rPr>
          <w:noProof/>
        </w:rPr>
        <w:t>13</w:t>
      </w:r>
      <w:r w:rsidR="004853F7" w:rsidRPr="005A6B88">
        <w:rPr>
          <w:noProof/>
          <w:shd w:val="clear" w:color="auto" w:fill="FFFFFF"/>
        </w:rPr>
        <w:t> </w:t>
      </w:r>
      <w:r w:rsidR="70E46D67" w:rsidRPr="005A6B88">
        <w:rPr>
          <w:noProof/>
        </w:rPr>
        <w:t>July</w:t>
      </w:r>
      <w:r w:rsidR="004853F7" w:rsidRPr="005A6B88">
        <w:rPr>
          <w:noProof/>
          <w:shd w:val="clear" w:color="auto" w:fill="FFFFFF"/>
        </w:rPr>
        <w:t> </w:t>
      </w:r>
      <w:r w:rsidR="70E46D67" w:rsidRPr="005A6B88">
        <w:rPr>
          <w:noProof/>
        </w:rPr>
        <w:t>2021</w:t>
      </w:r>
      <w:r w:rsidRPr="005A6B88">
        <w:rPr>
          <w:noProof/>
        </w:rPr>
        <w:t xml:space="preserve"> was amended by</w:t>
      </w:r>
      <w:r w:rsidR="00D34478" w:rsidRPr="005A6B88">
        <w:rPr>
          <w:noProof/>
        </w:rPr>
        <w:t xml:space="preserve"> the</w:t>
      </w:r>
      <w:r w:rsidRPr="005A6B88">
        <w:rPr>
          <w:noProof/>
        </w:rPr>
        <w:t xml:space="preserve"> Council Implementing Decision</w:t>
      </w:r>
      <w:r w:rsidR="4EE0158B" w:rsidRPr="005A6B88">
        <w:rPr>
          <w:noProof/>
        </w:rPr>
        <w:t xml:space="preserve">s </w:t>
      </w:r>
      <w:r w:rsidRPr="005A6B88">
        <w:rPr>
          <w:noProof/>
        </w:rPr>
        <w:t>of</w:t>
      </w:r>
      <w:r w:rsidR="4B56EA7B" w:rsidRPr="005A6B88">
        <w:rPr>
          <w:noProof/>
        </w:rPr>
        <w:t xml:space="preserve"> </w:t>
      </w:r>
      <w:r w:rsidR="000E28CA" w:rsidRPr="005A6B88">
        <w:rPr>
          <w:noProof/>
        </w:rPr>
        <w:t>8</w:t>
      </w:r>
      <w:r w:rsidR="000E28CA" w:rsidRPr="005A6B88">
        <w:rPr>
          <w:noProof/>
          <w:shd w:val="clear" w:color="auto" w:fill="FFFFFF"/>
        </w:rPr>
        <w:t> </w:t>
      </w:r>
      <w:r w:rsidR="000E28CA" w:rsidRPr="005A6B88">
        <w:rPr>
          <w:noProof/>
        </w:rPr>
        <w:t>December</w:t>
      </w:r>
      <w:r w:rsidR="000E28CA" w:rsidRPr="005A6B88">
        <w:rPr>
          <w:noProof/>
          <w:shd w:val="clear" w:color="auto" w:fill="FFFFFF"/>
        </w:rPr>
        <w:t> </w:t>
      </w:r>
      <w:r w:rsidR="000E28CA" w:rsidRPr="005A6B88">
        <w:rPr>
          <w:noProof/>
        </w:rPr>
        <w:t>2023</w:t>
      </w:r>
      <w:r w:rsidR="000E28CA" w:rsidRPr="005A6B88">
        <w:rPr>
          <w:rStyle w:val="FootnoteReference"/>
          <w:noProof/>
        </w:rPr>
        <w:footnoteReference w:id="4"/>
      </w:r>
      <w:r w:rsidR="000E28CA" w:rsidRPr="005A6B88">
        <w:rPr>
          <w:noProof/>
        </w:rPr>
        <w:t>, of 18</w:t>
      </w:r>
      <w:r w:rsidR="000E28CA" w:rsidRPr="005A6B88">
        <w:rPr>
          <w:noProof/>
          <w:shd w:val="clear" w:color="auto" w:fill="FFFFFF"/>
        </w:rPr>
        <w:t> </w:t>
      </w:r>
      <w:r w:rsidR="000E28CA" w:rsidRPr="005A6B88">
        <w:rPr>
          <w:noProof/>
        </w:rPr>
        <w:t>February</w:t>
      </w:r>
      <w:r w:rsidR="000E28CA" w:rsidRPr="005A6B88">
        <w:rPr>
          <w:noProof/>
          <w:shd w:val="clear" w:color="auto" w:fill="FFFFFF"/>
        </w:rPr>
        <w:t> </w:t>
      </w:r>
      <w:r w:rsidR="000E28CA" w:rsidRPr="005A6B88">
        <w:rPr>
          <w:noProof/>
        </w:rPr>
        <w:t>2025</w:t>
      </w:r>
      <w:r w:rsidR="000E28CA" w:rsidRPr="005A6B88">
        <w:rPr>
          <w:rStyle w:val="FootnoteReference"/>
          <w:noProof/>
        </w:rPr>
        <w:footnoteReference w:id="5"/>
      </w:r>
      <w:r w:rsidR="00550DE0" w:rsidRPr="005A6B88">
        <w:rPr>
          <w:noProof/>
        </w:rPr>
        <w:t>,</w:t>
      </w:r>
      <w:r w:rsidR="000E28CA" w:rsidRPr="005A6B88">
        <w:rPr>
          <w:noProof/>
        </w:rPr>
        <w:t xml:space="preserve"> of 12</w:t>
      </w:r>
      <w:r w:rsidR="000E28CA" w:rsidRPr="005A6B88">
        <w:rPr>
          <w:noProof/>
          <w:shd w:val="clear" w:color="auto" w:fill="FFFFFF"/>
        </w:rPr>
        <w:t> </w:t>
      </w:r>
      <w:r w:rsidR="000E28CA" w:rsidRPr="005A6B88">
        <w:rPr>
          <w:noProof/>
        </w:rPr>
        <w:t>December</w:t>
      </w:r>
      <w:r w:rsidR="000E28CA" w:rsidRPr="005A6B88">
        <w:rPr>
          <w:noProof/>
          <w:shd w:val="clear" w:color="auto" w:fill="FFFFFF"/>
        </w:rPr>
        <w:t> </w:t>
      </w:r>
      <w:r w:rsidR="000E28CA" w:rsidRPr="005A6B88">
        <w:rPr>
          <w:noProof/>
        </w:rPr>
        <w:t>2025</w:t>
      </w:r>
      <w:r w:rsidR="000E28CA" w:rsidRPr="005A6B88">
        <w:rPr>
          <w:rStyle w:val="FootnoteReference"/>
          <w:noProof/>
        </w:rPr>
        <w:footnoteReference w:id="6"/>
      </w:r>
      <w:r w:rsidRPr="005A6B88">
        <w:rPr>
          <w:noProof/>
        </w:rPr>
        <w:t xml:space="preserve"> </w:t>
      </w:r>
      <w:r w:rsidR="00550DE0" w:rsidRPr="005A6B88">
        <w:rPr>
          <w:noProof/>
        </w:rPr>
        <w:t>and of 1</w:t>
      </w:r>
      <w:r w:rsidR="00B51BF4" w:rsidRPr="005A6B88">
        <w:rPr>
          <w:noProof/>
        </w:rPr>
        <w:t>0</w:t>
      </w:r>
      <w:r w:rsidR="004853F7" w:rsidRPr="005A6B88">
        <w:rPr>
          <w:noProof/>
          <w:shd w:val="clear" w:color="auto" w:fill="FFFFFF"/>
        </w:rPr>
        <w:t> </w:t>
      </w:r>
      <w:r w:rsidR="00550DE0" w:rsidRPr="005A6B88">
        <w:rPr>
          <w:noProof/>
        </w:rPr>
        <w:t>July</w:t>
      </w:r>
      <w:r w:rsidR="004853F7" w:rsidRPr="005A6B88">
        <w:rPr>
          <w:noProof/>
          <w:shd w:val="clear" w:color="auto" w:fill="FFFFFF"/>
        </w:rPr>
        <w:t> </w:t>
      </w:r>
      <w:r w:rsidR="00550DE0" w:rsidRPr="005A6B88">
        <w:rPr>
          <w:noProof/>
        </w:rPr>
        <w:t>2026</w:t>
      </w:r>
      <w:r w:rsidRPr="005A6B88">
        <w:rPr>
          <w:rStyle w:val="FootnoteReference"/>
          <w:rFonts w:eastAsia="Times New Roman"/>
          <w:noProof/>
        </w:rPr>
        <w:footnoteReference w:id="7"/>
      </w:r>
      <w:r w:rsidRPr="005A6B88">
        <w:rPr>
          <w:noProof/>
        </w:rPr>
        <w:t>.</w:t>
      </w:r>
    </w:p>
    <w:p w:rsidR="00007F85" w:rsidRPr="005A6B88" w:rsidRDefault="00007F85" w:rsidP="008B082D">
      <w:pPr>
        <w:pStyle w:val="ManualConsidrant"/>
        <w:rPr>
          <w:rFonts w:eastAsia="Times New Roman"/>
          <w:noProof/>
        </w:rPr>
      </w:pPr>
      <w:r>
        <w:rPr>
          <w:noProof/>
        </w:rPr>
        <w:t>(2)</w:t>
      </w:r>
      <w:r>
        <w:rPr>
          <w:noProof/>
        </w:rPr>
        <w:tab/>
      </w:r>
      <w:r w:rsidRPr="005A6B88">
        <w:rPr>
          <w:rFonts w:eastAsia="Times New Roman"/>
          <w:noProof/>
        </w:rPr>
        <w:t xml:space="preserve">On </w:t>
      </w:r>
      <w:r w:rsidR="00A80CB2" w:rsidRPr="005A6B88">
        <w:rPr>
          <w:rFonts w:eastAsia="Times New Roman"/>
          <w:noProof/>
        </w:rPr>
        <w:t>21</w:t>
      </w:r>
      <w:r w:rsidR="004853F7" w:rsidRPr="005A6B88">
        <w:rPr>
          <w:noProof/>
          <w:shd w:val="clear" w:color="auto" w:fill="FFFFFF"/>
        </w:rPr>
        <w:t> </w:t>
      </w:r>
      <w:r w:rsidR="00040B9E" w:rsidRPr="005A6B88">
        <w:rPr>
          <w:rFonts w:eastAsia="Times New Roman"/>
          <w:noProof/>
        </w:rPr>
        <w:t>July</w:t>
      </w:r>
      <w:r w:rsidR="004853F7" w:rsidRPr="005A6B88">
        <w:rPr>
          <w:noProof/>
          <w:shd w:val="clear" w:color="auto" w:fill="FFFFFF"/>
        </w:rPr>
        <w:t> </w:t>
      </w:r>
      <w:r w:rsidRPr="005A6B88">
        <w:rPr>
          <w:rFonts w:eastAsia="Times New Roman"/>
          <w:noProof/>
        </w:rPr>
        <w:t>202</w:t>
      </w:r>
      <w:r w:rsidR="00040B9E" w:rsidRPr="005A6B88">
        <w:rPr>
          <w:rFonts w:eastAsia="Times New Roman"/>
          <w:noProof/>
        </w:rPr>
        <w:t>6</w:t>
      </w:r>
      <w:r w:rsidRPr="005A6B88">
        <w:rPr>
          <w:rFonts w:eastAsia="Times New Roman"/>
          <w:noProof/>
        </w:rPr>
        <w:t xml:space="preserve">, </w:t>
      </w:r>
      <w:r w:rsidR="00040B9E" w:rsidRPr="005A6B88">
        <w:rPr>
          <w:rFonts w:eastAsia="Times New Roman"/>
          <w:noProof/>
        </w:rPr>
        <w:t>Latvia</w:t>
      </w:r>
      <w:r w:rsidRPr="005A6B88">
        <w:rPr>
          <w:rFonts w:eastAsia="Times New Roman"/>
          <w:noProof/>
        </w:rPr>
        <w:t xml:space="preserve"> </w:t>
      </w:r>
      <w:bookmarkStart w:id="2" w:name="_Hlk130805569"/>
      <w:r w:rsidRPr="005A6B88">
        <w:rPr>
          <w:noProof/>
        </w:rPr>
        <w:t xml:space="preserve">made a reasoned request to the Commission to make a proposal to amend the Council Implementing Decision of </w:t>
      </w:r>
      <w:r w:rsidR="00040B9E" w:rsidRPr="005A6B88">
        <w:rPr>
          <w:noProof/>
        </w:rPr>
        <w:t>13</w:t>
      </w:r>
      <w:r w:rsidR="004853F7" w:rsidRPr="005A6B88">
        <w:rPr>
          <w:noProof/>
          <w:shd w:val="clear" w:color="auto" w:fill="FFFFFF"/>
        </w:rPr>
        <w:t> </w:t>
      </w:r>
      <w:r w:rsidR="00517654" w:rsidRPr="005A6B88">
        <w:rPr>
          <w:noProof/>
        </w:rPr>
        <w:t>July</w:t>
      </w:r>
      <w:r w:rsidR="004853F7" w:rsidRPr="005A6B88">
        <w:rPr>
          <w:noProof/>
          <w:shd w:val="clear" w:color="auto" w:fill="FFFFFF"/>
        </w:rPr>
        <w:t> </w:t>
      </w:r>
      <w:r w:rsidR="00517654" w:rsidRPr="005A6B88">
        <w:rPr>
          <w:noProof/>
        </w:rPr>
        <w:t>202</w:t>
      </w:r>
      <w:r w:rsidR="0B18E241" w:rsidRPr="005A6B88">
        <w:rPr>
          <w:noProof/>
        </w:rPr>
        <w:t>1</w:t>
      </w:r>
      <w:r w:rsidRPr="005A6B88">
        <w:rPr>
          <w:noProof/>
        </w:rPr>
        <w:t xml:space="preserve"> in accordance with Article 21(1) of Regulation (EU) 2021/241 on the grounds that the RRP is partially no longer achievable because of objective circumstances. On that basis, </w:t>
      </w:r>
      <w:r w:rsidR="00517654" w:rsidRPr="005A6B88">
        <w:rPr>
          <w:rFonts w:eastAsia="Times New Roman"/>
          <w:noProof/>
        </w:rPr>
        <w:t>Latvia</w:t>
      </w:r>
      <w:r w:rsidRPr="005A6B88">
        <w:rPr>
          <w:noProof/>
        </w:rPr>
        <w:t xml:space="preserve"> has submitted an amended RRP.</w:t>
      </w:r>
      <w:bookmarkEnd w:id="2"/>
    </w:p>
    <w:p w:rsidR="00007F85" w:rsidRPr="005A6B88" w:rsidRDefault="00007F85" w:rsidP="00007F85">
      <w:pPr>
        <w:rPr>
          <w:b/>
          <w:bCs/>
          <w:i/>
          <w:iCs/>
          <w:noProof/>
        </w:rPr>
      </w:pPr>
      <w:r w:rsidRPr="005A6B88">
        <w:rPr>
          <w:b/>
          <w:bCs/>
          <w:i/>
          <w:iCs/>
          <w:noProof/>
        </w:rPr>
        <w:t xml:space="preserve">Amendments based on Article 21 of Regulation (EU) 2021/241 </w:t>
      </w:r>
    </w:p>
    <w:p w:rsidR="00007F85" w:rsidRPr="005A6B88" w:rsidRDefault="00007F85" w:rsidP="00007F85">
      <w:pPr>
        <w:pStyle w:val="ManualConsidrant"/>
        <w:rPr>
          <w:rFonts w:eastAsia="Times New Roman"/>
          <w:noProof/>
        </w:rPr>
      </w:pPr>
      <w:r>
        <w:rPr>
          <w:noProof/>
        </w:rPr>
        <w:t>(3)</w:t>
      </w:r>
      <w:r>
        <w:rPr>
          <w:noProof/>
        </w:rPr>
        <w:tab/>
      </w:r>
      <w:r w:rsidRPr="005A6B88">
        <w:rPr>
          <w:rFonts w:eastAsia="Times New Roman"/>
          <w:noProof/>
          <w:color w:val="000000" w:themeColor="text1"/>
        </w:rPr>
        <w:t xml:space="preserve">The amendments to the RRP submitted by </w:t>
      </w:r>
      <w:r w:rsidR="00517654" w:rsidRPr="005A6B88">
        <w:rPr>
          <w:rFonts w:eastAsia="Times New Roman"/>
          <w:noProof/>
          <w:color w:val="000000" w:themeColor="text1"/>
        </w:rPr>
        <w:t>Latvia</w:t>
      </w:r>
      <w:r w:rsidRPr="005A6B88">
        <w:rPr>
          <w:rFonts w:eastAsia="Times New Roman"/>
          <w:noProof/>
          <w:color w:val="000000" w:themeColor="text1"/>
        </w:rPr>
        <w:t xml:space="preserve"> </w:t>
      </w:r>
      <w:r w:rsidRPr="005A6B88">
        <w:rPr>
          <w:rFonts w:eastAsia="Times New Roman"/>
          <w:noProof/>
        </w:rPr>
        <w:t>because of objective circumstances</w:t>
      </w:r>
      <w:r w:rsidRPr="005A6B88">
        <w:rPr>
          <w:rFonts w:eastAsia="Times New Roman"/>
          <w:noProof/>
          <w:color w:val="000000" w:themeColor="text1"/>
        </w:rPr>
        <w:t xml:space="preserve"> concern </w:t>
      </w:r>
      <w:r w:rsidR="00517654" w:rsidRPr="005A6B88">
        <w:rPr>
          <w:rFonts w:eastAsia="Times New Roman"/>
          <w:noProof/>
          <w:color w:val="000000" w:themeColor="text1"/>
        </w:rPr>
        <w:t xml:space="preserve">two </w:t>
      </w:r>
      <w:r w:rsidRPr="005A6B88">
        <w:rPr>
          <w:rFonts w:eastAsia="Times New Roman"/>
          <w:noProof/>
          <w:color w:val="000000" w:themeColor="text1"/>
        </w:rPr>
        <w:t>measure</w:t>
      </w:r>
      <w:r w:rsidR="008B082D" w:rsidRPr="005A6B88">
        <w:rPr>
          <w:rFonts w:eastAsia="Times New Roman"/>
          <w:noProof/>
          <w:color w:val="000000" w:themeColor="text1"/>
        </w:rPr>
        <w:t>s</w:t>
      </w:r>
      <w:r w:rsidRPr="005A6B88">
        <w:rPr>
          <w:rFonts w:eastAsia="Times New Roman"/>
          <w:noProof/>
          <w:color w:val="000000" w:themeColor="text1"/>
        </w:rPr>
        <w:t>.</w:t>
      </w:r>
    </w:p>
    <w:p w:rsidR="006F3EE3" w:rsidRPr="005A6B88" w:rsidRDefault="00B44DCE" w:rsidP="00007F85">
      <w:pPr>
        <w:pStyle w:val="ManualConsidrant"/>
        <w:rPr>
          <w:rFonts w:eastAsia="Times New Roman"/>
          <w:noProof/>
        </w:rPr>
      </w:pPr>
      <w:r>
        <w:rPr>
          <w:noProof/>
        </w:rPr>
        <w:t>(4)</w:t>
      </w:r>
      <w:r>
        <w:rPr>
          <w:noProof/>
        </w:rPr>
        <w:tab/>
      </w:r>
      <w:r w:rsidRPr="005A6B88">
        <w:rPr>
          <w:rFonts w:eastAsia="Times New Roman"/>
          <w:noProof/>
        </w:rPr>
        <w:t xml:space="preserve">Latvia </w:t>
      </w:r>
      <w:r w:rsidR="00007F85" w:rsidRPr="005A6B88">
        <w:rPr>
          <w:rFonts w:eastAsia="Times New Roman"/>
          <w:noProof/>
        </w:rPr>
        <w:t xml:space="preserve">has </w:t>
      </w:r>
      <w:r w:rsidR="00007F85" w:rsidRPr="005A6B88">
        <w:rPr>
          <w:noProof/>
        </w:rPr>
        <w:t>explained that</w:t>
      </w:r>
      <w:r w:rsidRPr="005A6B88">
        <w:rPr>
          <w:noProof/>
        </w:rPr>
        <w:t xml:space="preserve"> one measure has</w:t>
      </w:r>
      <w:r w:rsidR="00007F85" w:rsidRPr="005A6B88">
        <w:rPr>
          <w:noProof/>
        </w:rPr>
        <w:t xml:space="preserve"> been amended to implement </w:t>
      </w:r>
      <w:r w:rsidR="6CDA9261" w:rsidRPr="005A6B88">
        <w:rPr>
          <w:noProof/>
        </w:rPr>
        <w:t xml:space="preserve">a </w:t>
      </w:r>
      <w:r w:rsidR="00007F85" w:rsidRPr="005A6B88">
        <w:rPr>
          <w:noProof/>
        </w:rPr>
        <w:t xml:space="preserve">better alternative in order to </w:t>
      </w:r>
      <w:r w:rsidR="741A334E" w:rsidRPr="005A6B88">
        <w:rPr>
          <w:noProof/>
        </w:rPr>
        <w:t>achieve its original ambition</w:t>
      </w:r>
      <w:r w:rsidR="1BC03B88" w:rsidRPr="005A6B88">
        <w:rPr>
          <w:noProof/>
        </w:rPr>
        <w:t>.</w:t>
      </w:r>
      <w:r w:rsidR="00007F85" w:rsidRPr="005A6B88">
        <w:rPr>
          <w:noProof/>
        </w:rPr>
        <w:t xml:space="preserve"> </w:t>
      </w:r>
      <w:r w:rsidR="00007F85" w:rsidRPr="005A6B88">
        <w:rPr>
          <w:rFonts w:eastAsia="Times New Roman"/>
          <w:noProof/>
          <w:color w:val="000000" w:themeColor="text1"/>
        </w:rPr>
        <w:t xml:space="preserve">This concerns </w:t>
      </w:r>
      <w:r w:rsidR="00225C94" w:rsidRPr="005A6B88">
        <w:rPr>
          <w:rFonts w:eastAsia="Times New Roman"/>
          <w:noProof/>
          <w:color w:val="000000" w:themeColor="text1"/>
        </w:rPr>
        <w:t xml:space="preserve">measure </w:t>
      </w:r>
      <w:r w:rsidR="00176313" w:rsidRPr="005A6B88">
        <w:rPr>
          <w:rFonts w:eastAsia="Times New Roman"/>
          <w:noProof/>
          <w:color w:val="000000" w:themeColor="text1"/>
        </w:rPr>
        <w:t xml:space="preserve">5.2.1.r. </w:t>
      </w:r>
      <w:r w:rsidR="3BA1015D" w:rsidRPr="005A6B88">
        <w:rPr>
          <w:rFonts w:eastAsia="Times New Roman"/>
          <w:noProof/>
          <w:color w:val="000000" w:themeColor="text1"/>
        </w:rPr>
        <w:t>(</w:t>
      </w:r>
      <w:r w:rsidR="00176313" w:rsidRPr="005A6B88">
        <w:rPr>
          <w:rFonts w:eastAsia="Times New Roman"/>
          <w:noProof/>
          <w:color w:val="000000" w:themeColor="text1"/>
        </w:rPr>
        <w:t>Reform of Higher Education and Scientific Excellence and Governance</w:t>
      </w:r>
      <w:r w:rsidR="00225C94" w:rsidRPr="005A6B88">
        <w:rPr>
          <w:rFonts w:eastAsia="Times New Roman"/>
          <w:noProof/>
          <w:color w:val="000000" w:themeColor="text1"/>
        </w:rPr>
        <w:t>) under Component 5 (</w:t>
      </w:r>
      <w:r w:rsidR="00694DB7" w:rsidRPr="005A6B88">
        <w:rPr>
          <w:rFonts w:eastAsia="Times New Roman"/>
          <w:noProof/>
        </w:rPr>
        <w:t>Economic Transformation and Productivity Reform)</w:t>
      </w:r>
      <w:r w:rsidR="659BDE4D" w:rsidRPr="005A6B88">
        <w:rPr>
          <w:rFonts w:eastAsia="Times New Roman"/>
          <w:noProof/>
        </w:rPr>
        <w:t>.</w:t>
      </w:r>
      <w:r w:rsidR="00007F85" w:rsidRPr="005A6B88">
        <w:rPr>
          <w:rFonts w:eastAsia="Times New Roman"/>
          <w:noProof/>
          <w:color w:val="000000" w:themeColor="text1"/>
        </w:rPr>
        <w:t xml:space="preserve"> </w:t>
      </w:r>
      <w:r w:rsidR="00007F85" w:rsidRPr="005A6B88">
        <w:rPr>
          <w:rFonts w:eastAsia="Times New Roman"/>
          <w:noProof/>
        </w:rPr>
        <w:t xml:space="preserve">On this basis, </w:t>
      </w:r>
      <w:r w:rsidR="00176313" w:rsidRPr="005A6B88">
        <w:rPr>
          <w:rFonts w:eastAsia="Times New Roman"/>
          <w:noProof/>
          <w:color w:val="000000" w:themeColor="text1"/>
        </w:rPr>
        <w:t xml:space="preserve">Latvia </w:t>
      </w:r>
      <w:r w:rsidR="00007F85" w:rsidRPr="005A6B88">
        <w:rPr>
          <w:rFonts w:eastAsia="Times New Roman"/>
          <w:noProof/>
        </w:rPr>
        <w:t xml:space="preserve">has requested </w:t>
      </w:r>
      <w:r w:rsidR="00883C93" w:rsidRPr="005A6B88">
        <w:rPr>
          <w:rFonts w:eastAsia="Times New Roman"/>
          <w:noProof/>
        </w:rPr>
        <w:t>that th</w:t>
      </w:r>
      <w:r w:rsidR="00225C94" w:rsidRPr="005A6B88">
        <w:rPr>
          <w:rFonts w:eastAsia="Times New Roman"/>
          <w:noProof/>
        </w:rPr>
        <w:t>at</w:t>
      </w:r>
      <w:r w:rsidR="002C287F" w:rsidRPr="005A6B88">
        <w:rPr>
          <w:rFonts w:eastAsia="Times New Roman"/>
          <w:noProof/>
        </w:rPr>
        <w:t xml:space="preserve"> measure be </w:t>
      </w:r>
      <w:r w:rsidR="00007F85" w:rsidRPr="005A6B88">
        <w:rPr>
          <w:rFonts w:eastAsia="Times New Roman"/>
          <w:noProof/>
        </w:rPr>
        <w:t>amend</w:t>
      </w:r>
      <w:r w:rsidR="002C287F" w:rsidRPr="005A6B88">
        <w:rPr>
          <w:rFonts w:eastAsia="Times New Roman"/>
          <w:noProof/>
        </w:rPr>
        <w:t>ed</w:t>
      </w:r>
      <w:r w:rsidR="00007F85" w:rsidRPr="005A6B88">
        <w:rPr>
          <w:rFonts w:eastAsia="Times New Roman"/>
          <w:noProof/>
          <w:color w:val="000000" w:themeColor="text1"/>
        </w:rPr>
        <w:t xml:space="preserve">. </w:t>
      </w:r>
      <w:r w:rsidR="001F4737" w:rsidRPr="005A6B88">
        <w:rPr>
          <w:rFonts w:eastAsia="Times New Roman"/>
          <w:noProof/>
        </w:rPr>
        <w:t>T</w:t>
      </w:r>
      <w:r w:rsidR="00007F85" w:rsidRPr="005A6B88">
        <w:rPr>
          <w:rFonts w:eastAsia="Times New Roman"/>
          <w:noProof/>
        </w:rPr>
        <w:t xml:space="preserve">he Council Implementing Decision of </w:t>
      </w:r>
      <w:r w:rsidR="00225C94" w:rsidRPr="005A6B88">
        <w:rPr>
          <w:rFonts w:eastAsia="Times New Roman"/>
          <w:noProof/>
        </w:rPr>
        <w:t>13</w:t>
      </w:r>
      <w:r w:rsidR="004853F7" w:rsidRPr="005A6B88">
        <w:rPr>
          <w:noProof/>
          <w:shd w:val="clear" w:color="auto" w:fill="FFFFFF"/>
        </w:rPr>
        <w:t> </w:t>
      </w:r>
      <w:r w:rsidR="00225C94" w:rsidRPr="005A6B88">
        <w:rPr>
          <w:rFonts w:eastAsia="Times New Roman"/>
          <w:noProof/>
        </w:rPr>
        <w:t>July</w:t>
      </w:r>
      <w:r w:rsidR="004853F7" w:rsidRPr="005A6B88">
        <w:rPr>
          <w:noProof/>
          <w:shd w:val="clear" w:color="auto" w:fill="FFFFFF"/>
        </w:rPr>
        <w:t> </w:t>
      </w:r>
      <w:r w:rsidR="00225C94" w:rsidRPr="005A6B88">
        <w:rPr>
          <w:rFonts w:eastAsia="Times New Roman"/>
          <w:noProof/>
        </w:rPr>
        <w:t xml:space="preserve">2021 </w:t>
      </w:r>
      <w:r w:rsidR="00007F85" w:rsidRPr="005A6B88">
        <w:rPr>
          <w:rFonts w:eastAsia="Times New Roman"/>
          <w:noProof/>
        </w:rPr>
        <w:t xml:space="preserve">should be amended accordingly. </w:t>
      </w:r>
    </w:p>
    <w:p w:rsidR="00007F85" w:rsidRPr="005A6B88" w:rsidRDefault="00694DB7" w:rsidP="000A6152">
      <w:pPr>
        <w:pStyle w:val="ManualConsidrant"/>
        <w:rPr>
          <w:rFonts w:eastAsia="Times New Roman"/>
          <w:noProof/>
        </w:rPr>
      </w:pPr>
      <w:r>
        <w:rPr>
          <w:noProof/>
        </w:rPr>
        <w:t>(5)</w:t>
      </w:r>
      <w:r>
        <w:rPr>
          <w:noProof/>
        </w:rPr>
        <w:tab/>
      </w:r>
      <w:r w:rsidRPr="005A6B88">
        <w:rPr>
          <w:rFonts w:eastAsia="Times New Roman"/>
          <w:noProof/>
        </w:rPr>
        <w:t xml:space="preserve">Latvia </w:t>
      </w:r>
      <w:r w:rsidR="00007F85" w:rsidRPr="005A6B88">
        <w:rPr>
          <w:rFonts w:eastAsia="Times New Roman"/>
          <w:noProof/>
        </w:rPr>
        <w:t xml:space="preserve">has </w:t>
      </w:r>
      <w:r w:rsidR="00007F85" w:rsidRPr="005A6B88">
        <w:rPr>
          <w:noProof/>
        </w:rPr>
        <w:t xml:space="preserve">explained that </w:t>
      </w:r>
      <w:r w:rsidRPr="005A6B88">
        <w:rPr>
          <w:noProof/>
        </w:rPr>
        <w:t>one measure has</w:t>
      </w:r>
      <w:r w:rsidR="00007F85" w:rsidRPr="005A6B88">
        <w:rPr>
          <w:noProof/>
        </w:rPr>
        <w:t xml:space="preserve"> been amended to implement a better alternative that allow</w:t>
      </w:r>
      <w:r w:rsidR="103585A2" w:rsidRPr="005A6B88">
        <w:rPr>
          <w:noProof/>
        </w:rPr>
        <w:t>s</w:t>
      </w:r>
      <w:r w:rsidR="00007F85" w:rsidRPr="005A6B88">
        <w:rPr>
          <w:noProof/>
        </w:rPr>
        <w:t xml:space="preserve"> the administrative burden to be reduced and simplif</w:t>
      </w:r>
      <w:r w:rsidR="4377863A" w:rsidRPr="005A6B88">
        <w:rPr>
          <w:noProof/>
        </w:rPr>
        <w:t>ies</w:t>
      </w:r>
      <w:r w:rsidR="00007F85" w:rsidRPr="005A6B88">
        <w:rPr>
          <w:noProof/>
        </w:rPr>
        <w:t xml:space="preserve"> the Council Implementing Decision, while still achieving the objectives of the measure. </w:t>
      </w:r>
      <w:r w:rsidR="00007F85" w:rsidRPr="005A6B88">
        <w:rPr>
          <w:rFonts w:eastAsia="Times New Roman"/>
          <w:noProof/>
          <w:color w:val="000000" w:themeColor="text1"/>
        </w:rPr>
        <w:t xml:space="preserve">This concerns </w:t>
      </w:r>
      <w:r w:rsidR="006D4B54" w:rsidRPr="005A6B88">
        <w:rPr>
          <w:rFonts w:eastAsia="Times New Roman"/>
          <w:noProof/>
          <w:color w:val="000000" w:themeColor="text1"/>
        </w:rPr>
        <w:t xml:space="preserve">measure 1.2.1.2.i. (Increasing energy efficiency in business in the form of a combined financial instrument) under Component 1 (Climate </w:t>
      </w:r>
      <w:r w:rsidR="00B402C3" w:rsidRPr="005A6B88">
        <w:rPr>
          <w:rFonts w:eastAsia="Times New Roman"/>
          <w:noProof/>
          <w:color w:val="000000" w:themeColor="text1"/>
        </w:rPr>
        <w:t xml:space="preserve">change and environmental sustainability). </w:t>
      </w:r>
      <w:r w:rsidR="00007F85" w:rsidRPr="005A6B88">
        <w:rPr>
          <w:rFonts w:eastAsia="Times New Roman"/>
          <w:noProof/>
        </w:rPr>
        <w:t xml:space="preserve">On this basis, </w:t>
      </w:r>
      <w:r w:rsidR="00B402C3" w:rsidRPr="005A6B88">
        <w:rPr>
          <w:rFonts w:eastAsia="Times New Roman"/>
          <w:noProof/>
        </w:rPr>
        <w:t xml:space="preserve">Latva </w:t>
      </w:r>
      <w:r w:rsidR="00007F85" w:rsidRPr="005A6B88">
        <w:rPr>
          <w:rFonts w:eastAsia="Times New Roman"/>
          <w:noProof/>
        </w:rPr>
        <w:t>has requested that th</w:t>
      </w:r>
      <w:r w:rsidR="00B402C3" w:rsidRPr="005A6B88">
        <w:rPr>
          <w:rFonts w:eastAsia="Times New Roman"/>
          <w:noProof/>
        </w:rPr>
        <w:t xml:space="preserve">at </w:t>
      </w:r>
      <w:r w:rsidR="00007F85" w:rsidRPr="005A6B88">
        <w:rPr>
          <w:rFonts w:eastAsia="Times New Roman"/>
          <w:noProof/>
        </w:rPr>
        <w:t>measure be amended</w:t>
      </w:r>
      <w:r w:rsidR="00007F85" w:rsidRPr="005A6B88">
        <w:rPr>
          <w:rFonts w:eastAsia="Times New Roman"/>
          <w:noProof/>
          <w:color w:val="000000" w:themeColor="text1"/>
        </w:rPr>
        <w:t xml:space="preserve">. </w:t>
      </w:r>
      <w:r w:rsidR="00007F85" w:rsidRPr="005A6B88">
        <w:rPr>
          <w:rFonts w:eastAsia="Times New Roman"/>
          <w:noProof/>
        </w:rPr>
        <w:t>The Council Implementing Decision of</w:t>
      </w:r>
      <w:r w:rsidR="00B402C3" w:rsidRPr="005A6B88">
        <w:rPr>
          <w:rFonts w:eastAsia="Times New Roman"/>
          <w:noProof/>
        </w:rPr>
        <w:t xml:space="preserve"> 13</w:t>
      </w:r>
      <w:r w:rsidR="004853F7" w:rsidRPr="005A6B88">
        <w:rPr>
          <w:noProof/>
          <w:shd w:val="clear" w:color="auto" w:fill="FFFFFF"/>
        </w:rPr>
        <w:t> </w:t>
      </w:r>
      <w:r w:rsidR="00B402C3" w:rsidRPr="005A6B88">
        <w:rPr>
          <w:rFonts w:eastAsia="Times New Roman"/>
          <w:noProof/>
        </w:rPr>
        <w:t>July</w:t>
      </w:r>
      <w:r w:rsidR="004853F7" w:rsidRPr="005A6B88">
        <w:rPr>
          <w:noProof/>
          <w:shd w:val="clear" w:color="auto" w:fill="FFFFFF"/>
        </w:rPr>
        <w:t> </w:t>
      </w:r>
      <w:r w:rsidR="00B402C3" w:rsidRPr="005A6B88">
        <w:rPr>
          <w:rFonts w:eastAsia="Times New Roman"/>
          <w:noProof/>
        </w:rPr>
        <w:t>2021</w:t>
      </w:r>
      <w:r w:rsidR="00007F85" w:rsidRPr="005A6B88">
        <w:rPr>
          <w:rFonts w:eastAsia="Times New Roman"/>
          <w:noProof/>
        </w:rPr>
        <w:t xml:space="preserve"> should be amended accordingly.</w:t>
      </w:r>
      <w:bookmarkEnd w:id="0"/>
    </w:p>
    <w:p w:rsidR="00007F85" w:rsidRPr="005A6B88" w:rsidRDefault="00007F85" w:rsidP="00007F85">
      <w:pPr>
        <w:rPr>
          <w:b/>
          <w:bCs/>
          <w:i/>
          <w:iCs/>
          <w:noProof/>
        </w:rPr>
      </w:pPr>
      <w:r w:rsidRPr="005A6B88">
        <w:rPr>
          <w:b/>
          <w:bCs/>
          <w:i/>
          <w:iCs/>
          <w:noProof/>
        </w:rPr>
        <w:t>Commission’s assessment</w:t>
      </w:r>
    </w:p>
    <w:p w:rsidR="00007F85" w:rsidRPr="005A6B88" w:rsidRDefault="00007F85" w:rsidP="00007F85">
      <w:pPr>
        <w:pStyle w:val="ManualConsidrant"/>
        <w:rPr>
          <w:rFonts w:eastAsia="Times New Roman"/>
          <w:noProof/>
        </w:rPr>
      </w:pPr>
      <w:r>
        <w:rPr>
          <w:noProof/>
        </w:rPr>
        <w:t>(6)</w:t>
      </w:r>
      <w:r>
        <w:rPr>
          <w:noProof/>
        </w:rPr>
        <w:tab/>
      </w:r>
      <w:r w:rsidRPr="005A6B88">
        <w:rPr>
          <w:rFonts w:eastAsia="Times New Roman"/>
          <w:noProof/>
        </w:rPr>
        <w:t>The Commission has assessed the amended RRP against the assessment criteria laid down in Article 19(3) of Regulation (EU) 2021/241.</w:t>
      </w:r>
    </w:p>
    <w:p w:rsidR="00007F85" w:rsidRPr="005A6B88" w:rsidRDefault="00007F85" w:rsidP="00007F85">
      <w:pPr>
        <w:pStyle w:val="ManualConsidrant"/>
        <w:rPr>
          <w:rStyle w:val="normaltextrun"/>
          <w:rFonts w:eastAsia="Times New Roman"/>
          <w:noProof/>
        </w:rPr>
      </w:pPr>
      <w:r>
        <w:rPr>
          <w:noProof/>
        </w:rPr>
        <w:t>(7)</w:t>
      </w:r>
      <w:r>
        <w:rPr>
          <w:noProof/>
        </w:rPr>
        <w:tab/>
      </w:r>
      <w:r w:rsidRPr="005A6B88">
        <w:rPr>
          <w:rFonts w:eastAsia="Times New Roman"/>
          <w:noProof/>
        </w:rPr>
        <w:t>The Commission considers that the amendments put forward by</w:t>
      </w:r>
      <w:r w:rsidR="00416450" w:rsidRPr="005A6B88">
        <w:rPr>
          <w:rFonts w:eastAsia="Times New Roman"/>
          <w:noProof/>
        </w:rPr>
        <w:t xml:space="preserve"> Latvia </w:t>
      </w:r>
      <w:r w:rsidRPr="005A6B88">
        <w:rPr>
          <w:rFonts w:eastAsia="Times New Roman"/>
          <w:noProof/>
        </w:rPr>
        <w:t xml:space="preserve">do not affect the positive assessment of the RRP set out in the Council Implementing Decision of </w:t>
      </w:r>
      <w:r w:rsidR="004A6551" w:rsidRPr="005A6B88">
        <w:rPr>
          <w:rFonts w:eastAsia="Times New Roman"/>
          <w:noProof/>
        </w:rPr>
        <w:t>13</w:t>
      </w:r>
      <w:r w:rsidR="004853F7" w:rsidRPr="005A6B88">
        <w:rPr>
          <w:noProof/>
          <w:shd w:val="clear" w:color="auto" w:fill="FFFFFF"/>
        </w:rPr>
        <w:t> </w:t>
      </w:r>
      <w:r w:rsidR="004A6551" w:rsidRPr="005A6B88">
        <w:rPr>
          <w:rFonts w:eastAsia="Times New Roman"/>
          <w:noProof/>
        </w:rPr>
        <w:t>July</w:t>
      </w:r>
      <w:r w:rsidR="004853F7" w:rsidRPr="005A6B88">
        <w:rPr>
          <w:noProof/>
          <w:shd w:val="clear" w:color="auto" w:fill="FFFFFF"/>
        </w:rPr>
        <w:t> </w:t>
      </w:r>
      <w:r w:rsidR="004A6551" w:rsidRPr="005A6B88">
        <w:rPr>
          <w:rFonts w:eastAsia="Times New Roman"/>
          <w:noProof/>
        </w:rPr>
        <w:t>202</w:t>
      </w:r>
      <w:r w:rsidR="0F002B19" w:rsidRPr="005A6B88">
        <w:rPr>
          <w:rFonts w:eastAsia="Times New Roman"/>
          <w:noProof/>
        </w:rPr>
        <w:t>1</w:t>
      </w:r>
      <w:r w:rsidR="004A6551" w:rsidRPr="005A6B88">
        <w:rPr>
          <w:rFonts w:eastAsia="Times New Roman"/>
          <w:noProof/>
        </w:rPr>
        <w:t xml:space="preserve"> </w:t>
      </w:r>
      <w:r w:rsidRPr="005A6B88">
        <w:rPr>
          <w:rFonts w:eastAsia="Times New Roman"/>
          <w:noProof/>
        </w:rPr>
        <w:t xml:space="preserve">regarding the relevance, effectiveness, efficiency and coherence of the RRP against the assessment criteria laid down in Article 19(3) of Regulation (EU) 2021/241 points </w:t>
      </w:r>
      <w:r w:rsidRPr="005A6B88">
        <w:rPr>
          <w:rStyle w:val="normaltextrun"/>
          <w:noProof/>
        </w:rPr>
        <w:t>(a), (b), (c), (d),</w:t>
      </w:r>
      <w:r w:rsidR="03BBE1D3" w:rsidRPr="005A6B88">
        <w:rPr>
          <w:rStyle w:val="normaltextrun"/>
          <w:noProof/>
        </w:rPr>
        <w:t xml:space="preserve"> </w:t>
      </w:r>
      <w:r w:rsidRPr="005A6B88">
        <w:rPr>
          <w:rStyle w:val="normaltextrun"/>
          <w:noProof/>
        </w:rPr>
        <w:t>(da), (db), (e), (f), (g), (h), (i), (j) and (k).</w:t>
      </w:r>
    </w:p>
    <w:p w:rsidR="00007F85" w:rsidRPr="005A6B88" w:rsidRDefault="00007F85" w:rsidP="00007F85">
      <w:pPr>
        <w:rPr>
          <w:b/>
          <w:bCs/>
          <w:i/>
          <w:iCs/>
          <w:noProof/>
        </w:rPr>
      </w:pPr>
      <w:r w:rsidRPr="005A6B88">
        <w:rPr>
          <w:b/>
          <w:bCs/>
          <w:i/>
          <w:iCs/>
          <w:noProof/>
        </w:rPr>
        <w:t>Positive assessment</w:t>
      </w:r>
    </w:p>
    <w:p w:rsidR="00007F85" w:rsidRPr="005A6B88" w:rsidRDefault="00007F85" w:rsidP="00007F85">
      <w:pPr>
        <w:pStyle w:val="ManualConsidrant"/>
        <w:rPr>
          <w:rFonts w:eastAsia="Times New Roman"/>
          <w:noProof/>
        </w:rPr>
      </w:pPr>
      <w:r>
        <w:rPr>
          <w:noProof/>
        </w:rPr>
        <w:t>(8)</w:t>
      </w:r>
      <w:r>
        <w:rPr>
          <w:noProof/>
        </w:rPr>
        <w:tab/>
      </w:r>
      <w:r w:rsidRPr="005A6B88">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5A6B88" w:rsidRDefault="00007F85" w:rsidP="00007F85">
      <w:pPr>
        <w:rPr>
          <w:b/>
          <w:bCs/>
          <w:i/>
          <w:iCs/>
          <w:noProof/>
        </w:rPr>
      </w:pPr>
      <w:r w:rsidRPr="005A6B88">
        <w:rPr>
          <w:b/>
          <w:bCs/>
          <w:i/>
          <w:iCs/>
          <w:noProof/>
        </w:rPr>
        <w:t>Financial contribution</w:t>
      </w:r>
    </w:p>
    <w:p w:rsidR="00007F85" w:rsidRPr="005A6B88" w:rsidRDefault="00007F85" w:rsidP="00007F85">
      <w:pPr>
        <w:pStyle w:val="ManualConsidrant"/>
        <w:rPr>
          <w:noProof/>
          <w:lang w:eastAsia="fr-BE"/>
        </w:rPr>
      </w:pPr>
      <w:r>
        <w:rPr>
          <w:noProof/>
        </w:rPr>
        <w:t>(9)</w:t>
      </w:r>
      <w:r>
        <w:rPr>
          <w:noProof/>
        </w:rPr>
        <w:tab/>
      </w:r>
      <w:r w:rsidRPr="005A6B88">
        <w:rPr>
          <w:noProof/>
        </w:rPr>
        <w:t>The estimated total costs of</w:t>
      </w:r>
      <w:r w:rsidR="003A7245" w:rsidRPr="005A6B88">
        <w:rPr>
          <w:noProof/>
        </w:rPr>
        <w:t xml:space="preserve"> Latvia</w:t>
      </w:r>
      <w:r w:rsidRPr="005A6B88">
        <w:rPr>
          <w:noProof/>
        </w:rPr>
        <w:t>’s amended RRP is EUR</w:t>
      </w:r>
      <w:r w:rsidR="004853F7" w:rsidRPr="005A6B88">
        <w:rPr>
          <w:noProof/>
          <w:shd w:val="clear" w:color="auto" w:fill="FFFFFF"/>
        </w:rPr>
        <w:t> </w:t>
      </w:r>
      <w:r w:rsidR="004B1582" w:rsidRPr="005A6B88">
        <w:rPr>
          <w:noProof/>
        </w:rPr>
        <w:t>1</w:t>
      </w:r>
      <w:r w:rsidR="004853F7" w:rsidRPr="005A6B88">
        <w:rPr>
          <w:noProof/>
          <w:shd w:val="clear" w:color="auto" w:fill="FFFFFF"/>
        </w:rPr>
        <w:t> </w:t>
      </w:r>
      <w:r w:rsidR="004B1582" w:rsidRPr="005A6B88">
        <w:rPr>
          <w:noProof/>
        </w:rPr>
        <w:t>969</w:t>
      </w:r>
      <w:r w:rsidR="004853F7" w:rsidRPr="005A6B88">
        <w:rPr>
          <w:noProof/>
          <w:shd w:val="clear" w:color="auto" w:fill="FFFFFF"/>
        </w:rPr>
        <w:t> </w:t>
      </w:r>
      <w:r w:rsidR="004B1582" w:rsidRPr="005A6B88">
        <w:rPr>
          <w:noProof/>
        </w:rPr>
        <w:t>244</w:t>
      </w:r>
      <w:r w:rsidR="004853F7" w:rsidRPr="005A6B88">
        <w:rPr>
          <w:noProof/>
          <w:shd w:val="clear" w:color="auto" w:fill="FFFFFF"/>
        </w:rPr>
        <w:t> </w:t>
      </w:r>
      <w:r w:rsidR="004B1582" w:rsidRPr="005A6B88">
        <w:rPr>
          <w:noProof/>
        </w:rPr>
        <w:t>522</w:t>
      </w:r>
      <w:r w:rsidRPr="005A6B88">
        <w:rPr>
          <w:noProof/>
        </w:rPr>
        <w:t>. As the amount of the estimated total cost of the amended RRP is</w:t>
      </w:r>
      <w:r w:rsidR="004B1582" w:rsidRPr="005A6B88">
        <w:rPr>
          <w:noProof/>
        </w:rPr>
        <w:t xml:space="preserve"> equal to</w:t>
      </w:r>
      <w:r w:rsidRPr="005A6B88">
        <w:rPr>
          <w:noProof/>
        </w:rPr>
        <w:t xml:space="preserve"> the updated maximum financial contribution available for</w:t>
      </w:r>
      <w:r w:rsidR="00526A78" w:rsidRPr="005A6B88">
        <w:rPr>
          <w:noProof/>
        </w:rPr>
        <w:t xml:space="preserve"> Latvia</w:t>
      </w:r>
      <w:r w:rsidRPr="005A6B88">
        <w:rPr>
          <w:noProof/>
        </w:rPr>
        <w:t>, the financial contribution determined in accordance with Article 4a of Regulation (EU) 2021/1755 of the European Parliament and of the Council</w:t>
      </w:r>
      <w:r w:rsidRPr="005A6B88">
        <w:rPr>
          <w:rStyle w:val="FootnoteReference"/>
          <w:noProof/>
        </w:rPr>
        <w:footnoteReference w:id="8"/>
      </w:r>
      <w:r w:rsidRPr="005A6B88">
        <w:rPr>
          <w:noProof/>
        </w:rPr>
        <w:t>, and with Article 20(4) and Article 21a(6) of Regulation (EU) 2021/241 that is allocated for</w:t>
      </w:r>
      <w:r w:rsidR="00526A78" w:rsidRPr="005A6B88">
        <w:rPr>
          <w:noProof/>
        </w:rPr>
        <w:t xml:space="preserve"> Latvia</w:t>
      </w:r>
      <w:r w:rsidRPr="005A6B88">
        <w:rPr>
          <w:noProof/>
        </w:rPr>
        <w:t>’s amended RRP should be equal to EUR</w:t>
      </w:r>
      <w:r w:rsidR="004853F7" w:rsidRPr="005A6B88">
        <w:rPr>
          <w:noProof/>
          <w:shd w:val="clear" w:color="auto" w:fill="FFFFFF"/>
        </w:rPr>
        <w:t> </w:t>
      </w:r>
      <w:r w:rsidR="00526A78" w:rsidRPr="005A6B88">
        <w:rPr>
          <w:noProof/>
        </w:rPr>
        <w:t>1</w:t>
      </w:r>
      <w:r w:rsidR="004853F7" w:rsidRPr="005A6B88">
        <w:rPr>
          <w:noProof/>
          <w:shd w:val="clear" w:color="auto" w:fill="FFFFFF"/>
        </w:rPr>
        <w:t> </w:t>
      </w:r>
      <w:r w:rsidR="00526A78" w:rsidRPr="005A6B88">
        <w:rPr>
          <w:noProof/>
        </w:rPr>
        <w:t>969</w:t>
      </w:r>
      <w:r w:rsidR="004853F7" w:rsidRPr="005A6B88">
        <w:rPr>
          <w:noProof/>
          <w:shd w:val="clear" w:color="auto" w:fill="FFFFFF"/>
        </w:rPr>
        <w:t> </w:t>
      </w:r>
      <w:r w:rsidR="00526A78" w:rsidRPr="005A6B88">
        <w:rPr>
          <w:noProof/>
        </w:rPr>
        <w:t>244</w:t>
      </w:r>
      <w:r w:rsidR="004853F7" w:rsidRPr="005A6B88">
        <w:rPr>
          <w:noProof/>
          <w:shd w:val="clear" w:color="auto" w:fill="FFFFFF"/>
        </w:rPr>
        <w:t> </w:t>
      </w:r>
      <w:r w:rsidR="00526A78" w:rsidRPr="005A6B88">
        <w:rPr>
          <w:noProof/>
        </w:rPr>
        <w:t>522.</w:t>
      </w:r>
      <w:r w:rsidRPr="005A6B88">
        <w:rPr>
          <w:noProof/>
        </w:rPr>
        <w:t xml:space="preserve"> Therefore, the financial contribution made available to </w:t>
      </w:r>
      <w:r w:rsidR="00B11EB0" w:rsidRPr="005A6B88">
        <w:rPr>
          <w:noProof/>
        </w:rPr>
        <w:t>Latvia</w:t>
      </w:r>
      <w:r w:rsidRPr="005A6B88">
        <w:rPr>
          <w:noProof/>
        </w:rPr>
        <w:t xml:space="preserve"> remains unchanged.</w:t>
      </w:r>
    </w:p>
    <w:p w:rsidR="00007F85" w:rsidRPr="005A6B88" w:rsidRDefault="00007F85" w:rsidP="00007F85">
      <w:pPr>
        <w:pStyle w:val="ManualConsidrant"/>
        <w:ind w:left="720" w:hanging="720"/>
        <w:rPr>
          <w:rFonts w:eastAsia="Times New Roman"/>
          <w:noProof/>
        </w:rPr>
      </w:pPr>
      <w:r>
        <w:rPr>
          <w:noProof/>
        </w:rPr>
        <w:t>(10)</w:t>
      </w:r>
      <w:r>
        <w:rPr>
          <w:noProof/>
        </w:rPr>
        <w:tab/>
      </w:r>
      <w:r w:rsidRPr="005A6B88">
        <w:rPr>
          <w:rFonts w:eastAsia="Times New Roman"/>
          <w:noProof/>
        </w:rPr>
        <w:t>The Council Implementing Decision of</w:t>
      </w:r>
      <w:r w:rsidR="00C2155A" w:rsidRPr="005A6B88">
        <w:rPr>
          <w:rFonts w:eastAsia="Times New Roman"/>
          <w:noProof/>
        </w:rPr>
        <w:t xml:space="preserve"> 13</w:t>
      </w:r>
      <w:r w:rsidR="004853F7" w:rsidRPr="005A6B88">
        <w:rPr>
          <w:noProof/>
          <w:shd w:val="clear" w:color="auto" w:fill="FFFFFF"/>
        </w:rPr>
        <w:t> </w:t>
      </w:r>
      <w:r w:rsidR="00C2155A" w:rsidRPr="005A6B88">
        <w:rPr>
          <w:rFonts w:eastAsia="Times New Roman"/>
          <w:noProof/>
        </w:rPr>
        <w:t>July</w:t>
      </w:r>
      <w:r w:rsidR="004853F7" w:rsidRPr="005A6B88">
        <w:rPr>
          <w:noProof/>
          <w:shd w:val="clear" w:color="auto" w:fill="FFFFFF"/>
        </w:rPr>
        <w:t> </w:t>
      </w:r>
      <w:r w:rsidR="00C2155A" w:rsidRPr="005A6B88">
        <w:rPr>
          <w:rFonts w:eastAsia="Times New Roman"/>
          <w:noProof/>
        </w:rPr>
        <w:t>2021</w:t>
      </w:r>
      <w:r w:rsidRPr="005A6B88">
        <w:rPr>
          <w:rFonts w:eastAsia="Times New Roman"/>
          <w:noProof/>
        </w:rPr>
        <w:t xml:space="preserve"> should therefore be amended accordingly. For the sake of clarity, the Annex to the Council Implementing Decision of </w:t>
      </w:r>
      <w:r w:rsidR="00C2155A" w:rsidRPr="005A6B88">
        <w:rPr>
          <w:rFonts w:eastAsia="Times New Roman"/>
          <w:noProof/>
        </w:rPr>
        <w:t>13</w:t>
      </w:r>
      <w:r w:rsidR="004853F7" w:rsidRPr="005A6B88">
        <w:rPr>
          <w:noProof/>
          <w:shd w:val="clear" w:color="auto" w:fill="FFFFFF"/>
        </w:rPr>
        <w:t> </w:t>
      </w:r>
      <w:r w:rsidR="00C2155A" w:rsidRPr="005A6B88">
        <w:rPr>
          <w:rFonts w:eastAsia="Times New Roman"/>
          <w:noProof/>
        </w:rPr>
        <w:t>July</w:t>
      </w:r>
      <w:r w:rsidR="004853F7" w:rsidRPr="005A6B88">
        <w:rPr>
          <w:noProof/>
          <w:shd w:val="clear" w:color="auto" w:fill="FFFFFF"/>
        </w:rPr>
        <w:t> </w:t>
      </w:r>
      <w:r w:rsidR="00C2155A" w:rsidRPr="005A6B88">
        <w:rPr>
          <w:rFonts w:eastAsia="Times New Roman"/>
          <w:noProof/>
        </w:rPr>
        <w:t>2021</w:t>
      </w:r>
      <w:r w:rsidRPr="005A6B88">
        <w:rPr>
          <w:rFonts w:eastAsia="Times New Roman"/>
          <w:noProof/>
        </w:rPr>
        <w:t xml:space="preserve"> should be replaced entirely</w:t>
      </w:r>
      <w:r w:rsidR="00CD54FA" w:rsidRPr="005A6B88">
        <w:rPr>
          <w:rFonts w:eastAsia="Times New Roman"/>
          <w:noProof/>
        </w:rPr>
        <w:t>.</w:t>
      </w:r>
    </w:p>
    <w:p w:rsidR="00CD54FA" w:rsidRPr="005A6B88" w:rsidRDefault="00CD54FA" w:rsidP="00007F85">
      <w:pPr>
        <w:pStyle w:val="ManualConsidrant"/>
        <w:ind w:left="720" w:hanging="720"/>
        <w:rPr>
          <w:rFonts w:eastAsia="Times New Roman"/>
          <w:noProof/>
        </w:rPr>
      </w:pPr>
      <w:r>
        <w:rPr>
          <w:noProof/>
        </w:rPr>
        <w:t>(11)</w:t>
      </w:r>
      <w:r>
        <w:rPr>
          <w:noProof/>
        </w:rPr>
        <w:tab/>
      </w:r>
      <w:r w:rsidRPr="005A6B88">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5A6B88" w:rsidRDefault="00007F85" w:rsidP="00007F85">
      <w:pPr>
        <w:pStyle w:val="Formuledadoption"/>
        <w:rPr>
          <w:noProof/>
        </w:rPr>
      </w:pPr>
      <w:r w:rsidRPr="005A6B88">
        <w:rPr>
          <w:noProof/>
        </w:rPr>
        <w:t xml:space="preserve">HAS ADOPTED THIS DECISION: </w:t>
      </w:r>
    </w:p>
    <w:p w:rsidR="00007F85" w:rsidRPr="005A6B88" w:rsidRDefault="00007F85" w:rsidP="00007F85">
      <w:pPr>
        <w:pStyle w:val="Titrearticle"/>
        <w:rPr>
          <w:noProof/>
        </w:rPr>
      </w:pPr>
      <w:r w:rsidRPr="005A6B88">
        <w:rPr>
          <w:noProof/>
        </w:rPr>
        <w:t>Article 1</w:t>
      </w:r>
      <w:r w:rsidRPr="005A6B88">
        <w:rPr>
          <w:noProof/>
        </w:rPr>
        <w:br/>
        <w:t>Approval of the assessment of the RRP</w:t>
      </w:r>
    </w:p>
    <w:p w:rsidR="00007F85" w:rsidRPr="005A6B88" w:rsidRDefault="00007F85" w:rsidP="00007F85">
      <w:pPr>
        <w:rPr>
          <w:rFonts w:eastAsia="Times New Roman"/>
          <w:noProof/>
        </w:rPr>
      </w:pPr>
      <w:r w:rsidRPr="005A6B88">
        <w:rPr>
          <w:rFonts w:eastAsia="Times New Roman"/>
          <w:noProof/>
        </w:rPr>
        <w:t xml:space="preserve">The assessment of the amended RRP </w:t>
      </w:r>
      <w:r w:rsidR="00AC3814" w:rsidRPr="005A6B88">
        <w:rPr>
          <w:rFonts w:eastAsia="Times New Roman"/>
          <w:noProof/>
        </w:rPr>
        <w:t>for</w:t>
      </w:r>
      <w:r w:rsidRPr="005A6B88">
        <w:rPr>
          <w:rFonts w:eastAsia="Times New Roman"/>
          <w:noProof/>
        </w:rPr>
        <w:t xml:space="preserve"> </w:t>
      </w:r>
      <w:r w:rsidR="00C2155A" w:rsidRPr="005A6B88">
        <w:rPr>
          <w:rFonts w:eastAsia="Times New Roman"/>
          <w:noProof/>
        </w:rPr>
        <w:t>Latvia</w:t>
      </w:r>
      <w:r w:rsidRPr="005A6B88">
        <w:rPr>
          <w:rFonts w:eastAsia="Times New Roman"/>
          <w:noProof/>
        </w:rPr>
        <w:t xml:space="preserve"> on the basis of the criteria provided for in Article 19(3) of Regulation (EU) 2021/241 is approved. </w:t>
      </w:r>
    </w:p>
    <w:p w:rsidR="00007F85" w:rsidRPr="005A6B88" w:rsidRDefault="00007F85" w:rsidP="00007F85">
      <w:pPr>
        <w:pStyle w:val="Titrearticle"/>
        <w:rPr>
          <w:noProof/>
        </w:rPr>
      </w:pPr>
      <w:r w:rsidRPr="005A6B88">
        <w:rPr>
          <w:noProof/>
        </w:rPr>
        <w:t>Article 2</w:t>
      </w:r>
      <w:r w:rsidRPr="005A6B88">
        <w:rPr>
          <w:noProof/>
        </w:rPr>
        <w:br/>
      </w:r>
      <w:r w:rsidRPr="005A6B88">
        <w:rPr>
          <w:iCs/>
          <w:noProof/>
        </w:rPr>
        <w:t>Amendments</w:t>
      </w:r>
    </w:p>
    <w:p w:rsidR="00007F85" w:rsidRPr="005A6B88" w:rsidRDefault="00007F85" w:rsidP="00007F85">
      <w:pPr>
        <w:rPr>
          <w:noProof/>
        </w:rPr>
      </w:pPr>
      <w:r w:rsidRPr="005A6B88">
        <w:rPr>
          <w:noProof/>
        </w:rPr>
        <w:t>The Council Implementing Decision of</w:t>
      </w:r>
      <w:r w:rsidR="00C2155A" w:rsidRPr="005A6B88">
        <w:rPr>
          <w:noProof/>
        </w:rPr>
        <w:t xml:space="preserve"> 13 July 2021</w:t>
      </w:r>
      <w:r w:rsidRPr="005A6B88">
        <w:rPr>
          <w:noProof/>
        </w:rPr>
        <w:t xml:space="preserve"> on the approval of the assessment of the recovery and resilience plan for </w:t>
      </w:r>
      <w:r w:rsidR="004360CF" w:rsidRPr="005A6B88">
        <w:rPr>
          <w:noProof/>
        </w:rPr>
        <w:t>Latvia</w:t>
      </w:r>
      <w:r w:rsidRPr="005A6B88">
        <w:rPr>
          <w:noProof/>
        </w:rPr>
        <w:t xml:space="preserve"> is amended as follows: </w:t>
      </w:r>
    </w:p>
    <w:p w:rsidR="00007F85" w:rsidRPr="005A6B88" w:rsidRDefault="00007F85" w:rsidP="00007F85">
      <w:pPr>
        <w:rPr>
          <w:noProof/>
        </w:rPr>
      </w:pPr>
      <w:r w:rsidRPr="005A6B88">
        <w:rPr>
          <w:noProof/>
        </w:rPr>
        <w:t>the Annex is replaced by the text set out</w:t>
      </w:r>
      <w:r w:rsidR="00032C19" w:rsidRPr="005A6B88">
        <w:rPr>
          <w:noProof/>
        </w:rPr>
        <w:t xml:space="preserve"> </w:t>
      </w:r>
      <w:r w:rsidRPr="005A6B88">
        <w:rPr>
          <w:noProof/>
        </w:rPr>
        <w:t>in the Annex to this Decision.</w:t>
      </w:r>
    </w:p>
    <w:p w:rsidR="00007F85" w:rsidRPr="005A6B88" w:rsidRDefault="00007F85" w:rsidP="00773C43">
      <w:pPr>
        <w:pStyle w:val="Titrearticle"/>
        <w:rPr>
          <w:noProof/>
        </w:rPr>
      </w:pPr>
      <w:r w:rsidRPr="005A6B88">
        <w:rPr>
          <w:noProof/>
        </w:rPr>
        <w:t>Article 3</w:t>
      </w:r>
      <w:r w:rsidRPr="005A6B88">
        <w:rPr>
          <w:noProof/>
        </w:rPr>
        <w:br/>
        <w:t>Addressee</w:t>
      </w:r>
    </w:p>
    <w:p w:rsidR="00007F85" w:rsidRPr="005A6B88" w:rsidRDefault="00007F85" w:rsidP="00007F85">
      <w:pPr>
        <w:rPr>
          <w:noProof/>
        </w:rPr>
      </w:pPr>
      <w:r w:rsidRPr="005A6B88">
        <w:rPr>
          <w:noProof/>
        </w:rPr>
        <w:t>This Decision is addressed to</w:t>
      </w:r>
      <w:r w:rsidR="003A7245" w:rsidRPr="005A6B88">
        <w:rPr>
          <w:noProof/>
        </w:rPr>
        <w:t xml:space="preserve"> the Republic of Latvia.</w:t>
      </w:r>
    </w:p>
    <w:p w:rsidR="00007F85" w:rsidRPr="005A6B88" w:rsidRDefault="004853F7" w:rsidP="00773C43">
      <w:pPr>
        <w:pStyle w:val="Fait"/>
        <w:rPr>
          <w:noProof/>
        </w:rPr>
      </w:pPr>
      <w:r>
        <w:rPr>
          <w:noProof/>
        </w:rPr>
        <w:t>Done at Brussels,</w:t>
      </w:r>
    </w:p>
    <w:p w:rsidR="00007F85" w:rsidRPr="005A6B88" w:rsidRDefault="00007F85" w:rsidP="00773C43">
      <w:pPr>
        <w:pStyle w:val="Institutionquisigne"/>
        <w:rPr>
          <w:noProof/>
        </w:rPr>
      </w:pPr>
      <w:r w:rsidRPr="005A6B88">
        <w:rPr>
          <w:noProof/>
        </w:rPr>
        <w:tab/>
        <w:t>For the Council</w:t>
      </w:r>
    </w:p>
    <w:p w:rsidR="002709B6" w:rsidRPr="00A1233B" w:rsidRDefault="00007F85" w:rsidP="00A1233B">
      <w:pPr>
        <w:pStyle w:val="Personnequisigne"/>
        <w:rPr>
          <w:noProof/>
          <w:color w:val="008000"/>
        </w:rPr>
      </w:pPr>
      <w:r w:rsidRPr="005A6B88">
        <w:rPr>
          <w:noProof/>
        </w:rPr>
        <w:tab/>
        <w:t>The President</w:t>
      </w:r>
    </w:p>
    <w:sectPr w:rsidR="002709B6" w:rsidRPr="00A1233B" w:rsidSect="003B1EF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213" w:rsidRPr="005A6B88" w:rsidRDefault="000F7213">
      <w:pPr>
        <w:spacing w:before="0" w:after="0"/>
      </w:pPr>
      <w:r w:rsidRPr="005A6B88">
        <w:separator/>
      </w:r>
    </w:p>
  </w:endnote>
  <w:endnote w:type="continuationSeparator" w:id="0">
    <w:p w:rsidR="000F7213" w:rsidRPr="005A6B88" w:rsidRDefault="000F7213">
      <w:pPr>
        <w:spacing w:before="0" w:after="0"/>
      </w:pPr>
      <w:r w:rsidRPr="005A6B88">
        <w:continuationSeparator/>
      </w:r>
    </w:p>
  </w:endnote>
  <w:endnote w:type="continuationNotice" w:id="1">
    <w:p w:rsidR="000F7213" w:rsidRPr="005A6B88" w:rsidRDefault="000F721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EF9" w:rsidRPr="003B1EF9" w:rsidRDefault="003B1EF9" w:rsidP="003B1EF9">
    <w:pPr>
      <w:pStyle w:val="Footer"/>
      <w:rPr>
        <w:rFonts w:ascii="Arial" w:hAnsi="Arial" w:cs="Arial"/>
        <w:b/>
        <w:sz w:val="48"/>
      </w:rPr>
    </w:pPr>
    <w:r w:rsidRPr="003B1EF9">
      <w:rPr>
        <w:rFonts w:ascii="Arial" w:hAnsi="Arial" w:cs="Arial"/>
        <w:b/>
        <w:sz w:val="48"/>
      </w:rPr>
      <w:t>EN</w:t>
    </w:r>
    <w:r w:rsidRPr="003B1EF9">
      <w:rPr>
        <w:rFonts w:ascii="Arial" w:hAnsi="Arial" w:cs="Arial"/>
        <w:b/>
        <w:sz w:val="48"/>
      </w:rPr>
      <w:tab/>
    </w:r>
    <w:r w:rsidRPr="003B1EF9">
      <w:rPr>
        <w:rFonts w:ascii="Arial" w:hAnsi="Arial" w:cs="Arial"/>
        <w:b/>
        <w:sz w:val="48"/>
      </w:rPr>
      <w:tab/>
    </w:r>
    <w:r w:rsidRPr="003B1EF9">
      <w:tab/>
    </w:r>
    <w:r w:rsidRPr="003B1EF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EF9" w:rsidRPr="003B1EF9" w:rsidRDefault="003B1EF9" w:rsidP="003B1EF9">
    <w:pPr>
      <w:pStyle w:val="Footer"/>
      <w:rPr>
        <w:rFonts w:ascii="Arial" w:hAnsi="Arial" w:cs="Arial"/>
        <w:b/>
        <w:sz w:val="48"/>
      </w:rPr>
    </w:pPr>
    <w:r w:rsidRPr="003B1EF9">
      <w:rPr>
        <w:rFonts w:ascii="Arial" w:hAnsi="Arial" w:cs="Arial"/>
        <w:b/>
        <w:sz w:val="48"/>
      </w:rPr>
      <w:t>EN</w:t>
    </w:r>
    <w:r w:rsidRPr="003B1EF9">
      <w:rPr>
        <w:rFonts w:ascii="Arial" w:hAnsi="Arial" w:cs="Arial"/>
        <w:b/>
        <w:sz w:val="48"/>
      </w:rPr>
      <w:tab/>
    </w:r>
    <w:r w:rsidRPr="003B1EF9">
      <w:rPr>
        <w:rFonts w:ascii="Arial" w:hAnsi="Arial" w:cs="Arial"/>
        <w:b/>
        <w:sz w:val="48"/>
      </w:rPr>
      <w:tab/>
    </w:r>
    <w:r w:rsidRPr="003B1EF9">
      <w:tab/>
    </w:r>
    <w:r w:rsidRPr="003B1EF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EF9" w:rsidRDefault="003B1E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EF9" w:rsidRPr="003B1EF9" w:rsidRDefault="003B1EF9" w:rsidP="003B1EF9">
    <w:pPr>
      <w:pStyle w:val="Footer"/>
      <w:rPr>
        <w:rFonts w:ascii="Arial" w:hAnsi="Arial" w:cs="Arial"/>
        <w:b/>
        <w:sz w:val="48"/>
      </w:rPr>
    </w:pPr>
    <w:r w:rsidRPr="003B1EF9">
      <w:rPr>
        <w:rFonts w:ascii="Arial" w:hAnsi="Arial" w:cs="Arial"/>
        <w:b/>
        <w:sz w:val="48"/>
      </w:rPr>
      <w:t>EN</w:t>
    </w:r>
    <w:r w:rsidRPr="003B1EF9">
      <w:rPr>
        <w:rFonts w:ascii="Arial" w:hAnsi="Arial" w:cs="Arial"/>
        <w:b/>
        <w:sz w:val="48"/>
      </w:rPr>
      <w:tab/>
    </w:r>
    <w:r>
      <w:fldChar w:fldCharType="begin"/>
    </w:r>
    <w:r>
      <w:instrText xml:space="preserve"> PAGE  \* MERGEFORMAT </w:instrText>
    </w:r>
    <w:r>
      <w:fldChar w:fldCharType="separate"/>
    </w:r>
    <w:r w:rsidR="00773C43">
      <w:rPr>
        <w:noProof/>
      </w:rPr>
      <w:t>3</w:t>
    </w:r>
    <w:r>
      <w:fldChar w:fldCharType="end"/>
    </w:r>
    <w:r>
      <w:tab/>
    </w:r>
    <w:r w:rsidRPr="003B1EF9">
      <w:tab/>
    </w:r>
    <w:r w:rsidRPr="003B1EF9">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EF9" w:rsidRDefault="003B1EF9" w:rsidP="003B1E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213" w:rsidRPr="005A6B88" w:rsidRDefault="000F7213">
      <w:pPr>
        <w:spacing w:before="0" w:after="0"/>
      </w:pPr>
      <w:r w:rsidRPr="005A6B88">
        <w:separator/>
      </w:r>
    </w:p>
  </w:footnote>
  <w:footnote w:type="continuationSeparator" w:id="0">
    <w:p w:rsidR="000F7213" w:rsidRPr="005A6B88" w:rsidRDefault="000F7213">
      <w:pPr>
        <w:spacing w:before="0" w:after="0"/>
      </w:pPr>
      <w:r w:rsidRPr="005A6B88">
        <w:continuationSeparator/>
      </w:r>
    </w:p>
  </w:footnote>
  <w:footnote w:type="continuationNotice" w:id="1">
    <w:p w:rsidR="000F7213" w:rsidRPr="005A6B88" w:rsidRDefault="000F7213">
      <w:pPr>
        <w:spacing w:before="0" w:after="0"/>
      </w:pPr>
    </w:p>
  </w:footnote>
  <w:footnote w:id="2">
    <w:p w:rsidR="00487751" w:rsidRPr="005A6B88" w:rsidRDefault="00487751" w:rsidP="00487751">
      <w:pPr>
        <w:pStyle w:val="FootnoteText"/>
      </w:pPr>
      <w:r w:rsidRPr="005A6B88">
        <w:rPr>
          <w:rStyle w:val="FootnoteReference"/>
        </w:rPr>
        <w:footnoteRef/>
      </w:r>
      <w:r w:rsidRPr="005A6B88">
        <w:tab/>
        <w:t xml:space="preserve">OJ L 57, 18.2.2021, p. 17, ELI: </w:t>
      </w:r>
      <w:hyperlink r:id="rId1" w:history="1">
        <w:r w:rsidRPr="005A6B88">
          <w:rPr>
            <w:rStyle w:val="Hyperlink"/>
          </w:rPr>
          <w:t>https://eur-lex.europa.eu/eli/reg/2021/241/oj</w:t>
        </w:r>
      </w:hyperlink>
      <w:r w:rsidR="004853F7" w:rsidRPr="005A6B88">
        <w:t>.</w:t>
      </w:r>
    </w:p>
  </w:footnote>
  <w:footnote w:id="3">
    <w:p w:rsidR="00D34478" w:rsidRPr="005A6B88" w:rsidRDefault="00D34478" w:rsidP="472C4B35">
      <w:pPr>
        <w:pStyle w:val="FootnoteText"/>
        <w:keepLines/>
        <w:contextualSpacing/>
      </w:pPr>
      <w:r w:rsidRPr="005A6B88">
        <w:rPr>
          <w:rStyle w:val="FootnoteReference"/>
        </w:rPr>
        <w:footnoteRef/>
      </w:r>
      <w:r w:rsidRPr="005A6B88">
        <w:tab/>
      </w:r>
      <w:r w:rsidR="472C4B35" w:rsidRPr="005A6B88">
        <w:t>ST 10157/21 INIT; ST 10157/21 ADD 1.</w:t>
      </w:r>
    </w:p>
  </w:footnote>
  <w:footnote w:id="4">
    <w:p w:rsidR="000E28CA" w:rsidRPr="005A6B88" w:rsidRDefault="000E28CA" w:rsidP="472C4B35">
      <w:pPr>
        <w:pStyle w:val="FootnoteText"/>
        <w:keepLines/>
        <w:contextualSpacing/>
      </w:pPr>
      <w:r w:rsidRPr="005A6B88">
        <w:rPr>
          <w:rStyle w:val="FootnoteReference"/>
        </w:rPr>
        <w:footnoteRef/>
      </w:r>
      <w:r w:rsidRPr="005A6B88">
        <w:tab/>
      </w:r>
      <w:r w:rsidR="472C4B35" w:rsidRPr="005A6B88">
        <w:t>ST 15569/23 INIT; ST 15569/23 ADD 1.</w:t>
      </w:r>
    </w:p>
  </w:footnote>
  <w:footnote w:id="5">
    <w:p w:rsidR="000E28CA" w:rsidRPr="005A6B88" w:rsidRDefault="000E28CA" w:rsidP="472C4B35">
      <w:pPr>
        <w:pStyle w:val="FootnoteText"/>
        <w:keepLines/>
        <w:contextualSpacing/>
      </w:pPr>
      <w:r w:rsidRPr="005A6B88">
        <w:rPr>
          <w:rStyle w:val="FootnoteReference"/>
        </w:rPr>
        <w:footnoteRef/>
      </w:r>
      <w:r w:rsidRPr="005A6B88">
        <w:tab/>
      </w:r>
      <w:r w:rsidR="472C4B35" w:rsidRPr="005A6B88">
        <w:t>ST 5730/25 INIT; ST 5730/25 ADD 1.</w:t>
      </w:r>
    </w:p>
  </w:footnote>
  <w:footnote w:id="6">
    <w:p w:rsidR="000E28CA" w:rsidRPr="005A6B88" w:rsidRDefault="000E28CA" w:rsidP="472C4B35">
      <w:pPr>
        <w:pStyle w:val="FootnoteText"/>
        <w:keepLines/>
        <w:contextualSpacing/>
      </w:pPr>
      <w:r w:rsidRPr="005A6B88">
        <w:rPr>
          <w:rStyle w:val="FootnoteReference"/>
        </w:rPr>
        <w:footnoteRef/>
      </w:r>
      <w:r w:rsidRPr="005A6B88">
        <w:tab/>
      </w:r>
      <w:r w:rsidR="472C4B35" w:rsidRPr="005A6B88">
        <w:t>ST 15719/25 INIT; ST 15719/25 ADD 1</w:t>
      </w:r>
      <w:r w:rsidR="00B51BF4" w:rsidRPr="005A6B88">
        <w:t xml:space="preserve">; ST 15719/25 </w:t>
      </w:r>
      <w:r w:rsidR="009D221D" w:rsidRPr="005A6B88">
        <w:t xml:space="preserve">ADD1 </w:t>
      </w:r>
      <w:r w:rsidR="472C4B35" w:rsidRPr="005A6B88">
        <w:t>REV 1 (el, mt)</w:t>
      </w:r>
      <w:r w:rsidR="009D221D" w:rsidRPr="005A6B88">
        <w:t>;</w:t>
      </w:r>
      <w:r w:rsidR="00590D5E" w:rsidRPr="005A6B88">
        <w:t xml:space="preserve"> </w:t>
      </w:r>
      <w:r w:rsidR="009D221D" w:rsidRPr="005A6B88">
        <w:t xml:space="preserve">ST 15719/25 ADD1 </w:t>
      </w:r>
      <w:r w:rsidR="00590D5E" w:rsidRPr="005A6B88">
        <w:t>C</w:t>
      </w:r>
      <w:r w:rsidR="472C4B35" w:rsidRPr="005A6B88">
        <w:t>OR 1 (lv).</w:t>
      </w:r>
    </w:p>
  </w:footnote>
  <w:footnote w:id="7">
    <w:p w:rsidR="00007F85" w:rsidRPr="005A6B88" w:rsidRDefault="00007F85" w:rsidP="00007F85">
      <w:pPr>
        <w:pStyle w:val="FootnoteText"/>
      </w:pPr>
      <w:r w:rsidRPr="005A6B88">
        <w:rPr>
          <w:rStyle w:val="FootnoteReference"/>
        </w:rPr>
        <w:footnoteRef/>
      </w:r>
      <w:r w:rsidRPr="005A6B88">
        <w:tab/>
      </w:r>
      <w:r w:rsidR="472C4B35" w:rsidRPr="005A6B88">
        <w:t>ST</w:t>
      </w:r>
      <w:r w:rsidR="007B0B61" w:rsidRPr="005A6B88">
        <w:t xml:space="preserve"> 10641/26 INIT;</w:t>
      </w:r>
      <w:r w:rsidR="472C4B35" w:rsidRPr="005A6B88">
        <w:t xml:space="preserve"> ST </w:t>
      </w:r>
      <w:r w:rsidR="00A80CB2" w:rsidRPr="005A6B88">
        <w:t xml:space="preserve">10641/26 </w:t>
      </w:r>
      <w:r w:rsidR="472C4B35" w:rsidRPr="005A6B88">
        <w:t>ADD 1</w:t>
      </w:r>
      <w:r w:rsidR="008B7FDA" w:rsidRPr="005A6B88">
        <w:t>.</w:t>
      </w:r>
    </w:p>
  </w:footnote>
  <w:footnote w:id="8">
    <w:p w:rsidR="00007F85" w:rsidRPr="005A6B88" w:rsidRDefault="00007F85" w:rsidP="00590D5E">
      <w:pPr>
        <w:pStyle w:val="FootnoteText"/>
      </w:pPr>
      <w:r w:rsidRPr="005A6B88">
        <w:rPr>
          <w:rStyle w:val="FootnoteReference"/>
        </w:rPr>
        <w:footnoteRef/>
      </w:r>
      <w:r w:rsidRPr="005A6B88">
        <w:tab/>
        <w:t>Regulation (EU) 2021/1755 of the European Parliament and of the Council of 6</w:t>
      </w:r>
      <w:r w:rsidR="00590D5E" w:rsidRPr="005A6B88">
        <w:rPr>
          <w:shd w:val="clear" w:color="auto" w:fill="FFFFFF"/>
        </w:rPr>
        <w:t> </w:t>
      </w:r>
      <w:r w:rsidRPr="005A6B88">
        <w:t>October</w:t>
      </w:r>
      <w:r w:rsidR="00590D5E" w:rsidRPr="005A6B88">
        <w:rPr>
          <w:shd w:val="clear" w:color="auto" w:fill="FFFFFF"/>
        </w:rPr>
        <w:t> </w:t>
      </w:r>
      <w:r w:rsidRPr="005A6B88">
        <w:t>2021 establishing the Brexit Adjustment Reserve (OJ L 357, 8.10.2021, p. 1, ELI: </w:t>
      </w:r>
      <w:hyperlink r:id="rId2" w:history="1">
        <w:r w:rsidR="00797DDE" w:rsidRPr="005A6B88">
          <w:rPr>
            <w:rStyle w:val="Hyperlink"/>
          </w:rPr>
          <w:t>http://data.europa.eu/eli/reg/2021/1755/oj</w:t>
        </w:r>
      </w:hyperlink>
      <w:r w:rsidRPr="005A6B88">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EF9" w:rsidRDefault="003B1E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EF9" w:rsidRDefault="003B1E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30 09:52: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EFDC572A-AA74-407B-B79B-3F473EEA1799"/>
    <w:docVar w:name="LW_COVERPAGE_TYPE" w:val="1"/>
    <w:docVar w:name="LW_CROSSREFERENCE" w:val="&lt;UNUSED&gt;"/>
    <w:docVar w:name="LW_DocType" w:val="COM"/>
    <w:docVar w:name="LW_EMISSION" w:val="30.7.2026"/>
    <w:docVar w:name="LW_EMISSION_ISODATE" w:val="2026-07-30"/>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32"/>
    <w:docVar w:name="LW_REF.II.NEW.CP_YEAR" w:val="2026"/>
    <w:docVar w:name="LW_REF.INST.NEW" w:val="COM"/>
    <w:docVar w:name="LW_REF.INST.NEW_ADOPTED" w:val="final"/>
    <w:docVar w:name="LW_REF.INST.NEW_TEXT" w:val="(2026) 4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3 July 2021 on the approval of the assessment of the recovery and resilience plan for Latvia"/>
    <w:docVar w:name="LW_TYPE.DOC.CP" w:val="COUNCIL IMPLEMENTING DECISION"/>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630"/>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97D"/>
    <w:rsid w:val="000409A9"/>
    <w:rsid w:val="00040B9E"/>
    <w:rsid w:val="00041218"/>
    <w:rsid w:val="0004159E"/>
    <w:rsid w:val="00041662"/>
    <w:rsid w:val="0004178A"/>
    <w:rsid w:val="0004179E"/>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006"/>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4D1"/>
    <w:rsid w:val="000745CC"/>
    <w:rsid w:val="0007471B"/>
    <w:rsid w:val="00074893"/>
    <w:rsid w:val="00074B3A"/>
    <w:rsid w:val="00074FFE"/>
    <w:rsid w:val="00075204"/>
    <w:rsid w:val="00075247"/>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77981"/>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CD3"/>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152"/>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75"/>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E2"/>
    <w:rsid w:val="000D3B4D"/>
    <w:rsid w:val="000D3C22"/>
    <w:rsid w:val="000D3EA9"/>
    <w:rsid w:val="000D41D1"/>
    <w:rsid w:val="000D4D62"/>
    <w:rsid w:val="000D4F9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2065"/>
    <w:rsid w:val="000E247B"/>
    <w:rsid w:val="000E28CA"/>
    <w:rsid w:val="000E2A5C"/>
    <w:rsid w:val="000E2E67"/>
    <w:rsid w:val="000E2E68"/>
    <w:rsid w:val="000E3000"/>
    <w:rsid w:val="000E3075"/>
    <w:rsid w:val="000E3699"/>
    <w:rsid w:val="000E3816"/>
    <w:rsid w:val="000E389C"/>
    <w:rsid w:val="000E391C"/>
    <w:rsid w:val="000E3C07"/>
    <w:rsid w:val="000E3DDD"/>
    <w:rsid w:val="000E417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42E"/>
    <w:rsid w:val="000F56A5"/>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213"/>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941"/>
    <w:rsid w:val="00143B6C"/>
    <w:rsid w:val="00143BF3"/>
    <w:rsid w:val="001442A6"/>
    <w:rsid w:val="00144566"/>
    <w:rsid w:val="00144620"/>
    <w:rsid w:val="0014492F"/>
    <w:rsid w:val="001451FD"/>
    <w:rsid w:val="001455DA"/>
    <w:rsid w:val="0014569B"/>
    <w:rsid w:val="001458F3"/>
    <w:rsid w:val="001458FF"/>
    <w:rsid w:val="00145B07"/>
    <w:rsid w:val="00145C90"/>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4DC3"/>
    <w:rsid w:val="0015511E"/>
    <w:rsid w:val="00155321"/>
    <w:rsid w:val="00155365"/>
    <w:rsid w:val="0015540C"/>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C7"/>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352"/>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DD5"/>
    <w:rsid w:val="00170EF0"/>
    <w:rsid w:val="00170F0E"/>
    <w:rsid w:val="00171042"/>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313"/>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48E"/>
    <w:rsid w:val="0018157C"/>
    <w:rsid w:val="001817AF"/>
    <w:rsid w:val="00181824"/>
    <w:rsid w:val="001818C9"/>
    <w:rsid w:val="00181AE4"/>
    <w:rsid w:val="00181C57"/>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6A03"/>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81B"/>
    <w:rsid w:val="001C597B"/>
    <w:rsid w:val="001C5E26"/>
    <w:rsid w:val="001C5E47"/>
    <w:rsid w:val="001C5FBE"/>
    <w:rsid w:val="001C60A7"/>
    <w:rsid w:val="001C63DA"/>
    <w:rsid w:val="001C63E6"/>
    <w:rsid w:val="001C63FC"/>
    <w:rsid w:val="001C6526"/>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14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822"/>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7031"/>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C94"/>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E2"/>
    <w:rsid w:val="00242CF0"/>
    <w:rsid w:val="00242D75"/>
    <w:rsid w:val="00242ECD"/>
    <w:rsid w:val="00242F38"/>
    <w:rsid w:val="00243849"/>
    <w:rsid w:val="002438FD"/>
    <w:rsid w:val="00243952"/>
    <w:rsid w:val="00243C5D"/>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3C8E"/>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07"/>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8BD"/>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121"/>
    <w:rsid w:val="002F02A1"/>
    <w:rsid w:val="002F02B8"/>
    <w:rsid w:val="002F02B9"/>
    <w:rsid w:val="002F03CB"/>
    <w:rsid w:val="002F05D5"/>
    <w:rsid w:val="002F0613"/>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2FBA"/>
    <w:rsid w:val="003132CB"/>
    <w:rsid w:val="0031330A"/>
    <w:rsid w:val="00313311"/>
    <w:rsid w:val="0031348E"/>
    <w:rsid w:val="00313943"/>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07A"/>
    <w:rsid w:val="00356430"/>
    <w:rsid w:val="0035662B"/>
    <w:rsid w:val="003569C4"/>
    <w:rsid w:val="00356A18"/>
    <w:rsid w:val="00356C41"/>
    <w:rsid w:val="00356DCD"/>
    <w:rsid w:val="00356F65"/>
    <w:rsid w:val="00357032"/>
    <w:rsid w:val="003570A6"/>
    <w:rsid w:val="003571E4"/>
    <w:rsid w:val="003572F0"/>
    <w:rsid w:val="003575B7"/>
    <w:rsid w:val="003575D1"/>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91A"/>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3B8"/>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D2"/>
    <w:rsid w:val="003A67F9"/>
    <w:rsid w:val="003A6B0A"/>
    <w:rsid w:val="003A6C5A"/>
    <w:rsid w:val="003A6FAB"/>
    <w:rsid w:val="003A7214"/>
    <w:rsid w:val="003A7245"/>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EF9"/>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3F61"/>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D7"/>
    <w:rsid w:val="003C07E1"/>
    <w:rsid w:val="003C0AFB"/>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AA"/>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B26"/>
    <w:rsid w:val="003F0E29"/>
    <w:rsid w:val="003F0EB0"/>
    <w:rsid w:val="003F0FC4"/>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4FFF"/>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450"/>
    <w:rsid w:val="0041677E"/>
    <w:rsid w:val="00416822"/>
    <w:rsid w:val="00416B10"/>
    <w:rsid w:val="00416BFE"/>
    <w:rsid w:val="00416D40"/>
    <w:rsid w:val="004172B7"/>
    <w:rsid w:val="004177D0"/>
    <w:rsid w:val="004177E8"/>
    <w:rsid w:val="004179D4"/>
    <w:rsid w:val="00417BCD"/>
    <w:rsid w:val="00420379"/>
    <w:rsid w:val="00420425"/>
    <w:rsid w:val="004206B7"/>
    <w:rsid w:val="004206D9"/>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AE"/>
    <w:rsid w:val="00432AEE"/>
    <w:rsid w:val="00432B8B"/>
    <w:rsid w:val="00432C3B"/>
    <w:rsid w:val="00432F28"/>
    <w:rsid w:val="00432FEF"/>
    <w:rsid w:val="004332F2"/>
    <w:rsid w:val="0043344A"/>
    <w:rsid w:val="00433710"/>
    <w:rsid w:val="00433A71"/>
    <w:rsid w:val="00433BF6"/>
    <w:rsid w:val="00433CC7"/>
    <w:rsid w:val="00433E4D"/>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0CF"/>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9E6"/>
    <w:rsid w:val="00452C2F"/>
    <w:rsid w:val="00452C45"/>
    <w:rsid w:val="00452D01"/>
    <w:rsid w:val="004531E2"/>
    <w:rsid w:val="00453730"/>
    <w:rsid w:val="00453908"/>
    <w:rsid w:val="00453AEE"/>
    <w:rsid w:val="00453CCD"/>
    <w:rsid w:val="00453FA1"/>
    <w:rsid w:val="0045412B"/>
    <w:rsid w:val="004542B0"/>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3F7"/>
    <w:rsid w:val="0048564E"/>
    <w:rsid w:val="00485753"/>
    <w:rsid w:val="00485916"/>
    <w:rsid w:val="00485986"/>
    <w:rsid w:val="004859CB"/>
    <w:rsid w:val="00485B5C"/>
    <w:rsid w:val="004860CF"/>
    <w:rsid w:val="00486144"/>
    <w:rsid w:val="004863CB"/>
    <w:rsid w:val="00486A81"/>
    <w:rsid w:val="00486D84"/>
    <w:rsid w:val="00487655"/>
    <w:rsid w:val="00487751"/>
    <w:rsid w:val="00487843"/>
    <w:rsid w:val="004878BF"/>
    <w:rsid w:val="004878CF"/>
    <w:rsid w:val="00487A02"/>
    <w:rsid w:val="00487AD9"/>
    <w:rsid w:val="00487C08"/>
    <w:rsid w:val="00487C11"/>
    <w:rsid w:val="00487E50"/>
    <w:rsid w:val="004900A4"/>
    <w:rsid w:val="004904FE"/>
    <w:rsid w:val="0049096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4FAE"/>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55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82"/>
    <w:rsid w:val="004B15C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0E4D"/>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120"/>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CB3"/>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54"/>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94"/>
    <w:rsid w:val="005269A8"/>
    <w:rsid w:val="00526A7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6B45"/>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DE0"/>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2F1"/>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93D"/>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1F"/>
    <w:rsid w:val="00570BCF"/>
    <w:rsid w:val="00570E39"/>
    <w:rsid w:val="00570E5D"/>
    <w:rsid w:val="00570E81"/>
    <w:rsid w:val="00570EBA"/>
    <w:rsid w:val="00571276"/>
    <w:rsid w:val="0057142C"/>
    <w:rsid w:val="00571790"/>
    <w:rsid w:val="0057199D"/>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C7"/>
    <w:rsid w:val="00575871"/>
    <w:rsid w:val="00575907"/>
    <w:rsid w:val="00575BB7"/>
    <w:rsid w:val="00575D28"/>
    <w:rsid w:val="00575F18"/>
    <w:rsid w:val="00576A5D"/>
    <w:rsid w:val="00576B2E"/>
    <w:rsid w:val="00576B92"/>
    <w:rsid w:val="00576CD3"/>
    <w:rsid w:val="00576CFE"/>
    <w:rsid w:val="00576E85"/>
    <w:rsid w:val="005772B4"/>
    <w:rsid w:val="0057750B"/>
    <w:rsid w:val="0057785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5E"/>
    <w:rsid w:val="00590DE4"/>
    <w:rsid w:val="00590E69"/>
    <w:rsid w:val="0059110C"/>
    <w:rsid w:val="0059114A"/>
    <w:rsid w:val="0059125A"/>
    <w:rsid w:val="0059135C"/>
    <w:rsid w:val="00591607"/>
    <w:rsid w:val="005916AF"/>
    <w:rsid w:val="005917CF"/>
    <w:rsid w:val="00591BE0"/>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B88"/>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A42"/>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772"/>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1EEF"/>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CC"/>
    <w:rsid w:val="00642AFC"/>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5F5"/>
    <w:rsid w:val="00655758"/>
    <w:rsid w:val="006558B6"/>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70FF"/>
    <w:rsid w:val="006772E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925"/>
    <w:rsid w:val="00694A49"/>
    <w:rsid w:val="00694AA9"/>
    <w:rsid w:val="00694B18"/>
    <w:rsid w:val="00694DB7"/>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B54"/>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3EE3"/>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7AA"/>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931"/>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92D"/>
    <w:rsid w:val="00751BD8"/>
    <w:rsid w:val="00751C1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BB"/>
    <w:rsid w:val="007666EF"/>
    <w:rsid w:val="00766766"/>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D5"/>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C43"/>
    <w:rsid w:val="00773F22"/>
    <w:rsid w:val="00773FD0"/>
    <w:rsid w:val="0077413C"/>
    <w:rsid w:val="007744D0"/>
    <w:rsid w:val="0077475F"/>
    <w:rsid w:val="00774773"/>
    <w:rsid w:val="00774824"/>
    <w:rsid w:val="00774838"/>
    <w:rsid w:val="007748AA"/>
    <w:rsid w:val="0077494E"/>
    <w:rsid w:val="00775157"/>
    <w:rsid w:val="00775185"/>
    <w:rsid w:val="00775277"/>
    <w:rsid w:val="007756BA"/>
    <w:rsid w:val="0077588C"/>
    <w:rsid w:val="00775968"/>
    <w:rsid w:val="00775F22"/>
    <w:rsid w:val="0077603B"/>
    <w:rsid w:val="007760FD"/>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206"/>
    <w:rsid w:val="00787443"/>
    <w:rsid w:val="0078746A"/>
    <w:rsid w:val="00787512"/>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06C"/>
    <w:rsid w:val="0079729A"/>
    <w:rsid w:val="0079740A"/>
    <w:rsid w:val="007977AA"/>
    <w:rsid w:val="007978D7"/>
    <w:rsid w:val="00797956"/>
    <w:rsid w:val="00797ACD"/>
    <w:rsid w:val="00797BCA"/>
    <w:rsid w:val="00797BFA"/>
    <w:rsid w:val="00797DDE"/>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0B61"/>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5A"/>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305"/>
    <w:rsid w:val="007F5592"/>
    <w:rsid w:val="007F55B4"/>
    <w:rsid w:val="007F569A"/>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0E1"/>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3A98"/>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828"/>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4FE"/>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2D"/>
    <w:rsid w:val="008B0848"/>
    <w:rsid w:val="008B08B0"/>
    <w:rsid w:val="008B09C2"/>
    <w:rsid w:val="008B0C23"/>
    <w:rsid w:val="008B0F5E"/>
    <w:rsid w:val="008B15E9"/>
    <w:rsid w:val="008B1609"/>
    <w:rsid w:val="008B16E6"/>
    <w:rsid w:val="008B1B33"/>
    <w:rsid w:val="008B1B71"/>
    <w:rsid w:val="008B1BF1"/>
    <w:rsid w:val="008B1CBF"/>
    <w:rsid w:val="008B2039"/>
    <w:rsid w:val="008B2114"/>
    <w:rsid w:val="008B2279"/>
    <w:rsid w:val="008B24FD"/>
    <w:rsid w:val="008B2883"/>
    <w:rsid w:val="008B2A6F"/>
    <w:rsid w:val="008B2D80"/>
    <w:rsid w:val="008B2FBC"/>
    <w:rsid w:val="008B2FE3"/>
    <w:rsid w:val="008B3182"/>
    <w:rsid w:val="008B3222"/>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DFC"/>
    <w:rsid w:val="008B7EEB"/>
    <w:rsid w:val="008B7F15"/>
    <w:rsid w:val="008B7FDA"/>
    <w:rsid w:val="008C00AA"/>
    <w:rsid w:val="008C0165"/>
    <w:rsid w:val="008C0959"/>
    <w:rsid w:val="008C0A31"/>
    <w:rsid w:val="008C0CB0"/>
    <w:rsid w:val="008C0F60"/>
    <w:rsid w:val="008C0FA5"/>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954"/>
    <w:rsid w:val="008E1A3B"/>
    <w:rsid w:val="008E1AD4"/>
    <w:rsid w:val="008E2009"/>
    <w:rsid w:val="008E2083"/>
    <w:rsid w:val="008E20D3"/>
    <w:rsid w:val="008E261A"/>
    <w:rsid w:val="008E2632"/>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7B1"/>
    <w:rsid w:val="008F6899"/>
    <w:rsid w:val="008F6BF1"/>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77C"/>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2F"/>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6E9"/>
    <w:rsid w:val="00934776"/>
    <w:rsid w:val="00934973"/>
    <w:rsid w:val="00934AA6"/>
    <w:rsid w:val="00934B2F"/>
    <w:rsid w:val="00934D3C"/>
    <w:rsid w:val="00934EC4"/>
    <w:rsid w:val="00934F14"/>
    <w:rsid w:val="00934F88"/>
    <w:rsid w:val="00935296"/>
    <w:rsid w:val="009353C9"/>
    <w:rsid w:val="009353CC"/>
    <w:rsid w:val="0093541A"/>
    <w:rsid w:val="009355E4"/>
    <w:rsid w:val="00935972"/>
    <w:rsid w:val="00935A37"/>
    <w:rsid w:val="00935C3C"/>
    <w:rsid w:val="0093609A"/>
    <w:rsid w:val="009362AE"/>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48A"/>
    <w:rsid w:val="0094181D"/>
    <w:rsid w:val="00941900"/>
    <w:rsid w:val="00941AAE"/>
    <w:rsid w:val="00941CD9"/>
    <w:rsid w:val="00942212"/>
    <w:rsid w:val="0094246D"/>
    <w:rsid w:val="00942565"/>
    <w:rsid w:val="0094269D"/>
    <w:rsid w:val="0094273B"/>
    <w:rsid w:val="00942772"/>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E11"/>
    <w:rsid w:val="00963F76"/>
    <w:rsid w:val="009640E9"/>
    <w:rsid w:val="009642E5"/>
    <w:rsid w:val="009644A0"/>
    <w:rsid w:val="00964676"/>
    <w:rsid w:val="009647A8"/>
    <w:rsid w:val="00964CF3"/>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AF0"/>
    <w:rsid w:val="00967C19"/>
    <w:rsid w:val="00967DB3"/>
    <w:rsid w:val="00967FB2"/>
    <w:rsid w:val="00970189"/>
    <w:rsid w:val="0097024B"/>
    <w:rsid w:val="00970262"/>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13"/>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7A9"/>
    <w:rsid w:val="0098483B"/>
    <w:rsid w:val="00984F14"/>
    <w:rsid w:val="00984FDD"/>
    <w:rsid w:val="009853A2"/>
    <w:rsid w:val="00985556"/>
    <w:rsid w:val="00985939"/>
    <w:rsid w:val="00985944"/>
    <w:rsid w:val="00985C0F"/>
    <w:rsid w:val="00985C85"/>
    <w:rsid w:val="00985DE7"/>
    <w:rsid w:val="0098633B"/>
    <w:rsid w:val="00986577"/>
    <w:rsid w:val="0098658B"/>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4F16"/>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21"/>
    <w:rsid w:val="009B4C4B"/>
    <w:rsid w:val="009B5032"/>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1D"/>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D7EAD"/>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8BD"/>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300"/>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576"/>
    <w:rsid w:val="00A12812"/>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6F3"/>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32"/>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F7E"/>
    <w:rsid w:val="00A3441B"/>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233"/>
    <w:rsid w:val="00A702CA"/>
    <w:rsid w:val="00A702D2"/>
    <w:rsid w:val="00A70425"/>
    <w:rsid w:val="00A704E8"/>
    <w:rsid w:val="00A70664"/>
    <w:rsid w:val="00A706CC"/>
    <w:rsid w:val="00A70763"/>
    <w:rsid w:val="00A707D5"/>
    <w:rsid w:val="00A70AB8"/>
    <w:rsid w:val="00A70B85"/>
    <w:rsid w:val="00A70E55"/>
    <w:rsid w:val="00A70F73"/>
    <w:rsid w:val="00A710C3"/>
    <w:rsid w:val="00A712F2"/>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6DBB"/>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CB2"/>
    <w:rsid w:val="00A80DE7"/>
    <w:rsid w:val="00A80F8E"/>
    <w:rsid w:val="00A80FC6"/>
    <w:rsid w:val="00A8129E"/>
    <w:rsid w:val="00A812B4"/>
    <w:rsid w:val="00A81415"/>
    <w:rsid w:val="00A814E9"/>
    <w:rsid w:val="00A816B4"/>
    <w:rsid w:val="00A8177F"/>
    <w:rsid w:val="00A81976"/>
    <w:rsid w:val="00A81BC3"/>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02"/>
    <w:rsid w:val="00AC64DB"/>
    <w:rsid w:val="00AC6561"/>
    <w:rsid w:val="00AC6E2A"/>
    <w:rsid w:val="00AC7165"/>
    <w:rsid w:val="00AC7249"/>
    <w:rsid w:val="00AC74B2"/>
    <w:rsid w:val="00AC7765"/>
    <w:rsid w:val="00AC7D41"/>
    <w:rsid w:val="00AC7F86"/>
    <w:rsid w:val="00AC8BB2"/>
    <w:rsid w:val="00AD02CC"/>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D0B"/>
    <w:rsid w:val="00AD6ED0"/>
    <w:rsid w:val="00AD6FD1"/>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12C2"/>
    <w:rsid w:val="00AE1AE6"/>
    <w:rsid w:val="00AE1BA9"/>
    <w:rsid w:val="00AE1C07"/>
    <w:rsid w:val="00AE2253"/>
    <w:rsid w:val="00AE27EE"/>
    <w:rsid w:val="00AE29D9"/>
    <w:rsid w:val="00AE29DA"/>
    <w:rsid w:val="00AE2B23"/>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1EB0"/>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4D6"/>
    <w:rsid w:val="00B166AA"/>
    <w:rsid w:val="00B1674B"/>
    <w:rsid w:val="00B167F8"/>
    <w:rsid w:val="00B169F9"/>
    <w:rsid w:val="00B16D29"/>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C3"/>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DCE"/>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D5E"/>
    <w:rsid w:val="00B50ED3"/>
    <w:rsid w:val="00B5111D"/>
    <w:rsid w:val="00B51149"/>
    <w:rsid w:val="00B512E1"/>
    <w:rsid w:val="00B518F9"/>
    <w:rsid w:val="00B51B06"/>
    <w:rsid w:val="00B51BF4"/>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73C"/>
    <w:rsid w:val="00B90832"/>
    <w:rsid w:val="00B9098E"/>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39"/>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18"/>
    <w:rsid w:val="00BD4C6A"/>
    <w:rsid w:val="00BD4E7C"/>
    <w:rsid w:val="00BD5071"/>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635"/>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36C9"/>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5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3B2"/>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450"/>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986"/>
    <w:rsid w:val="00CC6BFF"/>
    <w:rsid w:val="00CC76A0"/>
    <w:rsid w:val="00CC7A39"/>
    <w:rsid w:val="00CC7C31"/>
    <w:rsid w:val="00CC7C9B"/>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6EE"/>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57"/>
    <w:rsid w:val="00D42076"/>
    <w:rsid w:val="00D42233"/>
    <w:rsid w:val="00D422EA"/>
    <w:rsid w:val="00D42317"/>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BE1"/>
    <w:rsid w:val="00D60CCB"/>
    <w:rsid w:val="00D60D01"/>
    <w:rsid w:val="00D61947"/>
    <w:rsid w:val="00D61A37"/>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1DF5"/>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1EEC"/>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E7F59"/>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DC2"/>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C85"/>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15"/>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E81"/>
    <w:rsid w:val="00E14E8F"/>
    <w:rsid w:val="00E15085"/>
    <w:rsid w:val="00E150C0"/>
    <w:rsid w:val="00E151DE"/>
    <w:rsid w:val="00E159FD"/>
    <w:rsid w:val="00E15B00"/>
    <w:rsid w:val="00E15D0D"/>
    <w:rsid w:val="00E15F50"/>
    <w:rsid w:val="00E16043"/>
    <w:rsid w:val="00E160A1"/>
    <w:rsid w:val="00E164BA"/>
    <w:rsid w:val="00E166B1"/>
    <w:rsid w:val="00E16B3B"/>
    <w:rsid w:val="00E16BD1"/>
    <w:rsid w:val="00E16D71"/>
    <w:rsid w:val="00E16EC6"/>
    <w:rsid w:val="00E16ED1"/>
    <w:rsid w:val="00E16F98"/>
    <w:rsid w:val="00E17012"/>
    <w:rsid w:val="00E171E3"/>
    <w:rsid w:val="00E17284"/>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343"/>
    <w:rsid w:val="00E363BD"/>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A63"/>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425"/>
    <w:rsid w:val="00E7069C"/>
    <w:rsid w:val="00E707FD"/>
    <w:rsid w:val="00E70856"/>
    <w:rsid w:val="00E70E6D"/>
    <w:rsid w:val="00E70F54"/>
    <w:rsid w:val="00E714D0"/>
    <w:rsid w:val="00E716FA"/>
    <w:rsid w:val="00E71808"/>
    <w:rsid w:val="00E71CDF"/>
    <w:rsid w:val="00E71F08"/>
    <w:rsid w:val="00E71F2D"/>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5FDB"/>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0D8"/>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400"/>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4EE6"/>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6A"/>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949"/>
    <w:rsid w:val="00EF5953"/>
    <w:rsid w:val="00EF5967"/>
    <w:rsid w:val="00EF5A06"/>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6E"/>
    <w:rsid w:val="00F57D7B"/>
    <w:rsid w:val="00F57E9C"/>
    <w:rsid w:val="00F603DE"/>
    <w:rsid w:val="00F60588"/>
    <w:rsid w:val="00F60E01"/>
    <w:rsid w:val="00F61144"/>
    <w:rsid w:val="00F611FF"/>
    <w:rsid w:val="00F6134D"/>
    <w:rsid w:val="00F614DC"/>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B42"/>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861"/>
    <w:rsid w:val="00F8796E"/>
    <w:rsid w:val="00F87AD1"/>
    <w:rsid w:val="00F87B9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804"/>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8F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BAB295"/>
    <w:rsid w:val="03BBE1D3"/>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8E24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DFBB1DD"/>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21047"/>
    <w:rsid w:val="0EE63C30"/>
    <w:rsid w:val="0EE7B7DC"/>
    <w:rsid w:val="0EED6BBF"/>
    <w:rsid w:val="0EEDC674"/>
    <w:rsid w:val="0EF00FDF"/>
    <w:rsid w:val="0EF14346"/>
    <w:rsid w:val="0F002B19"/>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1BEB6"/>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85A2"/>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52211"/>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03B88"/>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8132B"/>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8A90E"/>
    <w:rsid w:val="22FA3F19"/>
    <w:rsid w:val="2307314F"/>
    <w:rsid w:val="23136655"/>
    <w:rsid w:val="2317E18D"/>
    <w:rsid w:val="2318ABC2"/>
    <w:rsid w:val="231D0FE3"/>
    <w:rsid w:val="232C6C20"/>
    <w:rsid w:val="232CE13F"/>
    <w:rsid w:val="2332BF10"/>
    <w:rsid w:val="2333C8AB"/>
    <w:rsid w:val="234462DE"/>
    <w:rsid w:val="2349957D"/>
    <w:rsid w:val="23548B0F"/>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17350"/>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983E4"/>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79153"/>
    <w:rsid w:val="2EF93B01"/>
    <w:rsid w:val="2F0F146A"/>
    <w:rsid w:val="2F22CE76"/>
    <w:rsid w:val="2F24B6E3"/>
    <w:rsid w:val="2F2FA55D"/>
    <w:rsid w:val="2F31516B"/>
    <w:rsid w:val="2F331931"/>
    <w:rsid w:val="2F3F3164"/>
    <w:rsid w:val="2F59A7D2"/>
    <w:rsid w:val="2F5F1B61"/>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218D37"/>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3E5D7E"/>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BDB0CA"/>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7168D"/>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D8388"/>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4095"/>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015D"/>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41AF"/>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BDA6C"/>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7863A"/>
    <w:rsid w:val="437C3884"/>
    <w:rsid w:val="437CB30B"/>
    <w:rsid w:val="43807C64"/>
    <w:rsid w:val="4383DF8E"/>
    <w:rsid w:val="4387A938"/>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3D355"/>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2C4B35"/>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6EA7B"/>
    <w:rsid w:val="4B5DFB97"/>
    <w:rsid w:val="4B6040CA"/>
    <w:rsid w:val="4B6E9394"/>
    <w:rsid w:val="4B6ED579"/>
    <w:rsid w:val="4B7160FF"/>
    <w:rsid w:val="4B748E2D"/>
    <w:rsid w:val="4B76D4B4"/>
    <w:rsid w:val="4B7F9C82"/>
    <w:rsid w:val="4B7FDF1C"/>
    <w:rsid w:val="4B839A30"/>
    <w:rsid w:val="4B8C432D"/>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0158B"/>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A666D5"/>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C95BB"/>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B20A7D"/>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39D72"/>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A8A92"/>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D44198"/>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9BDE4D"/>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A926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46D67"/>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1A334E"/>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D2EFC54-D3A3-4E8C-AEE7-6A9743DB0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character" w:styleId="FollowedHyperlink">
    <w:name w:val="FollowedHyperlink"/>
    <w:basedOn w:val="DefaultParagraphFont"/>
    <w:uiPriority w:val="99"/>
    <w:semiHidden/>
    <w:unhideWhenUsed/>
    <w:rsid w:val="00797DDE"/>
    <w:rPr>
      <w:color w:val="800080" w:themeColor="followedHyperlink"/>
      <w:u w:val="single"/>
    </w:rPr>
  </w:style>
  <w:style w:type="character" w:customStyle="1" w:styleId="HeaderChar">
    <w:name w:val="Header Char"/>
    <w:basedOn w:val="DefaultParagraphFont"/>
    <w:link w:val="Header"/>
    <w:uiPriority w:val="99"/>
    <w:rsid w:val="003B1EF9"/>
    <w:rPr>
      <w:rFonts w:ascii="Times New Roman" w:hAnsi="Times New Roman" w:cs="Times New Roman"/>
      <w:sz w:val="24"/>
      <w:lang w:val="en-GB"/>
    </w:rPr>
  </w:style>
  <w:style w:type="character" w:customStyle="1" w:styleId="FooterChar">
    <w:name w:val="Footer Char"/>
    <w:basedOn w:val="DefaultParagraphFont"/>
    <w:link w:val="Footer"/>
    <w:uiPriority w:val="99"/>
    <w:rsid w:val="003B1EF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B1EF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B1EF9"/>
    <w:pPr>
      <w:spacing w:before="0"/>
      <w:jc w:val="right"/>
    </w:pPr>
    <w:rPr>
      <w:sz w:val="28"/>
    </w:rPr>
  </w:style>
  <w:style w:type="paragraph" w:customStyle="1" w:styleId="FooterSensitivity">
    <w:name w:val="Footer Sensitivity"/>
    <w:basedOn w:val="Normal"/>
    <w:rsid w:val="003B1EF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B1EF9"/>
    <w:pPr>
      <w:tabs>
        <w:tab w:val="center" w:pos="4535"/>
        <w:tab w:val="right" w:pos="9071"/>
      </w:tabs>
      <w:spacing w:before="0"/>
    </w:pPr>
  </w:style>
  <w:style w:type="paragraph" w:customStyle="1" w:styleId="HeaderLandscape">
    <w:name w:val="HeaderLandscape"/>
    <w:basedOn w:val="Normal"/>
    <w:rsid w:val="003B1EF9"/>
    <w:pPr>
      <w:tabs>
        <w:tab w:val="center" w:pos="7285"/>
        <w:tab w:val="right" w:pos="14003"/>
      </w:tabs>
      <w:spacing w:before="0"/>
    </w:pPr>
  </w:style>
  <w:style w:type="paragraph" w:styleId="Footer">
    <w:name w:val="footer"/>
    <w:basedOn w:val="Normal"/>
    <w:link w:val="FooterChar"/>
    <w:uiPriority w:val="99"/>
    <w:unhideWhenUsed/>
    <w:rsid w:val="003B1EF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B1EF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8" ma:contentTypeDescription="Create a new document." ma:contentTypeScope="" ma:versionID="d44a854ccc5f0144f11fb139880d0ded">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bd0df60987aa4492917c823b7e843bfc"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Comment" ma:index="25"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1ed44c7-436a-4ac4-8d9f-daf1dca5c1e2}"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_ip_UnifiedCompliancePolicyUIAction xmlns="http://schemas.microsoft.com/sharepoint/v3" xsi:nil="true"/>
    <Comment xmlns="1700ab43-7395-48ff-866c-657c86ba7f4e"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4E8C8-891F-41F2-BD5E-0507578667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3"/>
  </ds:schemaRefs>
</ds:datastoreItem>
</file>

<file path=customXml/itemProps4.xml><?xml version="1.0" encoding="utf-8"?>
<ds:datastoreItem xmlns:ds="http://schemas.openxmlformats.org/officeDocument/2006/customXml" ds:itemID="{D36692AD-CC3C-4ECD-8707-0A76446C2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44</TotalTime>
  <Pages>4</Pages>
  <Words>845</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82</cp:revision>
  <dcterms:created xsi:type="dcterms:W3CDTF">2026-06-22T12:06:00Z</dcterms:created>
  <dcterms:modified xsi:type="dcterms:W3CDTF">2026-07-30T07:52:00Z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