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897F8" w14:textId="416CC948" w:rsidR="000D1388" w:rsidRDefault="004A42FF" w:rsidP="004A42FF">
      <w:pPr>
        <w:pStyle w:val="Pagedecouverture"/>
        <w:rPr>
          <w:noProof/>
        </w:rPr>
      </w:pPr>
      <w:bookmarkStart w:id="0" w:name="LW_BM_COVERPAGE"/>
      <w:r>
        <w:rPr>
          <w:noProof/>
        </w:rPr>
        <w:pict w14:anchorId="73590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60ED99F-A193-4F0F-B625-EDD399F05C0B" style="width:455.25pt;height:372.75pt">
            <v:imagedata r:id="rId11" o:title=""/>
          </v:shape>
        </w:pict>
      </w:r>
    </w:p>
    <w:bookmarkEnd w:id="0"/>
    <w:p w14:paraId="65C61FB0" w14:textId="77777777" w:rsidR="00862696" w:rsidRDefault="00862696" w:rsidP="00862696">
      <w:pPr>
        <w:rPr>
          <w:noProof/>
        </w:rPr>
        <w:sectPr w:rsidR="00862696" w:rsidSect="004A42FF">
          <w:headerReference w:type="even" r:id="rId12"/>
          <w:headerReference w:type="default" r:id="rId13"/>
          <w:footerReference w:type="even" r:id="rId14"/>
          <w:footerReference w:type="default" r:id="rId15"/>
          <w:headerReference w:type="first" r:id="rId16"/>
          <w:footerReference w:type="first" r:id="rId17"/>
          <w:pgSz w:w="11907" w:h="16840" w:code="9"/>
          <w:pgMar w:top="1134" w:right="1417" w:bottom="1134" w:left="1417" w:header="709" w:footer="709" w:gutter="0"/>
          <w:pgNumType w:start="1"/>
          <w:cols w:space="720"/>
          <w:docGrid w:linePitch="360"/>
        </w:sectPr>
      </w:pPr>
    </w:p>
    <w:p w14:paraId="518E4776" w14:textId="77777777" w:rsidR="000D1388" w:rsidRPr="009D65D8" w:rsidRDefault="00E71057" w:rsidP="00862696">
      <w:pPr>
        <w:pStyle w:val="Annex"/>
        <w:jc w:val="center"/>
        <w:rPr>
          <w:noProof/>
          <w:lang w:val="en-GB"/>
        </w:rPr>
      </w:pPr>
      <w:bookmarkStart w:id="1" w:name="_Hlk228398419"/>
      <w:bookmarkStart w:id="2" w:name="_Hlk228398314"/>
      <w:bookmarkStart w:id="3" w:name="_Hlk228398140"/>
      <w:bookmarkStart w:id="4" w:name="_Hlk228398634"/>
      <w:bookmarkStart w:id="5" w:name="_GoBack"/>
      <w:bookmarkEnd w:id="5"/>
      <w:r w:rsidRPr="009D65D8">
        <w:rPr>
          <w:noProof/>
          <w:lang w:val="en-GB"/>
        </w:rPr>
        <w:lastRenderedPageBreak/>
        <w:t>ANNEX</w:t>
      </w:r>
    </w:p>
    <w:p w14:paraId="5A5858A6" w14:textId="77777777" w:rsidR="000D1388" w:rsidRPr="009D65D8" w:rsidRDefault="000D1388">
      <w:pPr>
        <w:spacing w:before="120" w:after="120" w:line="240" w:lineRule="auto"/>
        <w:ind w:left="850"/>
        <w:jc w:val="both"/>
        <w:rPr>
          <w:rFonts w:ascii="Times New Roman" w:eastAsia="Calibri" w:hAnsi="Times New Roman" w:cs="Times New Roman"/>
          <w:noProof/>
          <w:sz w:val="24"/>
          <w:lang w:val="en-GB"/>
        </w:rPr>
      </w:pPr>
    </w:p>
    <w:p w14:paraId="0A4DCFE5" w14:textId="77777777" w:rsidR="000D1388" w:rsidRPr="009D65D8" w:rsidRDefault="00E71057">
      <w:pPr>
        <w:keepNext/>
        <w:spacing w:before="120" w:after="120" w:line="240" w:lineRule="auto"/>
        <w:jc w:val="both"/>
        <w:outlineLvl w:val="0"/>
        <w:rPr>
          <w:rFonts w:ascii="Times New Roman" w:eastAsia="Yu Gothic Light" w:hAnsi="Times New Roman" w:cs="Times New Roman"/>
          <w:bCs/>
          <w:smallCaps/>
          <w:noProof/>
          <w:sz w:val="24"/>
          <w:szCs w:val="28"/>
          <w:lang w:val="en-GB"/>
        </w:rPr>
      </w:pPr>
      <w:r w:rsidRPr="009D65D8">
        <w:rPr>
          <w:rFonts w:ascii="Times New Roman" w:eastAsia="Yu Gothic Light" w:hAnsi="Times New Roman" w:cs="Times New Roman"/>
          <w:b/>
          <w:bCs/>
          <w:smallCaps/>
          <w:noProof/>
          <w:sz w:val="24"/>
          <w:szCs w:val="28"/>
          <w:lang w:val="en-GB"/>
        </w:rPr>
        <w:t>SECTION 1: REFORMS AND INVESTMENTS UNDER THE RECOVERY AND RESILIENCE PLAN</w:t>
      </w:r>
    </w:p>
    <w:p w14:paraId="662D33C5" w14:textId="56647878" w:rsidR="000D1388" w:rsidRPr="008509A1" w:rsidRDefault="00E71057" w:rsidP="008509A1">
      <w:pPr>
        <w:pStyle w:val="ListParagraph"/>
        <w:keepNext/>
        <w:numPr>
          <w:ilvl w:val="0"/>
          <w:numId w:val="74"/>
        </w:numPr>
        <w:spacing w:before="360" w:after="120" w:line="240" w:lineRule="auto"/>
        <w:jc w:val="both"/>
        <w:outlineLvl w:val="0"/>
        <w:rPr>
          <w:rFonts w:ascii="Times New Roman" w:eastAsia="Yu Gothic Light" w:hAnsi="Times New Roman" w:cs="Times New Roman"/>
          <w:b/>
          <w:bCs/>
          <w:smallCaps/>
          <w:noProof/>
          <w:szCs w:val="28"/>
          <w:lang w:val="en-GB"/>
        </w:rPr>
      </w:pPr>
      <w:r w:rsidRPr="008509A1">
        <w:rPr>
          <w:rFonts w:ascii="Times New Roman" w:eastAsia="Yu Gothic Light" w:hAnsi="Times New Roman" w:cs="Times New Roman"/>
          <w:b/>
          <w:bCs/>
          <w:smallCaps/>
          <w:noProof/>
          <w:szCs w:val="28"/>
          <w:lang w:val="en-GB"/>
        </w:rPr>
        <w:t>Description of Reforms and Investments</w:t>
      </w:r>
    </w:p>
    <w:p w14:paraId="6F27F384" w14:textId="77777777" w:rsidR="000D1388" w:rsidRPr="009D65D8" w:rsidRDefault="00E71057">
      <w:pPr>
        <w:keepNext/>
        <w:tabs>
          <w:tab w:val="left" w:pos="850"/>
        </w:tabs>
        <w:spacing w:before="120" w:after="120" w:line="240" w:lineRule="auto"/>
        <w:jc w:val="both"/>
        <w:outlineLvl w:val="0"/>
        <w:rPr>
          <w:rFonts w:ascii="Times New Roman" w:eastAsia="Calibri" w:hAnsi="Times New Roman" w:cs="Times New Roman"/>
          <w:b/>
          <w:smallCaps/>
          <w:noProof/>
          <w:sz w:val="24"/>
          <w:lang w:val="en-GB"/>
        </w:rPr>
      </w:pPr>
      <w:r w:rsidRPr="009D65D8">
        <w:rPr>
          <w:rFonts w:ascii="Times New Roman" w:eastAsia="Calibri" w:hAnsi="Times New Roman" w:cs="Times New Roman"/>
          <w:b/>
          <w:smallCaps/>
          <w:noProof/>
          <w:sz w:val="24"/>
          <w:lang w:val="en-GB"/>
        </w:rPr>
        <w:t>A. COMPONENT 1.1: Renovation</w:t>
      </w:r>
    </w:p>
    <w:p w14:paraId="6AB5FED2" w14:textId="77777777" w:rsidR="000D1388" w:rsidRPr="009D65D8" w:rsidRDefault="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This component of the Belgian recovery and resilience plan is focused on the renovation of private and public buildings. The main objective of the component is to renovate the existing building stock and make it more energy and resource efficient. These include in particular public buildings, social infrastructure and residential housing, and more generally the less performing buildings in terms of energy efficiency. Therefore, this component contributes to reducing greenhouse gas emissions, increasing job opportunities and growth in sustainable construction, as well as social resilience through the reduction of energy bills. </w:t>
      </w:r>
    </w:p>
    <w:p w14:paraId="62FD9F78" w14:textId="77777777" w:rsidR="000D1388" w:rsidRPr="009D65D8" w:rsidRDefault="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The component contributes to addressing Country Specific Recommendation 2019.3, calling on Belgium to focus investment-related economic policy on, </w:t>
      </w:r>
      <w:r w:rsidRPr="009D65D8">
        <w:rPr>
          <w:rFonts w:ascii="Times New Roman" w:eastAsia="Calibri" w:hAnsi="Times New Roman" w:cs="Times New Roman"/>
          <w:i/>
          <w:noProof/>
          <w:sz w:val="24"/>
          <w:lang w:val="en-GB"/>
        </w:rPr>
        <w:t>inter alia</w:t>
      </w:r>
      <w:r w:rsidRPr="009D65D8">
        <w:rPr>
          <w:rFonts w:ascii="Times New Roman" w:eastAsia="Calibri" w:hAnsi="Times New Roman" w:cs="Times New Roman"/>
          <w:noProof/>
          <w:sz w:val="24"/>
          <w:lang w:val="en-GB"/>
        </w:rPr>
        <w:t>, the low carbon and energy transition.</w:t>
      </w:r>
    </w:p>
    <w:p w14:paraId="36DBAEFD" w14:textId="77777777" w:rsidR="000D1388" w:rsidRPr="009D65D8" w:rsidRDefault="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24D4E512" w14:textId="77777777" w:rsidR="000D1388" w:rsidRPr="009D65D8" w:rsidRDefault="00E71057">
      <w:pPr>
        <w:spacing w:before="120" w:after="120"/>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A.1.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1664B01E" w14:textId="77777777" w:rsidR="000D1388" w:rsidRPr="009D65D8" w:rsidRDefault="00E71057">
      <w:pPr>
        <w:tabs>
          <w:tab w:val="left" w:pos="6525"/>
        </w:tabs>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R-1.01: ‘Improved energy subsidy scheme’ of the Flemish Region</w:t>
      </w:r>
    </w:p>
    <w:p w14:paraId="2FC53ACD" w14:textId="77777777" w:rsidR="000D1388" w:rsidRPr="009D65D8" w:rsidRDefault="00E71057">
      <w:pPr>
        <w:tabs>
          <w:tab w:val="left" w:pos="6525"/>
        </w:tabs>
        <w:spacing w:before="120" w:after="120" w:line="240" w:lineRule="auto"/>
        <w:jc w:val="both"/>
        <w:rPr>
          <w:rFonts w:ascii="Times New Roman" w:eastAsia="Calibri" w:hAnsi="Times New Roman" w:cs="Times New Roman"/>
          <w:noProof/>
          <w:color w:val="000000"/>
          <w:sz w:val="24"/>
          <w:szCs w:val="24"/>
          <w:lang w:val="en-GB"/>
        </w:rPr>
      </w:pPr>
      <w:r w:rsidRPr="79FB66CE">
        <w:rPr>
          <w:rFonts w:ascii="Times New Roman" w:eastAsia="Calibri" w:hAnsi="Times New Roman" w:cs="Times New Roman"/>
          <w:noProof/>
          <w:color w:val="000000" w:themeColor="text1"/>
          <w:sz w:val="24"/>
          <w:szCs w:val="24"/>
          <w:lang w:val="en-GB"/>
        </w:rPr>
        <w:t>The measure is composed of three sub-reforms and three sub-investments whose overall objective is to provide more efficient renovation incentives and to accelerate private energy efficiency investments in Flanders. The first sub-reform shall consist of (i) the creation of a one stop shop, a single regional mechanism which allows for the provision of subsidies for residential and private energy efficiency and renewable energy renovations implemented by building contractors from July 2022.</w:t>
      </w:r>
      <w:r>
        <w:rPr>
          <w:rFonts w:ascii="Times New Roman" w:eastAsia="Calibri" w:hAnsi="Times New Roman" w:cs="Times New Roman"/>
          <w:noProof/>
          <w:color w:val="000000" w:themeColor="text1"/>
          <w:sz w:val="24"/>
          <w:szCs w:val="24"/>
          <w:lang w:val="en-GB"/>
        </w:rPr>
        <w:t xml:space="preserve"> </w:t>
      </w:r>
      <w:r w:rsidRPr="79FB66CE">
        <w:rPr>
          <w:rFonts w:ascii="Times New Roman" w:eastAsia="Calibri" w:hAnsi="Times New Roman" w:cs="Times New Roman"/>
          <w:noProof/>
          <w:color w:val="000000" w:themeColor="text1"/>
          <w:sz w:val="24"/>
          <w:szCs w:val="24"/>
          <w:lang w:val="en-GB"/>
        </w:rPr>
        <w:t>Sub-reform (ii) shall contain the revision of the energy label grant scheme to support energy efficient renovations. Sub-reform (iii) shall contain the revision of the renovation support scheme for home batteries and smart control devices for heat pumps, electrical boilers and electric storage heating. The three sub-reforms shall enter into force by 1</w:t>
      </w:r>
      <w:r>
        <w:rPr>
          <w:rFonts w:ascii="Times New Roman" w:eastAsia="Calibri" w:hAnsi="Times New Roman" w:cs="Times New Roman"/>
          <w:noProof/>
          <w:color w:val="000000" w:themeColor="text1"/>
          <w:sz w:val="24"/>
          <w:szCs w:val="24"/>
          <w:lang w:val="en-GB"/>
        </w:rPr>
        <w:t> </w:t>
      </w:r>
      <w:r w:rsidRPr="79FB66CE">
        <w:rPr>
          <w:rFonts w:ascii="Times New Roman" w:eastAsia="Calibri" w:hAnsi="Times New Roman" w:cs="Times New Roman"/>
          <w:noProof/>
          <w:color w:val="000000" w:themeColor="text1"/>
          <w:sz w:val="24"/>
          <w:szCs w:val="24"/>
          <w:lang w:val="en-GB"/>
        </w:rPr>
        <w:t>April</w:t>
      </w:r>
      <w:r>
        <w:rPr>
          <w:rFonts w:ascii="Times New Roman" w:eastAsia="Calibri" w:hAnsi="Times New Roman" w:cs="Times New Roman"/>
          <w:noProof/>
          <w:color w:val="000000" w:themeColor="text1"/>
          <w:sz w:val="24"/>
          <w:szCs w:val="24"/>
          <w:lang w:val="en-GB"/>
        </w:rPr>
        <w:t> </w:t>
      </w:r>
      <w:r w:rsidRPr="79FB66CE">
        <w:rPr>
          <w:rFonts w:ascii="Times New Roman" w:eastAsia="Calibri" w:hAnsi="Times New Roman" w:cs="Times New Roman"/>
          <w:noProof/>
          <w:color w:val="000000" w:themeColor="text1"/>
          <w:sz w:val="24"/>
          <w:szCs w:val="24"/>
          <w:lang w:val="en-GB"/>
        </w:rPr>
        <w:t>2022. The reform shall be accompanied by three sub-investments as part of Investment 1A: (i) subsidies for energy efficiency and renewable energy as well as subsidies by target groups for private housing accompanying sub-reform(i); (ii) support through the energy label grant scheme for energy efficient renovations of private housing accompanying sub-reform (ii); (iii) home battery grants for private housing accompanying sub-reform (iii).</w:t>
      </w:r>
    </w:p>
    <w:p w14:paraId="3C6DA463" w14:textId="77777777" w:rsidR="000D1388" w:rsidRPr="009D65D8" w:rsidRDefault="00E71057">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R-1.02: ‘Improved energy subsidy scheme’ of the Brussels-Capital Region</w:t>
      </w:r>
    </w:p>
    <w:p w14:paraId="5548429B" w14:textId="77777777" w:rsidR="000D1388" w:rsidRPr="009D65D8" w:rsidRDefault="00E71057">
      <w:pPr>
        <w:widowControl w:val="0"/>
        <w:spacing w:before="120" w:after="120" w:line="240" w:lineRule="auto"/>
        <w:jc w:val="both"/>
        <w:rPr>
          <w:rFonts w:ascii="Times New Roman" w:eastAsia="Arial" w:hAnsi="Times New Roman" w:cs="Times New Roman"/>
          <w:noProof/>
          <w:sz w:val="24"/>
          <w:szCs w:val="24"/>
          <w:lang w:val="en-GB"/>
        </w:rPr>
      </w:pPr>
      <w:r w:rsidRPr="009D65D8">
        <w:rPr>
          <w:rFonts w:ascii="Times New Roman" w:eastAsia="Arial" w:hAnsi="Times New Roman" w:cs="Arial"/>
          <w:noProof/>
          <w:color w:val="000000"/>
          <w:sz w:val="24"/>
          <w:szCs w:val="24"/>
          <w:lang w:val="en-GB"/>
        </w:rPr>
        <w:lastRenderedPageBreak/>
        <w:t>This reform consists of reforming and merging the energy bonuses and housing renovation premiums into a single regional mechanism for individuals as from 2022. Thanks to the unified system, citizens shall have a clearer picture of the amount they are entitled to for their renovation work and shall see a simplification of the administrative procedures for obtaining financial support through regional bonuses. Only one regional web portal shall inform applicants about the premiums available and there shall only be a single digitalised procedure for citizens. An accompanying investment as part of Investment 1A supports energy efficiency renovations. The regulation reforming the energy grant schemes for residential and private renovations in the Brussels-Capital Region shall enter into force by 31</w:t>
      </w:r>
      <w:r>
        <w:rPr>
          <w:rFonts w:ascii="Times New Roman" w:eastAsia="Arial" w:hAnsi="Times New Roman" w:cs="Arial"/>
          <w:noProof/>
          <w:color w:val="000000"/>
          <w:sz w:val="24"/>
          <w:szCs w:val="24"/>
          <w:lang w:val="en-GB"/>
        </w:rPr>
        <w:t> </w:t>
      </w:r>
      <w:r w:rsidRPr="009D65D8">
        <w:rPr>
          <w:rFonts w:ascii="Times New Roman" w:eastAsia="Arial" w:hAnsi="Times New Roman" w:cs="Arial"/>
          <w:noProof/>
          <w:color w:val="000000"/>
          <w:sz w:val="24"/>
          <w:szCs w:val="24"/>
          <w:lang w:val="en-GB"/>
        </w:rPr>
        <w:t>March</w:t>
      </w:r>
      <w:r>
        <w:rPr>
          <w:rFonts w:ascii="Times New Roman" w:eastAsia="Arial" w:hAnsi="Times New Roman" w:cs="Arial"/>
          <w:noProof/>
          <w:color w:val="000000"/>
          <w:sz w:val="24"/>
          <w:szCs w:val="24"/>
          <w:lang w:val="en-GB"/>
        </w:rPr>
        <w:t> </w:t>
      </w:r>
      <w:r w:rsidRPr="009D65D8">
        <w:rPr>
          <w:rFonts w:ascii="Times New Roman" w:eastAsia="Arial" w:hAnsi="Times New Roman" w:cs="Arial"/>
          <w:noProof/>
          <w:color w:val="000000"/>
          <w:sz w:val="24"/>
          <w:szCs w:val="24"/>
          <w:lang w:val="en-GB"/>
        </w:rPr>
        <w:t>2022.</w:t>
      </w:r>
    </w:p>
    <w:p w14:paraId="50300994" w14:textId="77777777" w:rsidR="000D1388" w:rsidRPr="009D65D8" w:rsidRDefault="00E71057">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R-1.03: ‘Improved energy subsidy scheme’ of the German-speaking Community</w:t>
      </w:r>
    </w:p>
    <w:p w14:paraId="5DEC415D" w14:textId="77777777" w:rsidR="000D1388" w:rsidRPr="009D65D8" w:rsidRDefault="00E71057">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The measure shall introduce a new system of energy premiums in the German-speaking Community as from July</w:t>
      </w:r>
      <w:r>
        <w:rPr>
          <w:rFonts w:ascii="Times New Roman" w:eastAsia="Calibri" w:hAnsi="Times New Roman" w:cs="Times New Roman"/>
          <w:noProof/>
          <w:color w:val="000000" w:themeColor="text1"/>
          <w:sz w:val="24"/>
          <w:szCs w:val="24"/>
          <w:lang w:val="en-GB"/>
        </w:rPr>
        <w:t> </w:t>
      </w:r>
      <w:r w:rsidRPr="009D65D8">
        <w:rPr>
          <w:rFonts w:ascii="Times New Roman" w:eastAsia="Calibri" w:hAnsi="Times New Roman" w:cs="Times New Roman"/>
          <w:noProof/>
          <w:color w:val="000000"/>
          <w:sz w:val="24"/>
          <w:lang w:val="en-GB"/>
        </w:rPr>
        <w:t>2021.</w:t>
      </w:r>
      <w:r w:rsidRPr="009D65D8">
        <w:rPr>
          <w:rFonts w:ascii="Times New Roman" w:eastAsia="Calibri" w:hAnsi="Times New Roman" w:cs="Times New Roman"/>
          <w:noProof/>
          <w:sz w:val="24"/>
          <w:lang w:val="en-GB"/>
        </w:rPr>
        <w:t xml:space="preserve"> The purpose of the bonus </w:t>
      </w:r>
      <w:r w:rsidRPr="009D65D8">
        <w:rPr>
          <w:rFonts w:ascii="Times New Roman" w:eastAsia="Calibri" w:hAnsi="Times New Roman" w:cs="Times New Roman"/>
          <w:noProof/>
          <w:color w:val="000000"/>
          <w:sz w:val="24"/>
          <w:lang w:val="en-GB"/>
        </w:rPr>
        <w:t xml:space="preserve">project is, in particular, to create incentives for the implementation of energy saving measures and the reduction of carbon dioxide emissions for existing residential buildings in the German-speaking Community. </w:t>
      </w:r>
      <w:r w:rsidRPr="009D65D8">
        <w:rPr>
          <w:rFonts w:ascii="Times New Roman" w:eastAsia="Calibri" w:hAnsi="Times New Roman" w:cs="Times New Roman"/>
          <w:noProof/>
          <w:sz w:val="24"/>
          <w:lang w:val="en-GB"/>
        </w:rPr>
        <w:t xml:space="preserve">The reform aims at distinguishing between small works, allowing access to bonuses in a simplified way, and major works, which shall require more detailed administrative procedures. </w:t>
      </w:r>
      <w:r w:rsidRPr="009D65D8">
        <w:rPr>
          <w:rFonts w:ascii="Times New Roman" w:eastAsia="Calibri" w:hAnsi="Times New Roman" w:cs="Times New Roman"/>
          <w:noProof/>
          <w:color w:val="000000"/>
          <w:sz w:val="24"/>
          <w:lang w:val="en-GB"/>
        </w:rPr>
        <w:t>The regulation reforming the energy grant schemes for residential and private renovations in the German-speaking Community shall enter into force by 31</w:t>
      </w:r>
      <w:r>
        <w:rPr>
          <w:rFonts w:ascii="Times New Roman" w:eastAsia="Arial" w:hAnsi="Times New Roman" w:cs="Arial"/>
          <w:noProof/>
          <w:color w:val="000000"/>
          <w:sz w:val="24"/>
          <w:szCs w:val="24"/>
          <w:lang w:val="en-GB"/>
        </w:rPr>
        <w:t> </w:t>
      </w:r>
      <w:r w:rsidRPr="009D65D8">
        <w:rPr>
          <w:rFonts w:ascii="Times New Roman" w:eastAsia="Calibri" w:hAnsi="Times New Roman" w:cs="Times New Roman"/>
          <w:noProof/>
          <w:color w:val="000000"/>
          <w:sz w:val="24"/>
          <w:lang w:val="en-GB"/>
        </w:rPr>
        <w:t>March</w:t>
      </w:r>
      <w:r>
        <w:rPr>
          <w:rFonts w:ascii="Times New Roman" w:eastAsia="Arial" w:hAnsi="Times New Roman" w:cs="Arial"/>
          <w:noProof/>
          <w:color w:val="000000"/>
          <w:sz w:val="24"/>
          <w:szCs w:val="24"/>
          <w:lang w:val="en-GB"/>
        </w:rPr>
        <w:t> </w:t>
      </w:r>
      <w:r w:rsidRPr="009D65D8">
        <w:rPr>
          <w:rFonts w:ascii="Times New Roman" w:eastAsia="Calibri" w:hAnsi="Times New Roman" w:cs="Times New Roman"/>
          <w:noProof/>
          <w:color w:val="000000"/>
          <w:sz w:val="24"/>
          <w:lang w:val="en-GB"/>
        </w:rPr>
        <w:t>2022.</w:t>
      </w:r>
    </w:p>
    <w:p w14:paraId="4B947B61" w14:textId="77777777" w:rsidR="000D1388" w:rsidRPr="009D65D8" w:rsidRDefault="00E71057">
      <w:pPr>
        <w:spacing w:before="120" w:after="120" w:line="240" w:lineRule="auto"/>
        <w:jc w:val="both"/>
        <w:rPr>
          <w:rFonts w:ascii="Times New Roman" w:eastAsia="Calibri" w:hAnsi="Times New Roman" w:cs="Times New Roman"/>
          <w:noProof/>
          <w:color w:val="000000"/>
          <w:sz w:val="24"/>
          <w:szCs w:val="24"/>
          <w:u w:val="single"/>
          <w:lang w:val="en-GB"/>
        </w:rPr>
      </w:pPr>
      <w:r w:rsidRPr="5EF59C7B">
        <w:rPr>
          <w:rFonts w:ascii="Times New Roman" w:eastAsia="Calibri" w:hAnsi="Times New Roman" w:cs="Times New Roman"/>
          <w:noProof/>
          <w:color w:val="000000" w:themeColor="text1"/>
          <w:sz w:val="24"/>
          <w:szCs w:val="24"/>
          <w:u w:val="single"/>
          <w:lang w:val="en-GB"/>
        </w:rPr>
        <w:t>Investment 1A in ‘Renovations of private housing’ (I-1A)</w:t>
      </w:r>
    </w:p>
    <w:p w14:paraId="1A4E15FA" w14:textId="77777777" w:rsidR="000D1388" w:rsidRPr="009D65D8" w:rsidRDefault="00E71057">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 xml:space="preserve">The objective of the investment is to stimulate the energy-efficient renovation of private and social housing. </w:t>
      </w:r>
    </w:p>
    <w:p w14:paraId="40ADD436"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u w:val="single"/>
          <w:lang w:val="en-GB"/>
        </w:rPr>
      </w:pPr>
      <w:r w:rsidRPr="5EF59C7B">
        <w:rPr>
          <w:rFonts w:ascii="Times New Roman" w:eastAsia="Calibri" w:hAnsi="Times New Roman" w:cs="Times New Roman"/>
          <w:noProof/>
          <w:color w:val="000000" w:themeColor="text1"/>
          <w:sz w:val="24"/>
          <w:szCs w:val="24"/>
          <w:u w:val="single"/>
          <w:lang w:val="en-GB"/>
        </w:rPr>
        <w:t>Investment I-1.01: ‘Renovation of social housing’ of the Flemish Region</w:t>
      </w:r>
    </w:p>
    <w:p w14:paraId="67B304E4" w14:textId="77777777" w:rsidR="000D1388" w:rsidRPr="009D65D8" w:rsidRDefault="00E71057">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The measure aims to stimulate and accelerate the energy renovation of social housing in the Flemish Region. The measure consists of increasing the support to social housing.</w:t>
      </w:r>
    </w:p>
    <w:p w14:paraId="59CF8089"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u w:val="single"/>
          <w:lang w:val="en-GB"/>
        </w:rPr>
      </w:pPr>
      <w:r w:rsidRPr="5EF59C7B">
        <w:rPr>
          <w:rFonts w:ascii="Times New Roman" w:eastAsia="Calibri" w:hAnsi="Times New Roman" w:cs="Times New Roman"/>
          <w:noProof/>
          <w:color w:val="000000" w:themeColor="text1"/>
          <w:sz w:val="24"/>
          <w:szCs w:val="24"/>
          <w:u w:val="single"/>
          <w:lang w:val="en-GB"/>
        </w:rPr>
        <w:t>Investment I-1.02: ‘Renovation of social housing’ of the Brussels-Capital Region</w:t>
      </w:r>
    </w:p>
    <w:p w14:paraId="0882DC38"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lang w:val="en-GB"/>
        </w:rPr>
      </w:pPr>
      <w:r w:rsidRPr="1A96CE99">
        <w:rPr>
          <w:rFonts w:ascii="Times New Roman" w:eastAsia="Calibri" w:hAnsi="Times New Roman" w:cs="Times New Roman"/>
          <w:noProof/>
          <w:color w:val="000000" w:themeColor="text1"/>
          <w:sz w:val="24"/>
          <w:szCs w:val="24"/>
          <w:lang w:val="en-GB"/>
        </w:rPr>
        <w:t>This measure aims to accelerate the energy renovation of social housing in Brussels-Capital Region. The measure consists of the renovation of social housing in Brussels</w:t>
      </w:r>
      <w:r>
        <w:rPr>
          <w:rFonts w:ascii="Times New Roman" w:eastAsia="Calibri" w:hAnsi="Times New Roman" w:cs="Times New Roman"/>
          <w:noProof/>
          <w:color w:val="000000" w:themeColor="text1"/>
          <w:sz w:val="24"/>
          <w:szCs w:val="24"/>
          <w:lang w:val="en-GB"/>
        </w:rPr>
        <w:t>-Capital Region</w:t>
      </w:r>
      <w:r w:rsidRPr="1A96CE99">
        <w:rPr>
          <w:rFonts w:ascii="Times New Roman" w:eastAsia="Calibri" w:hAnsi="Times New Roman" w:cs="Times New Roman"/>
          <w:noProof/>
          <w:color w:val="000000" w:themeColor="text1"/>
          <w:sz w:val="24"/>
          <w:szCs w:val="24"/>
          <w:lang w:val="en-GB"/>
        </w:rPr>
        <w:t>.</w:t>
      </w:r>
    </w:p>
    <w:p w14:paraId="1F46F8A8"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u w:val="single"/>
          <w:lang w:val="en-GB"/>
        </w:rPr>
      </w:pPr>
      <w:r w:rsidRPr="5EF59C7B">
        <w:rPr>
          <w:rFonts w:ascii="Times New Roman" w:eastAsia="Calibri" w:hAnsi="Times New Roman" w:cs="Times New Roman"/>
          <w:noProof/>
          <w:color w:val="000000" w:themeColor="text1"/>
          <w:sz w:val="24"/>
          <w:szCs w:val="24"/>
          <w:u w:val="single"/>
          <w:lang w:val="en-GB"/>
        </w:rPr>
        <w:t>Investment I-1.03: ‘Renovation of social housing’ of the German-speaking Community</w:t>
      </w:r>
    </w:p>
    <w:p w14:paraId="00BE143C" w14:textId="77777777" w:rsidR="000D1388" w:rsidRPr="009D65D8" w:rsidRDefault="00E71057">
      <w:pPr>
        <w:tabs>
          <w:tab w:val="left" w:pos="6525"/>
        </w:tabs>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The measure aims to accelerate the energy renovation of social housing in German-speaking Community. The measure consists of supporting renovation of social housing in the German-speaking Community.</w:t>
      </w:r>
    </w:p>
    <w:p w14:paraId="171AF50D" w14:textId="0C31FA88" w:rsidR="000D1388" w:rsidRPr="009D65D8" w:rsidRDefault="00E71057">
      <w:pPr>
        <w:tabs>
          <w:tab w:val="left" w:pos="6525"/>
        </w:tabs>
        <w:spacing w:before="120" w:after="120" w:line="240" w:lineRule="auto"/>
        <w:jc w:val="both"/>
        <w:rPr>
          <w:rFonts w:ascii="Times New Roman" w:eastAsia="Calibri" w:hAnsi="Times New Roman" w:cs="Times New Roman"/>
          <w:noProof/>
          <w:color w:val="000000"/>
          <w:sz w:val="24"/>
          <w:szCs w:val="24"/>
          <w:u w:val="single"/>
          <w:lang w:val="en-GB"/>
        </w:rPr>
      </w:pPr>
      <w:r w:rsidRPr="1A96CE99">
        <w:rPr>
          <w:rFonts w:ascii="Times New Roman" w:eastAsia="Calibri" w:hAnsi="Times New Roman" w:cs="Times New Roman"/>
          <w:noProof/>
          <w:color w:val="000000" w:themeColor="text1"/>
          <w:sz w:val="24"/>
          <w:szCs w:val="24"/>
          <w:u w:val="single"/>
          <w:lang w:val="en-GB"/>
        </w:rPr>
        <w:t>Investment 1B ‘Building renovation</w:t>
      </w:r>
      <w:r w:rsidR="00922402">
        <w:rPr>
          <w:rFonts w:ascii="Times New Roman" w:eastAsia="Calibri" w:hAnsi="Times New Roman" w:cs="Times New Roman"/>
          <w:noProof/>
          <w:color w:val="000000" w:themeColor="text1"/>
          <w:sz w:val="24"/>
          <w:szCs w:val="24"/>
          <w:u w:val="single"/>
          <w:lang w:val="en-GB"/>
        </w:rPr>
        <w:t>s</w:t>
      </w:r>
      <w:r w:rsidRPr="1A96CE99">
        <w:rPr>
          <w:rFonts w:ascii="Times New Roman" w:eastAsia="Calibri" w:hAnsi="Times New Roman" w:cs="Times New Roman"/>
          <w:noProof/>
          <w:color w:val="000000" w:themeColor="text1"/>
          <w:sz w:val="24"/>
          <w:szCs w:val="24"/>
          <w:u w:val="single"/>
          <w:lang w:val="en-GB"/>
        </w:rPr>
        <w:t>’ (I-1B)</w:t>
      </w:r>
    </w:p>
    <w:p w14:paraId="0037B07F"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lang w:val="en-GB"/>
        </w:rPr>
      </w:pPr>
      <w:r w:rsidRPr="1A96CE99">
        <w:rPr>
          <w:rFonts w:ascii="Times New Roman" w:eastAsia="Calibri" w:hAnsi="Times New Roman" w:cs="Times New Roman"/>
          <w:noProof/>
          <w:color w:val="000000" w:themeColor="text1"/>
          <w:sz w:val="24"/>
          <w:szCs w:val="24"/>
          <w:lang w:val="en-GB"/>
        </w:rPr>
        <w:t xml:space="preserve">The measure aims to renovate and improve the energy-efficiency of buildings. The measure consists of the renovation of buildings. </w:t>
      </w:r>
    </w:p>
    <w:p w14:paraId="737A9CA9" w14:textId="77777777" w:rsidR="000D1388" w:rsidRPr="009D65D8" w:rsidRDefault="00E71057">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Investment I-1.04: ‘Renovation of public buildings’ of the Federal State</w:t>
      </w:r>
    </w:p>
    <w:p w14:paraId="41D90182" w14:textId="77777777" w:rsidR="000D1388" w:rsidRPr="009D65D8" w:rsidRDefault="00E71057">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The investment measure consists in the energy-efficient renovation of the Brussels Stock exchange building. This renovation may also be supported by other EU funds. The energy-efficient renovation works supported by the RRF and identified in the purchase order shall reduce on average at least 30% of primary energy consumption, as defined in Commission Recommendation (EU) 2019/786 on the renovation of buildings. The implementation of the measure shall be completed by 30</w:t>
      </w:r>
      <w:r>
        <w:rPr>
          <w:rFonts w:ascii="Times New Roman" w:eastAsia="Calibri" w:hAnsi="Times New Roman" w:cs="Times New Roman"/>
          <w:noProof/>
          <w:color w:val="000000"/>
          <w:sz w:val="24"/>
          <w:lang w:val="en-GB"/>
        </w:rPr>
        <w:t> </w:t>
      </w:r>
      <w:r w:rsidRPr="009D65D8">
        <w:rPr>
          <w:rFonts w:ascii="Times New Roman" w:eastAsia="Calibri" w:hAnsi="Times New Roman" w:cs="Times New Roman"/>
          <w:noProof/>
          <w:color w:val="000000"/>
          <w:sz w:val="24"/>
          <w:lang w:val="en-GB"/>
        </w:rPr>
        <w:t>June</w:t>
      </w:r>
      <w:r>
        <w:rPr>
          <w:rFonts w:ascii="Times New Roman" w:eastAsia="Calibri" w:hAnsi="Times New Roman" w:cs="Times New Roman"/>
          <w:noProof/>
          <w:color w:val="000000"/>
          <w:sz w:val="24"/>
          <w:lang w:val="en-GB"/>
        </w:rPr>
        <w:t> </w:t>
      </w:r>
      <w:r w:rsidRPr="009D65D8">
        <w:rPr>
          <w:rFonts w:ascii="Times New Roman" w:eastAsia="Calibri" w:hAnsi="Times New Roman" w:cs="Times New Roman"/>
          <w:noProof/>
          <w:color w:val="000000"/>
          <w:sz w:val="24"/>
          <w:lang w:val="en-GB"/>
        </w:rPr>
        <w:t>2024.</w:t>
      </w:r>
    </w:p>
    <w:p w14:paraId="3D1BBD75"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u w:val="single"/>
          <w:lang w:val="en-GB"/>
        </w:rPr>
      </w:pPr>
      <w:r w:rsidRPr="1A96CE99">
        <w:rPr>
          <w:rFonts w:ascii="Times New Roman" w:eastAsia="Calibri" w:hAnsi="Times New Roman" w:cs="Times New Roman"/>
          <w:noProof/>
          <w:color w:val="000000" w:themeColor="text1"/>
          <w:sz w:val="24"/>
          <w:szCs w:val="24"/>
          <w:u w:val="single"/>
          <w:lang w:val="en-GB"/>
        </w:rPr>
        <w:t>Investment I-1.05: ‘Renovation of buildings’ in the Flemish Region</w:t>
      </w:r>
    </w:p>
    <w:p w14:paraId="6C3FF430"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1A96CE99">
        <w:rPr>
          <w:rFonts w:ascii="Times New Roman" w:eastAsia="Calibri" w:hAnsi="Times New Roman" w:cs="Times New Roman"/>
          <w:noProof/>
          <w:color w:val="000000" w:themeColor="text1"/>
          <w:sz w:val="24"/>
          <w:szCs w:val="24"/>
          <w:lang w:val="en-GB"/>
        </w:rPr>
        <w:t>The measure aims to</w:t>
      </w:r>
      <w:r w:rsidRPr="1A96CE99">
        <w:rPr>
          <w:rFonts w:ascii="Times New Roman" w:eastAsia="Calibri" w:hAnsi="Times New Roman" w:cs="Times New Roman"/>
          <w:noProof/>
          <w:sz w:val="24"/>
          <w:szCs w:val="24"/>
          <w:lang w:val="en-GB"/>
        </w:rPr>
        <w:t xml:space="preserve"> accelerate the energy renovation of buildings. The measure consists of renovation of buildings in Flemish Region. </w:t>
      </w:r>
    </w:p>
    <w:p w14:paraId="6C87C89A" w14:textId="40A97053" w:rsidR="000D1388" w:rsidRPr="009D65D8" w:rsidRDefault="2D25A962" w:rsidP="00E71057">
      <w:pPr>
        <w:spacing w:before="120" w:after="120" w:line="240" w:lineRule="auto"/>
        <w:jc w:val="both"/>
        <w:rPr>
          <w:rFonts w:ascii="Times New Roman" w:eastAsia="Times New Roman" w:hAnsi="Times New Roman" w:cs="Times New Roman"/>
          <w:noProof/>
          <w:sz w:val="24"/>
          <w:szCs w:val="24"/>
          <w:lang w:val="en-GB"/>
        </w:rPr>
      </w:pPr>
      <w:r w:rsidRPr="6EB130F9">
        <w:rPr>
          <w:rFonts w:ascii="Times New Roman" w:eastAsia="Calibri" w:hAnsi="Times New Roman" w:cs="Times New Roman"/>
          <w:noProof/>
          <w:color w:val="000000" w:themeColor="text1"/>
          <w:sz w:val="24"/>
          <w:szCs w:val="24"/>
          <w:u w:val="single"/>
          <w:lang w:val="en-GB"/>
        </w:rPr>
        <w:t xml:space="preserve">Investment I-1.07: </w:t>
      </w:r>
      <w:r w:rsidRPr="00B76462">
        <w:rPr>
          <w:rFonts w:ascii="Times New Roman" w:eastAsia="Calibri" w:hAnsi="Times New Roman" w:cs="Times New Roman"/>
          <w:noProof/>
          <w:color w:val="000000" w:themeColor="text1"/>
          <w:sz w:val="24"/>
          <w:szCs w:val="24"/>
          <w:u w:val="single"/>
          <w:lang w:val="en-GB"/>
        </w:rPr>
        <w:t>‘</w:t>
      </w:r>
      <w:r w:rsidR="00F308AC">
        <w:rPr>
          <w:rFonts w:ascii="Times New Roman" w:eastAsia="Times New Roman" w:hAnsi="Times New Roman" w:cs="Times New Roman"/>
          <w:noProof/>
          <w:color w:val="000000" w:themeColor="text1"/>
          <w:sz w:val="24"/>
          <w:szCs w:val="24"/>
          <w:u w:val="single"/>
          <w:lang w:val="en-GB"/>
        </w:rPr>
        <w:t>R</w:t>
      </w:r>
      <w:r w:rsidR="00F10C7B" w:rsidRPr="00557A3B">
        <w:rPr>
          <w:rFonts w:ascii="Times New Roman" w:eastAsia="Times New Roman" w:hAnsi="Times New Roman" w:cs="Times New Roman"/>
          <w:noProof/>
          <w:color w:val="000000" w:themeColor="text1"/>
          <w:sz w:val="24"/>
          <w:szCs w:val="24"/>
          <w:u w:val="single"/>
          <w:lang w:val="en-GB"/>
        </w:rPr>
        <w:t>e</w:t>
      </w:r>
      <w:r w:rsidR="00F10C7B" w:rsidRPr="00B76462">
        <w:rPr>
          <w:rFonts w:ascii="Times New Roman" w:eastAsia="Times New Roman" w:hAnsi="Times New Roman" w:cs="Times New Roman"/>
          <w:noProof/>
          <w:color w:val="000000" w:themeColor="text1"/>
          <w:sz w:val="24"/>
          <w:szCs w:val="24"/>
          <w:u w:val="single"/>
          <w:lang w:val="en-GB"/>
        </w:rPr>
        <w:t>novation</w:t>
      </w:r>
      <w:r w:rsidRPr="6EB130F9">
        <w:rPr>
          <w:rFonts w:ascii="Times New Roman" w:eastAsia="Calibri" w:hAnsi="Times New Roman" w:cs="Times New Roman"/>
          <w:noProof/>
          <w:color w:val="000000" w:themeColor="text1"/>
          <w:sz w:val="24"/>
          <w:szCs w:val="24"/>
          <w:u w:val="single"/>
          <w:lang w:val="en-GB"/>
        </w:rPr>
        <w:t xml:space="preserve"> of </w:t>
      </w:r>
      <w:r w:rsidRPr="311B9C51">
        <w:rPr>
          <w:rFonts w:ascii="Times New Roman" w:eastAsia="Times New Roman" w:hAnsi="Times New Roman" w:cs="Times New Roman"/>
          <w:noProof/>
          <w:color w:val="000000" w:themeColor="text1"/>
          <w:sz w:val="24"/>
          <w:szCs w:val="24"/>
          <w:u w:val="single"/>
          <w:lang w:val="en-GB"/>
        </w:rPr>
        <w:t>buildings</w:t>
      </w:r>
      <w:r w:rsidR="00F308AC">
        <w:rPr>
          <w:rFonts w:ascii="Times New Roman" w:eastAsia="Times New Roman" w:hAnsi="Times New Roman" w:cs="Times New Roman"/>
          <w:noProof/>
          <w:color w:val="000000" w:themeColor="text1"/>
          <w:sz w:val="24"/>
          <w:szCs w:val="24"/>
          <w:u w:val="single"/>
          <w:lang w:val="en-GB"/>
        </w:rPr>
        <w:t>’</w:t>
      </w:r>
      <w:r w:rsidR="007D6583">
        <w:rPr>
          <w:rFonts w:ascii="Times New Roman" w:eastAsia="Times New Roman" w:hAnsi="Times New Roman" w:cs="Times New Roman"/>
          <w:noProof/>
          <w:color w:val="000000" w:themeColor="text1"/>
          <w:sz w:val="24"/>
          <w:szCs w:val="24"/>
          <w:u w:val="single"/>
          <w:lang w:val="en-GB"/>
        </w:rPr>
        <w:t xml:space="preserve"> </w:t>
      </w:r>
      <w:r w:rsidR="009874F2" w:rsidRPr="32E5D3FA">
        <w:rPr>
          <w:rFonts w:ascii="Times New Roman" w:eastAsia="Times New Roman" w:hAnsi="Times New Roman" w:cs="Times New Roman"/>
          <w:noProof/>
          <w:color w:val="000000" w:themeColor="text1"/>
          <w:sz w:val="24"/>
          <w:szCs w:val="24"/>
          <w:u w:val="single"/>
          <w:lang w:val="en-GB"/>
        </w:rPr>
        <w:t>(</w:t>
      </w:r>
      <w:r w:rsidRPr="311B9C51">
        <w:rPr>
          <w:rFonts w:ascii="Times New Roman" w:eastAsia="Times New Roman" w:hAnsi="Times New Roman" w:cs="Times New Roman"/>
          <w:noProof/>
          <w:color w:val="000000" w:themeColor="text1"/>
          <w:sz w:val="24"/>
          <w:szCs w:val="24"/>
          <w:u w:val="single"/>
          <w:lang w:val="en-GB"/>
        </w:rPr>
        <w:t>Walloon Region</w:t>
      </w:r>
      <w:r w:rsidR="009874F2" w:rsidRPr="35BD2AC3">
        <w:rPr>
          <w:rFonts w:ascii="Times New Roman" w:eastAsia="Times New Roman" w:hAnsi="Times New Roman" w:cs="Times New Roman"/>
          <w:noProof/>
          <w:color w:val="000000" w:themeColor="text1"/>
          <w:sz w:val="24"/>
          <w:szCs w:val="24"/>
          <w:u w:val="single"/>
          <w:lang w:val="en-GB"/>
        </w:rPr>
        <w:t>)</w:t>
      </w:r>
    </w:p>
    <w:p w14:paraId="30279CD4" w14:textId="244904B6" w:rsidR="000D1388" w:rsidRPr="009D65D8" w:rsidRDefault="2D25A962" w:rsidP="00E71057">
      <w:pPr>
        <w:spacing w:before="120" w:after="120" w:line="240" w:lineRule="auto"/>
        <w:jc w:val="both"/>
        <w:rPr>
          <w:rFonts w:ascii="Times New Roman" w:eastAsia="Times New Roman" w:hAnsi="Times New Roman" w:cs="Times New Roman"/>
          <w:noProof/>
          <w:sz w:val="24"/>
          <w:szCs w:val="24"/>
          <w:lang w:val="en-GB"/>
        </w:rPr>
      </w:pPr>
      <w:r w:rsidRPr="6EB130F9">
        <w:rPr>
          <w:rFonts w:ascii="Times New Roman" w:eastAsia="Calibri" w:hAnsi="Times New Roman" w:cs="Times New Roman"/>
          <w:noProof/>
          <w:color w:val="000000" w:themeColor="text1"/>
          <w:sz w:val="24"/>
          <w:szCs w:val="24"/>
          <w:lang w:val="en-GB"/>
        </w:rPr>
        <w:t xml:space="preserve">The measure aims to improve the energy performance of buildings in the Walloon region. The measure consists </w:t>
      </w:r>
      <w:r w:rsidR="00A42A58" w:rsidRPr="311B9C51">
        <w:rPr>
          <w:rFonts w:ascii="Times New Roman" w:eastAsia="Times New Roman" w:hAnsi="Times New Roman" w:cs="Times New Roman"/>
          <w:noProof/>
          <w:color w:val="000000" w:themeColor="text1"/>
          <w:sz w:val="24"/>
          <w:szCs w:val="24"/>
          <w:lang w:val="en-GB"/>
        </w:rPr>
        <w:t>in the</w:t>
      </w:r>
      <w:r w:rsidRPr="311B9C51">
        <w:rPr>
          <w:rFonts w:ascii="Times New Roman" w:eastAsia="Times New Roman" w:hAnsi="Times New Roman" w:cs="Times New Roman"/>
          <w:noProof/>
          <w:color w:val="000000" w:themeColor="text1"/>
          <w:sz w:val="24"/>
          <w:szCs w:val="24"/>
          <w:lang w:val="en-GB"/>
        </w:rPr>
        <w:t xml:space="preserve"> renovation of buildings.</w:t>
      </w:r>
    </w:p>
    <w:p w14:paraId="7AB8459B" w14:textId="3F470049" w:rsidR="000D1388" w:rsidRPr="009D65D8" w:rsidRDefault="2D25A962" w:rsidP="00E71057">
      <w:pPr>
        <w:spacing w:before="120" w:after="120" w:line="240" w:lineRule="auto"/>
        <w:jc w:val="both"/>
        <w:rPr>
          <w:noProof/>
        </w:rPr>
      </w:pPr>
      <w:r w:rsidRPr="6EB130F9">
        <w:rPr>
          <w:rFonts w:ascii="Times New Roman" w:eastAsia="Calibri" w:hAnsi="Times New Roman" w:cs="Times New Roman"/>
          <w:noProof/>
          <w:color w:val="000000" w:themeColor="text1"/>
          <w:sz w:val="24"/>
          <w:szCs w:val="24"/>
          <w:u w:val="single"/>
          <w:lang w:val="en-GB"/>
        </w:rPr>
        <w:t>Investment I-1.08: ‘</w:t>
      </w:r>
      <w:r w:rsidR="00F308AC">
        <w:rPr>
          <w:rFonts w:ascii="Times New Roman" w:eastAsia="Times New Roman" w:hAnsi="Times New Roman" w:cs="Times New Roman"/>
          <w:noProof/>
          <w:color w:val="000000" w:themeColor="text1"/>
          <w:sz w:val="24"/>
          <w:szCs w:val="24"/>
          <w:u w:val="single"/>
          <w:lang w:val="en-GB"/>
        </w:rPr>
        <w:t>R</w:t>
      </w:r>
      <w:r w:rsidR="001B39AF" w:rsidRPr="00557A3B">
        <w:rPr>
          <w:rFonts w:ascii="Times New Roman" w:eastAsia="Times New Roman" w:hAnsi="Times New Roman" w:cs="Times New Roman"/>
          <w:noProof/>
          <w:color w:val="000000" w:themeColor="text1"/>
          <w:sz w:val="24"/>
          <w:szCs w:val="24"/>
          <w:u w:val="single"/>
          <w:lang w:val="en-GB"/>
        </w:rPr>
        <w:t>e</w:t>
      </w:r>
      <w:r w:rsidR="001B39AF" w:rsidRPr="00B76462">
        <w:rPr>
          <w:rFonts w:ascii="Times New Roman" w:eastAsia="Times New Roman" w:hAnsi="Times New Roman" w:cs="Times New Roman"/>
          <w:noProof/>
          <w:color w:val="000000" w:themeColor="text1"/>
          <w:sz w:val="24"/>
          <w:szCs w:val="24"/>
          <w:u w:val="single"/>
          <w:lang w:val="en-GB"/>
        </w:rPr>
        <w:t>novation</w:t>
      </w:r>
      <w:r w:rsidR="001B39AF" w:rsidRPr="48EA7F61">
        <w:rPr>
          <w:rFonts w:ascii="Times New Roman" w:eastAsia="Times New Roman" w:hAnsi="Times New Roman" w:cs="Times New Roman"/>
          <w:noProof/>
          <w:color w:val="000000" w:themeColor="text1"/>
          <w:sz w:val="24"/>
          <w:szCs w:val="24"/>
          <w:u w:val="single"/>
          <w:lang w:val="en-GB"/>
        </w:rPr>
        <w:t xml:space="preserve"> </w:t>
      </w:r>
      <w:r w:rsidRPr="6EB130F9">
        <w:rPr>
          <w:rFonts w:ascii="Times New Roman" w:eastAsia="Calibri" w:hAnsi="Times New Roman" w:cs="Times New Roman"/>
          <w:noProof/>
          <w:color w:val="000000" w:themeColor="text1"/>
          <w:sz w:val="24"/>
          <w:szCs w:val="24"/>
          <w:u w:val="single"/>
          <w:lang w:val="en-GB"/>
        </w:rPr>
        <w:t xml:space="preserve">of buildings’ </w:t>
      </w:r>
      <w:r w:rsidR="00AE4241" w:rsidRPr="74F0C27A">
        <w:rPr>
          <w:rFonts w:ascii="Times New Roman" w:eastAsia="Times New Roman" w:hAnsi="Times New Roman" w:cs="Times New Roman"/>
          <w:noProof/>
          <w:color w:val="000000" w:themeColor="text1"/>
          <w:sz w:val="24"/>
          <w:szCs w:val="24"/>
          <w:u w:val="single"/>
          <w:lang w:val="en-GB"/>
        </w:rPr>
        <w:t>(</w:t>
      </w:r>
      <w:r w:rsidRPr="311B9C51">
        <w:rPr>
          <w:rFonts w:ascii="Times New Roman" w:eastAsia="Times New Roman" w:hAnsi="Times New Roman" w:cs="Times New Roman"/>
          <w:noProof/>
          <w:color w:val="000000" w:themeColor="text1"/>
          <w:sz w:val="24"/>
          <w:szCs w:val="24"/>
          <w:u w:val="single"/>
          <w:lang w:val="en-GB"/>
        </w:rPr>
        <w:t>Brussels-Capital Region</w:t>
      </w:r>
      <w:r w:rsidR="00AE4241" w:rsidRPr="74F0C27A">
        <w:rPr>
          <w:rFonts w:ascii="Times New Roman" w:eastAsia="Times New Roman" w:hAnsi="Times New Roman" w:cs="Times New Roman"/>
          <w:noProof/>
          <w:color w:val="000000" w:themeColor="text1"/>
          <w:sz w:val="24"/>
          <w:szCs w:val="24"/>
          <w:u w:val="single"/>
          <w:lang w:val="en-GB"/>
        </w:rPr>
        <w:t>)</w:t>
      </w:r>
    </w:p>
    <w:p w14:paraId="0A534E49" w14:textId="5266D80F" w:rsidR="000D1388" w:rsidRPr="009D65D8" w:rsidRDefault="2D25A962" w:rsidP="00E71057">
      <w:pPr>
        <w:spacing w:before="120" w:after="120" w:line="240" w:lineRule="auto"/>
        <w:jc w:val="both"/>
        <w:rPr>
          <w:rFonts w:ascii="Times New Roman" w:eastAsia="Times New Roman" w:hAnsi="Times New Roman" w:cs="Times New Roman"/>
          <w:noProof/>
          <w:sz w:val="24"/>
          <w:szCs w:val="24"/>
          <w:lang w:val="en-GB"/>
        </w:rPr>
      </w:pPr>
      <w:bookmarkStart w:id="6" w:name="_Hlk228398577"/>
      <w:r w:rsidRPr="6EB130F9">
        <w:rPr>
          <w:rFonts w:ascii="Times New Roman" w:eastAsia="Calibri" w:hAnsi="Times New Roman" w:cs="Times New Roman"/>
          <w:noProof/>
          <w:sz w:val="24"/>
          <w:szCs w:val="24"/>
          <w:lang w:val="en-GB"/>
        </w:rPr>
        <w:t xml:space="preserve">The measure aims to accelerate the energy renovation of buildings in Brussels-Capital Region. The measure </w:t>
      </w:r>
      <w:r w:rsidRPr="6EB130F9">
        <w:rPr>
          <w:rFonts w:ascii="Times New Roman" w:eastAsia="Calibri" w:hAnsi="Times New Roman" w:cs="Times New Roman"/>
          <w:noProof/>
          <w:color w:val="000000" w:themeColor="text1"/>
          <w:sz w:val="24"/>
          <w:szCs w:val="24"/>
          <w:lang w:val="en-GB"/>
        </w:rPr>
        <w:t xml:space="preserve">consists </w:t>
      </w:r>
      <w:r w:rsidR="00C53197" w:rsidRPr="705A7AAE">
        <w:rPr>
          <w:rFonts w:ascii="Times New Roman" w:eastAsia="Times New Roman" w:hAnsi="Times New Roman" w:cs="Times New Roman"/>
          <w:noProof/>
          <w:color w:val="000000" w:themeColor="text1"/>
          <w:sz w:val="24"/>
          <w:szCs w:val="24"/>
          <w:lang w:val="en-GB"/>
        </w:rPr>
        <w:t>in the</w:t>
      </w:r>
      <w:r w:rsidRPr="311B9C51">
        <w:rPr>
          <w:rFonts w:ascii="Times New Roman" w:eastAsia="Times New Roman" w:hAnsi="Times New Roman" w:cs="Times New Roman"/>
          <w:noProof/>
          <w:color w:val="000000" w:themeColor="text1"/>
          <w:sz w:val="24"/>
          <w:szCs w:val="24"/>
          <w:lang w:val="en-GB"/>
        </w:rPr>
        <w:t xml:space="preserve"> renovation </w:t>
      </w:r>
      <w:r w:rsidR="00C53197" w:rsidRPr="705A7AAE">
        <w:rPr>
          <w:rFonts w:ascii="Times New Roman" w:eastAsia="Times New Roman" w:hAnsi="Times New Roman" w:cs="Times New Roman"/>
          <w:noProof/>
          <w:color w:val="000000" w:themeColor="text1"/>
          <w:sz w:val="24"/>
          <w:szCs w:val="24"/>
          <w:lang w:val="en-GB"/>
        </w:rPr>
        <w:t>of buildings</w:t>
      </w:r>
      <w:r w:rsidRPr="311B9C51">
        <w:rPr>
          <w:rFonts w:ascii="Times New Roman" w:eastAsia="Times New Roman" w:hAnsi="Times New Roman" w:cs="Times New Roman"/>
          <w:noProof/>
          <w:color w:val="000000" w:themeColor="text1"/>
          <w:sz w:val="24"/>
          <w:szCs w:val="24"/>
          <w:lang w:val="en-GB"/>
        </w:rPr>
        <w:t>.</w:t>
      </w:r>
    </w:p>
    <w:p w14:paraId="38EF0D7A" w14:textId="5BFFDEBD" w:rsidR="000D1388" w:rsidRPr="009D65D8" w:rsidRDefault="2D25A962" w:rsidP="715659F5">
      <w:pPr>
        <w:spacing w:before="120" w:after="120" w:line="240" w:lineRule="auto"/>
        <w:jc w:val="both"/>
        <w:rPr>
          <w:rFonts w:ascii="Times New Roman" w:eastAsia="Times New Roman" w:hAnsi="Times New Roman" w:cs="Times New Roman"/>
          <w:noProof/>
          <w:sz w:val="24"/>
          <w:szCs w:val="24"/>
          <w:lang w:val="en-GB"/>
        </w:rPr>
      </w:pPr>
      <w:r w:rsidRPr="715659F5">
        <w:rPr>
          <w:rFonts w:ascii="Times New Roman" w:eastAsia="Calibri" w:hAnsi="Times New Roman" w:cs="Times New Roman"/>
          <w:noProof/>
          <w:color w:val="000000" w:themeColor="text1"/>
          <w:sz w:val="24"/>
          <w:szCs w:val="24"/>
          <w:u w:val="single"/>
          <w:lang w:val="en-GB"/>
        </w:rPr>
        <w:t xml:space="preserve">Investment I-1.09: </w:t>
      </w:r>
      <w:r w:rsidR="1309E42E" w:rsidRPr="715659F5">
        <w:rPr>
          <w:rStyle w:val="normaltextrun"/>
          <w:rFonts w:ascii="Times New Roman" w:eastAsia="Times New Roman" w:hAnsi="Times New Roman" w:cs="Times New Roman"/>
          <w:noProof/>
          <w:color w:val="000000" w:themeColor="text1"/>
          <w:sz w:val="24"/>
          <w:szCs w:val="24"/>
          <w:u w:val="single"/>
          <w:lang w:val="en-GB"/>
        </w:rPr>
        <w:t xml:space="preserve">‘Renovation of </w:t>
      </w:r>
      <w:r w:rsidR="1309E42E" w:rsidRPr="00557A3B">
        <w:rPr>
          <w:rStyle w:val="normaltextrun"/>
          <w:rFonts w:ascii="Times New Roman" w:eastAsia="Times New Roman" w:hAnsi="Times New Roman" w:cs="Times New Roman"/>
          <w:noProof/>
          <w:color w:val="000000" w:themeColor="text1"/>
          <w:sz w:val="24"/>
          <w:szCs w:val="24"/>
          <w:u w:val="single"/>
          <w:lang w:val="en-GB"/>
        </w:rPr>
        <w:t>buildings</w:t>
      </w:r>
      <w:r w:rsidR="00EC14C1">
        <w:rPr>
          <w:rStyle w:val="normaltextrun"/>
          <w:rFonts w:ascii="Times New Roman" w:eastAsia="Times New Roman" w:hAnsi="Times New Roman" w:cs="Times New Roman"/>
          <w:noProof/>
          <w:color w:val="000000" w:themeColor="text1"/>
          <w:sz w:val="24"/>
          <w:szCs w:val="24"/>
          <w:u w:val="single"/>
          <w:lang w:val="en-GB"/>
        </w:rPr>
        <w:t>’</w:t>
      </w:r>
      <w:r w:rsidR="1309E42E" w:rsidRPr="00557A3B">
        <w:rPr>
          <w:rStyle w:val="normaltextrun"/>
          <w:rFonts w:ascii="Times New Roman" w:eastAsia="Times New Roman" w:hAnsi="Times New Roman" w:cs="Times New Roman"/>
          <w:noProof/>
          <w:color w:val="000000" w:themeColor="text1"/>
          <w:sz w:val="24"/>
          <w:szCs w:val="24"/>
          <w:u w:val="single"/>
          <w:lang w:val="en-GB"/>
        </w:rPr>
        <w:t xml:space="preserve"> (French Community)</w:t>
      </w:r>
      <w:bookmarkEnd w:id="1"/>
    </w:p>
    <w:p w14:paraId="27CF3FB6" w14:textId="774608FF" w:rsidR="1309E42E" w:rsidRPr="00557A3B" w:rsidRDefault="1309E42E" w:rsidP="00EB7B3E">
      <w:pPr>
        <w:pStyle w:val="paragraph"/>
        <w:spacing w:before="0" w:beforeAutospacing="0" w:after="0" w:afterAutospacing="0"/>
        <w:jc w:val="both"/>
        <w:textAlignment w:val="baseline"/>
        <w:rPr>
          <w:rStyle w:val="normaltextrun"/>
          <w:rFonts w:eastAsiaTheme="majorEastAsia"/>
          <w:noProof/>
          <w:color w:val="000000" w:themeColor="text1"/>
          <w:lang w:val="en-IE"/>
        </w:rPr>
      </w:pPr>
      <w:r w:rsidRPr="53374115">
        <w:rPr>
          <w:rStyle w:val="normaltextrun"/>
          <w:rFonts w:eastAsiaTheme="majorEastAsia"/>
          <w:noProof/>
          <w:color w:val="000000" w:themeColor="text1"/>
          <w:lang w:val="en-GB"/>
        </w:rPr>
        <w:t xml:space="preserve">The measure aims to improve the energy efficiency of different buildings in the education, sport, youth and culture domains. The measure consists </w:t>
      </w:r>
      <w:r w:rsidR="747CC774" w:rsidRPr="2C4C6DAB">
        <w:rPr>
          <w:rStyle w:val="normaltextrun"/>
          <w:rFonts w:eastAsiaTheme="majorEastAsia"/>
          <w:noProof/>
          <w:color w:val="000000" w:themeColor="text1"/>
          <w:lang w:val="en-GB"/>
        </w:rPr>
        <w:t>in the</w:t>
      </w:r>
      <w:r w:rsidRPr="53374115">
        <w:rPr>
          <w:rStyle w:val="normaltextrun"/>
          <w:rFonts w:eastAsiaTheme="majorEastAsia"/>
          <w:noProof/>
          <w:color w:val="000000" w:themeColor="text1"/>
          <w:lang w:val="en-GB"/>
        </w:rPr>
        <w:t xml:space="preserve"> renovation </w:t>
      </w:r>
      <w:r w:rsidR="2B986EEE" w:rsidRPr="2C4C6DAB">
        <w:rPr>
          <w:rStyle w:val="normaltextrun"/>
          <w:rFonts w:eastAsiaTheme="majorEastAsia"/>
          <w:noProof/>
          <w:color w:val="000000" w:themeColor="text1"/>
          <w:lang w:val="en-GB"/>
        </w:rPr>
        <w:t>or</w:t>
      </w:r>
      <w:r w:rsidRPr="53374115">
        <w:rPr>
          <w:rStyle w:val="normaltextrun"/>
          <w:rFonts w:eastAsiaTheme="majorEastAsia"/>
          <w:noProof/>
          <w:color w:val="000000" w:themeColor="text1"/>
          <w:lang w:val="en-GB"/>
        </w:rPr>
        <w:t xml:space="preserve"> construction of buildings</w:t>
      </w:r>
      <w:r w:rsidRPr="00557A3B">
        <w:rPr>
          <w:rStyle w:val="normaltextrun"/>
          <w:rFonts w:eastAsiaTheme="majorEastAsia"/>
          <w:noProof/>
          <w:color w:val="000000" w:themeColor="text1"/>
          <w:lang w:val="en-GB"/>
        </w:rPr>
        <w:t>.</w:t>
      </w:r>
    </w:p>
    <w:p w14:paraId="3616EA6A" w14:textId="0B43ABCD" w:rsidR="715659F5" w:rsidRPr="00557A3B" w:rsidRDefault="715659F5" w:rsidP="715659F5">
      <w:pPr>
        <w:spacing w:before="120" w:after="120" w:line="240" w:lineRule="auto"/>
        <w:jc w:val="both"/>
        <w:rPr>
          <w:rFonts w:ascii="Times New Roman" w:eastAsia="Aptos" w:hAnsi="Times New Roman" w:cs="Times New Roman"/>
          <w:noProof/>
          <w:color w:val="000000" w:themeColor="text1"/>
          <w:sz w:val="24"/>
          <w:szCs w:val="24"/>
          <w:highlight w:val="yellow"/>
        </w:rPr>
        <w:sectPr w:rsidR="715659F5" w:rsidRPr="00557A3B" w:rsidSect="00862696">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pgNumType w:start="1"/>
          <w:cols w:space="720"/>
          <w:docGrid w:linePitch="360"/>
        </w:sectPr>
      </w:pPr>
    </w:p>
    <w:p w14:paraId="77CCA4A8" w14:textId="77777777" w:rsidR="000D1388" w:rsidRDefault="00E71057">
      <w:pPr>
        <w:spacing w:before="120" w:after="120" w:line="240" w:lineRule="auto"/>
        <w:jc w:val="both"/>
        <w:rPr>
          <w:rFonts w:ascii="Times New Roman" w:eastAsia="Calibri" w:hAnsi="Times New Roman" w:cs="Times New Roman"/>
          <w:b/>
          <w:noProof/>
          <w:sz w:val="24"/>
          <w:u w:val="single"/>
          <w:lang w:val="en-GB"/>
        </w:rPr>
      </w:pPr>
      <w:bookmarkStart w:id="7" w:name="_Hlk228398481"/>
      <w:bookmarkEnd w:id="2"/>
      <w:r w:rsidRPr="009D65D8">
        <w:rPr>
          <w:rFonts w:ascii="Times New Roman" w:eastAsia="Calibri" w:hAnsi="Times New Roman" w:cs="Times New Roman"/>
          <w:b/>
          <w:noProof/>
          <w:sz w:val="24"/>
          <w:u w:val="single"/>
          <w:lang w:val="en-GB"/>
        </w:rPr>
        <w:t xml:space="preserve">A.2.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01"/>
        <w:gridCol w:w="1276"/>
        <w:gridCol w:w="1559"/>
        <w:gridCol w:w="1322"/>
        <w:gridCol w:w="1200"/>
        <w:gridCol w:w="1022"/>
        <w:gridCol w:w="992"/>
        <w:gridCol w:w="1106"/>
        <w:gridCol w:w="879"/>
        <w:gridCol w:w="4041"/>
      </w:tblGrid>
      <w:tr w:rsidR="00D471F7" w:rsidRPr="00244E9F" w14:paraId="31EA1285" w14:textId="77777777" w:rsidTr="000E686E">
        <w:trPr>
          <w:trHeight w:val="927"/>
          <w:tblHeader/>
          <w:jc w:val="center"/>
        </w:trPr>
        <w:tc>
          <w:tcPr>
            <w:tcW w:w="709" w:type="dxa"/>
            <w:vMerge w:val="restart"/>
            <w:shd w:val="clear" w:color="auto" w:fill="BDD7EE"/>
            <w:vAlign w:val="center"/>
            <w:hideMark/>
          </w:tcPr>
          <w:p w14:paraId="00D5CA4E"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Seq. Nb.</w:t>
            </w:r>
          </w:p>
        </w:tc>
        <w:tc>
          <w:tcPr>
            <w:tcW w:w="1701" w:type="dxa"/>
            <w:vMerge w:val="restart"/>
            <w:shd w:val="clear" w:color="auto" w:fill="BDD7EE"/>
            <w:vAlign w:val="center"/>
            <w:hideMark/>
          </w:tcPr>
          <w:p w14:paraId="24BEBCD3"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Related Measure (Reform or Investment)</w:t>
            </w:r>
          </w:p>
        </w:tc>
        <w:tc>
          <w:tcPr>
            <w:tcW w:w="1276" w:type="dxa"/>
            <w:vMerge w:val="restart"/>
            <w:shd w:val="clear" w:color="auto" w:fill="BDD7EE"/>
            <w:vAlign w:val="center"/>
            <w:hideMark/>
          </w:tcPr>
          <w:p w14:paraId="445E9DC1"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Milestone / Target</w:t>
            </w:r>
          </w:p>
        </w:tc>
        <w:tc>
          <w:tcPr>
            <w:tcW w:w="1559" w:type="dxa"/>
            <w:vMerge w:val="restart"/>
            <w:shd w:val="clear" w:color="auto" w:fill="BDD7EE"/>
            <w:vAlign w:val="center"/>
            <w:hideMark/>
          </w:tcPr>
          <w:p w14:paraId="7CD6D5CE"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Name</w:t>
            </w:r>
          </w:p>
        </w:tc>
        <w:tc>
          <w:tcPr>
            <w:tcW w:w="1322" w:type="dxa"/>
            <w:vMerge w:val="restart"/>
            <w:shd w:val="clear" w:color="auto" w:fill="BDD7EE"/>
            <w:vAlign w:val="center"/>
            <w:hideMark/>
          </w:tcPr>
          <w:p w14:paraId="58D53C84"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Qualitative indicators</w:t>
            </w:r>
            <w:r w:rsidRPr="00244E9F">
              <w:rPr>
                <w:rFonts w:ascii="Times New Roman" w:eastAsia="Calibri" w:hAnsi="Times New Roman" w:cs="Times New Roman"/>
                <w:noProof/>
                <w:sz w:val="20"/>
                <w:szCs w:val="20"/>
                <w:lang w:val="fr-FR"/>
              </w:rPr>
              <w:br/>
            </w:r>
            <w:r w:rsidRPr="00244E9F">
              <w:rPr>
                <w:rFonts w:ascii="Times New Roman" w:eastAsia="Calibri" w:hAnsi="Times New Roman" w:cs="Times New Roman"/>
                <w:b/>
                <w:noProof/>
                <w:sz w:val="20"/>
                <w:szCs w:val="20"/>
                <w:lang w:val="en-GB"/>
              </w:rPr>
              <w:t>(for milestones)</w:t>
            </w:r>
          </w:p>
        </w:tc>
        <w:tc>
          <w:tcPr>
            <w:tcW w:w="3214" w:type="dxa"/>
            <w:gridSpan w:val="3"/>
            <w:shd w:val="clear" w:color="auto" w:fill="BDD7EE"/>
            <w:vAlign w:val="center"/>
            <w:hideMark/>
          </w:tcPr>
          <w:p w14:paraId="077F7763"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Quantitative indicators</w:t>
            </w:r>
            <w:r w:rsidRPr="00244E9F">
              <w:rPr>
                <w:rFonts w:ascii="Times New Roman" w:eastAsia="Calibri" w:hAnsi="Times New Roman" w:cs="Times New Roman"/>
                <w:noProof/>
                <w:sz w:val="20"/>
                <w:szCs w:val="20"/>
                <w:lang w:val="fr-FR"/>
              </w:rPr>
              <w:br/>
            </w:r>
            <w:r w:rsidRPr="00244E9F">
              <w:rPr>
                <w:rFonts w:ascii="Times New Roman" w:eastAsia="Calibri" w:hAnsi="Times New Roman" w:cs="Times New Roman"/>
                <w:b/>
                <w:noProof/>
                <w:sz w:val="20"/>
                <w:szCs w:val="20"/>
                <w:lang w:val="en-GB"/>
              </w:rPr>
              <w:t>(for targets)</w:t>
            </w:r>
          </w:p>
        </w:tc>
        <w:tc>
          <w:tcPr>
            <w:tcW w:w="1985" w:type="dxa"/>
            <w:gridSpan w:val="2"/>
            <w:shd w:val="clear" w:color="auto" w:fill="BDD7EE"/>
            <w:vAlign w:val="center"/>
            <w:hideMark/>
          </w:tcPr>
          <w:p w14:paraId="4013C5DD"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 xml:space="preserve">Indicative timeline for completion </w:t>
            </w:r>
          </w:p>
        </w:tc>
        <w:tc>
          <w:tcPr>
            <w:tcW w:w="4041" w:type="dxa"/>
            <w:vMerge w:val="restart"/>
            <w:shd w:val="clear" w:color="auto" w:fill="BDD7EE"/>
            <w:vAlign w:val="center"/>
            <w:hideMark/>
          </w:tcPr>
          <w:p w14:paraId="519A9244"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Description of each milestone and target</w:t>
            </w:r>
          </w:p>
        </w:tc>
      </w:tr>
      <w:tr w:rsidR="00E71057" w:rsidRPr="00244E9F" w14:paraId="78DFB50B" w14:textId="77777777" w:rsidTr="000E686E">
        <w:trPr>
          <w:trHeight w:val="1013"/>
          <w:jc w:val="center"/>
        </w:trPr>
        <w:tc>
          <w:tcPr>
            <w:tcW w:w="709" w:type="dxa"/>
            <w:vMerge/>
            <w:vAlign w:val="center"/>
            <w:hideMark/>
          </w:tcPr>
          <w:p w14:paraId="7BD54DA8" w14:textId="77777777" w:rsidR="000D1388" w:rsidRPr="00244E9F" w:rsidRDefault="000D1388">
            <w:pPr>
              <w:spacing w:after="0"/>
              <w:jc w:val="center"/>
              <w:rPr>
                <w:rFonts w:ascii="Times New Roman" w:eastAsia="Times New Roman" w:hAnsi="Times New Roman" w:cs="Times New Roman"/>
                <w:b/>
                <w:bCs/>
                <w:noProof/>
                <w:sz w:val="20"/>
                <w:szCs w:val="20"/>
                <w:lang w:val="en-GB" w:eastAsia="en-GB"/>
              </w:rPr>
            </w:pPr>
          </w:p>
        </w:tc>
        <w:tc>
          <w:tcPr>
            <w:tcW w:w="1701" w:type="dxa"/>
            <w:vMerge/>
            <w:vAlign w:val="center"/>
            <w:hideMark/>
          </w:tcPr>
          <w:p w14:paraId="411121F7" w14:textId="77777777" w:rsidR="000D1388" w:rsidRPr="00244E9F" w:rsidRDefault="000D1388">
            <w:pPr>
              <w:spacing w:after="0"/>
              <w:rPr>
                <w:rFonts w:ascii="Times New Roman" w:eastAsia="Times New Roman" w:hAnsi="Times New Roman" w:cs="Times New Roman"/>
                <w:b/>
                <w:bCs/>
                <w:noProof/>
                <w:sz w:val="20"/>
                <w:szCs w:val="20"/>
                <w:lang w:val="en-GB" w:eastAsia="en-GB"/>
              </w:rPr>
            </w:pPr>
          </w:p>
        </w:tc>
        <w:tc>
          <w:tcPr>
            <w:tcW w:w="1276" w:type="dxa"/>
            <w:vMerge/>
            <w:vAlign w:val="center"/>
            <w:hideMark/>
          </w:tcPr>
          <w:p w14:paraId="4950C4FD" w14:textId="77777777" w:rsidR="000D1388" w:rsidRPr="00244E9F" w:rsidRDefault="000D1388">
            <w:pPr>
              <w:spacing w:after="0"/>
              <w:rPr>
                <w:rFonts w:ascii="Times New Roman" w:eastAsia="Times New Roman" w:hAnsi="Times New Roman" w:cs="Times New Roman"/>
                <w:b/>
                <w:bCs/>
                <w:noProof/>
                <w:sz w:val="20"/>
                <w:szCs w:val="20"/>
                <w:lang w:val="en-GB" w:eastAsia="en-GB"/>
              </w:rPr>
            </w:pPr>
          </w:p>
        </w:tc>
        <w:tc>
          <w:tcPr>
            <w:tcW w:w="1559" w:type="dxa"/>
            <w:vMerge/>
            <w:vAlign w:val="center"/>
            <w:hideMark/>
          </w:tcPr>
          <w:p w14:paraId="3AA209F5" w14:textId="77777777" w:rsidR="000D1388" w:rsidRPr="00244E9F" w:rsidRDefault="000D1388">
            <w:pPr>
              <w:spacing w:after="0"/>
              <w:rPr>
                <w:rFonts w:ascii="Times New Roman" w:eastAsia="Times New Roman" w:hAnsi="Times New Roman" w:cs="Times New Roman"/>
                <w:b/>
                <w:bCs/>
                <w:noProof/>
                <w:sz w:val="20"/>
                <w:szCs w:val="20"/>
                <w:lang w:val="en-GB" w:eastAsia="en-GB"/>
              </w:rPr>
            </w:pPr>
          </w:p>
        </w:tc>
        <w:tc>
          <w:tcPr>
            <w:tcW w:w="1322" w:type="dxa"/>
            <w:vMerge/>
            <w:vAlign w:val="center"/>
            <w:hideMark/>
          </w:tcPr>
          <w:p w14:paraId="7564D2FE" w14:textId="77777777" w:rsidR="000D1388" w:rsidRPr="00244E9F" w:rsidRDefault="000D1388">
            <w:pPr>
              <w:spacing w:after="0"/>
              <w:rPr>
                <w:rFonts w:ascii="Times New Roman" w:eastAsia="Times New Roman" w:hAnsi="Times New Roman" w:cs="Times New Roman"/>
                <w:b/>
                <w:bCs/>
                <w:noProof/>
                <w:sz w:val="20"/>
                <w:szCs w:val="20"/>
                <w:lang w:val="en-GB" w:eastAsia="en-GB"/>
              </w:rPr>
            </w:pPr>
          </w:p>
        </w:tc>
        <w:tc>
          <w:tcPr>
            <w:tcW w:w="1200" w:type="dxa"/>
            <w:shd w:val="clear" w:color="auto" w:fill="BDD7EE"/>
            <w:vAlign w:val="center"/>
            <w:hideMark/>
          </w:tcPr>
          <w:p w14:paraId="37FF560E"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Unit of measure</w:t>
            </w:r>
          </w:p>
        </w:tc>
        <w:tc>
          <w:tcPr>
            <w:tcW w:w="1022" w:type="dxa"/>
            <w:shd w:val="clear" w:color="auto" w:fill="BDD7EE"/>
            <w:vAlign w:val="center"/>
            <w:hideMark/>
          </w:tcPr>
          <w:p w14:paraId="5995339F"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 xml:space="preserve">Baseline </w:t>
            </w:r>
          </w:p>
        </w:tc>
        <w:tc>
          <w:tcPr>
            <w:tcW w:w="992" w:type="dxa"/>
            <w:shd w:val="clear" w:color="auto" w:fill="BDD7EE"/>
            <w:vAlign w:val="center"/>
            <w:hideMark/>
          </w:tcPr>
          <w:p w14:paraId="4BEA411D"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 xml:space="preserve">Goal </w:t>
            </w:r>
          </w:p>
        </w:tc>
        <w:tc>
          <w:tcPr>
            <w:tcW w:w="1106" w:type="dxa"/>
            <w:shd w:val="clear" w:color="auto" w:fill="BDD7EE"/>
            <w:vAlign w:val="center"/>
            <w:hideMark/>
          </w:tcPr>
          <w:p w14:paraId="74D0D404"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Quarter</w:t>
            </w:r>
          </w:p>
        </w:tc>
        <w:tc>
          <w:tcPr>
            <w:tcW w:w="879" w:type="dxa"/>
            <w:shd w:val="clear" w:color="auto" w:fill="BDD7EE"/>
            <w:vAlign w:val="center"/>
          </w:tcPr>
          <w:p w14:paraId="0A629F88"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Times New Roman" w:hAnsi="Times New Roman" w:cs="Times New Roman"/>
                <w:b/>
                <w:noProof/>
                <w:sz w:val="20"/>
                <w:szCs w:val="20"/>
                <w:lang w:val="en-GB"/>
              </w:rPr>
              <w:t>Year</w:t>
            </w:r>
          </w:p>
        </w:tc>
        <w:tc>
          <w:tcPr>
            <w:tcW w:w="4041" w:type="dxa"/>
            <w:vMerge/>
            <w:vAlign w:val="center"/>
          </w:tcPr>
          <w:p w14:paraId="048EE479" w14:textId="77777777" w:rsidR="000D1388" w:rsidRPr="00244E9F" w:rsidRDefault="000D1388">
            <w:pPr>
              <w:spacing w:after="0"/>
              <w:rPr>
                <w:rFonts w:ascii="Times New Roman" w:eastAsia="Times New Roman" w:hAnsi="Times New Roman" w:cs="Times New Roman"/>
                <w:b/>
                <w:bCs/>
                <w:noProof/>
                <w:sz w:val="20"/>
                <w:szCs w:val="20"/>
                <w:lang w:val="en-GB" w:eastAsia="en-GB"/>
              </w:rPr>
            </w:pPr>
          </w:p>
        </w:tc>
      </w:tr>
      <w:tr w:rsidR="00D471F7" w:rsidRPr="00244E9F" w14:paraId="6EF7A4A4" w14:textId="77777777" w:rsidTr="000E686E">
        <w:trPr>
          <w:trHeight w:val="309"/>
          <w:jc w:val="center"/>
        </w:trPr>
        <w:tc>
          <w:tcPr>
            <w:tcW w:w="709" w:type="dxa"/>
            <w:shd w:val="clear" w:color="auto" w:fill="C6EFCE"/>
            <w:noWrap/>
            <w:vAlign w:val="center"/>
          </w:tcPr>
          <w:p w14:paraId="393164F4"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w:t>
            </w:r>
          </w:p>
        </w:tc>
        <w:tc>
          <w:tcPr>
            <w:tcW w:w="1701" w:type="dxa"/>
            <w:shd w:val="clear" w:color="auto" w:fill="C6EFCE"/>
            <w:noWrap/>
            <w:vAlign w:val="center"/>
          </w:tcPr>
          <w:p w14:paraId="36FAA528"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Improved energy grant scheme in the Flemish region (R-1.01)</w:t>
            </w:r>
          </w:p>
        </w:tc>
        <w:tc>
          <w:tcPr>
            <w:tcW w:w="1276" w:type="dxa"/>
            <w:shd w:val="clear" w:color="auto" w:fill="C6EFCE"/>
            <w:noWrap/>
            <w:vAlign w:val="center"/>
          </w:tcPr>
          <w:p w14:paraId="489EB211"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0B221B68"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Improved energy grant schemes in Flanders</w:t>
            </w:r>
          </w:p>
        </w:tc>
        <w:tc>
          <w:tcPr>
            <w:tcW w:w="1322" w:type="dxa"/>
            <w:shd w:val="clear" w:color="auto" w:fill="C6EFCE"/>
            <w:noWrap/>
            <w:vAlign w:val="center"/>
          </w:tcPr>
          <w:p w14:paraId="36822778"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Publication in Official journal</w:t>
            </w:r>
          </w:p>
        </w:tc>
        <w:tc>
          <w:tcPr>
            <w:tcW w:w="1200" w:type="dxa"/>
            <w:shd w:val="clear" w:color="auto" w:fill="C6EFCE"/>
            <w:noWrap/>
            <w:vAlign w:val="center"/>
          </w:tcPr>
          <w:p w14:paraId="3A30F365" w14:textId="77777777" w:rsidR="000D1388" w:rsidRPr="00244E9F" w:rsidRDefault="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w:t>
            </w:r>
          </w:p>
        </w:tc>
        <w:tc>
          <w:tcPr>
            <w:tcW w:w="1022" w:type="dxa"/>
            <w:shd w:val="clear" w:color="auto" w:fill="C6EFCE"/>
            <w:noWrap/>
            <w:vAlign w:val="center"/>
          </w:tcPr>
          <w:p w14:paraId="02F64A81" w14:textId="77777777" w:rsidR="000D1388" w:rsidRPr="00244E9F" w:rsidRDefault="00E71057" w:rsidP="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w:t>
            </w:r>
          </w:p>
        </w:tc>
        <w:tc>
          <w:tcPr>
            <w:tcW w:w="992" w:type="dxa"/>
            <w:shd w:val="clear" w:color="auto" w:fill="C6EFCE"/>
            <w:noWrap/>
            <w:vAlign w:val="center"/>
          </w:tcPr>
          <w:p w14:paraId="3D94DE0D" w14:textId="77777777" w:rsidR="000D1388" w:rsidRPr="00244E9F" w:rsidRDefault="00E71057" w:rsidP="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w:t>
            </w:r>
          </w:p>
        </w:tc>
        <w:tc>
          <w:tcPr>
            <w:tcW w:w="1106" w:type="dxa"/>
            <w:shd w:val="clear" w:color="auto" w:fill="C6EFCE"/>
            <w:noWrap/>
            <w:vAlign w:val="center"/>
          </w:tcPr>
          <w:p w14:paraId="1317727E"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Q1</w:t>
            </w:r>
          </w:p>
        </w:tc>
        <w:tc>
          <w:tcPr>
            <w:tcW w:w="879" w:type="dxa"/>
            <w:shd w:val="clear" w:color="auto" w:fill="C6EFCE"/>
            <w:noWrap/>
            <w:vAlign w:val="center"/>
          </w:tcPr>
          <w:p w14:paraId="0590071F"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2022</w:t>
            </w:r>
          </w:p>
        </w:tc>
        <w:tc>
          <w:tcPr>
            <w:tcW w:w="4041" w:type="dxa"/>
            <w:shd w:val="clear" w:color="auto" w:fill="C6EFCE"/>
            <w:noWrap/>
            <w:vAlign w:val="center"/>
          </w:tcPr>
          <w:p w14:paraId="016DDE59"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Adoption by the Flemish Government / Parliament of new regulation to provide more efficient incentives to accelerate private energy efficiency investments: (i) creating a one stop shop for residential and private renovations related to energy efficiency and renewable energy, implemented by building contractors, in a single regional mechanism, (ii) revising the energy label grant scheme and (iii) introducing the scheme for home batteries and smart control devices.</w:t>
            </w:r>
          </w:p>
        </w:tc>
      </w:tr>
      <w:tr w:rsidR="00D471F7" w:rsidRPr="00244E9F" w14:paraId="0D3DEE66" w14:textId="77777777" w:rsidTr="000E686E">
        <w:trPr>
          <w:trHeight w:val="309"/>
          <w:jc w:val="center"/>
        </w:trPr>
        <w:tc>
          <w:tcPr>
            <w:tcW w:w="709" w:type="dxa"/>
            <w:shd w:val="clear" w:color="auto" w:fill="C6EFCE"/>
            <w:noWrap/>
            <w:vAlign w:val="center"/>
          </w:tcPr>
          <w:p w14:paraId="2D741D25"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w:t>
            </w:r>
          </w:p>
        </w:tc>
        <w:tc>
          <w:tcPr>
            <w:tcW w:w="1701" w:type="dxa"/>
            <w:shd w:val="clear" w:color="auto" w:fill="C6EFCE"/>
            <w:noWrap/>
            <w:vAlign w:val="center"/>
          </w:tcPr>
          <w:p w14:paraId="5A8ED34E"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Improved energy grant scheme of the Brussels-Capital region (R-1.02)</w:t>
            </w:r>
          </w:p>
        </w:tc>
        <w:tc>
          <w:tcPr>
            <w:tcW w:w="1276" w:type="dxa"/>
            <w:shd w:val="clear" w:color="auto" w:fill="C6EFCE"/>
            <w:noWrap/>
            <w:vAlign w:val="center"/>
          </w:tcPr>
          <w:p w14:paraId="344D4063"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12ABE2C5"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Entry into force of new regulation on energy grant schemes in Brussels</w:t>
            </w:r>
          </w:p>
        </w:tc>
        <w:tc>
          <w:tcPr>
            <w:tcW w:w="1322" w:type="dxa"/>
            <w:shd w:val="clear" w:color="auto" w:fill="C6EFCE"/>
            <w:noWrap/>
            <w:vAlign w:val="center"/>
          </w:tcPr>
          <w:p w14:paraId="67275A02"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Provision in the law indicating the entry into force of the new regulation</w:t>
            </w:r>
          </w:p>
        </w:tc>
        <w:tc>
          <w:tcPr>
            <w:tcW w:w="1200" w:type="dxa"/>
            <w:shd w:val="clear" w:color="auto" w:fill="C6EFCE"/>
            <w:noWrap/>
            <w:vAlign w:val="center"/>
          </w:tcPr>
          <w:p w14:paraId="6BB4F2A3" w14:textId="77777777" w:rsidR="000D1388" w:rsidRPr="00244E9F" w:rsidRDefault="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w:t>
            </w:r>
          </w:p>
        </w:tc>
        <w:tc>
          <w:tcPr>
            <w:tcW w:w="1022" w:type="dxa"/>
            <w:shd w:val="clear" w:color="auto" w:fill="C6EFCE"/>
            <w:noWrap/>
            <w:vAlign w:val="center"/>
          </w:tcPr>
          <w:p w14:paraId="17CD5758" w14:textId="77777777" w:rsidR="000D1388" w:rsidRPr="00244E9F" w:rsidRDefault="00E71057" w:rsidP="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w:t>
            </w:r>
          </w:p>
        </w:tc>
        <w:tc>
          <w:tcPr>
            <w:tcW w:w="992" w:type="dxa"/>
            <w:shd w:val="clear" w:color="auto" w:fill="C6EFCE"/>
            <w:noWrap/>
            <w:vAlign w:val="center"/>
          </w:tcPr>
          <w:p w14:paraId="3B9C95D3" w14:textId="77777777" w:rsidR="000D1388" w:rsidRPr="00244E9F" w:rsidRDefault="00E71057" w:rsidP="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w:t>
            </w:r>
          </w:p>
        </w:tc>
        <w:tc>
          <w:tcPr>
            <w:tcW w:w="1106" w:type="dxa"/>
            <w:shd w:val="clear" w:color="auto" w:fill="C6EFCE"/>
            <w:noWrap/>
            <w:vAlign w:val="center"/>
          </w:tcPr>
          <w:p w14:paraId="012C84BE"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Q1</w:t>
            </w:r>
          </w:p>
        </w:tc>
        <w:tc>
          <w:tcPr>
            <w:tcW w:w="879" w:type="dxa"/>
            <w:shd w:val="clear" w:color="auto" w:fill="C6EFCE"/>
            <w:noWrap/>
            <w:vAlign w:val="center"/>
          </w:tcPr>
          <w:p w14:paraId="23ED0C45"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2022</w:t>
            </w:r>
          </w:p>
        </w:tc>
        <w:tc>
          <w:tcPr>
            <w:tcW w:w="4041" w:type="dxa"/>
            <w:shd w:val="clear" w:color="auto" w:fill="C6EFCE"/>
            <w:noWrap/>
            <w:vAlign w:val="center"/>
          </w:tcPr>
          <w:p w14:paraId="57FC8317"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Entry into force of regulation to reform the energy grant schemes for residential and private renovations in Brussels-Capital Region. </w:t>
            </w:r>
          </w:p>
        </w:tc>
      </w:tr>
      <w:tr w:rsidR="00D471F7" w:rsidRPr="00244E9F" w14:paraId="5E5206C3" w14:textId="77777777" w:rsidTr="000E686E">
        <w:trPr>
          <w:trHeight w:val="309"/>
          <w:jc w:val="center"/>
        </w:trPr>
        <w:tc>
          <w:tcPr>
            <w:tcW w:w="709" w:type="dxa"/>
            <w:shd w:val="clear" w:color="auto" w:fill="C6EFCE"/>
            <w:noWrap/>
            <w:vAlign w:val="center"/>
          </w:tcPr>
          <w:p w14:paraId="1BEF838B"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3</w:t>
            </w:r>
          </w:p>
        </w:tc>
        <w:tc>
          <w:tcPr>
            <w:tcW w:w="1701" w:type="dxa"/>
            <w:shd w:val="clear" w:color="auto" w:fill="C6EFCE"/>
            <w:noWrap/>
            <w:vAlign w:val="center"/>
          </w:tcPr>
          <w:p w14:paraId="4E961FB8"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Improved energy grant scheme of the German-speaking Community (R-1.03)</w:t>
            </w:r>
          </w:p>
        </w:tc>
        <w:tc>
          <w:tcPr>
            <w:tcW w:w="1276" w:type="dxa"/>
            <w:shd w:val="clear" w:color="auto" w:fill="C6EFCE"/>
            <w:noWrap/>
            <w:vAlign w:val="center"/>
          </w:tcPr>
          <w:p w14:paraId="704BC6D5"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2617D649"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Entry into force of new regulation on energy grant schemes in the German-speaking Community.</w:t>
            </w:r>
          </w:p>
        </w:tc>
        <w:tc>
          <w:tcPr>
            <w:tcW w:w="1322" w:type="dxa"/>
            <w:shd w:val="clear" w:color="auto" w:fill="C6EFCE"/>
            <w:noWrap/>
            <w:vAlign w:val="center"/>
          </w:tcPr>
          <w:p w14:paraId="7B848090"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Provision in the law indicating the entry into force of the new regulation</w:t>
            </w:r>
          </w:p>
        </w:tc>
        <w:tc>
          <w:tcPr>
            <w:tcW w:w="1200" w:type="dxa"/>
            <w:shd w:val="clear" w:color="auto" w:fill="C6EFCE"/>
            <w:noWrap/>
            <w:vAlign w:val="center"/>
          </w:tcPr>
          <w:p w14:paraId="2545108C"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w:t>
            </w:r>
          </w:p>
        </w:tc>
        <w:tc>
          <w:tcPr>
            <w:tcW w:w="1022" w:type="dxa"/>
            <w:shd w:val="clear" w:color="auto" w:fill="C6EFCE"/>
            <w:noWrap/>
            <w:vAlign w:val="center"/>
          </w:tcPr>
          <w:p w14:paraId="659884A1"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w:t>
            </w:r>
          </w:p>
        </w:tc>
        <w:tc>
          <w:tcPr>
            <w:tcW w:w="992" w:type="dxa"/>
            <w:shd w:val="clear" w:color="auto" w:fill="C6EFCE"/>
            <w:noWrap/>
            <w:vAlign w:val="center"/>
          </w:tcPr>
          <w:p w14:paraId="2724F00D"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w:t>
            </w:r>
          </w:p>
        </w:tc>
        <w:tc>
          <w:tcPr>
            <w:tcW w:w="1106" w:type="dxa"/>
            <w:shd w:val="clear" w:color="auto" w:fill="C6EFCE"/>
            <w:noWrap/>
            <w:vAlign w:val="center"/>
          </w:tcPr>
          <w:p w14:paraId="4F19FB36"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Q1</w:t>
            </w:r>
          </w:p>
        </w:tc>
        <w:tc>
          <w:tcPr>
            <w:tcW w:w="879" w:type="dxa"/>
            <w:shd w:val="clear" w:color="auto" w:fill="C6EFCE"/>
            <w:noWrap/>
            <w:vAlign w:val="center"/>
          </w:tcPr>
          <w:p w14:paraId="32C73450"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2022</w:t>
            </w:r>
          </w:p>
        </w:tc>
        <w:tc>
          <w:tcPr>
            <w:tcW w:w="4041" w:type="dxa"/>
            <w:shd w:val="clear" w:color="auto" w:fill="C6EFCE"/>
            <w:noWrap/>
            <w:vAlign w:val="center"/>
          </w:tcPr>
          <w:p w14:paraId="1F2EB7E8"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Entry into force of regulation to reform the energy grant schemes for residential and private renovations in the German-speaking Community.</w:t>
            </w:r>
          </w:p>
        </w:tc>
      </w:tr>
      <w:tr w:rsidR="00D471F7" w:rsidRPr="00244E9F" w14:paraId="15FB793C" w14:textId="77777777" w:rsidTr="000E686E">
        <w:trPr>
          <w:trHeight w:val="1550"/>
          <w:jc w:val="center"/>
        </w:trPr>
        <w:tc>
          <w:tcPr>
            <w:tcW w:w="709" w:type="dxa"/>
            <w:shd w:val="clear" w:color="auto" w:fill="C6EFCE"/>
            <w:noWrap/>
            <w:vAlign w:val="center"/>
          </w:tcPr>
          <w:p w14:paraId="0BDA4B9F"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5</w:t>
            </w:r>
          </w:p>
        </w:tc>
        <w:tc>
          <w:tcPr>
            <w:tcW w:w="1701" w:type="dxa"/>
            <w:shd w:val="clear" w:color="auto" w:fill="C6EFCE"/>
            <w:noWrap/>
            <w:vAlign w:val="center"/>
          </w:tcPr>
          <w:p w14:paraId="5093D200"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Renovation of private and social housing (I-1A)</w:t>
            </w:r>
          </w:p>
        </w:tc>
        <w:tc>
          <w:tcPr>
            <w:tcW w:w="1276" w:type="dxa"/>
            <w:shd w:val="clear" w:color="auto" w:fill="C6EFCE"/>
            <w:noWrap/>
            <w:vAlign w:val="center"/>
          </w:tcPr>
          <w:p w14:paraId="51EC2F87"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w:t>
            </w:r>
          </w:p>
        </w:tc>
        <w:tc>
          <w:tcPr>
            <w:tcW w:w="1559" w:type="dxa"/>
            <w:shd w:val="clear" w:color="auto" w:fill="C6EFCE"/>
            <w:noWrap/>
            <w:vAlign w:val="center"/>
          </w:tcPr>
          <w:p w14:paraId="6CE82C9A"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Renovation of private residential and social housing</w:t>
            </w:r>
          </w:p>
          <w:p w14:paraId="2203F2A1"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(step1)</w:t>
            </w:r>
          </w:p>
        </w:tc>
        <w:tc>
          <w:tcPr>
            <w:tcW w:w="1322" w:type="dxa"/>
            <w:shd w:val="clear" w:color="auto" w:fill="C6EFCE"/>
            <w:noWrap/>
            <w:vAlign w:val="center"/>
          </w:tcPr>
          <w:p w14:paraId="0C7FC682" w14:textId="77777777" w:rsidR="000D1388" w:rsidRPr="00244E9F" w:rsidRDefault="000D1388">
            <w:pPr>
              <w:spacing w:after="0"/>
              <w:rPr>
                <w:rFonts w:ascii="Times New Roman" w:eastAsia="Times New Roman" w:hAnsi="Times New Roman" w:cs="Times New Roman"/>
                <w:noProof/>
                <w:color w:val="006100"/>
                <w:sz w:val="20"/>
                <w:szCs w:val="20"/>
                <w:lang w:val="en-GB"/>
              </w:rPr>
            </w:pPr>
          </w:p>
        </w:tc>
        <w:tc>
          <w:tcPr>
            <w:tcW w:w="1200" w:type="dxa"/>
            <w:shd w:val="clear" w:color="auto" w:fill="C6EFCE"/>
            <w:noWrap/>
            <w:vAlign w:val="center"/>
          </w:tcPr>
          <w:p w14:paraId="1CEF2FA9"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Dwellings</w:t>
            </w:r>
          </w:p>
        </w:tc>
        <w:tc>
          <w:tcPr>
            <w:tcW w:w="1022" w:type="dxa"/>
            <w:shd w:val="clear" w:color="auto" w:fill="C6EFCE"/>
            <w:noWrap/>
            <w:vAlign w:val="center"/>
          </w:tcPr>
          <w:p w14:paraId="1F043658"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7FA5A089"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64 112</w:t>
            </w:r>
          </w:p>
        </w:tc>
        <w:tc>
          <w:tcPr>
            <w:tcW w:w="1106" w:type="dxa"/>
            <w:shd w:val="clear" w:color="auto" w:fill="C6EFCE"/>
            <w:noWrap/>
            <w:vAlign w:val="center"/>
          </w:tcPr>
          <w:p w14:paraId="100CAE6B"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79" w:type="dxa"/>
            <w:shd w:val="clear" w:color="auto" w:fill="C6EFCE"/>
            <w:noWrap/>
            <w:vAlign w:val="center"/>
          </w:tcPr>
          <w:p w14:paraId="518C0215"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2023</w:t>
            </w:r>
          </w:p>
        </w:tc>
        <w:tc>
          <w:tcPr>
            <w:tcW w:w="4041" w:type="dxa"/>
            <w:shd w:val="clear" w:color="auto" w:fill="C6EFCE"/>
            <w:noWrap/>
            <w:vAlign w:val="center"/>
          </w:tcPr>
          <w:p w14:paraId="0338B6D9" w14:textId="77777777" w:rsidR="000D1388" w:rsidRPr="00244E9F" w:rsidRDefault="00E71057">
            <w:pPr>
              <w:spacing w:after="12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64 112 residential dwellings (private and social housing) renovated. </w:t>
            </w:r>
          </w:p>
          <w:p w14:paraId="31CB66CB" w14:textId="77777777" w:rsidR="000D1388" w:rsidRPr="00244E9F" w:rsidRDefault="00E71057">
            <w:pPr>
              <w:spacing w:after="12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This target is indicatively broken down into the following sub-targets, which do not have to be reached individually provided that the above levels of renovation are achieved:</w:t>
            </w:r>
          </w:p>
          <w:p w14:paraId="633349EB"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u w:val="single"/>
                <w:lang w:val="en-GB"/>
              </w:rPr>
              <w:t>Private housing</w:t>
            </w:r>
            <w:r w:rsidRPr="00244E9F">
              <w:rPr>
                <w:rFonts w:ascii="Times New Roman" w:eastAsia="Calibri" w:hAnsi="Times New Roman" w:cs="Times New Roman"/>
                <w:noProof/>
                <w:color w:val="006100"/>
                <w:sz w:val="20"/>
                <w:szCs w:val="20"/>
                <w:lang w:val="en-GB"/>
              </w:rPr>
              <w:t>:</w:t>
            </w:r>
          </w:p>
          <w:p w14:paraId="41A7BADA"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 Flemish Region (R-1.01, subsidies for energy efficiency and renewable energy): 50 870 dwellings.</w:t>
            </w:r>
          </w:p>
          <w:p w14:paraId="5AB8080C"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(ii) Flemish Region (R-1.01, energy grant scheme for energy efficient renovation): 7 560 dwellings</w:t>
            </w:r>
          </w:p>
          <w:p w14:paraId="61199FCE" w14:textId="77777777" w:rsidR="000D1388" w:rsidRPr="00244E9F" w:rsidRDefault="00E71057">
            <w:pPr>
              <w:spacing w:after="12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(iii) Brussels-Capital Region (R-1.02): 2 343 dwellings</w:t>
            </w:r>
          </w:p>
          <w:p w14:paraId="2F148DCF"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u w:val="single"/>
                <w:lang w:val="en-GB"/>
              </w:rPr>
              <w:t>Social housing</w:t>
            </w:r>
            <w:r w:rsidRPr="00244E9F">
              <w:rPr>
                <w:rFonts w:ascii="Times New Roman" w:eastAsia="Calibri" w:hAnsi="Times New Roman" w:cs="Times New Roman"/>
                <w:noProof/>
                <w:color w:val="006100"/>
                <w:sz w:val="20"/>
                <w:szCs w:val="20"/>
                <w:lang w:val="en-GB"/>
              </w:rPr>
              <w:t>:</w:t>
            </w:r>
          </w:p>
          <w:p w14:paraId="42910E39"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 Flemish Region (I-1.01): 2 640 social housing units</w:t>
            </w:r>
          </w:p>
          <w:p w14:paraId="51DB7A3F"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(ii) Brussel-Capital Region (I-1.02): 699 social housing units</w:t>
            </w:r>
          </w:p>
          <w:p w14:paraId="6BED9F0C"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The renovation of 3 339 social housing units shall reduce on average at least 30% of primary energy consumption, as defined in Commission Recommendation (EU) 2019/786 on the renovation of buildings.</w:t>
            </w:r>
          </w:p>
        </w:tc>
      </w:tr>
      <w:tr w:rsidR="00D471F7" w:rsidRPr="00244E9F" w14:paraId="33CFDA06" w14:textId="77777777" w:rsidTr="000E686E">
        <w:trPr>
          <w:trHeight w:val="309"/>
          <w:jc w:val="center"/>
        </w:trPr>
        <w:tc>
          <w:tcPr>
            <w:tcW w:w="709" w:type="dxa"/>
            <w:shd w:val="clear" w:color="auto" w:fill="C6EFCE"/>
            <w:noWrap/>
            <w:vAlign w:val="center"/>
          </w:tcPr>
          <w:p w14:paraId="6B66BF99"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7</w:t>
            </w:r>
          </w:p>
        </w:tc>
        <w:tc>
          <w:tcPr>
            <w:tcW w:w="1701" w:type="dxa"/>
            <w:shd w:val="clear" w:color="auto" w:fill="C6EFCE"/>
            <w:noWrap/>
            <w:vAlign w:val="center"/>
          </w:tcPr>
          <w:p w14:paraId="5FD13163"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Renovation of private and social housing (I-1A)</w:t>
            </w:r>
          </w:p>
        </w:tc>
        <w:tc>
          <w:tcPr>
            <w:tcW w:w="1276" w:type="dxa"/>
            <w:shd w:val="clear" w:color="auto" w:fill="C6EFCE"/>
            <w:noWrap/>
            <w:vAlign w:val="center"/>
          </w:tcPr>
          <w:p w14:paraId="776096E0"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w:t>
            </w:r>
          </w:p>
        </w:tc>
        <w:tc>
          <w:tcPr>
            <w:tcW w:w="1559" w:type="dxa"/>
            <w:shd w:val="clear" w:color="auto" w:fill="C6EFCE"/>
            <w:noWrap/>
            <w:vAlign w:val="center"/>
          </w:tcPr>
          <w:p w14:paraId="4F890F80"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Renovations of private and social housing</w:t>
            </w:r>
          </w:p>
        </w:tc>
        <w:tc>
          <w:tcPr>
            <w:tcW w:w="1322" w:type="dxa"/>
            <w:shd w:val="clear" w:color="auto" w:fill="C6EFCE"/>
            <w:noWrap/>
            <w:vAlign w:val="center"/>
          </w:tcPr>
          <w:p w14:paraId="582492B7" w14:textId="77777777" w:rsidR="000D1388" w:rsidRPr="00244E9F" w:rsidRDefault="000D1388">
            <w:pPr>
              <w:spacing w:after="0"/>
              <w:rPr>
                <w:rFonts w:ascii="Times New Roman" w:eastAsia="Times New Roman" w:hAnsi="Times New Roman" w:cs="Times New Roman"/>
                <w:noProof/>
                <w:color w:val="006100"/>
                <w:sz w:val="20"/>
                <w:szCs w:val="20"/>
                <w:lang w:val="en-GB"/>
              </w:rPr>
            </w:pPr>
          </w:p>
        </w:tc>
        <w:tc>
          <w:tcPr>
            <w:tcW w:w="1200" w:type="dxa"/>
            <w:shd w:val="clear" w:color="auto" w:fill="C6EFCE"/>
            <w:noWrap/>
            <w:vAlign w:val="center"/>
          </w:tcPr>
          <w:p w14:paraId="0E1D61EE" w14:textId="77777777" w:rsidR="000D1388" w:rsidRPr="00244E9F" w:rsidRDefault="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Dwellings</w:t>
            </w:r>
          </w:p>
        </w:tc>
        <w:tc>
          <w:tcPr>
            <w:tcW w:w="1022" w:type="dxa"/>
            <w:shd w:val="clear" w:color="auto" w:fill="C6EFCE"/>
            <w:noWrap/>
            <w:vAlign w:val="center"/>
          </w:tcPr>
          <w:p w14:paraId="1842AD12" w14:textId="77777777" w:rsidR="000D1388" w:rsidRPr="00244E9F" w:rsidRDefault="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64</w:t>
            </w:r>
            <w:r w:rsidRPr="00244E9F">
              <w:rPr>
                <w:rFonts w:ascii="Times New Roman" w:eastAsia="Calibri" w:hAnsi="Times New Roman" w:cs="Times New Roman"/>
                <w:noProof/>
                <w:color w:val="000000"/>
                <w:sz w:val="20"/>
                <w:szCs w:val="20"/>
                <w:lang w:val="en-GB"/>
              </w:rPr>
              <w:t> </w:t>
            </w:r>
            <w:r w:rsidRPr="00244E9F">
              <w:rPr>
                <w:rFonts w:ascii="Times New Roman" w:eastAsia="Calibri" w:hAnsi="Times New Roman" w:cs="Times New Roman"/>
                <w:noProof/>
                <w:color w:val="006100"/>
                <w:sz w:val="20"/>
                <w:szCs w:val="20"/>
                <w:lang w:val="en-GB"/>
              </w:rPr>
              <w:t>112</w:t>
            </w:r>
          </w:p>
        </w:tc>
        <w:tc>
          <w:tcPr>
            <w:tcW w:w="992" w:type="dxa"/>
            <w:shd w:val="clear" w:color="auto" w:fill="C6EFCE"/>
            <w:noWrap/>
            <w:vAlign w:val="center"/>
          </w:tcPr>
          <w:p w14:paraId="50F65B90" w14:textId="77777777" w:rsidR="000D1388" w:rsidRPr="00244E9F" w:rsidRDefault="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201</w:t>
            </w:r>
            <w:r w:rsidRPr="00244E9F">
              <w:rPr>
                <w:rFonts w:ascii="Times New Roman" w:eastAsia="Calibri" w:hAnsi="Times New Roman" w:cs="Times New Roman"/>
                <w:noProof/>
                <w:color w:val="000000"/>
                <w:sz w:val="20"/>
                <w:szCs w:val="20"/>
                <w:lang w:val="en-GB"/>
              </w:rPr>
              <w:t> </w:t>
            </w:r>
            <w:r w:rsidRPr="00244E9F">
              <w:rPr>
                <w:rFonts w:ascii="Times New Roman" w:eastAsia="Calibri" w:hAnsi="Times New Roman" w:cs="Times New Roman"/>
                <w:noProof/>
                <w:color w:val="006100"/>
                <w:sz w:val="20"/>
                <w:szCs w:val="20"/>
                <w:lang w:val="en-GB"/>
              </w:rPr>
              <w:t>625</w:t>
            </w:r>
          </w:p>
        </w:tc>
        <w:tc>
          <w:tcPr>
            <w:tcW w:w="1106" w:type="dxa"/>
            <w:shd w:val="clear" w:color="auto" w:fill="C6EFCE"/>
            <w:noWrap/>
            <w:vAlign w:val="center"/>
          </w:tcPr>
          <w:p w14:paraId="16237CDB"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79" w:type="dxa"/>
            <w:shd w:val="clear" w:color="auto" w:fill="C6EFCE"/>
            <w:noWrap/>
            <w:vAlign w:val="center"/>
          </w:tcPr>
          <w:p w14:paraId="6A79935B"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2025</w:t>
            </w:r>
          </w:p>
        </w:tc>
        <w:tc>
          <w:tcPr>
            <w:tcW w:w="4041" w:type="dxa"/>
            <w:shd w:val="clear" w:color="auto" w:fill="C6EFCE"/>
            <w:noWrap/>
            <w:vAlign w:val="center"/>
          </w:tcPr>
          <w:p w14:paraId="5516F3EE" w14:textId="77777777" w:rsidR="000D1388" w:rsidRPr="00244E9F" w:rsidRDefault="00E71057">
            <w:pPr>
              <w:spacing w:after="12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137 513 dwellings (private and social housing) shall be renovated. </w:t>
            </w:r>
          </w:p>
          <w:p w14:paraId="6C98E48C" w14:textId="77777777" w:rsidR="000D1388" w:rsidRPr="00244E9F" w:rsidRDefault="00E71057">
            <w:pPr>
              <w:spacing w:after="12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This target is indicatively broken down into the following sub-targets, which do not have to be reached individually provided that the above levels of renovation are achieved:</w:t>
            </w:r>
          </w:p>
          <w:p w14:paraId="4084CF10"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u w:val="single"/>
                <w:lang w:val="en-GB"/>
              </w:rPr>
              <w:t>Private housing</w:t>
            </w:r>
            <w:r w:rsidRPr="00244E9F">
              <w:rPr>
                <w:rFonts w:ascii="Times New Roman" w:eastAsia="Calibri" w:hAnsi="Times New Roman" w:cs="Times New Roman"/>
                <w:noProof/>
                <w:color w:val="006100"/>
                <w:sz w:val="20"/>
                <w:szCs w:val="20"/>
                <w:lang w:val="en-GB"/>
              </w:rPr>
              <w:t>:</w:t>
            </w:r>
          </w:p>
          <w:p w14:paraId="42086A8F" w14:textId="77777777" w:rsidR="000D1388" w:rsidRPr="00244E9F" w:rsidRDefault="00E71057">
            <w:pPr>
              <w:spacing w:after="12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 Flemish Region (R-1.01, subsidies for energy efficiency and renewable energy): 136 059 dwellings.</w:t>
            </w:r>
          </w:p>
          <w:p w14:paraId="57ECD04E"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u w:val="single"/>
                <w:lang w:val="en-GB"/>
              </w:rPr>
              <w:t>Social housing</w:t>
            </w:r>
            <w:r w:rsidRPr="00244E9F">
              <w:rPr>
                <w:rFonts w:ascii="Times New Roman" w:eastAsia="Calibri" w:hAnsi="Times New Roman" w:cs="Times New Roman"/>
                <w:noProof/>
                <w:color w:val="006100"/>
                <w:sz w:val="20"/>
                <w:szCs w:val="20"/>
                <w:lang w:val="en-GB"/>
              </w:rPr>
              <w:t>:</w:t>
            </w:r>
          </w:p>
          <w:p w14:paraId="330030CE" w14:textId="77777777" w:rsidR="000D1388" w:rsidRPr="00244E9F" w:rsidRDefault="00E71057" w:rsidP="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 Brussel-Capital Region (I-1.02): 626 social housing units</w:t>
            </w:r>
          </w:p>
          <w:p w14:paraId="295D1AF7" w14:textId="77777777" w:rsidR="000D1388" w:rsidRPr="00244E9F" w:rsidRDefault="00E71057" w:rsidP="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(ii) German-speaking community (I-1.03): 68 social housing units</w:t>
            </w:r>
          </w:p>
          <w:p w14:paraId="73E03E2F"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(iii) Flemish Region (I-1.01): 760 social housing units. </w:t>
            </w:r>
          </w:p>
          <w:p w14:paraId="7CBE83B6"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The renovation of 1 454 social housing units shall reduce on average at least 30% of primary energy consumption.</w:t>
            </w:r>
          </w:p>
        </w:tc>
      </w:tr>
      <w:tr w:rsidR="00D471F7" w:rsidRPr="00244E9F" w14:paraId="2EF6943C" w14:textId="77777777" w:rsidTr="000E686E">
        <w:trPr>
          <w:trHeight w:val="309"/>
          <w:jc w:val="center"/>
        </w:trPr>
        <w:tc>
          <w:tcPr>
            <w:tcW w:w="709" w:type="dxa"/>
            <w:shd w:val="clear" w:color="auto" w:fill="C6EFCE"/>
            <w:noWrap/>
            <w:vAlign w:val="center"/>
          </w:tcPr>
          <w:p w14:paraId="47EBEA3A"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9</w:t>
            </w:r>
          </w:p>
        </w:tc>
        <w:tc>
          <w:tcPr>
            <w:tcW w:w="1701" w:type="dxa"/>
            <w:shd w:val="clear" w:color="auto" w:fill="C6EFCE"/>
            <w:noWrap/>
            <w:vAlign w:val="center"/>
          </w:tcPr>
          <w:p w14:paraId="408588F0"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Renovation of private and social housing (R-1.01(iii))</w:t>
            </w:r>
          </w:p>
        </w:tc>
        <w:tc>
          <w:tcPr>
            <w:tcW w:w="1276" w:type="dxa"/>
            <w:shd w:val="clear" w:color="auto" w:fill="C6EFCE"/>
            <w:noWrap/>
            <w:vAlign w:val="center"/>
          </w:tcPr>
          <w:p w14:paraId="5DE33F2B"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w:t>
            </w:r>
          </w:p>
        </w:tc>
        <w:tc>
          <w:tcPr>
            <w:tcW w:w="1559" w:type="dxa"/>
            <w:shd w:val="clear" w:color="auto" w:fill="C6EFCE"/>
            <w:noWrap/>
            <w:vAlign w:val="center"/>
          </w:tcPr>
          <w:p w14:paraId="71FB489B"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grants for home batteries and smart control appliances in Flanders</w:t>
            </w:r>
          </w:p>
        </w:tc>
        <w:tc>
          <w:tcPr>
            <w:tcW w:w="1322" w:type="dxa"/>
            <w:shd w:val="clear" w:color="auto" w:fill="C6EFCE"/>
            <w:noWrap/>
            <w:vAlign w:val="center"/>
          </w:tcPr>
          <w:p w14:paraId="501D6967" w14:textId="77777777" w:rsidR="000D1388" w:rsidRPr="00244E9F" w:rsidRDefault="000D1388">
            <w:pPr>
              <w:spacing w:after="0"/>
              <w:rPr>
                <w:rFonts w:ascii="Times New Roman" w:eastAsia="Times New Roman" w:hAnsi="Times New Roman" w:cs="Times New Roman"/>
                <w:noProof/>
                <w:color w:val="006100"/>
                <w:sz w:val="20"/>
                <w:szCs w:val="20"/>
                <w:lang w:val="en-GB"/>
              </w:rPr>
            </w:pPr>
          </w:p>
        </w:tc>
        <w:tc>
          <w:tcPr>
            <w:tcW w:w="1200" w:type="dxa"/>
            <w:shd w:val="clear" w:color="auto" w:fill="C6EFCE"/>
            <w:noWrap/>
            <w:vAlign w:val="center"/>
          </w:tcPr>
          <w:p w14:paraId="13618171" w14:textId="77777777" w:rsidR="000D1388" w:rsidRPr="00244E9F" w:rsidRDefault="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Grants awarded</w:t>
            </w:r>
          </w:p>
        </w:tc>
        <w:tc>
          <w:tcPr>
            <w:tcW w:w="1022" w:type="dxa"/>
            <w:shd w:val="clear" w:color="auto" w:fill="C6EFCE"/>
            <w:noWrap/>
            <w:vAlign w:val="center"/>
          </w:tcPr>
          <w:p w14:paraId="1EAF8A8B" w14:textId="77777777" w:rsidR="000D1388" w:rsidRPr="00244E9F" w:rsidRDefault="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4F62BCB4" w14:textId="77777777" w:rsidR="000D1388" w:rsidRPr="00244E9F" w:rsidRDefault="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8 460</w:t>
            </w:r>
          </w:p>
        </w:tc>
        <w:tc>
          <w:tcPr>
            <w:tcW w:w="1106" w:type="dxa"/>
            <w:shd w:val="clear" w:color="auto" w:fill="C6EFCE"/>
            <w:noWrap/>
            <w:vAlign w:val="center"/>
          </w:tcPr>
          <w:p w14:paraId="19EE26CD"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79" w:type="dxa"/>
            <w:shd w:val="clear" w:color="auto" w:fill="C6EFCE"/>
            <w:noWrap/>
            <w:vAlign w:val="center"/>
          </w:tcPr>
          <w:p w14:paraId="60533F0B"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2023</w:t>
            </w:r>
          </w:p>
        </w:tc>
        <w:tc>
          <w:tcPr>
            <w:tcW w:w="4041" w:type="dxa"/>
            <w:shd w:val="clear" w:color="auto" w:fill="C6EFCE"/>
            <w:noWrap/>
            <w:vAlign w:val="center"/>
          </w:tcPr>
          <w:p w14:paraId="74A66827"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Grants awarded for home batteries for private housing in Flanders since Q2 2021.</w:t>
            </w:r>
          </w:p>
        </w:tc>
      </w:tr>
      <w:tr w:rsidR="00D471F7" w:rsidRPr="00244E9F" w14:paraId="3DF0DD13" w14:textId="77777777" w:rsidTr="000E686E">
        <w:trPr>
          <w:trHeight w:val="309"/>
          <w:jc w:val="center"/>
        </w:trPr>
        <w:tc>
          <w:tcPr>
            <w:tcW w:w="709" w:type="dxa"/>
            <w:shd w:val="clear" w:color="auto" w:fill="C6EFCE"/>
            <w:noWrap/>
            <w:vAlign w:val="center"/>
          </w:tcPr>
          <w:p w14:paraId="44A18336"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11</w:t>
            </w:r>
          </w:p>
        </w:tc>
        <w:tc>
          <w:tcPr>
            <w:tcW w:w="1701" w:type="dxa"/>
            <w:shd w:val="clear" w:color="auto" w:fill="C6EFCE"/>
            <w:noWrap/>
            <w:vAlign w:val="center"/>
          </w:tcPr>
          <w:p w14:paraId="0333780D"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Public building renovations (I-1.08)</w:t>
            </w:r>
          </w:p>
        </w:tc>
        <w:tc>
          <w:tcPr>
            <w:tcW w:w="1276" w:type="dxa"/>
            <w:shd w:val="clear" w:color="auto" w:fill="C6EFCE"/>
            <w:noWrap/>
            <w:vAlign w:val="center"/>
          </w:tcPr>
          <w:p w14:paraId="68913E7F"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27177BB0"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Adaptation of the electricity ordinance to introduce a one-stop shop for renovations</w:t>
            </w:r>
          </w:p>
        </w:tc>
        <w:tc>
          <w:tcPr>
            <w:tcW w:w="1322" w:type="dxa"/>
            <w:shd w:val="clear" w:color="auto" w:fill="C6EFCE"/>
            <w:noWrap/>
            <w:vAlign w:val="center"/>
          </w:tcPr>
          <w:p w14:paraId="4AF0C87B"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Publication in Official Journal of the electricity ordinance</w:t>
            </w:r>
          </w:p>
        </w:tc>
        <w:tc>
          <w:tcPr>
            <w:tcW w:w="1200" w:type="dxa"/>
            <w:shd w:val="clear" w:color="auto" w:fill="C6EFCE"/>
            <w:noWrap/>
            <w:vAlign w:val="center"/>
          </w:tcPr>
          <w:p w14:paraId="124803B5"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1022" w:type="dxa"/>
            <w:shd w:val="clear" w:color="auto" w:fill="C6EFCE"/>
            <w:noWrap/>
            <w:vAlign w:val="center"/>
          </w:tcPr>
          <w:p w14:paraId="6FC2F53E"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25473819"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1106" w:type="dxa"/>
            <w:shd w:val="clear" w:color="auto" w:fill="C6EFCE"/>
            <w:noWrap/>
            <w:vAlign w:val="center"/>
          </w:tcPr>
          <w:p w14:paraId="383FD234"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Q1</w:t>
            </w:r>
          </w:p>
        </w:tc>
        <w:tc>
          <w:tcPr>
            <w:tcW w:w="879" w:type="dxa"/>
            <w:shd w:val="clear" w:color="auto" w:fill="C6EFCE"/>
            <w:noWrap/>
            <w:vAlign w:val="center"/>
          </w:tcPr>
          <w:p w14:paraId="036FD46F"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2022</w:t>
            </w:r>
          </w:p>
        </w:tc>
        <w:tc>
          <w:tcPr>
            <w:tcW w:w="4041" w:type="dxa"/>
            <w:shd w:val="clear" w:color="auto" w:fill="C6EFCE"/>
            <w:noWrap/>
            <w:vAlign w:val="center"/>
          </w:tcPr>
          <w:p w14:paraId="74355AFF"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Entry into force of the electricity ordinance defining the public service mission of Sibelga, including the operation of the one-stop shop for public renovations in Brussels.</w:t>
            </w:r>
          </w:p>
        </w:tc>
      </w:tr>
      <w:tr w:rsidR="00D471F7" w:rsidRPr="00244E9F" w14:paraId="26BBECB0" w14:textId="77777777" w:rsidTr="000E686E">
        <w:trPr>
          <w:trHeight w:val="309"/>
          <w:jc w:val="center"/>
        </w:trPr>
        <w:tc>
          <w:tcPr>
            <w:tcW w:w="709" w:type="dxa"/>
            <w:shd w:val="clear" w:color="auto" w:fill="C6EFCE"/>
            <w:noWrap/>
            <w:vAlign w:val="center"/>
          </w:tcPr>
          <w:p w14:paraId="5C5E063B"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12</w:t>
            </w:r>
          </w:p>
        </w:tc>
        <w:tc>
          <w:tcPr>
            <w:tcW w:w="1701" w:type="dxa"/>
            <w:shd w:val="clear" w:color="auto" w:fill="C6EFCE"/>
            <w:noWrap/>
            <w:vAlign w:val="center"/>
          </w:tcPr>
          <w:p w14:paraId="1E21E798"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Building renovations</w:t>
            </w:r>
          </w:p>
          <w:p w14:paraId="15BE63C0"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(I-1B)</w:t>
            </w:r>
          </w:p>
        </w:tc>
        <w:tc>
          <w:tcPr>
            <w:tcW w:w="1276" w:type="dxa"/>
            <w:shd w:val="clear" w:color="auto" w:fill="C6EFCE"/>
            <w:noWrap/>
            <w:vAlign w:val="center"/>
          </w:tcPr>
          <w:p w14:paraId="440572B3"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w:t>
            </w:r>
          </w:p>
        </w:tc>
        <w:tc>
          <w:tcPr>
            <w:tcW w:w="1559" w:type="dxa"/>
            <w:shd w:val="clear" w:color="auto" w:fill="C6EFCE"/>
            <w:noWrap/>
            <w:vAlign w:val="center"/>
          </w:tcPr>
          <w:p w14:paraId="200E0E7A"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Renovation of public buildings (step 1)</w:t>
            </w:r>
          </w:p>
        </w:tc>
        <w:tc>
          <w:tcPr>
            <w:tcW w:w="1322" w:type="dxa"/>
            <w:shd w:val="clear" w:color="auto" w:fill="C6EFCE"/>
            <w:noWrap/>
            <w:vAlign w:val="center"/>
          </w:tcPr>
          <w:p w14:paraId="564E22CE" w14:textId="77777777" w:rsidR="000D1388" w:rsidRPr="00244E9F" w:rsidRDefault="000D1388">
            <w:pPr>
              <w:spacing w:after="0"/>
              <w:rPr>
                <w:rFonts w:ascii="Times New Roman" w:eastAsia="Times New Roman" w:hAnsi="Times New Roman" w:cs="Times New Roman"/>
                <w:noProof/>
                <w:color w:val="006100"/>
                <w:sz w:val="20"/>
                <w:szCs w:val="20"/>
                <w:lang w:val="en-GB"/>
              </w:rPr>
            </w:pPr>
          </w:p>
        </w:tc>
        <w:tc>
          <w:tcPr>
            <w:tcW w:w="1200" w:type="dxa"/>
            <w:shd w:val="clear" w:color="auto" w:fill="C6EFCE"/>
            <w:noWrap/>
            <w:vAlign w:val="center"/>
          </w:tcPr>
          <w:p w14:paraId="0E9A136D" w14:textId="77777777" w:rsidR="000D1388" w:rsidRPr="00244E9F" w:rsidRDefault="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m²</w:t>
            </w:r>
          </w:p>
        </w:tc>
        <w:tc>
          <w:tcPr>
            <w:tcW w:w="1022" w:type="dxa"/>
            <w:shd w:val="clear" w:color="auto" w:fill="C6EFCE"/>
            <w:noWrap/>
            <w:vAlign w:val="center"/>
          </w:tcPr>
          <w:p w14:paraId="47E8073A" w14:textId="77777777" w:rsidR="000D1388" w:rsidRPr="00244E9F" w:rsidRDefault="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2B6A129D" w14:textId="77777777" w:rsidR="000D1388" w:rsidRPr="00244E9F" w:rsidRDefault="00E71057" w:rsidP="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 xml:space="preserve">10 800 </w:t>
            </w:r>
          </w:p>
        </w:tc>
        <w:tc>
          <w:tcPr>
            <w:tcW w:w="1106" w:type="dxa"/>
            <w:shd w:val="clear" w:color="auto" w:fill="C6EFCE"/>
            <w:noWrap/>
            <w:vAlign w:val="center"/>
          </w:tcPr>
          <w:p w14:paraId="1F58E302"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79" w:type="dxa"/>
            <w:shd w:val="clear" w:color="auto" w:fill="C6EFCE"/>
            <w:noWrap/>
            <w:vAlign w:val="center"/>
          </w:tcPr>
          <w:p w14:paraId="300992A1"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2024</w:t>
            </w:r>
          </w:p>
        </w:tc>
        <w:tc>
          <w:tcPr>
            <w:tcW w:w="4041" w:type="dxa"/>
            <w:shd w:val="clear" w:color="auto" w:fill="C6EFCE"/>
            <w:noWrap/>
            <w:vAlign w:val="center"/>
          </w:tcPr>
          <w:p w14:paraId="7A4AE83A" w14:textId="77777777" w:rsidR="000D1388" w:rsidRPr="00244E9F" w:rsidRDefault="00E71057" w:rsidP="00E71057">
            <w:pPr>
              <w:spacing w:after="12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Federal state (I-1.04): 10 800 m² of public buildings renovated, including 6 264 m² reducing on average at least 30% of primary energy consumption, as defined in Commission Recommendation (EU) 2019/786 on the renovation of buildings.</w:t>
            </w:r>
          </w:p>
        </w:tc>
      </w:tr>
      <w:tr w:rsidR="00D471F7" w:rsidRPr="00244E9F" w14:paraId="0FCBC6E6" w14:textId="77777777" w:rsidTr="000E686E">
        <w:trPr>
          <w:trHeight w:val="309"/>
          <w:jc w:val="center"/>
        </w:trPr>
        <w:tc>
          <w:tcPr>
            <w:tcW w:w="709" w:type="dxa"/>
            <w:shd w:val="clear" w:color="auto" w:fill="C6EFCE"/>
            <w:noWrap/>
            <w:vAlign w:val="center"/>
          </w:tcPr>
          <w:p w14:paraId="1273D9E8"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13</w:t>
            </w:r>
          </w:p>
        </w:tc>
        <w:tc>
          <w:tcPr>
            <w:tcW w:w="1701" w:type="dxa"/>
            <w:shd w:val="clear" w:color="auto" w:fill="C6EFCE"/>
            <w:noWrap/>
            <w:vAlign w:val="center"/>
          </w:tcPr>
          <w:p w14:paraId="017B5514"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Building renovations</w:t>
            </w:r>
          </w:p>
          <w:p w14:paraId="737B91CA"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(I-1B)</w:t>
            </w:r>
          </w:p>
        </w:tc>
        <w:tc>
          <w:tcPr>
            <w:tcW w:w="1276" w:type="dxa"/>
            <w:shd w:val="clear" w:color="auto" w:fill="C6EFCE"/>
            <w:noWrap/>
            <w:vAlign w:val="center"/>
          </w:tcPr>
          <w:p w14:paraId="6694F50F"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w:t>
            </w:r>
          </w:p>
        </w:tc>
        <w:tc>
          <w:tcPr>
            <w:tcW w:w="1559" w:type="dxa"/>
            <w:shd w:val="clear" w:color="auto" w:fill="C6EFCE"/>
            <w:noWrap/>
            <w:vAlign w:val="center"/>
          </w:tcPr>
          <w:p w14:paraId="7B8A1D6F"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Renovation of buildings (step 2)</w:t>
            </w:r>
          </w:p>
        </w:tc>
        <w:tc>
          <w:tcPr>
            <w:tcW w:w="1322" w:type="dxa"/>
            <w:shd w:val="clear" w:color="auto" w:fill="C6EFCE"/>
            <w:noWrap/>
            <w:vAlign w:val="center"/>
          </w:tcPr>
          <w:p w14:paraId="7C98151F" w14:textId="77777777" w:rsidR="000D1388" w:rsidRPr="00244E9F" w:rsidRDefault="000D1388">
            <w:pPr>
              <w:spacing w:after="0"/>
              <w:rPr>
                <w:rFonts w:ascii="Times New Roman" w:eastAsia="Times New Roman" w:hAnsi="Times New Roman" w:cs="Times New Roman"/>
                <w:noProof/>
                <w:color w:val="006100"/>
                <w:sz w:val="20"/>
                <w:szCs w:val="20"/>
                <w:lang w:val="en-GB"/>
              </w:rPr>
            </w:pPr>
          </w:p>
        </w:tc>
        <w:tc>
          <w:tcPr>
            <w:tcW w:w="1200" w:type="dxa"/>
            <w:shd w:val="clear" w:color="auto" w:fill="C6EFCE"/>
            <w:noWrap/>
            <w:vAlign w:val="center"/>
          </w:tcPr>
          <w:p w14:paraId="716F3261" w14:textId="77777777" w:rsidR="000D1388" w:rsidRPr="00244E9F" w:rsidRDefault="00E71057" w:rsidP="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buildings</w:t>
            </w:r>
          </w:p>
        </w:tc>
        <w:tc>
          <w:tcPr>
            <w:tcW w:w="1022" w:type="dxa"/>
            <w:shd w:val="clear" w:color="auto" w:fill="C6EFCE"/>
            <w:noWrap/>
            <w:vAlign w:val="center"/>
          </w:tcPr>
          <w:p w14:paraId="51ECB7A3" w14:textId="77777777" w:rsidR="000D1388" w:rsidRPr="00244E9F" w:rsidRDefault="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014DC08F" w14:textId="77777777" w:rsidR="000D1388" w:rsidRPr="00244E9F" w:rsidRDefault="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138</w:t>
            </w:r>
          </w:p>
        </w:tc>
        <w:tc>
          <w:tcPr>
            <w:tcW w:w="1106" w:type="dxa"/>
            <w:shd w:val="clear" w:color="auto" w:fill="C6EFCE"/>
            <w:noWrap/>
            <w:vAlign w:val="center"/>
          </w:tcPr>
          <w:p w14:paraId="1EE0E759"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79" w:type="dxa"/>
            <w:shd w:val="clear" w:color="auto" w:fill="C6EFCE"/>
            <w:noWrap/>
            <w:vAlign w:val="center"/>
          </w:tcPr>
          <w:p w14:paraId="3517FA0E"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2025</w:t>
            </w:r>
          </w:p>
        </w:tc>
        <w:tc>
          <w:tcPr>
            <w:tcW w:w="4041" w:type="dxa"/>
            <w:shd w:val="clear" w:color="auto" w:fill="C6EFCE"/>
            <w:noWrap/>
            <w:vAlign w:val="center"/>
          </w:tcPr>
          <w:p w14:paraId="73E0BD51"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138 buildings shall be renovated in the </w:t>
            </w:r>
            <w:r w:rsidRPr="00973474">
              <w:rPr>
                <w:rFonts w:ascii="Times New Roman" w:eastAsia="Calibri" w:hAnsi="Times New Roman" w:cs="Times New Roman"/>
                <w:noProof/>
                <w:color w:val="006100"/>
                <w:sz w:val="20"/>
                <w:szCs w:val="20"/>
                <w:lang w:val="en-GB"/>
              </w:rPr>
              <w:t>Flemish Region</w:t>
            </w:r>
            <w:r w:rsidRPr="007B25B3">
              <w:rPr>
                <w:rFonts w:ascii="Times New Roman" w:eastAsia="Calibri" w:hAnsi="Times New Roman" w:cs="Times New Roman"/>
                <w:noProof/>
                <w:color w:val="006100"/>
                <w:sz w:val="20"/>
                <w:szCs w:val="20"/>
                <w:lang w:val="en-GB"/>
              </w:rPr>
              <w:t xml:space="preserve"> </w:t>
            </w:r>
            <w:r w:rsidRPr="00244E9F">
              <w:rPr>
                <w:rFonts w:ascii="Times New Roman" w:eastAsia="Calibri" w:hAnsi="Times New Roman" w:cs="Times New Roman"/>
                <w:noProof/>
                <w:color w:val="006100"/>
                <w:sz w:val="20"/>
                <w:szCs w:val="20"/>
                <w:lang w:val="en-GB"/>
              </w:rPr>
              <w:t>(I-1.05).</w:t>
            </w:r>
          </w:p>
        </w:tc>
      </w:tr>
      <w:tr w:rsidR="00D471F7" w:rsidRPr="00244E9F" w14:paraId="3D32014A" w14:textId="77777777" w:rsidTr="000E686E">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9A282B" w14:textId="77777777" w:rsidR="000D1388" w:rsidRPr="00244E9F" w:rsidRDefault="2D25A962">
            <w:pPr>
              <w:spacing w:after="0"/>
              <w:jc w:val="center"/>
              <w:rPr>
                <w:rFonts w:ascii="Times New Roman" w:eastAsia="Times New Roman" w:hAnsi="Times New Roman" w:cs="Times New Roman"/>
                <w:noProof/>
                <w:color w:val="006100"/>
                <w:sz w:val="20"/>
                <w:szCs w:val="20"/>
                <w:lang w:val="en-GB"/>
              </w:rPr>
            </w:pPr>
            <w:r w:rsidRPr="715659F5">
              <w:rPr>
                <w:rFonts w:ascii="Times New Roman" w:eastAsia="Calibri" w:hAnsi="Times New Roman" w:cs="Times New Roman"/>
                <w:noProof/>
                <w:color w:val="006100"/>
                <w:sz w:val="20"/>
                <w:szCs w:val="20"/>
                <w:lang w:val="en-GB"/>
              </w:rPr>
              <w:t>14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03BF75" w14:textId="77777777" w:rsidR="000D1388" w:rsidRPr="00244E9F" w:rsidRDefault="2D25A962">
            <w:pPr>
              <w:spacing w:after="0"/>
              <w:rPr>
                <w:rFonts w:ascii="Times New Roman" w:eastAsia="Calibri" w:hAnsi="Times New Roman" w:cs="Times New Roman"/>
                <w:noProof/>
                <w:color w:val="006100"/>
                <w:sz w:val="20"/>
                <w:szCs w:val="20"/>
                <w:lang w:val="en-GB"/>
              </w:rPr>
            </w:pPr>
            <w:r w:rsidRPr="715659F5">
              <w:rPr>
                <w:rFonts w:ascii="Times New Roman" w:eastAsia="Calibri" w:hAnsi="Times New Roman" w:cs="Times New Roman"/>
                <w:noProof/>
                <w:color w:val="006100"/>
                <w:sz w:val="20"/>
                <w:szCs w:val="20"/>
                <w:lang w:val="en-GB"/>
              </w:rPr>
              <w:t>Building renovations</w:t>
            </w:r>
          </w:p>
          <w:p w14:paraId="7AD4AA11" w14:textId="77777777" w:rsidR="000D1388" w:rsidRPr="00244E9F" w:rsidRDefault="2D25A962">
            <w:pPr>
              <w:spacing w:after="0"/>
              <w:rPr>
                <w:rFonts w:ascii="Times New Roman" w:eastAsia="Times New Roman" w:hAnsi="Times New Roman" w:cs="Times New Roman"/>
                <w:noProof/>
                <w:color w:val="006100"/>
                <w:sz w:val="20"/>
                <w:szCs w:val="20"/>
                <w:lang w:val="en-GB"/>
              </w:rPr>
            </w:pPr>
            <w:r w:rsidRPr="715659F5">
              <w:rPr>
                <w:rFonts w:ascii="Times New Roman" w:eastAsia="Calibri" w:hAnsi="Times New Roman" w:cs="Times New Roman"/>
                <w:noProof/>
                <w:color w:val="006100"/>
                <w:sz w:val="20"/>
                <w:szCs w:val="20"/>
                <w:lang w:val="en-GB"/>
              </w:rPr>
              <w:t>(I-1B)</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D41B7" w14:textId="77777777" w:rsidR="000D1388" w:rsidRPr="00244E9F" w:rsidRDefault="2D25A962">
            <w:pPr>
              <w:spacing w:after="0"/>
              <w:rPr>
                <w:rFonts w:ascii="Times New Roman" w:eastAsia="Times New Roman" w:hAnsi="Times New Roman" w:cs="Times New Roman"/>
                <w:noProof/>
                <w:color w:val="006100"/>
                <w:sz w:val="20"/>
                <w:szCs w:val="20"/>
                <w:lang w:val="en-GB"/>
              </w:rPr>
            </w:pPr>
            <w:r w:rsidRPr="715659F5">
              <w:rPr>
                <w:rFonts w:ascii="Times New Roman" w:eastAsia="Calibri" w:hAnsi="Times New Roman" w:cs="Times New Roman"/>
                <w:noProof/>
                <w:color w:val="006100"/>
                <w:sz w:val="20"/>
                <w:szCs w:val="20"/>
                <w:lang w:val="en-GB"/>
              </w:rPr>
              <w:t>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1EE6EC" w14:textId="77777777" w:rsidR="000D1388" w:rsidRPr="00244E9F" w:rsidRDefault="2D25A962">
            <w:pPr>
              <w:spacing w:after="0"/>
              <w:rPr>
                <w:rFonts w:ascii="Times New Roman" w:eastAsia="Times New Roman" w:hAnsi="Times New Roman" w:cs="Times New Roman"/>
                <w:noProof/>
                <w:color w:val="006100"/>
                <w:sz w:val="20"/>
                <w:szCs w:val="20"/>
                <w:lang w:val="en-GB"/>
              </w:rPr>
            </w:pPr>
            <w:r w:rsidRPr="715659F5">
              <w:rPr>
                <w:rFonts w:ascii="Times New Roman" w:eastAsia="Calibri" w:hAnsi="Times New Roman" w:cs="Times New Roman"/>
                <w:noProof/>
                <w:color w:val="006100"/>
                <w:sz w:val="20"/>
                <w:szCs w:val="20"/>
                <w:lang w:val="en-GB"/>
              </w:rPr>
              <w:t>Renovation of buildings (step 3)</w:t>
            </w:r>
          </w:p>
        </w:tc>
        <w:tc>
          <w:tcPr>
            <w:tcW w:w="132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8D8C42" w14:textId="77777777" w:rsidR="000D1388" w:rsidRPr="00244E9F" w:rsidRDefault="000D1388">
            <w:pPr>
              <w:spacing w:after="0"/>
              <w:rPr>
                <w:rFonts w:ascii="Times New Roman" w:eastAsia="Times New Roman" w:hAnsi="Times New Roman" w:cs="Times New Roman"/>
                <w:noProof/>
                <w:color w:val="006100"/>
                <w:sz w:val="20"/>
                <w:szCs w:val="20"/>
                <w:lang w:val="en-GB"/>
              </w:rPr>
            </w:pP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4A6D03" w14:textId="77777777" w:rsidR="000D1388" w:rsidRPr="00244E9F" w:rsidRDefault="2D25A962">
            <w:pPr>
              <w:spacing w:after="0"/>
              <w:rPr>
                <w:rFonts w:ascii="Times New Roman" w:eastAsia="Times New Roman" w:hAnsi="Times New Roman" w:cs="Times New Roman"/>
                <w:noProof/>
                <w:color w:val="006100"/>
                <w:sz w:val="20"/>
                <w:szCs w:val="20"/>
                <w:lang w:val="en-GB" w:eastAsia="en-GB"/>
              </w:rPr>
            </w:pPr>
            <w:r w:rsidRPr="715659F5">
              <w:rPr>
                <w:rFonts w:ascii="Times New Roman" w:eastAsia="Calibri" w:hAnsi="Times New Roman" w:cs="Times New Roman"/>
                <w:noProof/>
                <w:color w:val="006100"/>
                <w:sz w:val="20"/>
                <w:szCs w:val="20"/>
                <w:lang w:val="en-GB"/>
              </w:rPr>
              <w:t>m²</w:t>
            </w:r>
          </w:p>
        </w:tc>
        <w:tc>
          <w:tcPr>
            <w:tcW w:w="102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44C5EF" w14:textId="77777777" w:rsidR="000D1388" w:rsidRPr="00244E9F" w:rsidRDefault="2D25A962">
            <w:pPr>
              <w:spacing w:after="0"/>
              <w:rPr>
                <w:rFonts w:ascii="Times New Roman" w:eastAsia="Times New Roman" w:hAnsi="Times New Roman" w:cs="Times New Roman"/>
                <w:noProof/>
                <w:color w:val="006100"/>
                <w:sz w:val="20"/>
                <w:szCs w:val="20"/>
                <w:lang w:val="en-GB" w:eastAsia="en-GB"/>
              </w:rPr>
            </w:pPr>
            <w:r w:rsidRPr="715659F5">
              <w:rPr>
                <w:rFonts w:ascii="Times New Roman" w:eastAsia="Calibri" w:hAnsi="Times New Roman" w:cs="Times New Roman"/>
                <w:noProof/>
                <w:color w:val="006100"/>
                <w:sz w:val="20"/>
                <w:szCs w:val="20"/>
                <w:lang w:val="en-GB"/>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6A445B" w14:textId="77777777" w:rsidR="000D1388" w:rsidRPr="00244E9F" w:rsidRDefault="2D25A962">
            <w:pPr>
              <w:spacing w:after="0"/>
              <w:rPr>
                <w:rFonts w:ascii="Times New Roman" w:eastAsia="Times New Roman" w:hAnsi="Times New Roman" w:cs="Times New Roman"/>
                <w:noProof/>
                <w:color w:val="006100"/>
                <w:sz w:val="20"/>
                <w:szCs w:val="20"/>
                <w:lang w:val="en-GB" w:eastAsia="en-GB"/>
              </w:rPr>
            </w:pPr>
            <w:r w:rsidRPr="715659F5">
              <w:rPr>
                <w:rFonts w:ascii="Times New Roman" w:eastAsia="Calibri" w:hAnsi="Times New Roman" w:cs="Times New Roman"/>
                <w:noProof/>
                <w:color w:val="006100"/>
                <w:sz w:val="20"/>
                <w:szCs w:val="20"/>
                <w:lang w:val="en-GB"/>
              </w:rPr>
              <w:t xml:space="preserve">233 555 </w:t>
            </w:r>
          </w:p>
        </w:tc>
        <w:tc>
          <w:tcPr>
            <w:tcW w:w="11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CD2B6E" w14:textId="77777777" w:rsidR="000D1388" w:rsidRPr="00244E9F" w:rsidRDefault="2D25A962" w:rsidP="715659F5">
            <w:pPr>
              <w:spacing w:after="0"/>
              <w:jc w:val="center"/>
              <w:rPr>
                <w:rFonts w:ascii="Times New Roman" w:eastAsia="Calibri" w:hAnsi="Times New Roman" w:cs="Times New Roman"/>
                <w:noProof/>
                <w:color w:val="006100"/>
                <w:sz w:val="20"/>
                <w:szCs w:val="20"/>
                <w:lang w:val="en-GB"/>
              </w:rPr>
            </w:pPr>
            <w:r w:rsidRPr="715659F5">
              <w:rPr>
                <w:rFonts w:ascii="Times New Roman" w:eastAsia="Calibri" w:hAnsi="Times New Roman" w:cs="Times New Roman"/>
                <w:noProof/>
                <w:color w:val="006100"/>
                <w:sz w:val="20"/>
                <w:szCs w:val="20"/>
                <w:lang w:val="en-GB"/>
              </w:rPr>
              <w:t>Q2</w:t>
            </w:r>
          </w:p>
        </w:tc>
        <w:tc>
          <w:tcPr>
            <w:tcW w:w="87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07E2AB" w14:textId="77777777" w:rsidR="000D1388" w:rsidRPr="00244E9F" w:rsidRDefault="2D25A962" w:rsidP="715659F5">
            <w:pPr>
              <w:spacing w:after="0"/>
              <w:jc w:val="center"/>
              <w:rPr>
                <w:rFonts w:ascii="Times New Roman" w:eastAsia="Calibri" w:hAnsi="Times New Roman" w:cs="Times New Roman"/>
                <w:noProof/>
                <w:color w:val="006100"/>
                <w:sz w:val="20"/>
                <w:szCs w:val="20"/>
                <w:lang w:val="en-GB"/>
              </w:rPr>
            </w:pPr>
            <w:r w:rsidRPr="715659F5">
              <w:rPr>
                <w:rFonts w:ascii="Times New Roman" w:eastAsia="Calibri" w:hAnsi="Times New Roman" w:cs="Times New Roman"/>
                <w:noProof/>
                <w:color w:val="006100"/>
                <w:sz w:val="20"/>
                <w:szCs w:val="20"/>
                <w:lang w:val="en-GB"/>
              </w:rPr>
              <w:t>2026</w:t>
            </w:r>
          </w:p>
        </w:tc>
        <w:tc>
          <w:tcPr>
            <w:tcW w:w="40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8F8D71" w14:textId="3331E27D" w:rsidR="000D1388" w:rsidRPr="007619A7" w:rsidRDefault="00833588" w:rsidP="715659F5">
            <w:pPr>
              <w:spacing w:after="0" w:line="240" w:lineRule="auto"/>
              <w:rPr>
                <w:rFonts w:ascii="Times New Roman" w:eastAsia="Times New Roman" w:hAnsi="Times New Roman" w:cs="Times New Roman"/>
                <w:noProof/>
                <w:sz w:val="20"/>
                <w:szCs w:val="20"/>
                <w:lang w:val="en-GB"/>
              </w:rPr>
            </w:pPr>
            <w:r w:rsidRPr="45AD4E1E">
              <w:rPr>
                <w:rFonts w:ascii="Times New Roman" w:eastAsia="Times New Roman" w:hAnsi="Times New Roman" w:cs="Times New Roman"/>
                <w:noProof/>
                <w:color w:val="006100"/>
                <w:sz w:val="20"/>
                <w:szCs w:val="20"/>
                <w:lang w:val="en-GB" w:eastAsia="en-IE"/>
              </w:rPr>
              <w:t xml:space="preserve">233 555 </w:t>
            </w:r>
            <w:r w:rsidRPr="21F60B1E">
              <w:rPr>
                <w:rFonts w:ascii="Times New Roman" w:eastAsia="Times New Roman" w:hAnsi="Times New Roman" w:cs="Times New Roman"/>
                <w:noProof/>
                <w:color w:val="006100"/>
                <w:sz w:val="20"/>
                <w:szCs w:val="20"/>
                <w:lang w:val="en-GB" w:eastAsia="en-IE"/>
              </w:rPr>
              <w:t>m² of buildings shall be renovated</w:t>
            </w:r>
            <w:r w:rsidR="00AC0DEB" w:rsidRPr="00AC0DEB">
              <w:rPr>
                <w:rFonts w:ascii="Times New Roman" w:eastAsia="Times New Roman" w:hAnsi="Times New Roman" w:cs="Times New Roman"/>
                <w:noProof/>
                <w:color w:val="006100"/>
                <w:sz w:val="20"/>
                <w:szCs w:val="20"/>
                <w:lang w:val="en-GB" w:eastAsia="en-IE"/>
              </w:rPr>
              <w:t xml:space="preserve"> or constructed (I-1.09).</w:t>
            </w:r>
            <w:r w:rsidR="00862696">
              <w:rPr>
                <w:rFonts w:ascii="Times New Roman" w:eastAsia="Times New Roman" w:hAnsi="Times New Roman" w:cs="Times New Roman"/>
                <w:noProof/>
                <w:color w:val="006100"/>
                <w:sz w:val="20"/>
                <w:szCs w:val="20"/>
                <w:lang w:val="en-GB" w:eastAsia="en-IE"/>
              </w:rPr>
              <w:t xml:space="preserve"> </w:t>
            </w:r>
          </w:p>
        </w:tc>
      </w:tr>
      <w:tr w:rsidR="00D471F7" w:rsidRPr="00244E9F" w14:paraId="35CC81FB" w14:textId="77777777" w:rsidTr="000E686E">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2685A89" w14:textId="77777777" w:rsidR="000D1388" w:rsidRPr="00244E9F" w:rsidRDefault="2D25A962">
            <w:pPr>
              <w:spacing w:after="0"/>
              <w:jc w:val="center"/>
              <w:rPr>
                <w:rFonts w:ascii="Times New Roman" w:eastAsia="Times New Roman" w:hAnsi="Times New Roman" w:cs="Times New Roman"/>
                <w:noProof/>
                <w:color w:val="006100"/>
                <w:sz w:val="20"/>
                <w:szCs w:val="20"/>
                <w:lang w:val="en-GB"/>
              </w:rPr>
            </w:pPr>
            <w:r w:rsidRPr="715659F5">
              <w:rPr>
                <w:rFonts w:ascii="Times New Roman" w:eastAsia="Times New Roman" w:hAnsi="Times New Roman" w:cs="Times New Roman"/>
                <w:noProof/>
                <w:color w:val="0B6A0B"/>
                <w:sz w:val="20"/>
                <w:szCs w:val="20"/>
                <w:lang w:val="en-GB"/>
              </w:rPr>
              <w:t>14 bis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6BA95B1B" w14:textId="13624410" w:rsidR="001F5AF2" w:rsidRDefault="0085243C" w:rsidP="001F5AF2">
            <w:pPr>
              <w:spacing w:after="0" w:line="240" w:lineRule="auto"/>
              <w:rPr>
                <w:rFonts w:ascii="Segoe UI" w:eastAsia="Times New Roman" w:hAnsi="Segoe UI" w:cs="Segoe UI"/>
                <w:noProof/>
                <w:sz w:val="18"/>
                <w:szCs w:val="18"/>
                <w:lang w:eastAsia="en-IE"/>
              </w:rPr>
            </w:pPr>
            <w:r>
              <w:rPr>
                <w:rFonts w:ascii="Times New Roman" w:eastAsia="Times New Roman" w:hAnsi="Times New Roman" w:cs="Times New Roman"/>
                <w:noProof/>
                <w:color w:val="006100"/>
                <w:sz w:val="20"/>
                <w:szCs w:val="20"/>
                <w:lang w:val="en-GB" w:eastAsia="en-IE"/>
              </w:rPr>
              <w:t>B</w:t>
            </w:r>
            <w:r w:rsidR="001F5AF2" w:rsidRPr="7B3488D5">
              <w:rPr>
                <w:rFonts w:ascii="Times New Roman" w:eastAsia="Times New Roman" w:hAnsi="Times New Roman" w:cs="Times New Roman"/>
                <w:noProof/>
                <w:color w:val="006100"/>
                <w:sz w:val="20"/>
                <w:szCs w:val="20"/>
                <w:lang w:val="en-GB" w:eastAsia="en-IE"/>
              </w:rPr>
              <w:t>uilding</w:t>
            </w:r>
            <w:r>
              <w:rPr>
                <w:rFonts w:ascii="Times New Roman" w:eastAsia="Times New Roman" w:hAnsi="Times New Roman" w:cs="Times New Roman"/>
                <w:noProof/>
                <w:color w:val="006100"/>
                <w:sz w:val="20"/>
                <w:szCs w:val="20"/>
                <w:lang w:val="en-GB" w:eastAsia="en-IE"/>
              </w:rPr>
              <w:t xml:space="preserve"> renovation</w:t>
            </w:r>
            <w:r w:rsidR="001F5AF2" w:rsidRPr="7B3488D5">
              <w:rPr>
                <w:rFonts w:ascii="Times New Roman" w:eastAsia="Times New Roman" w:hAnsi="Times New Roman" w:cs="Times New Roman"/>
                <w:noProof/>
                <w:color w:val="006100"/>
                <w:sz w:val="20"/>
                <w:szCs w:val="20"/>
                <w:lang w:val="en-GB" w:eastAsia="en-IE"/>
              </w:rPr>
              <w:t>s</w:t>
            </w:r>
            <w:r w:rsidR="001F5AF2" w:rsidRPr="03C8CFC5">
              <w:rPr>
                <w:rFonts w:ascii="Times New Roman" w:eastAsia="Times New Roman" w:hAnsi="Times New Roman" w:cs="Times New Roman"/>
                <w:noProof/>
                <w:color w:val="006100"/>
                <w:sz w:val="20"/>
                <w:szCs w:val="20"/>
              </w:rPr>
              <w:t> </w:t>
            </w:r>
          </w:p>
          <w:p w14:paraId="3E2AE36E" w14:textId="73CC36F7" w:rsidR="000D1388" w:rsidRPr="00244E9F" w:rsidRDefault="2D25A962">
            <w:pPr>
              <w:spacing w:after="0"/>
              <w:rPr>
                <w:rFonts w:ascii="Times New Roman" w:eastAsia="Times New Roman" w:hAnsi="Times New Roman" w:cs="Times New Roman"/>
                <w:noProof/>
                <w:color w:val="006100"/>
                <w:sz w:val="20"/>
                <w:szCs w:val="20"/>
                <w:lang w:val="en-GB"/>
              </w:rPr>
            </w:pPr>
            <w:r w:rsidRPr="5CBF38D7">
              <w:rPr>
                <w:rFonts w:ascii="Times New Roman" w:eastAsia="Times New Roman" w:hAnsi="Times New Roman" w:cs="Times New Roman"/>
                <w:noProof/>
                <w:color w:val="006100"/>
                <w:sz w:val="20"/>
                <w:szCs w:val="20"/>
                <w:lang w:val="en-GB" w:eastAsia="en-IE"/>
              </w:rPr>
              <w:t>(I-1B)</w:t>
            </w:r>
            <w:r w:rsidR="001F5AF2" w:rsidRPr="5CBF38D7">
              <w:rPr>
                <w:rFonts w:ascii="Times New Roman" w:eastAsia="Times New Roman" w:hAnsi="Times New Roman" w:cs="Times New Roman"/>
                <w:noProof/>
                <w:color w:val="006100"/>
                <w:sz w:val="20"/>
                <w:szCs w:val="20"/>
                <w:lang w:eastAsia="en-IE"/>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0E63DAE4" w14:textId="77777777" w:rsidR="000D1388" w:rsidRPr="00244E9F" w:rsidRDefault="2D25A962">
            <w:pPr>
              <w:spacing w:after="0"/>
              <w:rPr>
                <w:rFonts w:ascii="Times New Roman" w:eastAsia="Times New Roman" w:hAnsi="Times New Roman" w:cs="Times New Roman"/>
                <w:noProof/>
                <w:color w:val="006100"/>
                <w:sz w:val="20"/>
                <w:szCs w:val="20"/>
                <w:lang w:val="en-GB"/>
              </w:rPr>
            </w:pPr>
            <w:r w:rsidRPr="715659F5">
              <w:rPr>
                <w:rFonts w:ascii="Times New Roman" w:eastAsia="Times New Roman" w:hAnsi="Times New Roman" w:cs="Times New Roman"/>
                <w:noProof/>
                <w:color w:val="0B6A0B"/>
                <w:sz w:val="20"/>
                <w:szCs w:val="20"/>
                <w:lang w:val="en-GB"/>
              </w:rPr>
              <w:t>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7D10DD5" w14:textId="30A4DF07" w:rsidR="000D1388" w:rsidRPr="00244E9F" w:rsidRDefault="0085243C">
            <w:pPr>
              <w:spacing w:after="0"/>
              <w:rPr>
                <w:rFonts w:ascii="Times New Roman" w:eastAsia="Times New Roman"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eastAsia="en-IE"/>
              </w:rPr>
              <w:t>R</w:t>
            </w:r>
            <w:r w:rsidR="2D25A962" w:rsidRPr="03C8CFC5">
              <w:rPr>
                <w:rFonts w:ascii="Times New Roman" w:eastAsia="Times New Roman" w:hAnsi="Times New Roman" w:cs="Times New Roman"/>
                <w:noProof/>
                <w:color w:val="006100"/>
                <w:sz w:val="20"/>
                <w:szCs w:val="20"/>
                <w:lang w:val="en-GB"/>
              </w:rPr>
              <w:t>enovation of</w:t>
            </w:r>
            <w:r w:rsidR="2D25A962" w:rsidRPr="5CBF38D7">
              <w:rPr>
                <w:rFonts w:ascii="Times New Roman" w:eastAsia="Times New Roman" w:hAnsi="Times New Roman" w:cs="Times New Roman"/>
                <w:noProof/>
                <w:color w:val="006100"/>
                <w:sz w:val="20"/>
                <w:szCs w:val="20"/>
                <w:lang w:val="en-GB" w:eastAsia="en-IE"/>
              </w:rPr>
              <w:t xml:space="preserve"> buildings (step 4)</w:t>
            </w:r>
            <w:r w:rsidR="008B0656" w:rsidRPr="5CBF38D7">
              <w:rPr>
                <w:rFonts w:ascii="Times New Roman" w:eastAsia="Times New Roman" w:hAnsi="Times New Roman" w:cs="Times New Roman"/>
                <w:noProof/>
                <w:color w:val="006100"/>
                <w:sz w:val="20"/>
                <w:szCs w:val="20"/>
                <w:lang w:eastAsia="en-IE"/>
              </w:rPr>
              <w:t> </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A0C7647" w14:textId="77777777" w:rsidR="000D1388" w:rsidRPr="00244E9F" w:rsidRDefault="000D1388">
            <w:pPr>
              <w:spacing w:after="0"/>
              <w:rPr>
                <w:rFonts w:ascii="Times New Roman" w:eastAsia="Times New Roman" w:hAnsi="Times New Roman" w:cs="Times New Roman"/>
                <w:noProof/>
                <w:color w:val="006100"/>
                <w:sz w:val="20"/>
                <w:szCs w:val="20"/>
                <w:lang w:val="en-GB"/>
              </w:rPr>
            </w:pP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6B2249B9" w14:textId="77777777" w:rsidR="000D1388" w:rsidRPr="00244E9F" w:rsidRDefault="2D25A962">
            <w:pPr>
              <w:spacing w:after="0"/>
              <w:rPr>
                <w:rFonts w:ascii="Times New Roman" w:eastAsia="Times New Roman" w:hAnsi="Times New Roman" w:cs="Times New Roman"/>
                <w:noProof/>
                <w:color w:val="006100"/>
                <w:sz w:val="20"/>
                <w:szCs w:val="20"/>
                <w:lang w:val="en-GB" w:eastAsia="en-GB"/>
              </w:rPr>
            </w:pPr>
            <w:r w:rsidRPr="715659F5">
              <w:rPr>
                <w:rFonts w:ascii="Times New Roman" w:eastAsia="Times New Roman" w:hAnsi="Times New Roman" w:cs="Times New Roman"/>
                <w:noProof/>
                <w:color w:val="0B6A0B"/>
                <w:sz w:val="20"/>
                <w:szCs w:val="20"/>
                <w:lang w:val="en-GB"/>
              </w:rPr>
              <w:t>m</w:t>
            </w:r>
            <w:r w:rsidRPr="715659F5">
              <w:rPr>
                <w:rFonts w:ascii="Times New Roman" w:eastAsia="Times New Roman" w:hAnsi="Times New Roman" w:cs="Times New Roman"/>
                <w:noProof/>
                <w:color w:val="0B6A0B"/>
                <w:sz w:val="20"/>
                <w:szCs w:val="20"/>
                <w:vertAlign w:val="superscript"/>
                <w:lang w:val="en-GB"/>
              </w:rPr>
              <w:t>2</w:t>
            </w:r>
          </w:p>
        </w:tc>
        <w:tc>
          <w:tcPr>
            <w:tcW w:w="1022" w:type="dxa"/>
            <w:tcBorders>
              <w:top w:val="single" w:sz="4" w:space="0" w:color="auto"/>
              <w:left w:val="single" w:sz="4" w:space="0" w:color="auto"/>
              <w:bottom w:val="single" w:sz="4" w:space="0" w:color="auto"/>
              <w:right w:val="single" w:sz="4" w:space="0" w:color="auto"/>
            </w:tcBorders>
            <w:shd w:val="clear" w:color="auto" w:fill="C6EFCE"/>
            <w:noWrap/>
          </w:tcPr>
          <w:p w14:paraId="1D73266F" w14:textId="77777777" w:rsidR="000D1388" w:rsidRPr="00244E9F" w:rsidRDefault="2D25A962">
            <w:pPr>
              <w:spacing w:after="0"/>
              <w:rPr>
                <w:rFonts w:ascii="Times New Roman" w:eastAsia="Times New Roman" w:hAnsi="Times New Roman" w:cs="Times New Roman"/>
                <w:noProof/>
                <w:color w:val="006100"/>
                <w:sz w:val="20"/>
                <w:szCs w:val="20"/>
                <w:lang w:val="en-GB" w:eastAsia="en-GB"/>
              </w:rPr>
            </w:pPr>
            <w:r w:rsidRPr="715659F5">
              <w:rPr>
                <w:rFonts w:ascii="Times New Roman" w:eastAsia="Times New Roman" w:hAnsi="Times New Roman" w:cs="Times New Roman"/>
                <w:noProof/>
                <w:color w:val="0B6A0B"/>
                <w:sz w:val="20"/>
                <w:szCs w:val="20"/>
                <w:lang w:val="en-GB"/>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5963D46" w14:textId="77777777" w:rsidR="000D1388" w:rsidRPr="00244E9F" w:rsidRDefault="2D25A962">
            <w:pPr>
              <w:spacing w:after="0"/>
              <w:rPr>
                <w:rFonts w:ascii="Times New Roman" w:eastAsia="Times New Roman" w:hAnsi="Times New Roman" w:cs="Times New Roman"/>
                <w:noProof/>
                <w:color w:val="006100"/>
                <w:sz w:val="20"/>
                <w:szCs w:val="20"/>
                <w:lang w:val="en-GB" w:eastAsia="en-GB"/>
              </w:rPr>
            </w:pPr>
            <w:r w:rsidRPr="715659F5">
              <w:rPr>
                <w:rFonts w:ascii="Times New Roman" w:eastAsia="Times New Roman" w:hAnsi="Times New Roman" w:cs="Times New Roman"/>
                <w:noProof/>
                <w:color w:val="0B6A0B"/>
                <w:sz w:val="20"/>
                <w:szCs w:val="20"/>
                <w:lang w:val="en-GB"/>
              </w:rPr>
              <w:t>214</w:t>
            </w:r>
            <w:r w:rsidRPr="715659F5">
              <w:rPr>
                <w:rFonts w:ascii="Times New Roman" w:eastAsia="Calibri" w:hAnsi="Times New Roman" w:cs="Times New Roman"/>
                <w:noProof/>
                <w:color w:val="006100"/>
                <w:sz w:val="20"/>
                <w:szCs w:val="20"/>
                <w:lang w:val="en-GB"/>
              </w:rPr>
              <w:t> </w:t>
            </w:r>
            <w:r w:rsidRPr="715659F5">
              <w:rPr>
                <w:rFonts w:ascii="Times New Roman" w:eastAsia="Times New Roman" w:hAnsi="Times New Roman" w:cs="Times New Roman"/>
                <w:noProof/>
                <w:color w:val="0B6A0B"/>
                <w:sz w:val="20"/>
                <w:szCs w:val="20"/>
                <w:lang w:val="en-GB"/>
              </w:rPr>
              <w:t>830</w:t>
            </w:r>
          </w:p>
        </w:tc>
        <w:tc>
          <w:tcPr>
            <w:tcW w:w="1106" w:type="dxa"/>
            <w:tcBorders>
              <w:top w:val="single" w:sz="4" w:space="0" w:color="auto"/>
              <w:left w:val="single" w:sz="4" w:space="0" w:color="auto"/>
              <w:bottom w:val="single" w:sz="4" w:space="0" w:color="auto"/>
              <w:right w:val="single" w:sz="4" w:space="0" w:color="auto"/>
            </w:tcBorders>
            <w:shd w:val="clear" w:color="auto" w:fill="C6EFCE"/>
            <w:noWrap/>
          </w:tcPr>
          <w:p w14:paraId="4FB9952C" w14:textId="77777777" w:rsidR="000D1388" w:rsidRPr="00244E9F" w:rsidRDefault="2D25A962">
            <w:pPr>
              <w:spacing w:after="0"/>
              <w:jc w:val="center"/>
              <w:rPr>
                <w:rFonts w:ascii="Times New Roman" w:eastAsia="Times New Roman" w:hAnsi="Times New Roman" w:cs="Times New Roman"/>
                <w:noProof/>
                <w:color w:val="006100"/>
                <w:sz w:val="20"/>
                <w:szCs w:val="20"/>
                <w:lang w:val="en-GB"/>
              </w:rPr>
            </w:pPr>
            <w:r w:rsidRPr="715659F5">
              <w:rPr>
                <w:rFonts w:ascii="Times New Roman" w:eastAsia="Times New Roman" w:hAnsi="Times New Roman" w:cs="Times New Roman"/>
                <w:noProof/>
                <w:color w:val="0B6A0B"/>
                <w:sz w:val="20"/>
                <w:szCs w:val="20"/>
                <w:lang w:val="en-GB"/>
              </w:rPr>
              <w:t>Q2</w:t>
            </w:r>
          </w:p>
        </w:tc>
        <w:tc>
          <w:tcPr>
            <w:tcW w:w="879" w:type="dxa"/>
            <w:tcBorders>
              <w:top w:val="single" w:sz="4" w:space="0" w:color="auto"/>
              <w:left w:val="single" w:sz="4" w:space="0" w:color="auto"/>
              <w:bottom w:val="single" w:sz="4" w:space="0" w:color="auto"/>
              <w:right w:val="single" w:sz="4" w:space="0" w:color="auto"/>
            </w:tcBorders>
            <w:shd w:val="clear" w:color="auto" w:fill="C6EFCE"/>
            <w:noWrap/>
          </w:tcPr>
          <w:p w14:paraId="1D9CA4A9" w14:textId="77777777" w:rsidR="000D1388" w:rsidRPr="00244E9F" w:rsidRDefault="2D25A962">
            <w:pPr>
              <w:spacing w:after="0"/>
              <w:rPr>
                <w:rFonts w:ascii="Times New Roman" w:eastAsia="Times New Roman" w:hAnsi="Times New Roman" w:cs="Times New Roman"/>
                <w:noProof/>
                <w:color w:val="006100"/>
                <w:sz w:val="20"/>
                <w:szCs w:val="20"/>
                <w:lang w:val="en-GB"/>
              </w:rPr>
            </w:pPr>
            <w:r w:rsidRPr="715659F5">
              <w:rPr>
                <w:rFonts w:ascii="Times New Roman" w:eastAsia="Times New Roman" w:hAnsi="Times New Roman" w:cs="Times New Roman"/>
                <w:noProof/>
                <w:color w:val="0B6A0B"/>
                <w:sz w:val="20"/>
                <w:szCs w:val="20"/>
                <w:lang w:val="en-GB"/>
              </w:rPr>
              <w:t>2026</w:t>
            </w:r>
          </w:p>
        </w:tc>
        <w:tc>
          <w:tcPr>
            <w:tcW w:w="4041" w:type="dxa"/>
            <w:tcBorders>
              <w:top w:val="single" w:sz="4" w:space="0" w:color="auto"/>
              <w:left w:val="single" w:sz="4" w:space="0" w:color="auto"/>
              <w:bottom w:val="single" w:sz="4" w:space="0" w:color="auto"/>
              <w:right w:val="single" w:sz="4" w:space="0" w:color="auto"/>
            </w:tcBorders>
            <w:shd w:val="clear" w:color="auto" w:fill="C6EFCE"/>
            <w:noWrap/>
          </w:tcPr>
          <w:p w14:paraId="2E410F6B" w14:textId="0E33297F" w:rsidR="00087465" w:rsidRDefault="00087465" w:rsidP="00087465">
            <w:pPr>
              <w:spacing w:after="120"/>
              <w:rPr>
                <w:rFonts w:ascii="Times New Roman" w:eastAsia="Times New Roman" w:hAnsi="Times New Roman" w:cs="Times New Roman"/>
                <w:noProof/>
                <w:color w:val="0B6A0B"/>
                <w:sz w:val="20"/>
                <w:szCs w:val="20"/>
                <w:lang w:val="en-GB"/>
              </w:rPr>
            </w:pPr>
            <w:r w:rsidRPr="311B9C51" w:rsidDel="45A5A392">
              <w:rPr>
                <w:rFonts w:ascii="Times New Roman" w:eastAsia="Times New Roman" w:hAnsi="Times New Roman" w:cs="Times New Roman"/>
                <w:noProof/>
                <w:color w:val="0B6A0B"/>
                <w:sz w:val="20"/>
                <w:szCs w:val="20"/>
                <w:lang w:val="en-US"/>
              </w:rPr>
              <w:t>187</w:t>
            </w:r>
            <w:r w:rsidRPr="311B9C51" w:rsidDel="45A5A392">
              <w:rPr>
                <w:rFonts w:ascii="Times New Roman" w:eastAsia="Times New Roman" w:hAnsi="Times New Roman" w:cs="Times New Roman"/>
                <w:noProof/>
                <w:color w:val="006100"/>
                <w:sz w:val="20"/>
                <w:szCs w:val="20"/>
                <w:lang w:val="en-GB"/>
              </w:rPr>
              <w:t> </w:t>
            </w:r>
            <w:r w:rsidRPr="311B9C51" w:rsidDel="45A5A392">
              <w:rPr>
                <w:rFonts w:ascii="Times New Roman" w:eastAsia="Times New Roman" w:hAnsi="Times New Roman" w:cs="Times New Roman"/>
                <w:noProof/>
                <w:color w:val="0B6A0B"/>
                <w:sz w:val="20"/>
                <w:szCs w:val="20"/>
                <w:lang w:val="en-US"/>
              </w:rPr>
              <w:t>106 m</w:t>
            </w:r>
            <w:r w:rsidRPr="311B9C51" w:rsidDel="45A5A392">
              <w:rPr>
                <w:rFonts w:ascii="Times New Roman" w:eastAsia="Times New Roman" w:hAnsi="Times New Roman" w:cs="Times New Roman"/>
                <w:noProof/>
                <w:color w:val="006100"/>
                <w:sz w:val="20"/>
                <w:szCs w:val="20"/>
                <w:lang w:val="en-GB"/>
              </w:rPr>
              <w:t>²</w:t>
            </w:r>
            <w:r w:rsidRPr="311B9C51" w:rsidDel="45A5A392">
              <w:rPr>
                <w:rFonts w:ascii="Times New Roman" w:eastAsia="Times New Roman" w:hAnsi="Times New Roman" w:cs="Times New Roman"/>
                <w:noProof/>
                <w:color w:val="0B6A0B"/>
                <w:sz w:val="20"/>
                <w:szCs w:val="20"/>
                <w:lang w:val="en-US"/>
              </w:rPr>
              <w:t xml:space="preserve"> of</w:t>
            </w:r>
            <w:r w:rsidRPr="311B9C51">
              <w:rPr>
                <w:rFonts w:ascii="Times New Roman" w:eastAsia="Times New Roman" w:hAnsi="Times New Roman" w:cs="Times New Roman"/>
                <w:noProof/>
                <w:color w:val="0B6A0B"/>
                <w:sz w:val="20"/>
                <w:szCs w:val="20"/>
                <w:lang w:val="en-US"/>
              </w:rPr>
              <w:t xml:space="preserve"> buildings shall be renovated</w:t>
            </w:r>
            <w:r w:rsidRPr="5FFBD21D">
              <w:rPr>
                <w:rFonts w:ascii="Times New Roman" w:eastAsia="Times New Roman" w:hAnsi="Times New Roman" w:cs="Times New Roman"/>
                <w:noProof/>
                <w:color w:val="0B6A0B"/>
                <w:sz w:val="20"/>
                <w:szCs w:val="20"/>
                <w:lang w:val="en-US"/>
              </w:rPr>
              <w:t xml:space="preserve"> (I-1.07)</w:t>
            </w:r>
          </w:p>
          <w:p w14:paraId="5E0D0D85" w14:textId="400CCEC8" w:rsidR="000D1388" w:rsidRPr="00244E9F" w:rsidRDefault="00087465">
            <w:pPr>
              <w:spacing w:after="120"/>
              <w:rPr>
                <w:rFonts w:ascii="Times New Roman" w:eastAsia="Times New Roman" w:hAnsi="Times New Roman" w:cs="Times New Roman"/>
                <w:noProof/>
                <w:color w:val="0B6A0B"/>
                <w:sz w:val="20"/>
                <w:szCs w:val="20"/>
                <w:lang w:val="en-GB"/>
              </w:rPr>
            </w:pPr>
            <w:r w:rsidRPr="00883466">
              <w:rPr>
                <w:rFonts w:ascii="Times New Roman" w:eastAsia="Times New Roman" w:hAnsi="Times New Roman" w:cs="Times New Roman"/>
                <w:noProof/>
                <w:color w:val="0B6A0B"/>
                <w:sz w:val="20"/>
                <w:szCs w:val="20"/>
                <w:lang w:val="en-GB"/>
              </w:rPr>
              <w:t>Settlement report</w:t>
            </w:r>
            <w:r w:rsidR="00236B9F" w:rsidRPr="284F99B1">
              <w:rPr>
                <w:rFonts w:ascii="Times New Roman" w:eastAsia="Times New Roman" w:hAnsi="Times New Roman" w:cs="Times New Roman"/>
                <w:noProof/>
                <w:color w:val="0B6A0B"/>
                <w:sz w:val="20"/>
                <w:szCs w:val="20"/>
                <w:lang w:val="en-GB"/>
              </w:rPr>
              <w:t xml:space="preserve"> of grant</w:t>
            </w:r>
            <w:r w:rsidRPr="00883466">
              <w:rPr>
                <w:rFonts w:ascii="Times New Roman" w:eastAsia="Times New Roman" w:hAnsi="Times New Roman" w:cs="Times New Roman"/>
                <w:noProof/>
                <w:color w:val="0B6A0B"/>
                <w:sz w:val="20"/>
                <w:szCs w:val="20"/>
                <w:lang w:val="en-GB"/>
              </w:rPr>
              <w:t xml:space="preserve"> (‘Rapport de liquidation de Prime’) for energy efficiency renovation of </w:t>
            </w:r>
            <w:r w:rsidR="2D25A962" w:rsidRPr="00883466">
              <w:rPr>
                <w:rFonts w:ascii="Times New Roman" w:eastAsia="Times New Roman" w:hAnsi="Times New Roman" w:cs="Times New Roman"/>
                <w:noProof/>
                <w:color w:val="0B6A0B"/>
                <w:sz w:val="20"/>
                <w:szCs w:val="20"/>
                <w:lang w:val="en-GB"/>
              </w:rPr>
              <w:t>27</w:t>
            </w:r>
            <w:r w:rsidR="2D25A962" w:rsidRPr="00883466">
              <w:rPr>
                <w:rFonts w:ascii="Times New Roman" w:eastAsia="Times New Roman" w:hAnsi="Times New Roman" w:cs="Times New Roman"/>
                <w:noProof/>
                <w:color w:val="006100"/>
                <w:sz w:val="20"/>
                <w:szCs w:val="20"/>
                <w:lang w:val="en-GB"/>
              </w:rPr>
              <w:t> </w:t>
            </w:r>
            <w:r w:rsidR="2D25A962" w:rsidRPr="00883466">
              <w:rPr>
                <w:rFonts w:ascii="Times New Roman" w:eastAsia="Times New Roman" w:hAnsi="Times New Roman" w:cs="Times New Roman"/>
                <w:noProof/>
                <w:color w:val="0B6A0B"/>
                <w:sz w:val="20"/>
                <w:szCs w:val="20"/>
                <w:lang w:val="en-GB"/>
              </w:rPr>
              <w:t>724 m</w:t>
            </w:r>
            <w:r w:rsidR="2D25A962" w:rsidRPr="00883466">
              <w:rPr>
                <w:rFonts w:ascii="Times New Roman" w:eastAsia="Times New Roman" w:hAnsi="Times New Roman" w:cs="Times New Roman"/>
                <w:noProof/>
                <w:color w:val="006100"/>
                <w:sz w:val="20"/>
                <w:szCs w:val="20"/>
                <w:lang w:val="en-GB"/>
              </w:rPr>
              <w:t>²</w:t>
            </w:r>
            <w:r w:rsidR="2D25A962" w:rsidRPr="00883466">
              <w:rPr>
                <w:rFonts w:ascii="Times New Roman" w:eastAsia="Times New Roman" w:hAnsi="Times New Roman" w:cs="Times New Roman"/>
                <w:noProof/>
                <w:color w:val="0B6A0B"/>
                <w:sz w:val="20"/>
                <w:szCs w:val="20"/>
                <w:lang w:val="en-GB"/>
              </w:rPr>
              <w:t xml:space="preserve"> of buildings (I-1.08)</w:t>
            </w:r>
            <w:r w:rsidR="00167F08">
              <w:rPr>
                <w:rFonts w:ascii="Times New Roman" w:eastAsia="Times New Roman" w:hAnsi="Times New Roman" w:cs="Times New Roman"/>
                <w:noProof/>
                <w:color w:val="0B6A0B"/>
                <w:sz w:val="20"/>
                <w:szCs w:val="20"/>
                <w:lang w:val="en-GB"/>
              </w:rPr>
              <w:t>.</w:t>
            </w:r>
          </w:p>
        </w:tc>
      </w:tr>
      <w:tr w:rsidR="00D471F7" w:rsidRPr="00244E9F" w14:paraId="346072FC" w14:textId="77777777" w:rsidTr="000E686E">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1A34BC9" w14:textId="77777777" w:rsidR="000D1388" w:rsidRPr="00244E9F" w:rsidRDefault="00E71057">
            <w:pPr>
              <w:spacing w:after="0"/>
              <w:jc w:val="center"/>
              <w:rPr>
                <w:rFonts w:ascii="Times New Roman" w:eastAsia="Times New Roman" w:hAnsi="Times New Roman" w:cs="Times New Roman"/>
                <w:noProof/>
                <w:color w:val="0B6A0B"/>
                <w:sz w:val="20"/>
                <w:szCs w:val="20"/>
                <w:lang w:val="en-GB"/>
              </w:rPr>
            </w:pPr>
            <w:r w:rsidRPr="00244E9F">
              <w:rPr>
                <w:rFonts w:ascii="Times New Roman" w:eastAsia="Times New Roman" w:hAnsi="Times New Roman" w:cs="Times New Roman"/>
                <w:noProof/>
                <w:color w:val="0B6A0B"/>
                <w:sz w:val="20"/>
                <w:szCs w:val="20"/>
                <w:lang w:val="en-GB"/>
              </w:rPr>
              <w:t>262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09F0A13" w14:textId="59F0CF8C" w:rsidR="000D1388" w:rsidRPr="00244E9F" w:rsidRDefault="00E71057" w:rsidP="00E71057">
            <w:pPr>
              <w:spacing w:after="120" w:line="240" w:lineRule="auto"/>
              <w:rPr>
                <w:rFonts w:ascii="Times New Roman" w:eastAsia="Times New Roman" w:hAnsi="Times New Roman" w:cs="Times New Roman"/>
                <w:noProof/>
                <w:color w:val="0B6A0B"/>
                <w:sz w:val="20"/>
                <w:szCs w:val="20"/>
                <w:lang w:val="en-GB"/>
              </w:rPr>
            </w:pPr>
            <w:r w:rsidRPr="00244E9F">
              <w:rPr>
                <w:rFonts w:ascii="Times New Roman" w:eastAsia="Times New Roman" w:hAnsi="Times New Roman" w:cs="Times New Roman"/>
                <w:noProof/>
                <w:color w:val="0B6A0B"/>
                <w:sz w:val="20"/>
                <w:szCs w:val="20"/>
                <w:lang w:val="en-GB"/>
              </w:rPr>
              <w:t>Renovation of social housing</w:t>
            </w:r>
            <w:r w:rsidR="25C27CB7" w:rsidRPr="03C8CFC5">
              <w:rPr>
                <w:rFonts w:ascii="Times New Roman" w:eastAsia="Times New Roman" w:hAnsi="Times New Roman" w:cs="Times New Roman"/>
                <w:noProof/>
                <w:color w:val="0B6A0B"/>
                <w:sz w:val="20"/>
                <w:szCs w:val="20"/>
                <w:lang w:val="en-GB"/>
              </w:rPr>
              <w:t xml:space="preserve"> </w:t>
            </w:r>
            <w:r w:rsidRPr="00244E9F">
              <w:rPr>
                <w:rFonts w:ascii="Times New Roman" w:eastAsia="Times New Roman" w:hAnsi="Times New Roman" w:cs="Times New Roman"/>
                <w:noProof/>
                <w:color w:val="0B6A0B"/>
                <w:sz w:val="20"/>
                <w:szCs w:val="20"/>
                <w:lang w:val="en-GB"/>
              </w:rPr>
              <w:t>(I-1.02)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2052739E" w14:textId="77777777" w:rsidR="000D1388" w:rsidRPr="00244E9F" w:rsidRDefault="00E71057">
            <w:pPr>
              <w:spacing w:after="0"/>
              <w:rPr>
                <w:rFonts w:ascii="Times New Roman" w:eastAsia="Times New Roman" w:hAnsi="Times New Roman" w:cs="Times New Roman"/>
                <w:noProof/>
                <w:color w:val="0B6A0B"/>
                <w:sz w:val="20"/>
                <w:szCs w:val="20"/>
                <w:lang w:val="en-GB"/>
              </w:rPr>
            </w:pPr>
            <w:r w:rsidRPr="00244E9F">
              <w:rPr>
                <w:rFonts w:ascii="Times New Roman" w:eastAsia="Times New Roman" w:hAnsi="Times New Roman" w:cs="Times New Roman"/>
                <w:noProof/>
                <w:color w:val="0B6A0B"/>
                <w:sz w:val="20"/>
                <w:szCs w:val="20"/>
                <w:lang w:val="en-GB"/>
              </w:rPr>
              <w:t>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62A2508" w14:textId="77777777" w:rsidR="000D1388" w:rsidRPr="00244E9F" w:rsidRDefault="00E71057">
            <w:pPr>
              <w:spacing w:after="0"/>
              <w:rPr>
                <w:rFonts w:ascii="Times New Roman" w:eastAsia="Times New Roman" w:hAnsi="Times New Roman" w:cs="Times New Roman"/>
                <w:noProof/>
                <w:color w:val="0B6A0B"/>
                <w:sz w:val="20"/>
                <w:szCs w:val="20"/>
                <w:lang w:val="en-GB"/>
              </w:rPr>
            </w:pPr>
            <w:r w:rsidRPr="00244E9F">
              <w:rPr>
                <w:rFonts w:ascii="Times New Roman" w:eastAsia="Times New Roman" w:hAnsi="Times New Roman" w:cs="Times New Roman"/>
                <w:noProof/>
                <w:color w:val="0B6A0B"/>
                <w:sz w:val="20"/>
                <w:szCs w:val="20"/>
                <w:lang w:val="en-GB"/>
              </w:rPr>
              <w:t>Renovations of social housing</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69DB52F6" w14:textId="77777777" w:rsidR="000D1388" w:rsidRPr="00244E9F" w:rsidRDefault="000D1388">
            <w:pPr>
              <w:spacing w:after="0"/>
              <w:rPr>
                <w:rFonts w:ascii="Times New Roman" w:eastAsia="Times New Roman" w:hAnsi="Times New Roman" w:cs="Times New Roman"/>
                <w:noProof/>
                <w:color w:val="006100"/>
                <w:sz w:val="20"/>
                <w:szCs w:val="20"/>
                <w:lang w:val="en-GB"/>
              </w:rPr>
            </w:pP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1E0A83E8" w14:textId="77777777" w:rsidR="000D1388" w:rsidRPr="00244E9F" w:rsidRDefault="00E71057">
            <w:pPr>
              <w:spacing w:after="0"/>
              <w:rPr>
                <w:rFonts w:ascii="Times New Roman" w:eastAsia="Times New Roman" w:hAnsi="Times New Roman" w:cs="Times New Roman"/>
                <w:noProof/>
                <w:color w:val="0B6A0B"/>
                <w:sz w:val="20"/>
                <w:szCs w:val="20"/>
                <w:lang w:val="en-GB"/>
              </w:rPr>
            </w:pPr>
            <w:r w:rsidRPr="00244E9F">
              <w:rPr>
                <w:rFonts w:ascii="Times New Roman" w:eastAsia="Times New Roman" w:hAnsi="Times New Roman" w:cs="Times New Roman"/>
                <w:noProof/>
                <w:color w:val="0B6A0B"/>
                <w:sz w:val="20"/>
                <w:szCs w:val="20"/>
                <w:lang w:val="en-GB"/>
              </w:rPr>
              <w:t>Dwellings</w:t>
            </w:r>
          </w:p>
        </w:tc>
        <w:tc>
          <w:tcPr>
            <w:tcW w:w="1022" w:type="dxa"/>
            <w:tcBorders>
              <w:top w:val="single" w:sz="4" w:space="0" w:color="auto"/>
              <w:left w:val="single" w:sz="4" w:space="0" w:color="auto"/>
              <w:bottom w:val="single" w:sz="4" w:space="0" w:color="auto"/>
              <w:right w:val="single" w:sz="4" w:space="0" w:color="auto"/>
            </w:tcBorders>
            <w:shd w:val="clear" w:color="auto" w:fill="C6EFCE"/>
            <w:noWrap/>
          </w:tcPr>
          <w:p w14:paraId="14731B46" w14:textId="77777777" w:rsidR="000D1388" w:rsidRPr="00244E9F" w:rsidRDefault="00E71057">
            <w:pPr>
              <w:spacing w:after="0"/>
              <w:rPr>
                <w:rFonts w:ascii="Times New Roman" w:eastAsia="Times New Roman" w:hAnsi="Times New Roman" w:cs="Times New Roman"/>
                <w:noProof/>
                <w:color w:val="0B6A0B"/>
                <w:sz w:val="20"/>
                <w:szCs w:val="20"/>
                <w:lang w:val="en-GB"/>
              </w:rPr>
            </w:pPr>
            <w:r w:rsidRPr="00244E9F">
              <w:rPr>
                <w:rFonts w:ascii="Times New Roman" w:eastAsia="Times New Roman" w:hAnsi="Times New Roman" w:cs="Times New Roman"/>
                <w:noProof/>
                <w:color w:val="0B6A0B"/>
                <w:sz w:val="20"/>
                <w:szCs w:val="20"/>
                <w:lang w:val="en-GB"/>
              </w:rPr>
              <w:t>201</w:t>
            </w:r>
            <w:r w:rsidRPr="00244E9F">
              <w:rPr>
                <w:rFonts w:ascii="Times New Roman" w:eastAsia="Calibri" w:hAnsi="Times New Roman" w:cs="Times New Roman"/>
                <w:noProof/>
                <w:color w:val="000000"/>
                <w:sz w:val="20"/>
                <w:szCs w:val="20"/>
                <w:lang w:val="en-GB"/>
              </w:rPr>
              <w:t> </w:t>
            </w:r>
            <w:r w:rsidRPr="00244E9F">
              <w:rPr>
                <w:rFonts w:ascii="Times New Roman" w:eastAsia="Times New Roman" w:hAnsi="Times New Roman" w:cs="Times New Roman"/>
                <w:noProof/>
                <w:color w:val="0B6A0B"/>
                <w:sz w:val="20"/>
                <w:szCs w:val="20"/>
                <w:lang w:val="en-GB"/>
              </w:rPr>
              <w:t>625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EEA048E" w14:textId="77777777" w:rsidR="000D1388" w:rsidRPr="00244E9F" w:rsidRDefault="00E71057">
            <w:pPr>
              <w:spacing w:after="0"/>
              <w:rPr>
                <w:rFonts w:ascii="Times New Roman" w:eastAsia="Times New Roman" w:hAnsi="Times New Roman" w:cs="Times New Roman"/>
                <w:noProof/>
                <w:color w:val="0B6A0B"/>
                <w:sz w:val="20"/>
                <w:szCs w:val="20"/>
                <w:lang w:val="en-GB"/>
              </w:rPr>
            </w:pPr>
            <w:r w:rsidRPr="00244E9F">
              <w:rPr>
                <w:rFonts w:ascii="Times New Roman" w:eastAsia="Times New Roman" w:hAnsi="Times New Roman" w:cs="Times New Roman"/>
                <w:noProof/>
                <w:color w:val="0B6A0B"/>
                <w:sz w:val="20"/>
                <w:szCs w:val="20"/>
                <w:lang w:val="en-GB"/>
              </w:rPr>
              <w:t>201</w:t>
            </w:r>
            <w:r w:rsidRPr="00244E9F">
              <w:rPr>
                <w:rFonts w:ascii="Times New Roman" w:eastAsia="Calibri" w:hAnsi="Times New Roman" w:cs="Times New Roman"/>
                <w:noProof/>
                <w:color w:val="000000"/>
                <w:sz w:val="20"/>
                <w:szCs w:val="20"/>
                <w:lang w:val="en-GB"/>
              </w:rPr>
              <w:t> </w:t>
            </w:r>
            <w:r w:rsidRPr="00244E9F">
              <w:rPr>
                <w:rFonts w:ascii="Times New Roman" w:eastAsia="Times New Roman" w:hAnsi="Times New Roman" w:cs="Times New Roman"/>
                <w:noProof/>
                <w:color w:val="0B6A0B"/>
                <w:sz w:val="20"/>
                <w:szCs w:val="20"/>
                <w:lang w:val="en-GB"/>
              </w:rPr>
              <w:t>825</w:t>
            </w:r>
          </w:p>
        </w:tc>
        <w:tc>
          <w:tcPr>
            <w:tcW w:w="1106" w:type="dxa"/>
            <w:tcBorders>
              <w:top w:val="single" w:sz="4" w:space="0" w:color="auto"/>
              <w:left w:val="single" w:sz="4" w:space="0" w:color="auto"/>
              <w:bottom w:val="single" w:sz="4" w:space="0" w:color="auto"/>
              <w:right w:val="single" w:sz="4" w:space="0" w:color="auto"/>
            </w:tcBorders>
            <w:shd w:val="clear" w:color="auto" w:fill="C6EFCE"/>
            <w:noWrap/>
          </w:tcPr>
          <w:p w14:paraId="12BD70F0" w14:textId="77777777" w:rsidR="000D1388" w:rsidRPr="00244E9F" w:rsidRDefault="00E71057">
            <w:pPr>
              <w:spacing w:after="0"/>
              <w:jc w:val="center"/>
              <w:rPr>
                <w:rFonts w:ascii="Times New Roman" w:eastAsia="Times New Roman" w:hAnsi="Times New Roman" w:cs="Times New Roman"/>
                <w:noProof/>
                <w:color w:val="0B6A0B"/>
                <w:sz w:val="20"/>
                <w:szCs w:val="20"/>
                <w:lang w:val="en-GB"/>
              </w:rPr>
            </w:pPr>
            <w:r w:rsidRPr="00244E9F">
              <w:rPr>
                <w:rFonts w:ascii="Times New Roman" w:eastAsia="Times New Roman" w:hAnsi="Times New Roman" w:cs="Times New Roman"/>
                <w:noProof/>
                <w:color w:val="0B6A0B"/>
                <w:sz w:val="20"/>
                <w:szCs w:val="20"/>
                <w:lang w:val="en-GB"/>
              </w:rPr>
              <w:t>Q2</w:t>
            </w:r>
          </w:p>
        </w:tc>
        <w:tc>
          <w:tcPr>
            <w:tcW w:w="879" w:type="dxa"/>
            <w:tcBorders>
              <w:top w:val="single" w:sz="4" w:space="0" w:color="auto"/>
              <w:left w:val="single" w:sz="4" w:space="0" w:color="auto"/>
              <w:bottom w:val="single" w:sz="4" w:space="0" w:color="auto"/>
              <w:right w:val="single" w:sz="4" w:space="0" w:color="auto"/>
            </w:tcBorders>
            <w:shd w:val="clear" w:color="auto" w:fill="C6EFCE"/>
            <w:noWrap/>
          </w:tcPr>
          <w:p w14:paraId="08A26741" w14:textId="77777777" w:rsidR="000D1388" w:rsidRPr="00244E9F" w:rsidRDefault="00E71057">
            <w:pPr>
              <w:spacing w:after="0"/>
              <w:rPr>
                <w:rFonts w:ascii="Times New Roman" w:eastAsia="Times New Roman" w:hAnsi="Times New Roman" w:cs="Times New Roman"/>
                <w:noProof/>
                <w:color w:val="0B6A0B"/>
                <w:sz w:val="20"/>
                <w:szCs w:val="20"/>
                <w:lang w:val="en-GB"/>
              </w:rPr>
            </w:pPr>
            <w:r w:rsidRPr="00244E9F">
              <w:rPr>
                <w:rFonts w:ascii="Times New Roman" w:eastAsia="Times New Roman" w:hAnsi="Times New Roman" w:cs="Times New Roman"/>
                <w:noProof/>
                <w:color w:val="0B6A0B"/>
                <w:sz w:val="20"/>
                <w:szCs w:val="20"/>
                <w:lang w:val="en-GB"/>
              </w:rPr>
              <w:t>2026</w:t>
            </w:r>
          </w:p>
        </w:tc>
        <w:tc>
          <w:tcPr>
            <w:tcW w:w="4041" w:type="dxa"/>
            <w:tcBorders>
              <w:top w:val="single" w:sz="4" w:space="0" w:color="auto"/>
              <w:left w:val="single" w:sz="4" w:space="0" w:color="auto"/>
              <w:bottom w:val="single" w:sz="4" w:space="0" w:color="auto"/>
              <w:right w:val="single" w:sz="4" w:space="0" w:color="auto"/>
            </w:tcBorders>
            <w:shd w:val="clear" w:color="auto" w:fill="C6EFCE"/>
            <w:noWrap/>
          </w:tcPr>
          <w:p w14:paraId="595FE7B4" w14:textId="1A37D846" w:rsidR="000D1388" w:rsidRPr="00244E9F" w:rsidRDefault="00E71057">
            <w:pPr>
              <w:spacing w:after="120"/>
              <w:rPr>
                <w:rFonts w:ascii="Times New Roman" w:eastAsia="Times New Roman" w:hAnsi="Times New Roman" w:cs="Times New Roman"/>
                <w:noProof/>
                <w:color w:val="0B6A0B"/>
                <w:sz w:val="20"/>
                <w:szCs w:val="20"/>
                <w:lang w:val="en-US"/>
              </w:rPr>
            </w:pPr>
            <w:r w:rsidRPr="00244E9F">
              <w:rPr>
                <w:rFonts w:ascii="Times New Roman" w:eastAsia="Times New Roman" w:hAnsi="Times New Roman" w:cs="Times New Roman"/>
                <w:noProof/>
                <w:color w:val="0B6A0B"/>
                <w:sz w:val="20"/>
                <w:szCs w:val="20"/>
                <w:lang w:val="en-US"/>
              </w:rPr>
              <w:t xml:space="preserve">200 social </w:t>
            </w:r>
            <w:r w:rsidR="00975EF8" w:rsidRPr="1B42679E">
              <w:rPr>
                <w:rFonts w:ascii="Times New Roman" w:eastAsia="Times New Roman" w:hAnsi="Times New Roman" w:cs="Times New Roman"/>
                <w:noProof/>
                <w:color w:val="0B6A0B"/>
                <w:sz w:val="20"/>
                <w:szCs w:val="20"/>
                <w:lang w:val="en-US"/>
              </w:rPr>
              <w:t xml:space="preserve">housing </w:t>
            </w:r>
            <w:r w:rsidR="00975EF8" w:rsidRPr="00883466">
              <w:rPr>
                <w:rFonts w:ascii="Times New Roman" w:eastAsia="Times New Roman" w:hAnsi="Times New Roman" w:cs="Times New Roman"/>
                <w:noProof/>
                <w:color w:val="0B6A0B"/>
                <w:sz w:val="20"/>
                <w:szCs w:val="20"/>
                <w:lang w:val="en-US"/>
              </w:rPr>
              <w:t>units</w:t>
            </w:r>
            <w:r w:rsidR="00975EF8" w:rsidRPr="1B42679E">
              <w:rPr>
                <w:rFonts w:ascii="Times New Roman" w:eastAsia="Times New Roman" w:hAnsi="Times New Roman" w:cs="Times New Roman"/>
                <w:noProof/>
                <w:color w:val="0B6A0B"/>
                <w:sz w:val="20"/>
                <w:szCs w:val="20"/>
                <w:lang w:val="en-US"/>
              </w:rPr>
              <w:t xml:space="preserve"> shall be </w:t>
            </w:r>
            <w:r w:rsidRPr="00244E9F">
              <w:rPr>
                <w:rFonts w:ascii="Times New Roman" w:eastAsia="Times New Roman" w:hAnsi="Times New Roman" w:cs="Times New Roman"/>
                <w:noProof/>
                <w:color w:val="0B6A0B"/>
                <w:sz w:val="20"/>
                <w:szCs w:val="20"/>
                <w:lang w:val="en-US"/>
              </w:rPr>
              <w:t xml:space="preserve">renovated. </w:t>
            </w:r>
          </w:p>
          <w:p w14:paraId="4F48BBFB" w14:textId="77777777" w:rsidR="000D1388" w:rsidRPr="00244E9F" w:rsidRDefault="00E71057">
            <w:pPr>
              <w:spacing w:after="120"/>
              <w:rPr>
                <w:rFonts w:ascii="Times New Roman" w:eastAsia="Times New Roman" w:hAnsi="Times New Roman" w:cs="Times New Roman"/>
                <w:noProof/>
                <w:color w:val="0B6A0B"/>
                <w:sz w:val="20"/>
                <w:szCs w:val="20"/>
                <w:lang w:val="en-US"/>
              </w:rPr>
            </w:pPr>
            <w:r w:rsidRPr="00244E9F">
              <w:rPr>
                <w:rFonts w:ascii="Times New Roman" w:eastAsia="Times New Roman" w:hAnsi="Times New Roman" w:cs="Times New Roman"/>
                <w:noProof/>
                <w:color w:val="0B6A0B"/>
                <w:sz w:val="20"/>
                <w:szCs w:val="20"/>
                <w:lang w:val="en-US"/>
              </w:rPr>
              <w:t>The renovation of 200 social housing units shall reduce on average at least 30% of primary energy consumption.</w:t>
            </w:r>
          </w:p>
        </w:tc>
      </w:tr>
      <w:bookmarkEnd w:id="3"/>
    </w:tbl>
    <w:p w14:paraId="73280F7A" w14:textId="77777777" w:rsidR="000D1388" w:rsidRPr="009D65D8" w:rsidRDefault="000D1388" w:rsidP="00E71057">
      <w:pPr>
        <w:spacing w:before="120" w:after="120" w:line="240" w:lineRule="auto"/>
        <w:jc w:val="both"/>
        <w:rPr>
          <w:rFonts w:ascii="Times New Roman" w:eastAsia="Calibri" w:hAnsi="Times New Roman" w:cs="Times New Roman"/>
          <w:b/>
          <w:noProof/>
          <w:sz w:val="24"/>
          <w:u w:val="single"/>
          <w:lang w:val="en-GB"/>
        </w:rPr>
      </w:pPr>
    </w:p>
    <w:p w14:paraId="62E6A4AB" w14:textId="77777777" w:rsidR="000D1388" w:rsidRPr="009D65D8" w:rsidRDefault="000D1388" w:rsidP="00E71057">
      <w:pPr>
        <w:spacing w:before="120" w:after="120" w:line="240" w:lineRule="auto"/>
        <w:jc w:val="both"/>
        <w:rPr>
          <w:rFonts w:ascii="Times New Roman" w:eastAsia="Calibri" w:hAnsi="Times New Roman" w:cs="Times New Roman"/>
          <w:b/>
          <w:noProof/>
          <w:sz w:val="24"/>
          <w:u w:val="single"/>
          <w:lang w:val="en-GB"/>
        </w:rPr>
      </w:pPr>
    </w:p>
    <w:bookmarkEnd w:id="7"/>
    <w:p w14:paraId="45481CF2" w14:textId="77777777" w:rsidR="000D1388" w:rsidRPr="009D65D8" w:rsidRDefault="000D1388" w:rsidP="00E71057">
      <w:pPr>
        <w:ind w:left="709"/>
        <w:rPr>
          <w:rFonts w:ascii="Times New Roman" w:eastAsia="Calibri" w:hAnsi="Times New Roman" w:cs="Times New Roman"/>
          <w:noProof/>
          <w:lang w:val="en-GB"/>
        </w:rPr>
        <w:sectPr w:rsidR="000D1388" w:rsidRPr="009D65D8" w:rsidSect="00E71057">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7A8B4E2C"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B. COMPONENT 1.2: Emerging energy technologies</w:t>
      </w:r>
    </w:p>
    <w:p w14:paraId="4D42DB28"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This component of the Belgian recovery and resilience plan aims at providing a strong impetus to technological developments to support the energy transition to further reduce CO</w:t>
      </w:r>
      <w:r w:rsidRPr="009D65D8">
        <w:rPr>
          <w:rFonts w:ascii="Times New Roman" w:eastAsia="Calibri" w:hAnsi="Times New Roman" w:cs="Arial"/>
          <w:noProof/>
          <w:sz w:val="24"/>
          <w:vertAlign w:val="subscript"/>
          <w:lang w:val="en-GB"/>
        </w:rPr>
        <w:t>2</w:t>
      </w:r>
      <w:r w:rsidRPr="009D65D8">
        <w:rPr>
          <w:rFonts w:ascii="Times New Roman" w:eastAsia="Calibri" w:hAnsi="Times New Roman" w:cs="Arial"/>
          <w:noProof/>
          <w:sz w:val="24"/>
          <w:lang w:val="en-GB"/>
        </w:rPr>
        <w:t xml:space="preserve"> emissions, with emphasis on system integration and industrial decarbonisation.</w:t>
      </w:r>
    </w:p>
    <w:bookmarkEnd w:id="6"/>
    <w:p w14:paraId="18DE5A09"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 xml:space="preserve">The component contributes to addressing Country Specific Recommendation 2019.3, calling on Belgium to focus investment-related economic policy on, </w:t>
      </w:r>
      <w:r w:rsidRPr="009D65D8">
        <w:rPr>
          <w:rFonts w:ascii="Times New Roman" w:eastAsia="Calibri" w:hAnsi="Times New Roman" w:cs="Arial"/>
          <w:i/>
          <w:noProof/>
          <w:sz w:val="24"/>
          <w:lang w:val="en-GB"/>
        </w:rPr>
        <w:t>inter alia</w:t>
      </w:r>
      <w:r w:rsidRPr="009D65D8">
        <w:rPr>
          <w:rFonts w:ascii="Times New Roman" w:eastAsia="Calibri" w:hAnsi="Times New Roman" w:cs="Arial"/>
          <w:noProof/>
          <w:sz w:val="24"/>
          <w:lang w:val="en-GB"/>
        </w:rPr>
        <w:t>, the low carbon and energy transition, and research and innovation, as well as Country Specific Recommendation 2020.3 to front-load mature public investment projects.</w:t>
      </w:r>
    </w:p>
    <w:p w14:paraId="2530D035"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CB038ED" w14:textId="77777777" w:rsidR="000D1388" w:rsidRPr="009D65D8" w:rsidRDefault="00E71057" w:rsidP="00E71057">
      <w:pPr>
        <w:spacing w:before="120" w:after="120" w:line="240" w:lineRule="auto"/>
        <w:jc w:val="both"/>
        <w:rPr>
          <w:rFonts w:ascii="Times New Roman" w:eastAsia="Calibri" w:hAnsi="Times New Roman" w:cs="Times New Roman"/>
          <w:b/>
          <w:i/>
          <w:noProof/>
          <w:sz w:val="24"/>
          <w:szCs w:val="24"/>
          <w:lang w:val="en-GB"/>
        </w:rPr>
      </w:pPr>
      <w:r w:rsidRPr="009D65D8">
        <w:rPr>
          <w:rFonts w:ascii="Times New Roman" w:eastAsia="Calibri" w:hAnsi="Times New Roman" w:cs="Times New Roman"/>
          <w:b/>
          <w:noProof/>
          <w:sz w:val="24"/>
          <w:u w:val="single"/>
          <w:lang w:val="en-GB"/>
        </w:rPr>
        <w:t xml:space="preserve">B.1.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Description of the reforms and investments for non-repayable financial support</w:t>
      </w:r>
    </w:p>
    <w:p w14:paraId="6F84B45C"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R-1.04: ‘Regulatory framework for the H</w:t>
      </w:r>
      <w:r w:rsidRPr="009D65D8">
        <w:rPr>
          <w:rFonts w:ascii="Times New Roman" w:eastAsia="Calibri" w:hAnsi="Times New Roman" w:cs="Times New Roman"/>
          <w:noProof/>
          <w:sz w:val="24"/>
          <w:u w:val="single"/>
          <w:vertAlign w:val="subscript"/>
          <w:lang w:val="en-GB"/>
        </w:rPr>
        <w:t>2</w:t>
      </w:r>
      <w:r w:rsidRPr="009D65D8">
        <w:rPr>
          <w:rFonts w:ascii="Times New Roman" w:eastAsia="Calibri" w:hAnsi="Times New Roman" w:cs="Times New Roman"/>
          <w:noProof/>
          <w:sz w:val="24"/>
          <w:u w:val="single"/>
          <w:lang w:val="en-GB"/>
        </w:rPr>
        <w:t xml:space="preserve"> market’</w:t>
      </w:r>
    </w:p>
    <w:p w14:paraId="51082C93"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reform consists of the necessary steps to allow for legislative revisions aimed at establishing a more detailed regulatory framework for the functioning of the H</w:t>
      </w:r>
      <w:r w:rsidRPr="009D65D8">
        <w:rPr>
          <w:rFonts w:ascii="Times New Roman" w:eastAsia="Calibri" w:hAnsi="Times New Roman" w:cs="Times New Roman"/>
          <w:noProof/>
          <w:sz w:val="24"/>
          <w:vertAlign w:val="subscript"/>
          <w:lang w:val="en-GB"/>
        </w:rPr>
        <w:t>2</w:t>
      </w:r>
      <w:r w:rsidRPr="009D65D8">
        <w:rPr>
          <w:rFonts w:ascii="Times New Roman" w:eastAsia="Calibri" w:hAnsi="Times New Roman" w:cs="Times New Roman"/>
          <w:noProof/>
          <w:sz w:val="24"/>
          <w:lang w:val="en-GB"/>
        </w:rPr>
        <w:t xml:space="preserve"> market, covering topics such as supervision, non-discriminatory access to transport networks and setting of network access charges. For the transport of H</w:t>
      </w:r>
      <w:r w:rsidRPr="009D65D8">
        <w:rPr>
          <w:rFonts w:ascii="Times New Roman" w:eastAsia="Calibri" w:hAnsi="Times New Roman" w:cs="Times New Roman"/>
          <w:noProof/>
          <w:sz w:val="24"/>
          <w:vertAlign w:val="subscript"/>
          <w:lang w:val="en-GB"/>
        </w:rPr>
        <w:t>2</w:t>
      </w:r>
      <w:r w:rsidRPr="009D65D8">
        <w:rPr>
          <w:rFonts w:ascii="Times New Roman" w:eastAsia="Calibri" w:hAnsi="Times New Roman" w:cs="Times New Roman"/>
          <w:noProof/>
          <w:sz w:val="24"/>
          <w:lang w:val="en-GB"/>
        </w:rPr>
        <w:t>, the new legal provisions adopted by the government(s) shall enter into force by 1</w:t>
      </w:r>
      <w:r>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January</w:t>
      </w:r>
      <w:r>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2024.</w:t>
      </w:r>
    </w:p>
    <w:p w14:paraId="41A2E6AF"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 xml:space="preserve">Reform R-1.05: ‘Regulatory framework for the transport of carbon </w:t>
      </w:r>
      <w:r w:rsidRPr="00013CD9">
        <w:rPr>
          <w:rFonts w:ascii="Times New Roman" w:eastAsia="Calibri" w:hAnsi="Times New Roman" w:cs="Times New Roman"/>
          <w:noProof/>
          <w:sz w:val="24"/>
          <w:u w:val="single"/>
          <w:lang w:val="en-GB"/>
        </w:rPr>
        <w:t>dioxide (</w:t>
      </w:r>
      <w:r w:rsidRPr="00013CD9">
        <w:rPr>
          <w:rFonts w:ascii="Times New Roman" w:eastAsia="Calibri" w:hAnsi="Times New Roman" w:cs="Arial"/>
          <w:noProof/>
          <w:sz w:val="24"/>
          <w:u w:val="single"/>
          <w:lang w:val="en-GB"/>
        </w:rPr>
        <w:t>CO</w:t>
      </w:r>
      <w:r w:rsidRPr="00013CD9">
        <w:rPr>
          <w:rFonts w:ascii="Times New Roman" w:eastAsia="Calibri" w:hAnsi="Times New Roman" w:cs="Arial"/>
          <w:noProof/>
          <w:sz w:val="24"/>
          <w:u w:val="single"/>
          <w:vertAlign w:val="subscript"/>
          <w:lang w:val="en-GB"/>
        </w:rPr>
        <w:t>2</w:t>
      </w:r>
      <w:r w:rsidRPr="00013CD9">
        <w:rPr>
          <w:rFonts w:ascii="Times New Roman" w:eastAsia="Calibri" w:hAnsi="Times New Roman" w:cs="Times New Roman"/>
          <w:noProof/>
          <w:sz w:val="24"/>
          <w:u w:val="single"/>
          <w:lang w:val="en-GB"/>
        </w:rPr>
        <w:t>)</w:t>
      </w:r>
      <w:r w:rsidRPr="009D65D8">
        <w:rPr>
          <w:rFonts w:ascii="Times New Roman" w:eastAsia="Calibri" w:hAnsi="Times New Roman" w:cs="Times New Roman"/>
          <w:noProof/>
          <w:sz w:val="24"/>
          <w:u w:val="single"/>
          <w:lang w:val="en-GB"/>
        </w:rPr>
        <w:t xml:space="preserve"> through pipelines in Flanders’ of the Flemish Region</w:t>
      </w:r>
    </w:p>
    <w:p w14:paraId="217894E7" w14:textId="77777777" w:rsidR="000D1388" w:rsidRPr="009D65D8" w:rsidRDefault="00E71057" w:rsidP="00E71057">
      <w:pPr>
        <w:spacing w:before="120" w:after="120" w:line="240" w:lineRule="auto"/>
        <w:jc w:val="both"/>
        <w:rPr>
          <w:rFonts w:ascii="Times New Roman" w:eastAsia="Times New Roman" w:hAnsi="Times New Roman" w:cs="Times New Roman"/>
          <w:noProof/>
          <w:color w:val="000000"/>
          <w:sz w:val="24"/>
          <w:szCs w:val="24"/>
          <w:lang w:val="en-GB"/>
        </w:rPr>
      </w:pPr>
      <w:r w:rsidRPr="009D65D8">
        <w:rPr>
          <w:rFonts w:ascii="Times New Roman" w:eastAsia="Calibri" w:hAnsi="Times New Roman" w:cs="Times New Roman"/>
          <w:noProof/>
          <w:sz w:val="24"/>
          <w:szCs w:val="24"/>
          <w:lang w:val="en-GB"/>
        </w:rPr>
        <w:t>The reform consists of the necessary steps to allow for legislative revisions aimed at establishing a more detailed regulatory framework for the transport of CO</w:t>
      </w:r>
      <w:r w:rsidRPr="009D65D8">
        <w:rPr>
          <w:rFonts w:ascii="Times New Roman" w:eastAsia="Calibri" w:hAnsi="Times New Roman" w:cs="Times New Roman"/>
          <w:noProof/>
          <w:sz w:val="24"/>
          <w:szCs w:val="24"/>
          <w:vertAlign w:val="subscript"/>
          <w:lang w:val="en-GB"/>
        </w:rPr>
        <w:t>2</w:t>
      </w:r>
      <w:r w:rsidRPr="009D65D8">
        <w:rPr>
          <w:rFonts w:ascii="Times New Roman" w:eastAsia="Calibri" w:hAnsi="Times New Roman" w:cs="Times New Roman"/>
          <w:noProof/>
          <w:sz w:val="24"/>
          <w:szCs w:val="24"/>
          <w:lang w:val="en-GB"/>
        </w:rPr>
        <w:t xml:space="preserve"> through pipelines, covering topics such as supervision, non-discriminatory access to transport networks and setting of network access charges. </w:t>
      </w:r>
    </w:p>
    <w:p w14:paraId="29F526C7" w14:textId="48C06424" w:rsidR="000D1388" w:rsidRPr="00DD67A6"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00DD67A6">
        <w:rPr>
          <w:rFonts w:ascii="Times New Roman" w:eastAsia="Calibri" w:hAnsi="Times New Roman" w:cs="Times New Roman"/>
          <w:noProof/>
          <w:sz w:val="24"/>
          <w:szCs w:val="24"/>
          <w:u w:val="single"/>
          <w:lang w:val="en-GB"/>
        </w:rPr>
        <w:t>Reform R-1.06:</w:t>
      </w:r>
      <w:r w:rsidRPr="00DD67A6">
        <w:rPr>
          <w:rFonts w:ascii="Times New Roman" w:eastAsia="Calibri" w:hAnsi="Times New Roman" w:cs="Times New Roman" w:hint="eastAsia"/>
          <w:noProof/>
          <w:sz w:val="24"/>
          <w:szCs w:val="24"/>
          <w:u w:val="single"/>
          <w:lang w:val="en-GB"/>
        </w:rPr>
        <w:t>‘</w:t>
      </w:r>
      <w:r w:rsidRPr="00DD67A6">
        <w:rPr>
          <w:rFonts w:ascii="Times New Roman" w:eastAsia="Calibri" w:hAnsi="Times New Roman" w:cs="Times New Roman"/>
          <w:noProof/>
          <w:sz w:val="24"/>
          <w:szCs w:val="24"/>
          <w:u w:val="single"/>
          <w:lang w:val="en-GB"/>
        </w:rPr>
        <w:t xml:space="preserve">Regulatory framework for the </w:t>
      </w:r>
      <w:r w:rsidRPr="00013CD9">
        <w:rPr>
          <w:rFonts w:ascii="Times New Roman" w:eastAsia="Calibri" w:hAnsi="Times New Roman" w:cs="Arial"/>
          <w:noProof/>
          <w:sz w:val="24"/>
          <w:u w:val="single"/>
          <w:lang w:val="en-GB"/>
        </w:rPr>
        <w:t>CO</w:t>
      </w:r>
      <w:r w:rsidRPr="00013CD9">
        <w:rPr>
          <w:rFonts w:ascii="Times New Roman" w:eastAsia="Calibri" w:hAnsi="Times New Roman" w:cs="Arial"/>
          <w:noProof/>
          <w:sz w:val="24"/>
          <w:u w:val="single"/>
          <w:vertAlign w:val="subscript"/>
          <w:lang w:val="en-GB"/>
        </w:rPr>
        <w:t>2</w:t>
      </w:r>
      <w:r w:rsidRPr="00013CD9">
        <w:rPr>
          <w:rFonts w:ascii="Times New Roman" w:eastAsia="Calibri" w:hAnsi="Times New Roman" w:cs="Times New Roman"/>
          <w:noProof/>
          <w:sz w:val="24"/>
          <w:szCs w:val="24"/>
          <w:u w:val="single"/>
          <w:lang w:val="en-GB"/>
        </w:rPr>
        <w:t xml:space="preserve"> </w:t>
      </w:r>
      <w:r w:rsidRPr="00DD67A6">
        <w:rPr>
          <w:rFonts w:ascii="Times New Roman" w:eastAsia="Calibri" w:hAnsi="Times New Roman" w:cs="Times New Roman"/>
          <w:noProof/>
          <w:sz w:val="24"/>
          <w:szCs w:val="24"/>
          <w:u w:val="single"/>
          <w:lang w:val="en-GB"/>
        </w:rPr>
        <w:t>market in Wallonia</w:t>
      </w:r>
      <w:r w:rsidRPr="009D65D8">
        <w:rPr>
          <w:rFonts w:ascii="Times New Roman" w:eastAsia="Calibri" w:hAnsi="Times New Roman" w:cs="Times New Roman"/>
          <w:noProof/>
          <w:sz w:val="24"/>
          <w:szCs w:val="24"/>
          <w:u w:val="single"/>
          <w:lang w:val="en-GB"/>
        </w:rPr>
        <w:t xml:space="preserve">’ </w:t>
      </w:r>
      <w:r w:rsidRPr="00DD67A6">
        <w:rPr>
          <w:rFonts w:ascii="Times New Roman" w:eastAsia="Calibri" w:hAnsi="Times New Roman" w:cs="Times New Roman"/>
          <w:noProof/>
          <w:sz w:val="24"/>
          <w:szCs w:val="24"/>
          <w:u w:val="single"/>
          <w:lang w:val="en-GB"/>
        </w:rPr>
        <w:t>of</w:t>
      </w:r>
      <w:r w:rsidRPr="009D65D8">
        <w:rPr>
          <w:rFonts w:ascii="Times New Roman" w:eastAsia="Calibri" w:hAnsi="Times New Roman" w:cs="Times New Roman"/>
          <w:noProof/>
          <w:sz w:val="24"/>
          <w:szCs w:val="24"/>
          <w:u w:val="single"/>
          <w:lang w:val="en-GB"/>
        </w:rPr>
        <w:t xml:space="preserve"> </w:t>
      </w:r>
      <w:r w:rsidRPr="00DD67A6">
        <w:rPr>
          <w:rFonts w:ascii="Times New Roman" w:eastAsia="Calibri" w:hAnsi="Times New Roman" w:cs="Times New Roman"/>
          <w:noProof/>
          <w:sz w:val="24"/>
          <w:u w:val="single"/>
          <w:lang w:val="en-GB"/>
        </w:rPr>
        <w:t>the Walloon Region</w:t>
      </w:r>
    </w:p>
    <w:p w14:paraId="3CDD775C"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DD67A6">
        <w:rPr>
          <w:rFonts w:ascii="Times New Roman" w:eastAsia="Calibri" w:hAnsi="Times New Roman" w:cs="Times New Roman"/>
          <w:noProof/>
          <w:sz w:val="24"/>
          <w:lang w:val="en-GB"/>
        </w:rPr>
        <w:t xml:space="preserve">The reform aims to stimulate the development of the </w:t>
      </w:r>
      <w:r w:rsidRPr="009D65D8">
        <w:rPr>
          <w:rFonts w:ascii="Times New Roman" w:eastAsia="Calibri" w:hAnsi="Times New Roman" w:cs="Arial"/>
          <w:noProof/>
          <w:sz w:val="24"/>
          <w:lang w:val="en-GB"/>
        </w:rPr>
        <w:t>CO</w:t>
      </w:r>
      <w:r w:rsidRPr="009D65D8">
        <w:rPr>
          <w:rFonts w:ascii="Times New Roman" w:eastAsia="Calibri" w:hAnsi="Times New Roman" w:cs="Arial"/>
          <w:noProof/>
          <w:sz w:val="24"/>
          <w:vertAlign w:val="subscript"/>
          <w:lang w:val="en-GB"/>
        </w:rPr>
        <w:t>2</w:t>
      </w:r>
      <w:r w:rsidRPr="00DD67A6">
        <w:rPr>
          <w:rFonts w:ascii="Times New Roman" w:eastAsia="Calibri" w:hAnsi="Times New Roman" w:cs="Times New Roman"/>
          <w:noProof/>
          <w:sz w:val="24"/>
          <w:lang w:val="en-GB"/>
        </w:rPr>
        <w:t xml:space="preserve"> market in Wallonia. The measure consists of legislative revisions establishing a more detailed regulatory framework for the functioning of CO</w:t>
      </w:r>
      <w:r w:rsidRPr="00DD67A6">
        <w:rPr>
          <w:rFonts w:ascii="Times New Roman" w:eastAsia="Calibri" w:hAnsi="Times New Roman" w:cs="Times New Roman"/>
          <w:noProof/>
          <w:sz w:val="24"/>
          <w:vertAlign w:val="subscript"/>
          <w:lang w:val="en-GB"/>
        </w:rPr>
        <w:t>2</w:t>
      </w:r>
      <w:r w:rsidRPr="00DD67A6">
        <w:rPr>
          <w:rFonts w:ascii="Times New Roman" w:eastAsia="Calibri" w:hAnsi="Times New Roman" w:cs="Times New Roman"/>
          <w:noProof/>
          <w:sz w:val="24"/>
          <w:lang w:val="en-GB"/>
        </w:rPr>
        <w:t xml:space="preserve"> markets.</w:t>
      </w:r>
    </w:p>
    <w:p w14:paraId="1738E0D0"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I-1.15: ‘An industrial value chain for hydrogen transition’ of the Federal State</w:t>
      </w:r>
    </w:p>
    <w:p w14:paraId="7C153D9C"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This measure aims to stimulate innovation projects with high potential to accelerate the energy transition, so that they reach maturity and scale up for commercial use. The measure consists of promoting various demonstration projects related to the production and use of hydrogen under the competence of the federal government. </w:t>
      </w:r>
    </w:p>
    <w:p w14:paraId="55E996C3" w14:textId="165CDB49" w:rsidR="000D1388" w:rsidRPr="00DD67A6" w:rsidRDefault="00E71057" w:rsidP="00E71057">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Investment I-1.16:</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An industrial value chain for hydrogen transition</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of the Flemish Region</w:t>
      </w:r>
    </w:p>
    <w:p w14:paraId="7D4991E0"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sidRPr="009D65D8">
        <w:rPr>
          <w:rFonts w:ascii="Times New Roman" w:eastAsia="Calibri" w:hAnsi="Times New Roman" w:cs="Times New Roman"/>
          <w:noProof/>
          <w:sz w:val="24"/>
        </w:rPr>
        <w:t>This measure aims at supporting the transition to a sustainable hydrogen industry in Flanders through investment and project financing. The measure consists of support to a portfolio of projects which aim at developing an industrial value chain toward hydrogen production and use of hydrogen in industrial processes.</w:t>
      </w:r>
    </w:p>
    <w:p w14:paraId="0A6E32D1" w14:textId="5D15120E" w:rsidR="000D1388" w:rsidRPr="00DD67A6"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w:t>
      </w:r>
      <w:r w:rsidRPr="00DD67A6">
        <w:rPr>
          <w:rFonts w:ascii="Times New Roman" w:eastAsia="Calibri" w:hAnsi="Times New Roman" w:cs="Times New Roman"/>
          <w:noProof/>
          <w:sz w:val="24"/>
          <w:u w:val="single"/>
          <w:lang w:val="en-GB"/>
        </w:rPr>
        <w:t>nvestment I-1.17:</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An industrial value chain for hydrogen transition</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of the Walloon Region</w:t>
      </w:r>
    </w:p>
    <w:p w14:paraId="40A039E4" w14:textId="3A005A87" w:rsidR="000D1388" w:rsidRPr="00DD67A6" w:rsidRDefault="00E71057" w:rsidP="715659F5">
      <w:pPr>
        <w:spacing w:before="120" w:after="120" w:line="240" w:lineRule="auto"/>
        <w:jc w:val="both"/>
        <w:rPr>
          <w:rFonts w:ascii="Times New Roman" w:eastAsia="Times New Roman" w:hAnsi="Times New Roman" w:cs="Times New Roman"/>
          <w:noProof/>
          <w:sz w:val="24"/>
          <w:szCs w:val="24"/>
          <w:lang w:val="en-GB"/>
        </w:rPr>
      </w:pPr>
      <w:r w:rsidRPr="715659F5">
        <w:rPr>
          <w:rFonts w:ascii="Times New Roman" w:eastAsia="Calibri" w:hAnsi="Times New Roman" w:cs="Times New Roman"/>
          <w:noProof/>
          <w:sz w:val="24"/>
          <w:szCs w:val="24"/>
          <w:lang w:val="en-GB"/>
        </w:rPr>
        <w:t xml:space="preserve">This measure aims at reducing the carbon footprint of industry, transport and building sectors through project financing and investment. </w:t>
      </w:r>
      <w:r w:rsidR="00747473" w:rsidRPr="1B42679E">
        <w:rPr>
          <w:rFonts w:ascii="Times New Roman" w:eastAsia="Times New Roman" w:hAnsi="Times New Roman" w:cs="Times New Roman"/>
          <w:noProof/>
          <w:color w:val="000000" w:themeColor="text1"/>
          <w:sz w:val="24"/>
          <w:szCs w:val="24"/>
          <w:lang w:val="en-GB"/>
        </w:rPr>
        <w:t>It consists of projects covering the green hydrogen production value chain.</w:t>
      </w:r>
    </w:p>
    <w:p w14:paraId="5DD9C1FC" w14:textId="3A9DC5D5" w:rsidR="000D1388" w:rsidRPr="00DD67A6" w:rsidRDefault="00E71057" w:rsidP="00E71057">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Investment I-1.18:</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Developing the low-carbon industry</w:t>
      </w:r>
      <w:r w:rsidRPr="009D65D8">
        <w:rPr>
          <w:rFonts w:ascii="Times New Roman" w:eastAsia="Calibri" w:hAnsi="Times New Roman" w:cs="Times New Roman"/>
          <w:noProof/>
          <w:sz w:val="24"/>
          <w:u w:val="single"/>
          <w:lang w:val="en-GB"/>
        </w:rPr>
        <w:t xml:space="preserve">’ </w:t>
      </w:r>
      <w:r w:rsidRPr="00DD67A6">
        <w:rPr>
          <w:rFonts w:ascii="Times New Roman" w:eastAsia="Calibri" w:hAnsi="Times New Roman" w:cs="Times New Roman"/>
          <w:noProof/>
          <w:sz w:val="24"/>
          <w:u w:val="single"/>
          <w:lang w:val="en-GB"/>
        </w:rPr>
        <w:t>of the Walloon Region</w:t>
      </w:r>
    </w:p>
    <w:p w14:paraId="05F3B871" w14:textId="77777777" w:rsidR="000D1388" w:rsidRPr="00DD67A6" w:rsidRDefault="00E71057" w:rsidP="00E71057">
      <w:pPr>
        <w:spacing w:before="120" w:after="120" w:line="240" w:lineRule="auto"/>
        <w:jc w:val="both"/>
        <w:rPr>
          <w:rFonts w:ascii="Times New Roman" w:eastAsia="Calibri" w:hAnsi="Times New Roman" w:cs="Times New Roman"/>
          <w:noProof/>
          <w:sz w:val="24"/>
          <w:lang w:val="en-GB"/>
        </w:rPr>
        <w:sectPr w:rsidR="000D1388" w:rsidRPr="00DD67A6" w:rsidSect="00E71057">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r w:rsidRPr="00DD67A6">
        <w:rPr>
          <w:rFonts w:ascii="Times New Roman" w:eastAsia="Calibri" w:hAnsi="Times New Roman" w:cs="Times New Roman"/>
          <w:noProof/>
          <w:sz w:val="24"/>
          <w:lang w:val="en-GB"/>
        </w:rPr>
        <w:t>The measure aims to promote various projects aimed at reducing CO</w:t>
      </w:r>
      <w:r w:rsidRPr="00DD67A6">
        <w:rPr>
          <w:rFonts w:ascii="Times New Roman" w:eastAsia="Calibri" w:hAnsi="Times New Roman" w:cs="Times New Roman"/>
          <w:noProof/>
          <w:sz w:val="24"/>
          <w:vertAlign w:val="subscript"/>
          <w:lang w:val="en-GB"/>
        </w:rPr>
        <w:t>2</w:t>
      </w:r>
      <w:r w:rsidRPr="00DD67A6">
        <w:rPr>
          <w:rFonts w:ascii="Times New Roman" w:eastAsia="Calibri" w:hAnsi="Times New Roman" w:cs="Times New Roman"/>
          <w:noProof/>
          <w:sz w:val="24"/>
          <w:lang w:val="en-GB"/>
        </w:rPr>
        <w:t xml:space="preserve"> emissions resulting from energy consumption and emissions from industrial processes. It consists of a project call for R&amp;D partnership projects aimed at bringing technologies to the level of (pre)-industrial demonstration or pilot versions in the following domains: electrification of industrial processes, hydrogen production by electrolysis, direct use of hydrogen in industrial applications, capture and concentration of CO</w:t>
      </w:r>
      <w:r w:rsidRPr="00DD67A6">
        <w:rPr>
          <w:rFonts w:ascii="Times New Roman" w:eastAsia="Calibri" w:hAnsi="Times New Roman" w:cs="Times New Roman"/>
          <w:noProof/>
          <w:sz w:val="24"/>
          <w:vertAlign w:val="subscript"/>
          <w:lang w:val="en-GB"/>
        </w:rPr>
        <w:t>2</w:t>
      </w:r>
      <w:r w:rsidRPr="00DD67A6">
        <w:rPr>
          <w:rFonts w:ascii="Times New Roman" w:eastAsia="Calibri" w:hAnsi="Times New Roman" w:cs="Times New Roman"/>
          <w:noProof/>
          <w:sz w:val="24"/>
          <w:lang w:val="en-GB"/>
        </w:rPr>
        <w:t xml:space="preserve"> emissions and decarbonisation of ammonia production processes.</w:t>
      </w:r>
    </w:p>
    <w:p w14:paraId="71F77CFF"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B.2.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606"/>
        <w:gridCol w:w="1371"/>
        <w:gridCol w:w="1559"/>
        <w:gridCol w:w="1701"/>
        <w:gridCol w:w="1039"/>
        <w:gridCol w:w="1087"/>
        <w:gridCol w:w="851"/>
        <w:gridCol w:w="992"/>
        <w:gridCol w:w="850"/>
        <w:gridCol w:w="3900"/>
      </w:tblGrid>
      <w:tr w:rsidR="005003AB" w:rsidRPr="00244E9F" w14:paraId="672764AB" w14:textId="77777777" w:rsidTr="000E686E">
        <w:trPr>
          <w:trHeight w:val="927"/>
          <w:tblHeader/>
          <w:jc w:val="center"/>
        </w:trPr>
        <w:tc>
          <w:tcPr>
            <w:tcW w:w="851" w:type="dxa"/>
            <w:vMerge w:val="restart"/>
            <w:shd w:val="clear" w:color="auto" w:fill="BDD7EE"/>
            <w:vAlign w:val="center"/>
            <w:hideMark/>
          </w:tcPr>
          <w:p w14:paraId="3E833A73"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Seq. Nb.</w:t>
            </w:r>
          </w:p>
        </w:tc>
        <w:tc>
          <w:tcPr>
            <w:tcW w:w="1606" w:type="dxa"/>
            <w:vMerge w:val="restart"/>
            <w:shd w:val="clear" w:color="auto" w:fill="BDD7EE"/>
            <w:vAlign w:val="center"/>
            <w:hideMark/>
          </w:tcPr>
          <w:p w14:paraId="4B661256"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Related Measure (Reform or Investment)</w:t>
            </w:r>
          </w:p>
        </w:tc>
        <w:tc>
          <w:tcPr>
            <w:tcW w:w="1371" w:type="dxa"/>
            <w:vMerge w:val="restart"/>
            <w:shd w:val="clear" w:color="auto" w:fill="BDD7EE"/>
            <w:vAlign w:val="center"/>
            <w:hideMark/>
          </w:tcPr>
          <w:p w14:paraId="25DA4ECD"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Milestone / Target</w:t>
            </w:r>
          </w:p>
        </w:tc>
        <w:tc>
          <w:tcPr>
            <w:tcW w:w="1559" w:type="dxa"/>
            <w:vMerge w:val="restart"/>
            <w:shd w:val="clear" w:color="auto" w:fill="BDD7EE"/>
            <w:vAlign w:val="center"/>
            <w:hideMark/>
          </w:tcPr>
          <w:p w14:paraId="430DD4FB"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Name</w:t>
            </w:r>
          </w:p>
        </w:tc>
        <w:tc>
          <w:tcPr>
            <w:tcW w:w="1701" w:type="dxa"/>
            <w:vMerge w:val="restart"/>
            <w:shd w:val="clear" w:color="auto" w:fill="BDD7EE"/>
            <w:vAlign w:val="center"/>
            <w:hideMark/>
          </w:tcPr>
          <w:p w14:paraId="04B0781B"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Qualitative indicators</w:t>
            </w:r>
            <w:r w:rsidRPr="00244E9F">
              <w:rPr>
                <w:rFonts w:ascii="Times New Roman" w:eastAsia="Calibri" w:hAnsi="Times New Roman" w:cs="Times New Roman"/>
                <w:noProof/>
                <w:sz w:val="20"/>
                <w:szCs w:val="20"/>
                <w:lang w:val="fr-FR"/>
              </w:rPr>
              <w:br/>
            </w:r>
            <w:r w:rsidRPr="00244E9F">
              <w:rPr>
                <w:rFonts w:ascii="Times New Roman" w:eastAsia="Calibri" w:hAnsi="Times New Roman" w:cs="Times New Roman"/>
                <w:b/>
                <w:noProof/>
                <w:sz w:val="20"/>
                <w:szCs w:val="20"/>
                <w:lang w:val="en-GB"/>
              </w:rPr>
              <w:t>(for milestones)</w:t>
            </w:r>
          </w:p>
        </w:tc>
        <w:tc>
          <w:tcPr>
            <w:tcW w:w="2977" w:type="dxa"/>
            <w:gridSpan w:val="3"/>
            <w:shd w:val="clear" w:color="auto" w:fill="BDD7EE"/>
            <w:vAlign w:val="center"/>
            <w:hideMark/>
          </w:tcPr>
          <w:p w14:paraId="00FC4BE6"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Quantitative indicators</w:t>
            </w:r>
            <w:r w:rsidRPr="00244E9F">
              <w:rPr>
                <w:rFonts w:ascii="Times New Roman" w:eastAsia="Calibri" w:hAnsi="Times New Roman" w:cs="Times New Roman"/>
                <w:noProof/>
                <w:sz w:val="20"/>
                <w:szCs w:val="20"/>
                <w:lang w:val="fr-FR"/>
              </w:rPr>
              <w:br/>
            </w:r>
            <w:r w:rsidRPr="00244E9F">
              <w:rPr>
                <w:rFonts w:ascii="Times New Roman" w:eastAsia="Calibri" w:hAnsi="Times New Roman" w:cs="Times New Roman"/>
                <w:b/>
                <w:noProof/>
                <w:sz w:val="20"/>
                <w:szCs w:val="20"/>
                <w:lang w:val="en-GB"/>
              </w:rPr>
              <w:t>(for targets)</w:t>
            </w:r>
          </w:p>
        </w:tc>
        <w:tc>
          <w:tcPr>
            <w:tcW w:w="1842" w:type="dxa"/>
            <w:gridSpan w:val="2"/>
            <w:shd w:val="clear" w:color="auto" w:fill="BDD7EE"/>
            <w:vAlign w:val="center"/>
            <w:hideMark/>
          </w:tcPr>
          <w:p w14:paraId="69F870D9"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 xml:space="preserve">Indicative timeline for completion </w:t>
            </w:r>
          </w:p>
        </w:tc>
        <w:tc>
          <w:tcPr>
            <w:tcW w:w="3900" w:type="dxa"/>
            <w:vMerge w:val="restart"/>
            <w:shd w:val="clear" w:color="auto" w:fill="BDD7EE"/>
            <w:vAlign w:val="center"/>
            <w:hideMark/>
          </w:tcPr>
          <w:p w14:paraId="7B0E1ACF"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Description of each milestone and target</w:t>
            </w:r>
          </w:p>
        </w:tc>
      </w:tr>
      <w:tr w:rsidR="00F76C04" w:rsidRPr="00244E9F" w14:paraId="429BC7B4" w14:textId="77777777" w:rsidTr="000E686E">
        <w:trPr>
          <w:trHeight w:val="1013"/>
          <w:jc w:val="center"/>
        </w:trPr>
        <w:tc>
          <w:tcPr>
            <w:tcW w:w="851" w:type="dxa"/>
            <w:vMerge/>
            <w:vAlign w:val="center"/>
            <w:hideMark/>
          </w:tcPr>
          <w:p w14:paraId="6D4DDC7E" w14:textId="77777777" w:rsidR="000D1388" w:rsidRPr="00244E9F" w:rsidRDefault="000D1388">
            <w:pPr>
              <w:spacing w:after="0"/>
              <w:jc w:val="center"/>
              <w:rPr>
                <w:rFonts w:ascii="Times New Roman" w:eastAsia="Times New Roman" w:hAnsi="Times New Roman" w:cs="Times New Roman"/>
                <w:b/>
                <w:bCs/>
                <w:noProof/>
                <w:sz w:val="20"/>
                <w:szCs w:val="20"/>
                <w:lang w:val="en-GB" w:eastAsia="en-GB"/>
              </w:rPr>
            </w:pPr>
          </w:p>
        </w:tc>
        <w:tc>
          <w:tcPr>
            <w:tcW w:w="1606" w:type="dxa"/>
            <w:vMerge/>
            <w:vAlign w:val="center"/>
            <w:hideMark/>
          </w:tcPr>
          <w:p w14:paraId="5F10CEF3" w14:textId="77777777" w:rsidR="000D1388" w:rsidRPr="00244E9F" w:rsidRDefault="000D1388">
            <w:pPr>
              <w:spacing w:after="0"/>
              <w:rPr>
                <w:rFonts w:ascii="Times New Roman" w:eastAsia="Times New Roman" w:hAnsi="Times New Roman" w:cs="Times New Roman"/>
                <w:b/>
                <w:bCs/>
                <w:noProof/>
                <w:sz w:val="20"/>
                <w:szCs w:val="20"/>
                <w:lang w:val="en-GB" w:eastAsia="en-GB"/>
              </w:rPr>
            </w:pPr>
          </w:p>
        </w:tc>
        <w:tc>
          <w:tcPr>
            <w:tcW w:w="1371" w:type="dxa"/>
            <w:vMerge/>
            <w:vAlign w:val="center"/>
            <w:hideMark/>
          </w:tcPr>
          <w:p w14:paraId="22E01FD0" w14:textId="77777777" w:rsidR="000D1388" w:rsidRPr="00244E9F" w:rsidRDefault="000D1388">
            <w:pPr>
              <w:spacing w:after="0"/>
              <w:rPr>
                <w:rFonts w:ascii="Times New Roman" w:eastAsia="Times New Roman" w:hAnsi="Times New Roman" w:cs="Times New Roman"/>
                <w:b/>
                <w:bCs/>
                <w:noProof/>
                <w:sz w:val="20"/>
                <w:szCs w:val="20"/>
                <w:lang w:val="en-GB" w:eastAsia="en-GB"/>
              </w:rPr>
            </w:pPr>
          </w:p>
        </w:tc>
        <w:tc>
          <w:tcPr>
            <w:tcW w:w="1559" w:type="dxa"/>
            <w:vMerge/>
            <w:vAlign w:val="center"/>
            <w:hideMark/>
          </w:tcPr>
          <w:p w14:paraId="0B3138BF" w14:textId="77777777" w:rsidR="000D1388" w:rsidRPr="00244E9F" w:rsidRDefault="000D1388">
            <w:pPr>
              <w:spacing w:after="0"/>
              <w:rPr>
                <w:rFonts w:ascii="Times New Roman" w:eastAsia="Times New Roman" w:hAnsi="Times New Roman" w:cs="Times New Roman"/>
                <w:b/>
                <w:bCs/>
                <w:noProof/>
                <w:sz w:val="20"/>
                <w:szCs w:val="20"/>
                <w:lang w:val="en-GB" w:eastAsia="en-GB"/>
              </w:rPr>
            </w:pPr>
          </w:p>
        </w:tc>
        <w:tc>
          <w:tcPr>
            <w:tcW w:w="1701" w:type="dxa"/>
            <w:vMerge/>
            <w:vAlign w:val="center"/>
            <w:hideMark/>
          </w:tcPr>
          <w:p w14:paraId="7A5AA41E" w14:textId="77777777" w:rsidR="000D1388" w:rsidRPr="00244E9F" w:rsidRDefault="000D1388">
            <w:pPr>
              <w:spacing w:after="0"/>
              <w:rPr>
                <w:rFonts w:ascii="Times New Roman" w:eastAsia="Times New Roman" w:hAnsi="Times New Roman" w:cs="Times New Roman"/>
                <w:b/>
                <w:bCs/>
                <w:noProof/>
                <w:sz w:val="20"/>
                <w:szCs w:val="20"/>
                <w:lang w:val="en-GB" w:eastAsia="en-GB"/>
              </w:rPr>
            </w:pPr>
          </w:p>
        </w:tc>
        <w:tc>
          <w:tcPr>
            <w:tcW w:w="1039" w:type="dxa"/>
            <w:shd w:val="clear" w:color="auto" w:fill="BDD7EE"/>
            <w:vAlign w:val="center"/>
            <w:hideMark/>
          </w:tcPr>
          <w:p w14:paraId="0256FD9A"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Unit of measure</w:t>
            </w:r>
          </w:p>
        </w:tc>
        <w:tc>
          <w:tcPr>
            <w:tcW w:w="1087" w:type="dxa"/>
            <w:shd w:val="clear" w:color="auto" w:fill="BDD7EE"/>
            <w:vAlign w:val="center"/>
            <w:hideMark/>
          </w:tcPr>
          <w:p w14:paraId="5E4BA33B"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 xml:space="preserve">Baseline </w:t>
            </w:r>
          </w:p>
        </w:tc>
        <w:tc>
          <w:tcPr>
            <w:tcW w:w="851" w:type="dxa"/>
            <w:shd w:val="clear" w:color="auto" w:fill="BDD7EE"/>
            <w:vAlign w:val="center"/>
            <w:hideMark/>
          </w:tcPr>
          <w:p w14:paraId="16C207AC"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 xml:space="preserve">Goal </w:t>
            </w:r>
          </w:p>
        </w:tc>
        <w:tc>
          <w:tcPr>
            <w:tcW w:w="992" w:type="dxa"/>
            <w:shd w:val="clear" w:color="auto" w:fill="BDD7EE"/>
            <w:vAlign w:val="center"/>
            <w:hideMark/>
          </w:tcPr>
          <w:p w14:paraId="2CAD17EB"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Quarter</w:t>
            </w:r>
          </w:p>
        </w:tc>
        <w:tc>
          <w:tcPr>
            <w:tcW w:w="850" w:type="dxa"/>
            <w:shd w:val="clear" w:color="auto" w:fill="BDD7EE"/>
            <w:vAlign w:val="center"/>
            <w:hideMark/>
          </w:tcPr>
          <w:p w14:paraId="077B6253" w14:textId="77777777" w:rsidR="000D1388" w:rsidRPr="00244E9F" w:rsidRDefault="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Year</w:t>
            </w:r>
          </w:p>
        </w:tc>
        <w:tc>
          <w:tcPr>
            <w:tcW w:w="3900" w:type="dxa"/>
            <w:vMerge/>
            <w:vAlign w:val="center"/>
            <w:hideMark/>
          </w:tcPr>
          <w:p w14:paraId="2377B65D" w14:textId="77777777" w:rsidR="000D1388" w:rsidRPr="00244E9F" w:rsidRDefault="000D1388">
            <w:pPr>
              <w:spacing w:after="0"/>
              <w:rPr>
                <w:rFonts w:ascii="Times New Roman" w:eastAsia="Times New Roman" w:hAnsi="Times New Roman" w:cs="Times New Roman"/>
                <w:b/>
                <w:bCs/>
                <w:noProof/>
                <w:sz w:val="20"/>
                <w:szCs w:val="20"/>
                <w:lang w:val="en-GB" w:eastAsia="en-GB"/>
              </w:rPr>
            </w:pPr>
          </w:p>
        </w:tc>
      </w:tr>
      <w:tr w:rsidR="00F76C04" w:rsidRPr="00244E9F" w14:paraId="48D7A273" w14:textId="77777777" w:rsidTr="000E686E">
        <w:trPr>
          <w:trHeight w:val="309"/>
          <w:jc w:val="center"/>
        </w:trPr>
        <w:tc>
          <w:tcPr>
            <w:tcW w:w="851" w:type="dxa"/>
            <w:shd w:val="clear" w:color="auto" w:fill="C6EFCE"/>
            <w:noWrap/>
            <w:vAlign w:val="center"/>
            <w:hideMark/>
          </w:tcPr>
          <w:p w14:paraId="6D492DE3"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bookmarkStart w:id="8" w:name="_1683304835"/>
            <w:bookmarkEnd w:id="8"/>
            <w:r w:rsidRPr="00244E9F">
              <w:rPr>
                <w:rFonts w:ascii="Times New Roman" w:eastAsia="Calibri" w:hAnsi="Times New Roman" w:cs="Times New Roman"/>
                <w:noProof/>
                <w:color w:val="006100"/>
                <w:sz w:val="20"/>
                <w:szCs w:val="20"/>
                <w:lang w:val="en-GB"/>
              </w:rPr>
              <w:t>15</w:t>
            </w:r>
          </w:p>
        </w:tc>
        <w:tc>
          <w:tcPr>
            <w:tcW w:w="1606" w:type="dxa"/>
            <w:shd w:val="clear" w:color="auto" w:fill="C6EFCE"/>
            <w:noWrap/>
            <w:vAlign w:val="center"/>
            <w:hideMark/>
          </w:tcPr>
          <w:p w14:paraId="2B725414"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Regulatory framework for the H</w:t>
            </w:r>
            <w:r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xml:space="preserve"> market (R-1.04)</w:t>
            </w:r>
          </w:p>
        </w:tc>
        <w:tc>
          <w:tcPr>
            <w:tcW w:w="1371" w:type="dxa"/>
            <w:shd w:val="clear" w:color="auto" w:fill="C6EFCE"/>
            <w:noWrap/>
            <w:vAlign w:val="center"/>
            <w:hideMark/>
          </w:tcPr>
          <w:p w14:paraId="5C104B6C"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hideMark/>
          </w:tcPr>
          <w:p w14:paraId="782A4500"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Entry into force of the new or modified laws and related regulations to enable market development of H</w:t>
            </w:r>
            <w:r w:rsidRPr="00244E9F">
              <w:rPr>
                <w:rFonts w:ascii="Times New Roman" w:eastAsia="Calibri" w:hAnsi="Times New Roman" w:cs="Times New Roman"/>
                <w:noProof/>
                <w:color w:val="006100"/>
                <w:sz w:val="20"/>
                <w:szCs w:val="20"/>
                <w:vertAlign w:val="subscript"/>
                <w:lang w:val="en-GB"/>
              </w:rPr>
              <w:t>2</w:t>
            </w:r>
          </w:p>
        </w:tc>
        <w:tc>
          <w:tcPr>
            <w:tcW w:w="1701" w:type="dxa"/>
            <w:shd w:val="clear" w:color="auto" w:fill="C6EFCE"/>
            <w:noWrap/>
            <w:vAlign w:val="center"/>
            <w:hideMark/>
          </w:tcPr>
          <w:p w14:paraId="08A5F7E1"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Publication of the new or modified laws and related regulations (Official Journal)</w:t>
            </w:r>
          </w:p>
        </w:tc>
        <w:tc>
          <w:tcPr>
            <w:tcW w:w="1039" w:type="dxa"/>
            <w:shd w:val="clear" w:color="auto" w:fill="C6EFCE"/>
            <w:noWrap/>
            <w:vAlign w:val="center"/>
          </w:tcPr>
          <w:p w14:paraId="62233559"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7BC28386" w14:textId="77777777" w:rsidR="000D1388" w:rsidRPr="00244E9F" w:rsidRDefault="000D1388">
            <w:pPr>
              <w:spacing w:after="0"/>
              <w:jc w:val="right"/>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703CB6F8" w14:textId="77777777" w:rsidR="000D1388" w:rsidRPr="00244E9F" w:rsidRDefault="000D1388">
            <w:pPr>
              <w:spacing w:after="0"/>
              <w:jc w:val="right"/>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hideMark/>
          </w:tcPr>
          <w:p w14:paraId="64443BB5"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Q1</w:t>
            </w:r>
          </w:p>
        </w:tc>
        <w:tc>
          <w:tcPr>
            <w:tcW w:w="850" w:type="dxa"/>
            <w:shd w:val="clear" w:color="auto" w:fill="C6EFCE"/>
            <w:noWrap/>
            <w:vAlign w:val="center"/>
            <w:hideMark/>
          </w:tcPr>
          <w:p w14:paraId="28B37316"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2024</w:t>
            </w:r>
          </w:p>
        </w:tc>
        <w:tc>
          <w:tcPr>
            <w:tcW w:w="3900" w:type="dxa"/>
            <w:shd w:val="clear" w:color="auto" w:fill="C6EFCE"/>
            <w:noWrap/>
            <w:vAlign w:val="center"/>
            <w:hideMark/>
          </w:tcPr>
          <w:p w14:paraId="0752CECA"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Entry into force of the new or modified laws to:</w:t>
            </w:r>
          </w:p>
          <w:p w14:paraId="0ED3CCEA" w14:textId="77777777" w:rsidR="000D1388" w:rsidRPr="00244E9F" w:rsidRDefault="00E71057" w:rsidP="00F70F65">
            <w:pPr>
              <w:numPr>
                <w:ilvl w:val="0"/>
                <w:numId w:val="27"/>
              </w:numPr>
              <w:spacing w:after="0"/>
              <w:contextualSpacing/>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enable market development of H</w:t>
            </w:r>
            <w:r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w:t>
            </w:r>
          </w:p>
          <w:p w14:paraId="6E68E2F4" w14:textId="77777777" w:rsidR="000D1388" w:rsidRPr="00244E9F" w:rsidRDefault="00E71057" w:rsidP="00F70F65">
            <w:pPr>
              <w:numPr>
                <w:ilvl w:val="0"/>
                <w:numId w:val="27"/>
              </w:numPr>
              <w:spacing w:after="0"/>
              <w:contextualSpacing/>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cover topics such as supervision, non-discriminatory access and tariffs.</w:t>
            </w:r>
          </w:p>
        </w:tc>
      </w:tr>
      <w:tr w:rsidR="00F76C04" w:rsidRPr="00244E9F" w14:paraId="16C3AF81" w14:textId="77777777" w:rsidTr="000E686E">
        <w:trPr>
          <w:trHeight w:val="309"/>
          <w:jc w:val="center"/>
        </w:trPr>
        <w:tc>
          <w:tcPr>
            <w:tcW w:w="851" w:type="dxa"/>
            <w:shd w:val="clear" w:color="auto" w:fill="C6EFCE"/>
            <w:noWrap/>
            <w:vAlign w:val="center"/>
          </w:tcPr>
          <w:p w14:paraId="138000B4"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15bis</w:t>
            </w:r>
          </w:p>
        </w:tc>
        <w:tc>
          <w:tcPr>
            <w:tcW w:w="1606" w:type="dxa"/>
            <w:shd w:val="clear" w:color="auto" w:fill="C6EFCE"/>
            <w:noWrap/>
            <w:vAlign w:val="center"/>
          </w:tcPr>
          <w:p w14:paraId="30A7B496"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Regulatory framework for the transport of carbon dioxide (CO</w:t>
            </w:r>
            <w:r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through pipelines in Flanders (R-1.05)</w:t>
            </w:r>
          </w:p>
        </w:tc>
        <w:tc>
          <w:tcPr>
            <w:tcW w:w="1371" w:type="dxa"/>
            <w:shd w:val="clear" w:color="auto" w:fill="C6EFCE"/>
            <w:noWrap/>
            <w:vAlign w:val="center"/>
          </w:tcPr>
          <w:p w14:paraId="2CC7A500"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0211C7EC"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Entry into force of the new or modified decrees and related regulations to enable transport of carbon dioxide (CO</w:t>
            </w:r>
            <w:r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through pipelines in Flanders</w:t>
            </w:r>
          </w:p>
        </w:tc>
        <w:tc>
          <w:tcPr>
            <w:tcW w:w="1701" w:type="dxa"/>
            <w:shd w:val="clear" w:color="auto" w:fill="C6EFCE"/>
            <w:noWrap/>
            <w:vAlign w:val="center"/>
          </w:tcPr>
          <w:p w14:paraId="7F2F50D1"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Publication of the new or modified decrees and related regulations (Official Journal)</w:t>
            </w:r>
          </w:p>
        </w:tc>
        <w:tc>
          <w:tcPr>
            <w:tcW w:w="1039" w:type="dxa"/>
            <w:shd w:val="clear" w:color="auto" w:fill="C6EFCE"/>
            <w:noWrap/>
            <w:vAlign w:val="center"/>
          </w:tcPr>
          <w:p w14:paraId="553C68F3"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099308F9" w14:textId="77777777" w:rsidR="000D1388" w:rsidRPr="00244E9F" w:rsidRDefault="000D1388">
            <w:pPr>
              <w:spacing w:after="0"/>
              <w:jc w:val="right"/>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68CBF200" w14:textId="77777777" w:rsidR="000D1388" w:rsidRPr="00244E9F" w:rsidRDefault="000D1388">
            <w:pPr>
              <w:spacing w:after="0"/>
              <w:jc w:val="right"/>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730FD705"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Q1</w:t>
            </w:r>
          </w:p>
        </w:tc>
        <w:tc>
          <w:tcPr>
            <w:tcW w:w="850" w:type="dxa"/>
            <w:shd w:val="clear" w:color="auto" w:fill="C6EFCE"/>
            <w:noWrap/>
            <w:vAlign w:val="center"/>
          </w:tcPr>
          <w:p w14:paraId="41B8BFAC"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2024</w:t>
            </w:r>
          </w:p>
        </w:tc>
        <w:tc>
          <w:tcPr>
            <w:tcW w:w="3900" w:type="dxa"/>
            <w:shd w:val="clear" w:color="auto" w:fill="C6EFCE"/>
            <w:noWrap/>
            <w:vAlign w:val="center"/>
          </w:tcPr>
          <w:p w14:paraId="679DEFD7"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Entry into force of the legal provisions at the Flemish level to:</w:t>
            </w:r>
          </w:p>
          <w:p w14:paraId="3106FA73" w14:textId="77777777" w:rsidR="000D1388" w:rsidRPr="00244E9F" w:rsidRDefault="00E71057" w:rsidP="00F70F65">
            <w:pPr>
              <w:numPr>
                <w:ilvl w:val="0"/>
                <w:numId w:val="28"/>
              </w:numPr>
              <w:spacing w:after="0"/>
              <w:contextualSpacing/>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enable transport of CO</w:t>
            </w:r>
            <w:r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xml:space="preserve"> through pipelines,</w:t>
            </w:r>
          </w:p>
          <w:p w14:paraId="73C2E477" w14:textId="77777777" w:rsidR="000D1388" w:rsidRPr="00244E9F" w:rsidRDefault="00E71057" w:rsidP="00F70F65">
            <w:pPr>
              <w:numPr>
                <w:ilvl w:val="0"/>
                <w:numId w:val="28"/>
              </w:numPr>
              <w:spacing w:after="0"/>
              <w:contextualSpacing/>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cover topics such as supervision, non-discriminatory access and tariffs.</w:t>
            </w:r>
          </w:p>
        </w:tc>
      </w:tr>
      <w:tr w:rsidR="00F76C04" w:rsidRPr="00244E9F" w14:paraId="5A08F9E0" w14:textId="77777777" w:rsidTr="000E686E">
        <w:trPr>
          <w:trHeight w:val="309"/>
          <w:jc w:val="center"/>
        </w:trPr>
        <w:tc>
          <w:tcPr>
            <w:tcW w:w="851" w:type="dxa"/>
            <w:shd w:val="clear" w:color="auto" w:fill="C6EFCE"/>
            <w:noWrap/>
            <w:vAlign w:val="center"/>
          </w:tcPr>
          <w:p w14:paraId="6C30AE85"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15ter</w:t>
            </w:r>
          </w:p>
        </w:tc>
        <w:tc>
          <w:tcPr>
            <w:tcW w:w="1606" w:type="dxa"/>
            <w:shd w:val="clear" w:color="auto" w:fill="C6EFCE"/>
            <w:noWrap/>
            <w:vAlign w:val="center"/>
          </w:tcPr>
          <w:p w14:paraId="22A4092C"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Regulatory framework for the CO</w:t>
            </w:r>
            <w:r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xml:space="preserve"> market in Wallonia (R-1.06)</w:t>
            </w:r>
          </w:p>
        </w:tc>
        <w:tc>
          <w:tcPr>
            <w:tcW w:w="1371" w:type="dxa"/>
            <w:shd w:val="clear" w:color="auto" w:fill="C6EFCE"/>
            <w:noWrap/>
            <w:vAlign w:val="center"/>
          </w:tcPr>
          <w:p w14:paraId="0A00A358"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55872FF3"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Entry into force of a decree to enable market development of CO</w:t>
            </w:r>
            <w:r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xml:space="preserve"> in Wallonia</w:t>
            </w:r>
          </w:p>
        </w:tc>
        <w:tc>
          <w:tcPr>
            <w:tcW w:w="1701" w:type="dxa"/>
            <w:shd w:val="clear" w:color="auto" w:fill="C6EFCE"/>
            <w:noWrap/>
            <w:vAlign w:val="center"/>
          </w:tcPr>
          <w:p w14:paraId="3E4753F8"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Publication of a decree </w:t>
            </w:r>
          </w:p>
        </w:tc>
        <w:tc>
          <w:tcPr>
            <w:tcW w:w="1039" w:type="dxa"/>
            <w:shd w:val="clear" w:color="auto" w:fill="C6EFCE"/>
            <w:noWrap/>
            <w:vAlign w:val="center"/>
          </w:tcPr>
          <w:p w14:paraId="516D3100"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64FDBA05" w14:textId="77777777" w:rsidR="000D1388" w:rsidRPr="00244E9F" w:rsidRDefault="000D1388">
            <w:pPr>
              <w:spacing w:after="0"/>
              <w:jc w:val="right"/>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74D636AB" w14:textId="77777777" w:rsidR="000D1388" w:rsidRPr="00244E9F" w:rsidRDefault="000D1388">
            <w:pPr>
              <w:spacing w:after="0"/>
              <w:jc w:val="right"/>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58FC2AB1"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Q1</w:t>
            </w:r>
          </w:p>
        </w:tc>
        <w:tc>
          <w:tcPr>
            <w:tcW w:w="850" w:type="dxa"/>
            <w:shd w:val="clear" w:color="auto" w:fill="C6EFCE"/>
            <w:noWrap/>
            <w:vAlign w:val="center"/>
          </w:tcPr>
          <w:p w14:paraId="5CFEA9C8"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2024</w:t>
            </w:r>
          </w:p>
        </w:tc>
        <w:tc>
          <w:tcPr>
            <w:tcW w:w="3900" w:type="dxa"/>
            <w:shd w:val="clear" w:color="auto" w:fill="C6EFCE"/>
            <w:noWrap/>
            <w:vAlign w:val="center"/>
          </w:tcPr>
          <w:p w14:paraId="30C4438F"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Entry into force of a decree at the Walloon level to:</w:t>
            </w:r>
          </w:p>
          <w:p w14:paraId="74609FFC" w14:textId="77777777" w:rsidR="000D1388" w:rsidRPr="00244E9F" w:rsidRDefault="00E71057" w:rsidP="00F70F65">
            <w:pPr>
              <w:numPr>
                <w:ilvl w:val="0"/>
                <w:numId w:val="28"/>
              </w:numPr>
              <w:spacing w:after="0"/>
              <w:contextualSpacing/>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enable market development of CO</w:t>
            </w:r>
            <w:r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w:t>
            </w:r>
          </w:p>
          <w:p w14:paraId="39E67AFC" w14:textId="77777777" w:rsidR="000D1388" w:rsidRPr="00244E9F" w:rsidRDefault="00E71057" w:rsidP="00F70F65">
            <w:pPr>
              <w:numPr>
                <w:ilvl w:val="0"/>
                <w:numId w:val="28"/>
              </w:numPr>
              <w:spacing w:after="0"/>
              <w:contextualSpacing/>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cover topics such as supervision, non-discriminatory access and tariffs.</w:t>
            </w:r>
          </w:p>
        </w:tc>
      </w:tr>
      <w:tr w:rsidR="00F76C04" w:rsidRPr="00244E9F" w14:paraId="3A90EAD8" w14:textId="77777777" w:rsidTr="000E686E">
        <w:trPr>
          <w:trHeight w:val="309"/>
          <w:jc w:val="center"/>
        </w:trPr>
        <w:tc>
          <w:tcPr>
            <w:tcW w:w="851" w:type="dxa"/>
            <w:shd w:val="clear" w:color="auto" w:fill="C6EFCE"/>
            <w:noWrap/>
            <w:vAlign w:val="center"/>
            <w:hideMark/>
          </w:tcPr>
          <w:p w14:paraId="2566E888"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18</w:t>
            </w:r>
          </w:p>
        </w:tc>
        <w:tc>
          <w:tcPr>
            <w:tcW w:w="1606" w:type="dxa"/>
            <w:shd w:val="clear" w:color="auto" w:fill="C6EFCE"/>
            <w:noWrap/>
            <w:vAlign w:val="center"/>
            <w:hideMark/>
          </w:tcPr>
          <w:p w14:paraId="77F3814B"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An industrial value chain for hydrogen transition (I-1.15)</w:t>
            </w:r>
          </w:p>
        </w:tc>
        <w:tc>
          <w:tcPr>
            <w:tcW w:w="1371" w:type="dxa"/>
            <w:shd w:val="clear" w:color="auto" w:fill="C6EFCE"/>
            <w:noWrap/>
            <w:vAlign w:val="center"/>
            <w:hideMark/>
          </w:tcPr>
          <w:p w14:paraId="53B41CEC"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hideMark/>
          </w:tcPr>
          <w:p w14:paraId="3FC65B2F"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contracts under the call for projects</w:t>
            </w:r>
          </w:p>
        </w:tc>
        <w:tc>
          <w:tcPr>
            <w:tcW w:w="1701" w:type="dxa"/>
            <w:shd w:val="clear" w:color="auto" w:fill="C6EFCE"/>
            <w:noWrap/>
            <w:vAlign w:val="center"/>
            <w:hideMark/>
          </w:tcPr>
          <w:p w14:paraId="37A4DE8F"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Written notification of contract awards to successful candidates</w:t>
            </w:r>
          </w:p>
        </w:tc>
        <w:tc>
          <w:tcPr>
            <w:tcW w:w="1039" w:type="dxa"/>
            <w:shd w:val="clear" w:color="auto" w:fill="C6EFCE"/>
            <w:noWrap/>
            <w:vAlign w:val="center"/>
            <w:hideMark/>
          </w:tcPr>
          <w:p w14:paraId="4AFAEE8A"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 </w:t>
            </w:r>
          </w:p>
        </w:tc>
        <w:tc>
          <w:tcPr>
            <w:tcW w:w="1087" w:type="dxa"/>
            <w:shd w:val="clear" w:color="auto" w:fill="C6EFCE"/>
            <w:noWrap/>
            <w:vAlign w:val="center"/>
            <w:hideMark/>
          </w:tcPr>
          <w:p w14:paraId="179DEEC4"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 </w:t>
            </w:r>
          </w:p>
        </w:tc>
        <w:tc>
          <w:tcPr>
            <w:tcW w:w="851" w:type="dxa"/>
            <w:shd w:val="clear" w:color="auto" w:fill="C6EFCE"/>
            <w:noWrap/>
            <w:vAlign w:val="center"/>
            <w:hideMark/>
          </w:tcPr>
          <w:p w14:paraId="20DD8562"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 </w:t>
            </w:r>
          </w:p>
        </w:tc>
        <w:tc>
          <w:tcPr>
            <w:tcW w:w="992" w:type="dxa"/>
            <w:shd w:val="clear" w:color="auto" w:fill="C6EFCE"/>
            <w:noWrap/>
            <w:vAlign w:val="center"/>
            <w:hideMark/>
          </w:tcPr>
          <w:p w14:paraId="6D52D292"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50" w:type="dxa"/>
            <w:shd w:val="clear" w:color="auto" w:fill="C6EFCE"/>
            <w:noWrap/>
            <w:vAlign w:val="center"/>
            <w:hideMark/>
          </w:tcPr>
          <w:p w14:paraId="1D65204E"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2022</w:t>
            </w:r>
          </w:p>
        </w:tc>
        <w:tc>
          <w:tcPr>
            <w:tcW w:w="3900" w:type="dxa"/>
            <w:shd w:val="clear" w:color="auto" w:fill="C6EFCE"/>
            <w:noWrap/>
            <w:vAlign w:val="center"/>
            <w:hideMark/>
          </w:tcPr>
          <w:p w14:paraId="4B950E27"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Notification of the award of contracts for a total value of at least EUR</w:t>
            </w:r>
            <w:r w:rsidRPr="00244E9F">
              <w:rPr>
                <w:rFonts w:ascii="Times New Roman" w:eastAsia="Calibri" w:hAnsi="Times New Roman" w:cs="Times New Roman"/>
                <w:noProof/>
                <w:color w:val="000000" w:themeColor="text1"/>
                <w:sz w:val="20"/>
                <w:szCs w:val="20"/>
                <w:lang w:val="en-GB"/>
              </w:rPr>
              <w:t> </w:t>
            </w:r>
            <w:r w:rsidRPr="00244E9F">
              <w:rPr>
                <w:rFonts w:ascii="Times New Roman" w:eastAsia="Calibri" w:hAnsi="Times New Roman" w:cs="Times New Roman"/>
                <w:noProof/>
                <w:color w:val="006100"/>
                <w:sz w:val="20"/>
                <w:szCs w:val="20"/>
                <w:lang w:val="en-GB"/>
              </w:rPr>
              <w:t>27 000 000 to sucessful candidates under the call for projects “An industrial value chain for hydrogen transition (federal level). The projects shall be selected via a call for projects, which shall cover demonstration plants for clean hydrogen production as well as the use of hydrogen, for instance in vessels, insofar as the projects fall under the competence of the federal government. As regards demonstration plants for clean hydrogen production, the call shall be open for all technologies with zero process emissions, such as electrolysis powered by renewable electricity, pyrolysis.</w:t>
            </w:r>
          </w:p>
          <w:p w14:paraId="304CC263"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p w14:paraId="0BCA301A"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Call for projects for research and innovation (R&amp;I) projects shall comply with the following conditions: </w:t>
            </w:r>
          </w:p>
          <w:p w14:paraId="66A40AA4"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R&amp;I exclusively or primarily focuses on low-impact options (such as. renewable hydrogen production or other zero emission environmental innovations) or</w:t>
            </w:r>
          </w:p>
          <w:p w14:paraId="3E39346F"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R&amp;I is dedicated to improving “best in class” technology (such as. technologies with the most limited impact (but not zero / low impact) among those currently available), and appropriate flanking measures are put in place to prevent lock-in effects (measures enabling the uptake of low impact technologies, or their development); or</w:t>
            </w:r>
          </w:p>
          <w:p w14:paraId="339D4DA8"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results of the R&amp;I process are technologically neutral at the level of their application (i.e. they may be applied across all available technologies)</w:t>
            </w:r>
          </w:p>
          <w:p w14:paraId="34B8FCE0"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Any electricity used in the projects is of green origin (such as. using RES-e) or based on green PPAs.</w:t>
            </w:r>
          </w:p>
          <w:p w14:paraId="37C9E4DB"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p w14:paraId="575D8A56"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Any amounts provided by other Union programmes or instruments shall not be counted towards this amount.</w:t>
            </w:r>
          </w:p>
        </w:tc>
      </w:tr>
      <w:tr w:rsidR="00F76C04" w:rsidRPr="00244E9F" w14:paraId="4EAABB43" w14:textId="77777777" w:rsidTr="000E686E">
        <w:trPr>
          <w:trHeight w:val="309"/>
          <w:jc w:val="center"/>
        </w:trPr>
        <w:tc>
          <w:tcPr>
            <w:tcW w:w="851" w:type="dxa"/>
            <w:shd w:val="clear" w:color="auto" w:fill="C6EFCE"/>
            <w:noWrap/>
            <w:vAlign w:val="center"/>
          </w:tcPr>
          <w:p w14:paraId="648E45FF"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w:t>
            </w:r>
          </w:p>
        </w:tc>
        <w:tc>
          <w:tcPr>
            <w:tcW w:w="1606" w:type="dxa"/>
            <w:shd w:val="clear" w:color="auto" w:fill="C6EFCE"/>
            <w:noWrap/>
            <w:vAlign w:val="center"/>
          </w:tcPr>
          <w:p w14:paraId="41202632"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An industrial value chain for hydrogen transition (I-1.15)</w:t>
            </w:r>
          </w:p>
        </w:tc>
        <w:tc>
          <w:tcPr>
            <w:tcW w:w="1371" w:type="dxa"/>
            <w:shd w:val="clear" w:color="auto" w:fill="C6EFCE"/>
            <w:noWrap/>
            <w:vAlign w:val="center"/>
          </w:tcPr>
          <w:p w14:paraId="09662ED9"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w:t>
            </w:r>
          </w:p>
        </w:tc>
        <w:tc>
          <w:tcPr>
            <w:tcW w:w="1559" w:type="dxa"/>
            <w:shd w:val="clear" w:color="auto" w:fill="C6EFCE"/>
            <w:noWrap/>
            <w:vAlign w:val="center"/>
          </w:tcPr>
          <w:p w14:paraId="301FF6C7"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Projects finished</w:t>
            </w:r>
          </w:p>
        </w:tc>
        <w:tc>
          <w:tcPr>
            <w:tcW w:w="1701" w:type="dxa"/>
            <w:shd w:val="clear" w:color="auto" w:fill="C6EFCE"/>
            <w:noWrap/>
            <w:vAlign w:val="center"/>
          </w:tcPr>
          <w:p w14:paraId="554AEFC2" w14:textId="77777777" w:rsidR="000D1388" w:rsidRPr="00244E9F" w:rsidRDefault="000D1388">
            <w:pPr>
              <w:spacing w:after="0"/>
              <w:rPr>
                <w:rFonts w:ascii="Times New Roman" w:eastAsia="Times New Roman" w:hAnsi="Times New Roman" w:cs="Times New Roman"/>
                <w:noProof/>
                <w:color w:val="006100"/>
                <w:sz w:val="20"/>
                <w:szCs w:val="20"/>
                <w:lang w:val="en-GB"/>
              </w:rPr>
            </w:pPr>
          </w:p>
        </w:tc>
        <w:tc>
          <w:tcPr>
            <w:tcW w:w="1039" w:type="dxa"/>
            <w:shd w:val="clear" w:color="auto" w:fill="C6EFCE"/>
            <w:noWrap/>
            <w:vAlign w:val="center"/>
          </w:tcPr>
          <w:p w14:paraId="36DCB98C" w14:textId="77777777" w:rsidR="000D1388" w:rsidRPr="00244E9F" w:rsidRDefault="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Times New Roman" w:hAnsi="Times New Roman" w:cs="Times New Roman"/>
                <w:noProof/>
                <w:color w:val="006100"/>
                <w:sz w:val="20"/>
                <w:szCs w:val="20"/>
                <w:lang w:val="en-GB" w:eastAsia="en-GB"/>
              </w:rPr>
              <w:t>Number</w:t>
            </w:r>
          </w:p>
        </w:tc>
        <w:tc>
          <w:tcPr>
            <w:tcW w:w="1087" w:type="dxa"/>
            <w:shd w:val="clear" w:color="auto" w:fill="C6EFCE"/>
            <w:noWrap/>
            <w:vAlign w:val="center"/>
          </w:tcPr>
          <w:p w14:paraId="4CC7020E" w14:textId="77777777" w:rsidR="000D1388" w:rsidRPr="00244E9F" w:rsidRDefault="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Times New Roman" w:hAnsi="Times New Roman" w:cs="Times New Roman"/>
                <w:noProof/>
                <w:color w:val="006100"/>
                <w:sz w:val="20"/>
                <w:szCs w:val="20"/>
                <w:lang w:val="en-GB" w:eastAsia="en-GB"/>
              </w:rPr>
              <w:t>0</w:t>
            </w:r>
          </w:p>
        </w:tc>
        <w:tc>
          <w:tcPr>
            <w:tcW w:w="851" w:type="dxa"/>
            <w:shd w:val="clear" w:color="auto" w:fill="C6EFCE"/>
            <w:noWrap/>
            <w:vAlign w:val="center"/>
          </w:tcPr>
          <w:p w14:paraId="09A6B6E5" w14:textId="77777777" w:rsidR="000D1388" w:rsidRPr="00244E9F" w:rsidRDefault="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Times New Roman" w:hAnsi="Times New Roman" w:cs="Times New Roman"/>
                <w:noProof/>
                <w:color w:val="006100"/>
                <w:sz w:val="20"/>
                <w:szCs w:val="20"/>
                <w:lang w:val="en-GB" w:eastAsia="en-GB"/>
              </w:rPr>
              <w:t>4</w:t>
            </w:r>
          </w:p>
        </w:tc>
        <w:tc>
          <w:tcPr>
            <w:tcW w:w="992" w:type="dxa"/>
            <w:shd w:val="clear" w:color="auto" w:fill="C6EFCE"/>
            <w:noWrap/>
            <w:vAlign w:val="center"/>
          </w:tcPr>
          <w:p w14:paraId="5BC32091"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Q4</w:t>
            </w:r>
          </w:p>
        </w:tc>
        <w:tc>
          <w:tcPr>
            <w:tcW w:w="850" w:type="dxa"/>
            <w:shd w:val="clear" w:color="auto" w:fill="C6EFCE"/>
            <w:noWrap/>
            <w:vAlign w:val="center"/>
          </w:tcPr>
          <w:p w14:paraId="67C54F69"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2025</w:t>
            </w:r>
          </w:p>
        </w:tc>
        <w:tc>
          <w:tcPr>
            <w:tcW w:w="3900" w:type="dxa"/>
            <w:shd w:val="clear" w:color="auto" w:fill="C6EFCE"/>
            <w:noWrap/>
            <w:vAlign w:val="center"/>
          </w:tcPr>
          <w:p w14:paraId="17846F33"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The four projects NextH2Gen, Comforthybel, GrHynE and H2PY Seraing are finished. </w:t>
            </w:r>
          </w:p>
        </w:tc>
      </w:tr>
      <w:tr w:rsidR="00F76C04" w:rsidRPr="00244E9F" w14:paraId="76546C1D" w14:textId="77777777" w:rsidTr="000E686E">
        <w:trPr>
          <w:trHeight w:val="309"/>
          <w:jc w:val="center"/>
        </w:trPr>
        <w:tc>
          <w:tcPr>
            <w:tcW w:w="851" w:type="dxa"/>
            <w:shd w:val="clear" w:color="auto" w:fill="C6EFCE"/>
            <w:noWrap/>
            <w:vAlign w:val="center"/>
          </w:tcPr>
          <w:p w14:paraId="06DEDAFA"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21</w:t>
            </w:r>
          </w:p>
        </w:tc>
        <w:tc>
          <w:tcPr>
            <w:tcW w:w="1606" w:type="dxa"/>
            <w:shd w:val="clear" w:color="auto" w:fill="C6EFCE"/>
            <w:noWrap/>
            <w:vAlign w:val="center"/>
          </w:tcPr>
          <w:p w14:paraId="2E834FEF"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An industrial value chain for hydrogen transition (I-1.16)</w:t>
            </w:r>
          </w:p>
        </w:tc>
        <w:tc>
          <w:tcPr>
            <w:tcW w:w="1371" w:type="dxa"/>
            <w:shd w:val="clear" w:color="auto" w:fill="C6EFCE"/>
            <w:noWrap/>
            <w:vAlign w:val="center"/>
          </w:tcPr>
          <w:p w14:paraId="7E9E569E"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1B6DE097"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contracts to hydrogen IPCEI projects</w:t>
            </w:r>
          </w:p>
        </w:tc>
        <w:tc>
          <w:tcPr>
            <w:tcW w:w="1701" w:type="dxa"/>
            <w:shd w:val="clear" w:color="auto" w:fill="C6EFCE"/>
            <w:noWrap/>
            <w:vAlign w:val="center"/>
          </w:tcPr>
          <w:p w14:paraId="614DB7A0"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Written notification of contract awards to successful candidates</w:t>
            </w:r>
          </w:p>
        </w:tc>
        <w:tc>
          <w:tcPr>
            <w:tcW w:w="1039" w:type="dxa"/>
            <w:shd w:val="clear" w:color="auto" w:fill="C6EFCE"/>
            <w:noWrap/>
            <w:vAlign w:val="center"/>
          </w:tcPr>
          <w:p w14:paraId="7D8A6CDB"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427F17CD"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20C0F242"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251A9F33"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Q4</w:t>
            </w:r>
          </w:p>
        </w:tc>
        <w:tc>
          <w:tcPr>
            <w:tcW w:w="850" w:type="dxa"/>
            <w:shd w:val="clear" w:color="auto" w:fill="C6EFCE"/>
            <w:noWrap/>
            <w:vAlign w:val="center"/>
          </w:tcPr>
          <w:p w14:paraId="095A3D79"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2022</w:t>
            </w:r>
          </w:p>
        </w:tc>
        <w:tc>
          <w:tcPr>
            <w:tcW w:w="3900" w:type="dxa"/>
            <w:shd w:val="clear" w:color="auto" w:fill="C6EFCE"/>
            <w:noWrap/>
            <w:vAlign w:val="center"/>
          </w:tcPr>
          <w:p w14:paraId="65F50B8B" w14:textId="77777777" w:rsidR="000D1388" w:rsidRPr="00244E9F" w:rsidRDefault="00E71057">
            <w:pPr>
              <w:spacing w:after="12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contracts to hydrogen IPCEI projects (defined as those projects forming the subject of the IPCEI State aid notification) under the measure “An industrial value chain for hydrogen transition” (Flanders). Are excluded from selected projects: all activities under the Emission Trading Scheme (ETS) with projected CO</w:t>
            </w:r>
            <w:r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xml:space="preserve"> equivalent emissions that are not substantially lower than the relevant benchmarks established for free allocation.</w:t>
            </w:r>
          </w:p>
          <w:p w14:paraId="04C8C35E"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Selected research and innovation (R&amp;I) projects shall comply with the following conditions: </w:t>
            </w:r>
          </w:p>
          <w:p w14:paraId="24FBA7E5"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R&amp;I exclusively or primarily focuses on low-impact options (such as renewable hydrogen production or other zero emission environmental innovations); or</w:t>
            </w:r>
          </w:p>
          <w:p w14:paraId="6564BF40"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R&amp;I is dedicated to improving “best in class” technology (such as technologies with the most limited impact (but not zero / low impact) among those currently available), and appropriate flanking measures are put in place to prevent lock-in effects (measures enabling the uptake of low impact technologies, or their development); or</w:t>
            </w:r>
          </w:p>
          <w:p w14:paraId="6509E9E4"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results of the R&amp;I process are technologically neutral at the level of their application (i.e. they may be applied across all available technologies)</w:t>
            </w:r>
          </w:p>
          <w:p w14:paraId="485EC265"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Any electricity used in the projects is of green origin (such as using RES-e) or based on green PPAs.</w:t>
            </w:r>
          </w:p>
        </w:tc>
      </w:tr>
      <w:tr w:rsidR="00F76C04" w:rsidRPr="00244E9F" w14:paraId="5E339394" w14:textId="77777777" w:rsidTr="000E686E">
        <w:trPr>
          <w:trHeight w:val="309"/>
          <w:jc w:val="center"/>
        </w:trPr>
        <w:tc>
          <w:tcPr>
            <w:tcW w:w="851" w:type="dxa"/>
            <w:shd w:val="clear" w:color="auto" w:fill="C6EFCE"/>
            <w:noWrap/>
            <w:vAlign w:val="center"/>
          </w:tcPr>
          <w:p w14:paraId="1FC4830F"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22</w:t>
            </w:r>
          </w:p>
        </w:tc>
        <w:tc>
          <w:tcPr>
            <w:tcW w:w="1606" w:type="dxa"/>
            <w:shd w:val="clear" w:color="auto" w:fill="C6EFCE"/>
            <w:noWrap/>
            <w:vAlign w:val="center"/>
          </w:tcPr>
          <w:p w14:paraId="50E486ED"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An industrial value chain for hydrogen transition (I-1.16)</w:t>
            </w:r>
          </w:p>
        </w:tc>
        <w:tc>
          <w:tcPr>
            <w:tcW w:w="1371" w:type="dxa"/>
            <w:shd w:val="clear" w:color="auto" w:fill="C6EFCE"/>
            <w:noWrap/>
            <w:vAlign w:val="center"/>
          </w:tcPr>
          <w:p w14:paraId="6A191FF1"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60EB4554"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contracts for non-IPCEI hydrogen projects</w:t>
            </w:r>
          </w:p>
        </w:tc>
        <w:tc>
          <w:tcPr>
            <w:tcW w:w="1701" w:type="dxa"/>
            <w:shd w:val="clear" w:color="auto" w:fill="C6EFCE"/>
            <w:noWrap/>
            <w:vAlign w:val="center"/>
          </w:tcPr>
          <w:p w14:paraId="3CCF8D1E"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Written notification of contract awards to successful candidates</w:t>
            </w:r>
          </w:p>
        </w:tc>
        <w:tc>
          <w:tcPr>
            <w:tcW w:w="1039" w:type="dxa"/>
            <w:shd w:val="clear" w:color="auto" w:fill="C6EFCE"/>
            <w:noWrap/>
            <w:vAlign w:val="center"/>
          </w:tcPr>
          <w:p w14:paraId="01659D6E"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32553D29"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0B180A37"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344CA76D"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Q4</w:t>
            </w:r>
          </w:p>
        </w:tc>
        <w:tc>
          <w:tcPr>
            <w:tcW w:w="850" w:type="dxa"/>
            <w:shd w:val="clear" w:color="auto" w:fill="C6EFCE"/>
            <w:noWrap/>
            <w:vAlign w:val="center"/>
          </w:tcPr>
          <w:p w14:paraId="7BBFCEB5"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2022</w:t>
            </w:r>
          </w:p>
        </w:tc>
        <w:tc>
          <w:tcPr>
            <w:tcW w:w="3900" w:type="dxa"/>
            <w:shd w:val="clear" w:color="auto" w:fill="C6EFCE"/>
            <w:noWrap/>
            <w:vAlign w:val="center"/>
          </w:tcPr>
          <w:p w14:paraId="0869F09A" w14:textId="77777777" w:rsidR="000D1388" w:rsidRPr="00244E9F" w:rsidRDefault="00E71057">
            <w:pPr>
              <w:spacing w:after="12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contracts to additional non-IPCEI hydrogen projects. Are excluded from selected projects: all activities under the Emission Trading Scheme (ETS) with projected CO</w:t>
            </w:r>
            <w:r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xml:space="preserve"> equivalent emissions that are not substantially lower than the relevant benchmarks established for free allocation.</w:t>
            </w:r>
          </w:p>
          <w:p w14:paraId="634002F5" w14:textId="77777777" w:rsidR="000D1388" w:rsidRPr="00244E9F" w:rsidRDefault="00E71057">
            <w:pPr>
              <w:spacing w:after="12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Selected research and innovation (R&amp;I) projects shall comply with the following conditions: </w:t>
            </w:r>
          </w:p>
          <w:p w14:paraId="29BE67FE"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R&amp;I exclusively or primarily focuses on low-impact options (such as renewable hydrogen production or other zero emission environmental innovations); or</w:t>
            </w:r>
          </w:p>
          <w:p w14:paraId="08A83FD6"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R&amp;I is dedicated to improving “best in class” technology (such as technologies with the most limited impact (but not zero / low impact) among those currently available), and appropriate flanking measures are put in place to prevent lock-in effects (measures enabling the uptake of low impact technologies, or their development); or</w:t>
            </w:r>
          </w:p>
          <w:p w14:paraId="39A5AFF0"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results of the R&amp;I process are technologically neutral at the level of their application (i.e. they may be applied across all available technologies)</w:t>
            </w:r>
          </w:p>
          <w:p w14:paraId="245B50B2"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Any electricity used in the projects is of green origin (such as using RES-e) or based on green PPAs.</w:t>
            </w:r>
          </w:p>
        </w:tc>
      </w:tr>
      <w:tr w:rsidR="00F76C04" w:rsidRPr="00244E9F" w14:paraId="6A50A7CE" w14:textId="77777777" w:rsidTr="000E686E">
        <w:trPr>
          <w:trHeight w:val="309"/>
          <w:jc w:val="center"/>
        </w:trPr>
        <w:tc>
          <w:tcPr>
            <w:tcW w:w="851" w:type="dxa"/>
            <w:shd w:val="clear" w:color="auto" w:fill="C6EFCE"/>
            <w:noWrap/>
            <w:vAlign w:val="center"/>
          </w:tcPr>
          <w:p w14:paraId="7BB18993"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23</w:t>
            </w:r>
          </w:p>
        </w:tc>
        <w:tc>
          <w:tcPr>
            <w:tcW w:w="1606" w:type="dxa"/>
            <w:shd w:val="clear" w:color="auto" w:fill="C6EFCE"/>
            <w:noWrap/>
            <w:vAlign w:val="center"/>
          </w:tcPr>
          <w:p w14:paraId="64F7D36C"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An industrial value chain for hydrogen transition (I-1.16)</w:t>
            </w:r>
          </w:p>
        </w:tc>
        <w:tc>
          <w:tcPr>
            <w:tcW w:w="1371" w:type="dxa"/>
            <w:shd w:val="clear" w:color="auto" w:fill="C6EFCE"/>
            <w:noWrap/>
            <w:vAlign w:val="center"/>
          </w:tcPr>
          <w:p w14:paraId="1276BC5D"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7025055D"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Final projects reports </w:t>
            </w:r>
          </w:p>
        </w:tc>
        <w:tc>
          <w:tcPr>
            <w:tcW w:w="1701" w:type="dxa"/>
            <w:shd w:val="clear" w:color="auto" w:fill="C6EFCE"/>
            <w:noWrap/>
            <w:vAlign w:val="center"/>
          </w:tcPr>
          <w:p w14:paraId="574BA8DC"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Final Project Reports </w:t>
            </w:r>
          </w:p>
        </w:tc>
        <w:tc>
          <w:tcPr>
            <w:tcW w:w="1039" w:type="dxa"/>
            <w:shd w:val="clear" w:color="auto" w:fill="C6EFCE"/>
            <w:noWrap/>
            <w:vAlign w:val="center"/>
          </w:tcPr>
          <w:p w14:paraId="0C99E54E"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06FE8B99"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6E3E3124"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62F013A2"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50" w:type="dxa"/>
            <w:shd w:val="clear" w:color="auto" w:fill="C6EFCE"/>
            <w:noWrap/>
            <w:vAlign w:val="center"/>
          </w:tcPr>
          <w:p w14:paraId="2F2E1AE0"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2026</w:t>
            </w:r>
          </w:p>
        </w:tc>
        <w:tc>
          <w:tcPr>
            <w:tcW w:w="3900" w:type="dxa"/>
            <w:shd w:val="clear" w:color="auto" w:fill="C6EFCE"/>
            <w:noWrap/>
            <w:vAlign w:val="center"/>
          </w:tcPr>
          <w:p w14:paraId="16C9C1DE"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Final project reports by the beneficiaries of the grants Arcelor Mittal Belgium and Hydrogenics Europe NV (Accelera by Cummins) describing the R&amp;D-activities and/or investments for the following projects shall be submitted to and approved by the granting authority VLAIO:</w:t>
            </w:r>
          </w:p>
          <w:p w14:paraId="551F27DB"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•Hydrogenics R&amp;D</w:t>
            </w:r>
          </w:p>
          <w:p w14:paraId="2748DDF8"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•Arcelor Mittal Feasibility study</w:t>
            </w:r>
          </w:p>
          <w:p w14:paraId="6A2FF7EA" w14:textId="51BB5F95" w:rsidR="000D1388" w:rsidRPr="00934E80" w:rsidRDefault="00E71057">
            <w:pPr>
              <w:spacing w:after="0"/>
              <w:rPr>
                <w:rFonts w:ascii="Times New Roman" w:eastAsia="Calibri" w:hAnsi="Times New Roman" w:cs="Times New Roman"/>
                <w:noProof/>
                <w:color w:val="006100"/>
                <w:sz w:val="20"/>
                <w:szCs w:val="20"/>
                <w:lang w:val="pt-PT"/>
              </w:rPr>
            </w:pPr>
            <w:r w:rsidRPr="00244E9F">
              <w:rPr>
                <w:rFonts w:ascii="Times New Roman" w:eastAsia="Calibri" w:hAnsi="Times New Roman" w:cs="Times New Roman"/>
                <w:noProof/>
                <w:color w:val="006100"/>
                <w:sz w:val="20"/>
                <w:szCs w:val="20"/>
                <w:lang w:val="pt-PT"/>
              </w:rPr>
              <w:t>•Arcelor Mittal RecHycle-DRP R&amp;D</w:t>
            </w:r>
          </w:p>
          <w:p w14:paraId="4D46C012" w14:textId="77777777" w:rsidR="000D1388" w:rsidRPr="00244E9F" w:rsidRDefault="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•Arcelor Mittal RecHycle-DRP FID</w:t>
            </w:r>
          </w:p>
          <w:p w14:paraId="2E435A3E" w14:textId="77777777" w:rsidR="000D1388" w:rsidRPr="00244E9F" w:rsidRDefault="000D1388">
            <w:pPr>
              <w:spacing w:after="0"/>
              <w:rPr>
                <w:rFonts w:ascii="Times New Roman" w:eastAsia="Calibri" w:hAnsi="Times New Roman" w:cs="Times New Roman"/>
                <w:noProof/>
                <w:color w:val="006100"/>
                <w:sz w:val="20"/>
                <w:szCs w:val="20"/>
                <w:lang w:val="en-GB"/>
              </w:rPr>
            </w:pPr>
          </w:p>
          <w:p w14:paraId="68E9BEFC" w14:textId="77777777" w:rsidR="000D1388" w:rsidRPr="00244E9F" w:rsidRDefault="00E71057">
            <w:pPr>
              <w:spacing w:after="12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For the project Hyoffwind: (1) Certificate attesting electrolysers capacity of at least 21 MW have been installed and ready for pre-commissioning, (2) an electrical certificate of conformity attesting the installation is ready for connection to the grid and a binding signed legal agreement between beneficiary and TSO for a connection to the grid of the installation before 31 August 2026.</w:t>
            </w:r>
          </w:p>
        </w:tc>
      </w:tr>
      <w:tr w:rsidR="00F76C04" w:rsidRPr="00244E9F" w14:paraId="0BACDE22" w14:textId="77777777" w:rsidTr="000E686E">
        <w:trPr>
          <w:trHeight w:val="309"/>
          <w:jc w:val="center"/>
        </w:trPr>
        <w:tc>
          <w:tcPr>
            <w:tcW w:w="851" w:type="dxa"/>
            <w:shd w:val="clear" w:color="auto" w:fill="C6EFCE"/>
            <w:noWrap/>
            <w:vAlign w:val="center"/>
          </w:tcPr>
          <w:p w14:paraId="33427702"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24</w:t>
            </w:r>
          </w:p>
        </w:tc>
        <w:tc>
          <w:tcPr>
            <w:tcW w:w="1606" w:type="dxa"/>
            <w:shd w:val="clear" w:color="auto" w:fill="C6EFCE"/>
            <w:noWrap/>
            <w:vAlign w:val="center"/>
          </w:tcPr>
          <w:p w14:paraId="17DC5428"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An industrial value chain for hydrogen transition (I-1.17)</w:t>
            </w:r>
          </w:p>
        </w:tc>
        <w:tc>
          <w:tcPr>
            <w:tcW w:w="1371" w:type="dxa"/>
            <w:shd w:val="clear" w:color="auto" w:fill="C6EFCE"/>
            <w:noWrap/>
            <w:vAlign w:val="center"/>
          </w:tcPr>
          <w:p w14:paraId="7A95407E"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4AD82A4B"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contracts for hydrogen IPCEI projects</w:t>
            </w:r>
          </w:p>
        </w:tc>
        <w:tc>
          <w:tcPr>
            <w:tcW w:w="1701" w:type="dxa"/>
            <w:shd w:val="clear" w:color="auto" w:fill="C6EFCE"/>
            <w:noWrap/>
            <w:vAlign w:val="center"/>
          </w:tcPr>
          <w:p w14:paraId="61DB5749"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Written notification of contract awards to successful candidates</w:t>
            </w:r>
          </w:p>
        </w:tc>
        <w:tc>
          <w:tcPr>
            <w:tcW w:w="1039" w:type="dxa"/>
            <w:shd w:val="clear" w:color="auto" w:fill="C6EFCE"/>
            <w:noWrap/>
            <w:vAlign w:val="center"/>
          </w:tcPr>
          <w:p w14:paraId="36B075C5"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2AA2CFC6"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4309A42A"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63EBB2CD"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Q1</w:t>
            </w:r>
          </w:p>
        </w:tc>
        <w:tc>
          <w:tcPr>
            <w:tcW w:w="850" w:type="dxa"/>
            <w:shd w:val="clear" w:color="auto" w:fill="C6EFCE"/>
            <w:noWrap/>
            <w:vAlign w:val="center"/>
          </w:tcPr>
          <w:p w14:paraId="6437509E"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2022</w:t>
            </w:r>
          </w:p>
        </w:tc>
        <w:tc>
          <w:tcPr>
            <w:tcW w:w="3900" w:type="dxa"/>
            <w:shd w:val="clear" w:color="auto" w:fill="C6EFCE"/>
            <w:noWrap/>
            <w:vAlign w:val="center"/>
          </w:tcPr>
          <w:p w14:paraId="391C97B0" w14:textId="77777777" w:rsidR="000D1388" w:rsidRPr="00244E9F" w:rsidRDefault="00E71057">
            <w:pPr>
              <w:spacing w:after="12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contracts to hydrogen IPCEI projects (defined as those projects forming the subject of the IPCEI State aid notification) under the measure “An industrial value chain for hydrogen transition” (Wallonia). The specifications of the call for projects shall ensure the exclusion of all activities under the Emission Trading Scheme (ETS) with projected CO</w:t>
            </w:r>
            <w:r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xml:space="preserve"> equivalent emissions that are not substantially lower than the relevant benchmarks established for free allocation.</w:t>
            </w:r>
          </w:p>
          <w:p w14:paraId="18F4100F"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All awarded research and innovation (R&amp;I) projects shall comply with the following conditions: </w:t>
            </w:r>
          </w:p>
          <w:p w14:paraId="6618D01C"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R&amp;I exclusively or primarily focuses on low-impact options (such as renewable hydrogen production or other zero emission environmental innovations); or</w:t>
            </w:r>
          </w:p>
          <w:p w14:paraId="60F4B902"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R&amp;I is dedicated to improving “best in class” technology (such as technologies with the most limited impact (but not zero / low impact) among those currently available), and appropriate flanking measures are put in place to prevent lock-in effects (measures enabling the uptake of low impact technologies, or their development); or</w:t>
            </w:r>
          </w:p>
          <w:p w14:paraId="276A5EB7"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results of the R&amp;I process are technologically neutral at the level of their application (i.e. they may be applied across all available technologies)</w:t>
            </w:r>
          </w:p>
          <w:p w14:paraId="36C055EB" w14:textId="77777777" w:rsidR="000D1388" w:rsidRPr="00244E9F" w:rsidRDefault="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 Any electricity used in the projects is of green origin (such as using RES-e) or based on green PPAs.</w:t>
            </w:r>
          </w:p>
        </w:tc>
      </w:tr>
      <w:tr w:rsidR="00F76C04" w:rsidRPr="00244E9F" w14:paraId="69523A7A" w14:textId="77777777" w:rsidTr="000E686E">
        <w:trPr>
          <w:trHeight w:val="309"/>
          <w:jc w:val="center"/>
        </w:trPr>
        <w:tc>
          <w:tcPr>
            <w:tcW w:w="851" w:type="dxa"/>
            <w:shd w:val="clear" w:color="auto" w:fill="C6EFCE"/>
            <w:noWrap/>
            <w:vAlign w:val="center"/>
          </w:tcPr>
          <w:p w14:paraId="01D275F4"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26</w:t>
            </w:r>
          </w:p>
        </w:tc>
        <w:tc>
          <w:tcPr>
            <w:tcW w:w="1606" w:type="dxa"/>
            <w:shd w:val="clear" w:color="auto" w:fill="C6EFCE"/>
            <w:noWrap/>
            <w:vAlign w:val="center"/>
          </w:tcPr>
          <w:p w14:paraId="0203BC94"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An industrial value chain for hydrogen transition (I-1.17)</w:t>
            </w:r>
          </w:p>
        </w:tc>
        <w:tc>
          <w:tcPr>
            <w:tcW w:w="1371" w:type="dxa"/>
            <w:shd w:val="clear" w:color="auto" w:fill="C6EFCE"/>
            <w:noWrap/>
            <w:vAlign w:val="center"/>
          </w:tcPr>
          <w:p w14:paraId="64663050"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3F5866E4" w14:textId="4A0DF7C8" w:rsidR="000D1388" w:rsidRPr="00244E9F" w:rsidRDefault="498F6FF5" w:rsidP="715659F5">
            <w:pPr>
              <w:spacing w:after="0"/>
              <w:rPr>
                <w:rFonts w:ascii="Times New Roman" w:eastAsia="Calibri" w:hAnsi="Times New Roman" w:cs="Times New Roman"/>
                <w:noProof/>
                <w:color w:val="006100"/>
                <w:sz w:val="20"/>
                <w:szCs w:val="20"/>
                <w:lang w:val="en-GB"/>
              </w:rPr>
            </w:pPr>
            <w:r w:rsidRPr="1B42679E">
              <w:rPr>
                <w:rFonts w:ascii="Times New Roman" w:eastAsia="Times New Roman" w:hAnsi="Times New Roman" w:cs="Times New Roman"/>
                <w:noProof/>
                <w:color w:val="006100"/>
                <w:sz w:val="20"/>
                <w:szCs w:val="20"/>
                <w:lang w:val="en-GB"/>
              </w:rPr>
              <w:t>Positive evaluation letters</w:t>
            </w:r>
            <w:r w:rsidR="00862696">
              <w:rPr>
                <w:rFonts w:ascii="Times New Roman" w:eastAsia="Times New Roman" w:hAnsi="Times New Roman" w:cs="Times New Roman"/>
                <w:noProof/>
                <w:color w:val="006100"/>
                <w:sz w:val="20"/>
                <w:szCs w:val="20"/>
                <w:lang w:val="en-GB"/>
              </w:rPr>
              <w:t xml:space="preserve"> </w:t>
            </w:r>
          </w:p>
        </w:tc>
        <w:tc>
          <w:tcPr>
            <w:tcW w:w="1701" w:type="dxa"/>
            <w:shd w:val="clear" w:color="auto" w:fill="C6EFCE"/>
            <w:noWrap/>
            <w:vAlign w:val="center"/>
          </w:tcPr>
          <w:p w14:paraId="3D70185D" w14:textId="169CD40B" w:rsidR="000D1388" w:rsidRPr="00244E9F" w:rsidRDefault="00E71057" w:rsidP="715659F5">
            <w:pPr>
              <w:spacing w:after="0"/>
              <w:rPr>
                <w:rFonts w:ascii="Times New Roman" w:eastAsia="Times New Roman" w:hAnsi="Times New Roman" w:cs="Times New Roman"/>
                <w:noProof/>
                <w:sz w:val="20"/>
                <w:szCs w:val="20"/>
                <w:lang w:val="en-GB"/>
              </w:rPr>
            </w:pPr>
            <w:r w:rsidRPr="715659F5">
              <w:rPr>
                <w:rFonts w:ascii="Times New Roman" w:eastAsia="Calibri" w:hAnsi="Times New Roman" w:cs="Times New Roman"/>
                <w:noProof/>
                <w:color w:val="006100"/>
                <w:sz w:val="20"/>
                <w:szCs w:val="20"/>
                <w:lang w:val="en-GB"/>
              </w:rPr>
              <w:t xml:space="preserve">Positive </w:t>
            </w:r>
            <w:r w:rsidR="31CBAEA8" w:rsidRPr="715659F5">
              <w:rPr>
                <w:rFonts w:ascii="Times New Roman" w:eastAsia="Times New Roman" w:hAnsi="Times New Roman" w:cs="Times New Roman"/>
                <w:noProof/>
                <w:color w:val="006100"/>
                <w:sz w:val="20"/>
                <w:szCs w:val="20"/>
                <w:lang w:val="en-GB"/>
              </w:rPr>
              <w:t xml:space="preserve">evaluation </w:t>
            </w:r>
            <w:r w:rsidR="0030300B" w:rsidRPr="1B42679E">
              <w:rPr>
                <w:rFonts w:ascii="Times New Roman" w:eastAsia="Times New Roman" w:hAnsi="Times New Roman" w:cs="Times New Roman"/>
                <w:noProof/>
                <w:color w:val="006100"/>
                <w:sz w:val="20"/>
                <w:szCs w:val="20"/>
                <w:lang w:val="en-GB"/>
              </w:rPr>
              <w:t xml:space="preserve">letters </w:t>
            </w:r>
          </w:p>
        </w:tc>
        <w:tc>
          <w:tcPr>
            <w:tcW w:w="1039" w:type="dxa"/>
            <w:shd w:val="clear" w:color="auto" w:fill="C6EFCE"/>
            <w:noWrap/>
            <w:vAlign w:val="center"/>
          </w:tcPr>
          <w:p w14:paraId="106371F8"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5217E3D3"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798C0059"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0AF6495A"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50" w:type="dxa"/>
            <w:shd w:val="clear" w:color="auto" w:fill="C6EFCE"/>
            <w:noWrap/>
            <w:vAlign w:val="center"/>
          </w:tcPr>
          <w:p w14:paraId="2568AE48"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2026</w:t>
            </w:r>
          </w:p>
        </w:tc>
        <w:tc>
          <w:tcPr>
            <w:tcW w:w="3900" w:type="dxa"/>
            <w:shd w:val="clear" w:color="auto" w:fill="C6EFCE"/>
            <w:noWrap/>
            <w:vAlign w:val="center"/>
          </w:tcPr>
          <w:p w14:paraId="3BF2B68E" w14:textId="197F638B" w:rsidR="000D1388" w:rsidRPr="00244E9F" w:rsidRDefault="005120EB" w:rsidP="715659F5">
            <w:pPr>
              <w:spacing w:after="120" w:line="240" w:lineRule="auto"/>
              <w:rPr>
                <w:rFonts w:ascii="Times New Roman" w:eastAsia="Times New Roman" w:hAnsi="Times New Roman" w:cs="Times New Roman"/>
                <w:noProof/>
                <w:sz w:val="20"/>
                <w:szCs w:val="20"/>
                <w:lang w:val="en-US"/>
              </w:rPr>
            </w:pPr>
            <w:r w:rsidRPr="1B42679E">
              <w:rPr>
                <w:rFonts w:ascii="Times New Roman" w:eastAsia="Times New Roman" w:hAnsi="Times New Roman" w:cs="Times New Roman"/>
                <w:noProof/>
                <w:color w:val="006100"/>
                <w:sz w:val="20"/>
                <w:szCs w:val="20"/>
                <w:lang w:val="en-US"/>
              </w:rPr>
              <w:t xml:space="preserve">Positive evaluation letters shall be issued </w:t>
            </w:r>
            <w:r w:rsidRPr="7096D8BF">
              <w:rPr>
                <w:rFonts w:ascii="Times New Roman" w:eastAsia="Times New Roman" w:hAnsi="Times New Roman" w:cs="Times New Roman"/>
                <w:noProof/>
                <w:color w:val="006100"/>
                <w:sz w:val="20"/>
                <w:szCs w:val="20"/>
                <w:lang w:val="en-US"/>
              </w:rPr>
              <w:t xml:space="preserve">by </w:t>
            </w:r>
            <w:r w:rsidRPr="3DDFD64E">
              <w:rPr>
                <w:rFonts w:ascii="Times New Roman" w:eastAsia="Times New Roman" w:hAnsi="Times New Roman" w:cs="Times New Roman"/>
                <w:noProof/>
                <w:color w:val="006100"/>
                <w:sz w:val="20"/>
                <w:szCs w:val="20"/>
                <w:lang w:val="en-US"/>
              </w:rPr>
              <w:t xml:space="preserve">SPW EER </w:t>
            </w:r>
            <w:r w:rsidRPr="1B42679E">
              <w:rPr>
                <w:rFonts w:ascii="Times New Roman" w:eastAsia="Times New Roman" w:hAnsi="Times New Roman" w:cs="Times New Roman"/>
                <w:noProof/>
                <w:color w:val="006100"/>
                <w:sz w:val="20"/>
                <w:szCs w:val="20"/>
                <w:lang w:val="en-US"/>
              </w:rPr>
              <w:t>for project ‘John Cockerill H2’, and for the R&amp;D activities under the Columbus project under the call for tender ‘An industrial value chain for hydrogen transition</w:t>
            </w:r>
            <w:r w:rsidR="00E02E39">
              <w:rPr>
                <w:rFonts w:ascii="Times New Roman" w:eastAsia="Times New Roman" w:hAnsi="Times New Roman" w:cs="Times New Roman"/>
                <w:noProof/>
                <w:color w:val="006100"/>
                <w:sz w:val="20"/>
                <w:szCs w:val="20"/>
                <w:lang w:val="en-US"/>
              </w:rPr>
              <w:t>’</w:t>
            </w:r>
            <w:r w:rsidR="005C37B3">
              <w:rPr>
                <w:rFonts w:ascii="Times New Roman" w:eastAsia="Times New Roman" w:hAnsi="Times New Roman" w:cs="Times New Roman"/>
                <w:noProof/>
                <w:color w:val="006100"/>
                <w:sz w:val="20"/>
                <w:szCs w:val="20"/>
                <w:lang w:val="en-US"/>
              </w:rPr>
              <w:t>.</w:t>
            </w:r>
          </w:p>
        </w:tc>
      </w:tr>
      <w:tr w:rsidR="00F76C04" w:rsidRPr="00244E9F" w14:paraId="65737B3B" w14:textId="77777777" w:rsidTr="000E686E">
        <w:trPr>
          <w:trHeight w:val="309"/>
          <w:jc w:val="center"/>
        </w:trPr>
        <w:tc>
          <w:tcPr>
            <w:tcW w:w="851" w:type="dxa"/>
            <w:shd w:val="clear" w:color="auto" w:fill="C6EFCE"/>
            <w:noWrap/>
            <w:vAlign w:val="center"/>
          </w:tcPr>
          <w:p w14:paraId="129A52CF"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27</w:t>
            </w:r>
          </w:p>
        </w:tc>
        <w:tc>
          <w:tcPr>
            <w:tcW w:w="1606" w:type="dxa"/>
            <w:shd w:val="clear" w:color="auto" w:fill="C6EFCE"/>
            <w:noWrap/>
            <w:vAlign w:val="center"/>
          </w:tcPr>
          <w:p w14:paraId="456785AC"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Developing the low-carbon industry (I-1.18)</w:t>
            </w:r>
          </w:p>
        </w:tc>
        <w:tc>
          <w:tcPr>
            <w:tcW w:w="1371" w:type="dxa"/>
            <w:shd w:val="clear" w:color="auto" w:fill="C6EFCE"/>
            <w:noWrap/>
            <w:vAlign w:val="center"/>
          </w:tcPr>
          <w:p w14:paraId="2F7FF359"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5AA76B55"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contracts</w:t>
            </w:r>
          </w:p>
        </w:tc>
        <w:tc>
          <w:tcPr>
            <w:tcW w:w="1701" w:type="dxa"/>
            <w:shd w:val="clear" w:color="auto" w:fill="C6EFCE"/>
            <w:noWrap/>
            <w:vAlign w:val="center"/>
          </w:tcPr>
          <w:p w14:paraId="63CD7916"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Written notification of contract awards to successful candidates</w:t>
            </w:r>
          </w:p>
        </w:tc>
        <w:tc>
          <w:tcPr>
            <w:tcW w:w="1039" w:type="dxa"/>
            <w:shd w:val="clear" w:color="auto" w:fill="C6EFCE"/>
            <w:noWrap/>
            <w:vAlign w:val="center"/>
          </w:tcPr>
          <w:p w14:paraId="5CAB3FB2"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30B76F6C"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083A6152"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42B44D86"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50" w:type="dxa"/>
            <w:shd w:val="clear" w:color="auto" w:fill="C6EFCE"/>
            <w:noWrap/>
            <w:vAlign w:val="center"/>
          </w:tcPr>
          <w:p w14:paraId="1A0ED324"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2022</w:t>
            </w:r>
          </w:p>
        </w:tc>
        <w:tc>
          <w:tcPr>
            <w:tcW w:w="3900" w:type="dxa"/>
            <w:shd w:val="clear" w:color="auto" w:fill="C6EFCE"/>
            <w:noWrap/>
            <w:vAlign w:val="center"/>
          </w:tcPr>
          <w:p w14:paraId="45C6CE2A" w14:textId="77777777" w:rsidR="000D1388" w:rsidRPr="00244E9F" w:rsidRDefault="00E71057">
            <w:pPr>
              <w:spacing w:after="12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contracts under the measure “Developing the low-carbon industry”. The specifications of the call for projects shall ensure the exclusion of all activities under the Emission Trading Scheme (ETS) with projected CO</w:t>
            </w:r>
            <w:r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xml:space="preserve"> equivalent emissions that are not substantially lower than the relevant benchmarks established for free allocation. </w:t>
            </w:r>
          </w:p>
          <w:p w14:paraId="76E00309"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All awarded research and innovation (R&amp;I) projects shall comply with the following conditions: </w:t>
            </w:r>
          </w:p>
          <w:p w14:paraId="0AE1720D"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Either the R&amp;I exclusively or primarily focuses on low-impact options (such as renewable hydrogen production or other zero emission environmental innovations); or</w:t>
            </w:r>
          </w:p>
          <w:p w14:paraId="05E100EB"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R&amp;I is dedicated to improving “best in class” technology (such as technologies with the most limited impact (but not zero / low impact) among those currently available), and appropriate flanking measures are put in place to prevent lock-in effects (measures enabling the uptake of low impact technologies, or their development); or</w:t>
            </w:r>
          </w:p>
          <w:p w14:paraId="23ECE095"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results of the R&amp;I process are technologically neutral at the level of their application (i.e. they may be applied across all available technologies)</w:t>
            </w:r>
          </w:p>
          <w:p w14:paraId="51708A39"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Any electricity used in the projects is of green origin (such as using RES-e) or based on green PPAs.</w:t>
            </w:r>
          </w:p>
        </w:tc>
      </w:tr>
      <w:tr w:rsidR="00F76C04" w:rsidRPr="00244E9F" w14:paraId="533987A9" w14:textId="77777777" w:rsidTr="000E686E">
        <w:trPr>
          <w:trHeight w:val="309"/>
          <w:jc w:val="center"/>
        </w:trPr>
        <w:tc>
          <w:tcPr>
            <w:tcW w:w="851" w:type="dxa"/>
            <w:shd w:val="clear" w:color="auto" w:fill="C6EFCE"/>
            <w:noWrap/>
            <w:vAlign w:val="center"/>
          </w:tcPr>
          <w:p w14:paraId="1A4B6E10"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28</w:t>
            </w:r>
          </w:p>
        </w:tc>
        <w:tc>
          <w:tcPr>
            <w:tcW w:w="1606" w:type="dxa"/>
            <w:shd w:val="clear" w:color="auto" w:fill="C6EFCE"/>
            <w:noWrap/>
            <w:vAlign w:val="center"/>
          </w:tcPr>
          <w:p w14:paraId="5ACA174E"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Developing the low-carbon industry (I-1.18)</w:t>
            </w:r>
          </w:p>
        </w:tc>
        <w:tc>
          <w:tcPr>
            <w:tcW w:w="1371" w:type="dxa"/>
            <w:shd w:val="clear" w:color="auto" w:fill="C6EFCE"/>
            <w:noWrap/>
            <w:vAlign w:val="center"/>
          </w:tcPr>
          <w:p w14:paraId="15ECEDB8"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3D687247" w14:textId="471A9227" w:rsidR="000D1388" w:rsidRPr="00244E9F" w:rsidRDefault="00E71057" w:rsidP="715659F5">
            <w:pPr>
              <w:spacing w:after="0"/>
              <w:rPr>
                <w:rFonts w:ascii="Times New Roman" w:eastAsia="Times New Roman" w:hAnsi="Times New Roman" w:cs="Times New Roman"/>
                <w:noProof/>
                <w:sz w:val="20"/>
                <w:szCs w:val="20"/>
                <w:lang w:val="en-GB"/>
              </w:rPr>
            </w:pPr>
            <w:r w:rsidRPr="715659F5">
              <w:rPr>
                <w:rFonts w:ascii="Times New Roman" w:eastAsia="Calibri" w:hAnsi="Times New Roman" w:cs="Times New Roman"/>
                <w:noProof/>
                <w:color w:val="006100"/>
                <w:sz w:val="20"/>
                <w:szCs w:val="20"/>
                <w:lang w:val="en-GB"/>
              </w:rPr>
              <w:t xml:space="preserve">Positive evaluation </w:t>
            </w:r>
            <w:r w:rsidR="00F75660" w:rsidRPr="1B42679E">
              <w:rPr>
                <w:rFonts w:ascii="Times New Roman" w:eastAsia="Times New Roman" w:hAnsi="Times New Roman" w:cs="Times New Roman"/>
                <w:noProof/>
                <w:color w:val="006100"/>
                <w:sz w:val="20"/>
                <w:szCs w:val="20"/>
                <w:lang w:val="en-GB"/>
              </w:rPr>
              <w:t xml:space="preserve">letters </w:t>
            </w:r>
          </w:p>
        </w:tc>
        <w:tc>
          <w:tcPr>
            <w:tcW w:w="1701" w:type="dxa"/>
            <w:shd w:val="clear" w:color="auto" w:fill="C6EFCE"/>
            <w:noWrap/>
            <w:vAlign w:val="center"/>
          </w:tcPr>
          <w:p w14:paraId="6AF4DDBD"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Positive evaluation letter</w:t>
            </w:r>
          </w:p>
        </w:tc>
        <w:tc>
          <w:tcPr>
            <w:tcW w:w="1039" w:type="dxa"/>
            <w:shd w:val="clear" w:color="auto" w:fill="C6EFCE"/>
            <w:noWrap/>
            <w:vAlign w:val="center"/>
          </w:tcPr>
          <w:p w14:paraId="4EEB9498"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3EB06BA7"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111EB6BE"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62555F07" w14:textId="77777777" w:rsidR="000D1388" w:rsidRPr="00244E9F" w:rsidRDefault="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50" w:type="dxa"/>
            <w:shd w:val="clear" w:color="auto" w:fill="C6EFCE"/>
            <w:noWrap/>
            <w:vAlign w:val="center"/>
          </w:tcPr>
          <w:p w14:paraId="002B7EBE" w14:textId="77777777" w:rsidR="000D1388" w:rsidRPr="00244E9F" w:rsidRDefault="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2026</w:t>
            </w:r>
          </w:p>
        </w:tc>
        <w:tc>
          <w:tcPr>
            <w:tcW w:w="3900" w:type="dxa"/>
            <w:shd w:val="clear" w:color="auto" w:fill="C6EFCE"/>
            <w:noWrap/>
            <w:vAlign w:val="center"/>
          </w:tcPr>
          <w:p w14:paraId="1FA9E16B" w14:textId="1890F764" w:rsidR="000D1388" w:rsidRPr="00244E9F" w:rsidRDefault="00567920" w:rsidP="715659F5">
            <w:pPr>
              <w:spacing w:after="0"/>
              <w:rPr>
                <w:rFonts w:ascii="Times New Roman" w:eastAsia="Times New Roman" w:hAnsi="Times New Roman" w:cs="Times New Roman"/>
                <w:noProof/>
                <w:sz w:val="20"/>
                <w:szCs w:val="20"/>
                <w:lang w:val="en-GB"/>
              </w:rPr>
            </w:pPr>
            <w:r w:rsidRPr="1B42679E">
              <w:rPr>
                <w:rFonts w:ascii="Times New Roman" w:eastAsia="Times New Roman" w:hAnsi="Times New Roman" w:cs="Times New Roman"/>
                <w:noProof/>
                <w:color w:val="006100"/>
                <w:sz w:val="20"/>
                <w:szCs w:val="20"/>
                <w:lang w:val="en-GB"/>
              </w:rPr>
              <w:t xml:space="preserve">Positive evaluation letters shall be issued by SPW EER </w:t>
            </w:r>
            <w:r w:rsidRPr="58E07A39">
              <w:rPr>
                <w:rFonts w:ascii="Times New Roman" w:eastAsia="Times New Roman" w:hAnsi="Times New Roman" w:cs="Times New Roman"/>
                <w:noProof/>
                <w:color w:val="006100"/>
                <w:sz w:val="20"/>
                <w:szCs w:val="20"/>
                <w:lang w:val="en-GB"/>
              </w:rPr>
              <w:t>for</w:t>
            </w:r>
            <w:r w:rsidRPr="1B42679E">
              <w:rPr>
                <w:rFonts w:ascii="Times New Roman" w:eastAsia="Times New Roman" w:hAnsi="Times New Roman" w:cs="Times New Roman"/>
                <w:noProof/>
                <w:color w:val="006100"/>
                <w:sz w:val="20"/>
                <w:szCs w:val="20"/>
                <w:lang w:val="en-GB"/>
              </w:rPr>
              <w:t xml:space="preserve"> six projects: NKL, Saturn, Butterfly, HECO2 – AXE1, HECO2 – AXE 2, CleanGrid</w:t>
            </w:r>
            <w:r w:rsidRPr="00ED2841">
              <w:rPr>
                <w:rFonts w:ascii="Times New Roman" w:eastAsia="Times New Roman" w:hAnsi="Times New Roman" w:cs="Times New Roman"/>
                <w:noProof/>
                <w:color w:val="006100"/>
                <w:sz w:val="20"/>
                <w:szCs w:val="20"/>
                <w:lang w:val="en-GB"/>
              </w:rPr>
              <w:t>.</w:t>
            </w:r>
          </w:p>
        </w:tc>
      </w:tr>
    </w:tbl>
    <w:p w14:paraId="38346413" w14:textId="77777777" w:rsidR="000D1388" w:rsidRPr="009D65D8" w:rsidRDefault="000D1388" w:rsidP="00E71057">
      <w:pPr>
        <w:rPr>
          <w:rFonts w:ascii="Times New Roman" w:eastAsia="Calibri" w:hAnsi="Times New Roman" w:cs="Times New Roman"/>
          <w:noProof/>
          <w:lang w:val="en-GB"/>
        </w:rPr>
        <w:sectPr w:rsidR="000D1388" w:rsidRPr="009D65D8" w:rsidSect="00E71057">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4CF005C4"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C. COMPONENT 1.3: Climate and environment</w:t>
      </w:r>
    </w:p>
    <w:p w14:paraId="2F1A1A61"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Measures under this component of the Belgian recovery and resilience plan aim to conserve and restore biodiversity by ensuring the sustainable use and restoration of forests, marshes, meadows, grasslands and marine waters. Measures under this component also contribute to the sequestration of CO</w:t>
      </w:r>
      <w:r w:rsidRPr="009D65D8">
        <w:rPr>
          <w:rFonts w:ascii="Times New Roman" w:eastAsia="Calibri" w:hAnsi="Times New Roman" w:cs="Arial"/>
          <w:noProof/>
          <w:sz w:val="24"/>
          <w:szCs w:val="24"/>
          <w:vertAlign w:val="subscript"/>
          <w:lang w:val="en-GB"/>
        </w:rPr>
        <w:t>2</w:t>
      </w:r>
      <w:r w:rsidRPr="009D65D8">
        <w:rPr>
          <w:rFonts w:ascii="Times New Roman" w:eastAsia="Calibri" w:hAnsi="Times New Roman" w:cs="Arial"/>
          <w:noProof/>
          <w:sz w:val="24"/>
          <w:szCs w:val="24"/>
          <w:lang w:val="en-GB"/>
        </w:rPr>
        <w:t>. Furthermore, the measures prepare for the impacts of climate change by improving water management and green infrastructure. As a result, resilience to drought and heavy rainfall shall increase, bringing about benefits to agriculture, tourism, citizens and the environment as a whole.</w:t>
      </w:r>
    </w:p>
    <w:p w14:paraId="1772BD7A"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2019.3, calling on Belgium to focus investment-related economic policy on, inter alia, the low carbon and energy transition, as well as Country Specific Recommendation 2020.3 to focus investment on the green and digital transition.</w:t>
      </w:r>
    </w:p>
    <w:p w14:paraId="27DBBAAD"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33955205" w14:textId="77777777" w:rsidR="000D1388" w:rsidRPr="009D65D8" w:rsidRDefault="00E71057" w:rsidP="00E71057">
      <w:pPr>
        <w:spacing w:before="120"/>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C.1.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02785520"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I-1.22: ‘Biodiversity and adaptation to climate change’ in the Walloon Region</w:t>
      </w:r>
    </w:p>
    <w:p w14:paraId="5D664ECA" w14:textId="1556AE57" w:rsidR="000D1388" w:rsidRPr="009D65D8" w:rsidRDefault="6BE99610" w:rsidP="3017EE65">
      <w:pPr>
        <w:spacing w:before="120" w:after="120" w:line="240" w:lineRule="auto"/>
        <w:jc w:val="both"/>
        <w:rPr>
          <w:rFonts w:ascii="Times New Roman" w:eastAsia="Calibri" w:hAnsi="Times New Roman" w:cs="Times New Roman"/>
          <w:noProof/>
          <w:sz w:val="24"/>
          <w:szCs w:val="24"/>
        </w:rPr>
      </w:pPr>
      <w:r w:rsidRPr="3017EE65">
        <w:rPr>
          <w:rFonts w:ascii="Times New Roman" w:eastAsia="Calibri" w:hAnsi="Times New Roman" w:cs="Arial"/>
          <w:noProof/>
          <w:sz w:val="24"/>
          <w:szCs w:val="24"/>
        </w:rPr>
        <w:t xml:space="preserve">The investment aims to support the conservation, restoring and sustainable use of biodiversity and ecosystem services, which aims to improve the carbon storage capacity and resilience to climate change effects such as floods and droughts. The measure consists of supporting nature protection </w:t>
      </w:r>
      <w:r w:rsidR="2D236CC8" w:rsidRPr="00557A3B">
        <w:rPr>
          <w:rFonts w:ascii="Times New Roman" w:eastAsia="Calibri" w:hAnsi="Times New Roman" w:cs="Arial"/>
          <w:noProof/>
          <w:sz w:val="24"/>
          <w:szCs w:val="24"/>
        </w:rPr>
        <w:t>activities</w:t>
      </w:r>
      <w:r w:rsidR="2D236CC8" w:rsidRPr="009443C8">
        <w:rPr>
          <w:rFonts w:ascii="Times New Roman" w:eastAsia="Calibri" w:hAnsi="Times New Roman" w:cs="Arial"/>
          <w:noProof/>
          <w:sz w:val="24"/>
          <w:szCs w:val="24"/>
        </w:rPr>
        <w:t xml:space="preserve"> </w:t>
      </w:r>
      <w:r w:rsidRPr="009443C8">
        <w:rPr>
          <w:rFonts w:ascii="Times New Roman" w:eastAsia="Calibri" w:hAnsi="Times New Roman" w:cs="Arial"/>
          <w:noProof/>
          <w:sz w:val="24"/>
          <w:szCs w:val="24"/>
        </w:rPr>
        <w:t>and</w:t>
      </w:r>
      <w:r w:rsidRPr="3017EE65">
        <w:rPr>
          <w:rFonts w:ascii="Times New Roman" w:eastAsia="Calibri" w:hAnsi="Times New Roman" w:cs="Arial"/>
          <w:noProof/>
          <w:sz w:val="24"/>
          <w:szCs w:val="24"/>
        </w:rPr>
        <w:t xml:space="preserve"> </w:t>
      </w:r>
      <w:r w:rsidR="778FB4E0" w:rsidRPr="3017EE65">
        <w:rPr>
          <w:rFonts w:ascii="Times New Roman" w:eastAsiaTheme="minorEastAsia" w:hAnsi="Times New Roman" w:cs="Times New Roman"/>
          <w:noProof/>
          <w:color w:val="000000" w:themeColor="text1"/>
          <w:sz w:val="24"/>
          <w:szCs w:val="24"/>
        </w:rPr>
        <w:t xml:space="preserve">works </w:t>
      </w:r>
      <w:r w:rsidR="778FB4E0" w:rsidRPr="001C1A45">
        <w:rPr>
          <w:rFonts w:ascii="Times New Roman" w:eastAsiaTheme="minorEastAsia" w:hAnsi="Times New Roman" w:cs="Times New Roman"/>
          <w:noProof/>
          <w:color w:val="000000" w:themeColor="text1"/>
          <w:sz w:val="24"/>
          <w:szCs w:val="24"/>
        </w:rPr>
        <w:t>in</w:t>
      </w:r>
      <w:r w:rsidR="00862696">
        <w:rPr>
          <w:rFonts w:ascii="Times New Roman" w:eastAsiaTheme="minorEastAsia" w:hAnsi="Times New Roman" w:cs="Times New Roman"/>
          <w:noProof/>
          <w:color w:val="000000" w:themeColor="text1"/>
          <w:sz w:val="24"/>
          <w:szCs w:val="24"/>
        </w:rPr>
        <w:t xml:space="preserve"> </w:t>
      </w:r>
      <w:r w:rsidR="778FB4E0" w:rsidRPr="001C1A45">
        <w:rPr>
          <w:rFonts w:ascii="Times New Roman" w:eastAsiaTheme="minorEastAsia" w:hAnsi="Times New Roman" w:cs="Times New Roman"/>
          <w:noProof/>
          <w:color w:val="000000" w:themeColor="text1"/>
          <w:sz w:val="24"/>
          <w:szCs w:val="24"/>
        </w:rPr>
        <w:t>“Entre-Sambre-et-Meuse” and “Vallée de la Semois”</w:t>
      </w:r>
      <w:r w:rsidR="778FB4E0" w:rsidRPr="00557A3B">
        <w:rPr>
          <w:rFonts w:ascii="Times New Roman" w:eastAsiaTheme="minorEastAsia" w:hAnsi="Times New Roman" w:cs="Times New Roman"/>
          <w:noProof/>
          <w:color w:val="000000" w:themeColor="text1"/>
          <w:sz w:val="24"/>
          <w:szCs w:val="24"/>
        </w:rPr>
        <w:t>.</w:t>
      </w:r>
    </w:p>
    <w:p w14:paraId="38E994FF"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Investment I-1.23: ‘Ecological defragmentation’ in the Flemish Region</w:t>
      </w:r>
    </w:p>
    <w:p w14:paraId="7405BD8B"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investment aims to contribute to the restoration of ecosystems and the development of a nature network in Flanders. The measure consists of supporting ecological defragmentation projects.</w:t>
      </w:r>
    </w:p>
    <w:p w14:paraId="1B458592"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I-1.24: ‘Blue Deal’ in the Flemish Region</w:t>
      </w:r>
    </w:p>
    <w:p w14:paraId="5521E01E"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This investment aims to enhance preparedness for longer periods of drought and more frequent heat waves by addressing drought problems. The measure consists of supporting various actions on water management.</w:t>
      </w:r>
    </w:p>
    <w:p w14:paraId="0F9FD3F1"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sidRPr="009D65D8">
        <w:rPr>
          <w:rFonts w:ascii="Times New Roman" w:eastAsia="Calibri" w:hAnsi="Times New Roman" w:cs="Times New Roman"/>
          <w:noProof/>
          <w:sz w:val="24"/>
          <w:u w:val="single"/>
          <w:lang w:val="en-GB"/>
        </w:rPr>
        <w:t>Investment I-1.25: Marine Nature Restoration Programme</w:t>
      </w:r>
    </w:p>
    <w:p w14:paraId="01926D64" w14:textId="49785B25" w:rsidR="000D1388" w:rsidRPr="009D65D8" w:rsidRDefault="00E71057" w:rsidP="00BB0052">
      <w:pPr>
        <w:jc w:val="both"/>
        <w:rPr>
          <w:rFonts w:ascii="Times New Roman" w:eastAsia="Times New Roman" w:hAnsi="Times New Roman" w:cs="Times New Roman"/>
          <w:noProof/>
          <w:color w:val="000000"/>
          <w:sz w:val="24"/>
          <w:szCs w:val="24"/>
          <w:lang w:val="en-GB" w:eastAsia="fr-BE"/>
        </w:rPr>
      </w:pPr>
      <w:r w:rsidRPr="009D65D8">
        <w:rPr>
          <w:rFonts w:ascii="Times New Roman" w:eastAsia="Times New Roman" w:hAnsi="Times New Roman" w:cs="Times New Roman"/>
          <w:noProof/>
          <w:color w:val="000000" w:themeColor="text1"/>
          <w:sz w:val="24"/>
          <w:szCs w:val="24"/>
          <w:lang w:val="en-GB" w:eastAsia="fr-BE"/>
        </w:rPr>
        <w:t xml:space="preserve">This investment aims to support the Marine nature restoration. </w:t>
      </w:r>
      <w:r w:rsidR="00BB0052">
        <w:rPr>
          <w:rFonts w:ascii="Times New Roman" w:eastAsia="Times New Roman" w:hAnsi="Times New Roman" w:cs="Times New Roman"/>
          <w:noProof/>
          <w:color w:val="000000" w:themeColor="text1"/>
          <w:sz w:val="24"/>
          <w:szCs w:val="24"/>
          <w:lang w:val="en-GB" w:eastAsia="fr-BE"/>
        </w:rPr>
        <w:t>The measure</w:t>
      </w:r>
      <w:r w:rsidR="00BB0052" w:rsidRPr="009D65D8">
        <w:rPr>
          <w:rFonts w:ascii="Times New Roman" w:eastAsia="Times New Roman" w:hAnsi="Times New Roman" w:cs="Times New Roman"/>
          <w:noProof/>
          <w:color w:val="000000" w:themeColor="text1"/>
          <w:sz w:val="24"/>
          <w:szCs w:val="24"/>
          <w:lang w:val="en-GB" w:eastAsia="fr-BE"/>
        </w:rPr>
        <w:t xml:space="preserve"> </w:t>
      </w:r>
      <w:r w:rsidRPr="009D65D8">
        <w:rPr>
          <w:rFonts w:ascii="Times New Roman" w:eastAsia="Times New Roman" w:hAnsi="Times New Roman" w:cs="Times New Roman"/>
          <w:noProof/>
          <w:color w:val="000000" w:themeColor="text1"/>
          <w:sz w:val="24"/>
          <w:szCs w:val="24"/>
          <w:lang w:val="en-GB" w:eastAsia="fr-BE"/>
        </w:rPr>
        <w:t xml:space="preserve">consists of supporting various marine </w:t>
      </w:r>
      <w:r w:rsidR="00BB0052">
        <w:rPr>
          <w:rFonts w:ascii="Times New Roman" w:eastAsia="Times New Roman" w:hAnsi="Times New Roman" w:cs="Times New Roman"/>
          <w:noProof/>
          <w:color w:val="000000" w:themeColor="text1"/>
          <w:sz w:val="24"/>
          <w:szCs w:val="24"/>
          <w:lang w:val="en-GB" w:eastAsia="fr-BE"/>
        </w:rPr>
        <w:t xml:space="preserve">nature </w:t>
      </w:r>
      <w:r w:rsidRPr="009D65D8">
        <w:rPr>
          <w:rFonts w:ascii="Times New Roman" w:eastAsia="Times New Roman" w:hAnsi="Times New Roman" w:cs="Times New Roman"/>
          <w:noProof/>
          <w:color w:val="000000" w:themeColor="text1"/>
          <w:sz w:val="24"/>
          <w:szCs w:val="24"/>
          <w:lang w:val="en-GB" w:eastAsia="fr-BE"/>
        </w:rPr>
        <w:t>restoration projects</w:t>
      </w:r>
      <w:r w:rsidRPr="00DD67A6">
        <w:rPr>
          <w:rFonts w:ascii="Times New Roman" w:eastAsia="Times New Roman" w:hAnsi="Times New Roman" w:cs="Times New Roman"/>
          <w:noProof/>
          <w:color w:val="000000" w:themeColor="text1"/>
          <w:sz w:val="24"/>
          <w:szCs w:val="24"/>
          <w:lang w:val="en-GB" w:eastAsia="fr-BE"/>
        </w:rPr>
        <w:t>.</w:t>
      </w:r>
    </w:p>
    <w:p w14:paraId="697B4894" w14:textId="77777777" w:rsidR="000D1388" w:rsidRPr="009D65D8" w:rsidRDefault="00E71057" w:rsidP="00E71057">
      <w:pPr>
        <w:rPr>
          <w:rFonts w:ascii="Times New Roman" w:eastAsia="Times New Roman" w:hAnsi="Times New Roman" w:cs="Times New Roman"/>
          <w:noProof/>
          <w:sz w:val="24"/>
          <w:szCs w:val="24"/>
          <w:u w:val="single"/>
          <w:lang w:val="en-GB" w:eastAsia="fr-BE"/>
        </w:rPr>
      </w:pPr>
      <w:r w:rsidRPr="009D65D8">
        <w:rPr>
          <w:rFonts w:ascii="Times New Roman" w:eastAsia="Times New Roman" w:hAnsi="Times New Roman" w:cs="Times New Roman"/>
          <w:noProof/>
          <w:sz w:val="24"/>
          <w:szCs w:val="24"/>
          <w:u w:val="single"/>
          <w:lang w:val="en-GB" w:eastAsia="fr-BE"/>
        </w:rPr>
        <w:t>Investment I-1.26: Off-Shore energy project of the Federal State</w:t>
      </w:r>
    </w:p>
    <w:p w14:paraId="399C38E6" w14:textId="77777777" w:rsidR="000D1388" w:rsidRPr="009D65D8" w:rsidRDefault="00E71057" w:rsidP="00E71057">
      <w:pPr>
        <w:jc w:val="both"/>
        <w:rPr>
          <w:rFonts w:ascii="Times New Roman" w:eastAsia="Times New Roman" w:hAnsi="Times New Roman" w:cs="Times New Roman"/>
          <w:noProof/>
          <w:sz w:val="24"/>
          <w:szCs w:val="24"/>
          <w:lang w:val="en-GB" w:eastAsia="fr-BE"/>
        </w:rPr>
      </w:pPr>
      <w:r w:rsidRPr="009D65D8">
        <w:rPr>
          <w:rFonts w:ascii="Times New Roman" w:eastAsia="Times New Roman" w:hAnsi="Times New Roman" w:cs="Times New Roman"/>
          <w:noProof/>
          <w:color w:val="000000"/>
          <w:sz w:val="24"/>
          <w:szCs w:val="24"/>
          <w:lang w:val="en-GB" w:eastAsia="fr-BE"/>
        </w:rPr>
        <w:t>This investment aims to support off-shore energy production. It consists of supporting various energy projects through the purchase of specialised material.</w:t>
      </w:r>
      <w:r>
        <w:rPr>
          <w:rFonts w:ascii="Times New Roman" w:eastAsia="Times New Roman" w:hAnsi="Times New Roman" w:cs="Times New Roman"/>
          <w:noProof/>
          <w:color w:val="000000"/>
          <w:sz w:val="24"/>
          <w:szCs w:val="24"/>
          <w:lang w:val="en-GB" w:eastAsia="fr-BE"/>
        </w:rPr>
        <w:t xml:space="preserve"> </w:t>
      </w:r>
    </w:p>
    <w:p w14:paraId="393F9A69" w14:textId="77777777" w:rsidR="000D1388" w:rsidRPr="009D65D8" w:rsidRDefault="000D1388" w:rsidP="00E71057">
      <w:pPr>
        <w:rPr>
          <w:rFonts w:ascii="Times New Roman" w:eastAsia="Times New Roman" w:hAnsi="Times New Roman" w:cs="Times New Roman"/>
          <w:strike/>
          <w:noProof/>
          <w:color w:val="CC3595"/>
          <w:sz w:val="24"/>
          <w:szCs w:val="24"/>
          <w:lang w:val="en-GB" w:eastAsia="fr-BE"/>
        </w:rPr>
      </w:pPr>
    </w:p>
    <w:p w14:paraId="5813733A" w14:textId="77777777" w:rsidR="000D1388" w:rsidRPr="009D65D8" w:rsidRDefault="000D1388" w:rsidP="00E71057">
      <w:pPr>
        <w:spacing w:before="120" w:after="120" w:line="240" w:lineRule="auto"/>
        <w:jc w:val="both"/>
        <w:rPr>
          <w:rFonts w:ascii="Times New Roman" w:eastAsia="Calibri" w:hAnsi="Times New Roman" w:cs="Times New Roman"/>
          <w:noProof/>
          <w:sz w:val="24"/>
          <w:lang w:val="en-GB"/>
        </w:rPr>
        <w:sectPr w:rsidR="000D1388" w:rsidRPr="009D65D8" w:rsidSect="00E71057">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7D38640A"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Times New Roman"/>
          <w:b/>
          <w:noProof/>
          <w:sz w:val="24"/>
          <w:u w:val="single"/>
          <w:lang w:val="en-GB"/>
        </w:rPr>
        <w:t xml:space="preserve">C.2.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559" w:type="dxa"/>
        <w:jc w:val="center"/>
        <w:tblLayout w:type="fixed"/>
        <w:tblLook w:val="04A0" w:firstRow="1" w:lastRow="0" w:firstColumn="1" w:lastColumn="0" w:noHBand="0" w:noVBand="1"/>
      </w:tblPr>
      <w:tblGrid>
        <w:gridCol w:w="704"/>
        <w:gridCol w:w="1559"/>
        <w:gridCol w:w="1418"/>
        <w:gridCol w:w="1559"/>
        <w:gridCol w:w="1559"/>
        <w:gridCol w:w="1134"/>
        <w:gridCol w:w="1062"/>
        <w:gridCol w:w="1065"/>
        <w:gridCol w:w="992"/>
        <w:gridCol w:w="850"/>
        <w:gridCol w:w="3657"/>
      </w:tblGrid>
      <w:tr w:rsidR="00E71057" w:rsidRPr="00244E9F" w14:paraId="78DFB6A5" w14:textId="77777777" w:rsidTr="006D545F">
        <w:trPr>
          <w:trHeight w:val="927"/>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62CA04" w14:textId="77777777" w:rsidR="000D1388" w:rsidRPr="00244E9F" w:rsidRDefault="00E71057" w:rsidP="00E71057">
            <w:pPr>
              <w:spacing w:after="0"/>
              <w:jc w:val="center"/>
              <w:rPr>
                <w:rFonts w:ascii="Times New Roman" w:eastAsia="Times New Roman" w:hAnsi="Times New Roman" w:cs="Times New Roman"/>
                <w:b/>
                <w:bCs/>
                <w:noProof/>
                <w:sz w:val="20"/>
                <w:szCs w:val="20"/>
                <w:lang w:val="en-GB"/>
              </w:rPr>
            </w:pPr>
            <w:r w:rsidRPr="00244E9F">
              <w:rPr>
                <w:rFonts w:ascii="Times New Roman" w:eastAsia="Calibri" w:hAnsi="Times New Roman" w:cs="Times New Roman"/>
                <w:b/>
                <w:noProof/>
                <w:sz w:val="20"/>
                <w:szCs w:val="20"/>
                <w:lang w:val="en-GB"/>
              </w:rPr>
              <w:t>Seq. Nb.</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ECFB5C" w14:textId="77777777" w:rsidR="000D1388" w:rsidRPr="00244E9F" w:rsidRDefault="00E71057" w:rsidP="00E71057">
            <w:pPr>
              <w:spacing w:after="0"/>
              <w:jc w:val="center"/>
              <w:rPr>
                <w:rFonts w:ascii="Times New Roman" w:eastAsia="Times New Roman" w:hAnsi="Times New Roman" w:cs="Times New Roman"/>
                <w:b/>
                <w:bCs/>
                <w:noProof/>
                <w:sz w:val="20"/>
                <w:szCs w:val="20"/>
                <w:lang w:val="en-GB"/>
              </w:rPr>
            </w:pPr>
            <w:r w:rsidRPr="00244E9F">
              <w:rPr>
                <w:rFonts w:ascii="Times New Roman" w:eastAsia="Calibri" w:hAnsi="Times New Roman" w:cs="Times New Roman"/>
                <w:b/>
                <w:noProof/>
                <w:sz w:val="20"/>
                <w:szCs w:val="20"/>
                <w:lang w:val="en-GB"/>
              </w:rPr>
              <w:t>Related Measure (Reform or Investment)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573AE4B" w14:textId="77777777" w:rsidR="000D1388" w:rsidRPr="00244E9F" w:rsidRDefault="00E71057" w:rsidP="00E71057">
            <w:pPr>
              <w:spacing w:after="0"/>
              <w:jc w:val="center"/>
              <w:rPr>
                <w:rFonts w:ascii="Times New Roman" w:eastAsia="Times New Roman" w:hAnsi="Times New Roman" w:cs="Times New Roman"/>
                <w:b/>
                <w:bCs/>
                <w:noProof/>
                <w:sz w:val="20"/>
                <w:szCs w:val="20"/>
                <w:lang w:val="en-GB"/>
              </w:rPr>
            </w:pPr>
            <w:r w:rsidRPr="00244E9F">
              <w:rPr>
                <w:rFonts w:ascii="Times New Roman" w:eastAsia="Calibri" w:hAnsi="Times New Roman" w:cs="Times New Roman"/>
                <w:b/>
                <w:noProof/>
                <w:sz w:val="20"/>
                <w:szCs w:val="20"/>
                <w:lang w:val="en-GB"/>
              </w:rPr>
              <w:t>Milestone / Target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F26416" w14:textId="77777777" w:rsidR="000D1388" w:rsidRPr="00244E9F" w:rsidRDefault="00E71057" w:rsidP="00E71057">
            <w:pPr>
              <w:spacing w:after="0"/>
              <w:jc w:val="center"/>
              <w:rPr>
                <w:rFonts w:ascii="Times New Roman" w:eastAsia="Times New Roman" w:hAnsi="Times New Roman" w:cs="Times New Roman"/>
                <w:b/>
                <w:bCs/>
                <w:noProof/>
                <w:sz w:val="20"/>
                <w:szCs w:val="20"/>
                <w:lang w:val="en-GB"/>
              </w:rPr>
            </w:pPr>
            <w:r w:rsidRPr="00244E9F">
              <w:rPr>
                <w:rFonts w:ascii="Times New Roman" w:eastAsia="Calibri" w:hAnsi="Times New Roman" w:cs="Times New Roman"/>
                <w:b/>
                <w:noProof/>
                <w:sz w:val="20"/>
                <w:szCs w:val="20"/>
                <w:lang w:val="en-GB"/>
              </w:rPr>
              <w:t>Name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AF68EF6" w14:textId="77777777" w:rsidR="000D1388" w:rsidRPr="00244E9F" w:rsidRDefault="00E71057" w:rsidP="00E71057">
            <w:pPr>
              <w:spacing w:after="0"/>
              <w:jc w:val="center"/>
              <w:rPr>
                <w:rFonts w:ascii="Times New Roman" w:eastAsia="Times New Roman" w:hAnsi="Times New Roman" w:cs="Times New Roman"/>
                <w:b/>
                <w:bCs/>
                <w:noProof/>
                <w:sz w:val="20"/>
                <w:szCs w:val="20"/>
                <w:lang w:val="en-GB"/>
              </w:rPr>
            </w:pPr>
            <w:r w:rsidRPr="00244E9F">
              <w:rPr>
                <w:rFonts w:ascii="Times New Roman" w:eastAsia="Calibri" w:hAnsi="Times New Roman" w:cs="Times New Roman"/>
                <w:b/>
                <w:noProof/>
                <w:sz w:val="20"/>
                <w:szCs w:val="20"/>
                <w:lang w:val="en-GB"/>
              </w:rPr>
              <w:t xml:space="preserve">Qualitative indicators </w:t>
            </w:r>
            <w:r w:rsidRPr="00244E9F">
              <w:rPr>
                <w:rFonts w:ascii="Times New Roman" w:eastAsia="Calibri" w:hAnsi="Times New Roman" w:cs="Times New Roman"/>
                <w:noProof/>
                <w:sz w:val="20"/>
                <w:szCs w:val="20"/>
                <w:lang w:val="en-GB"/>
              </w:rPr>
              <w:br/>
            </w:r>
            <w:r w:rsidRPr="00244E9F">
              <w:rPr>
                <w:rFonts w:ascii="Times New Roman" w:eastAsia="Calibri" w:hAnsi="Times New Roman" w:cs="Times New Roman"/>
                <w:b/>
                <w:noProof/>
                <w:sz w:val="20"/>
                <w:szCs w:val="20"/>
                <w:lang w:val="en-GB"/>
              </w:rPr>
              <w:t>(for milestones)</w:t>
            </w:r>
          </w:p>
        </w:tc>
        <w:tc>
          <w:tcPr>
            <w:tcW w:w="326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FD74D95" w14:textId="77777777" w:rsidR="000D1388" w:rsidRPr="00244E9F" w:rsidRDefault="00E71057" w:rsidP="00E71057">
            <w:pPr>
              <w:spacing w:after="0"/>
              <w:jc w:val="center"/>
              <w:rPr>
                <w:rFonts w:ascii="Times New Roman" w:eastAsia="Times New Roman" w:hAnsi="Times New Roman" w:cs="Times New Roman"/>
                <w:b/>
                <w:bCs/>
                <w:noProof/>
                <w:sz w:val="20"/>
                <w:szCs w:val="20"/>
                <w:lang w:val="en-GB"/>
              </w:rPr>
            </w:pPr>
            <w:r w:rsidRPr="00244E9F">
              <w:rPr>
                <w:rFonts w:ascii="Times New Roman" w:eastAsia="Calibri" w:hAnsi="Times New Roman" w:cs="Times New Roman"/>
                <w:b/>
                <w:noProof/>
                <w:sz w:val="20"/>
                <w:szCs w:val="20"/>
                <w:lang w:val="en-GB"/>
              </w:rPr>
              <w:t xml:space="preserve">Quantitative indicators </w:t>
            </w:r>
            <w:r w:rsidRPr="00244E9F">
              <w:rPr>
                <w:rFonts w:ascii="Times New Roman" w:eastAsia="Calibri" w:hAnsi="Times New Roman" w:cs="Times New Roman"/>
                <w:noProof/>
                <w:sz w:val="20"/>
                <w:szCs w:val="20"/>
                <w:lang w:val="en-GB"/>
              </w:rPr>
              <w:br/>
            </w:r>
            <w:r w:rsidRPr="00244E9F">
              <w:rPr>
                <w:rFonts w:ascii="Times New Roman" w:eastAsia="Calibri" w:hAnsi="Times New Roman" w:cs="Times New Roman"/>
                <w:b/>
                <w:noProof/>
                <w:sz w:val="20"/>
                <w:szCs w:val="20"/>
                <w:lang w:val="en-GB"/>
              </w:rPr>
              <w:t>(for targets)</w:t>
            </w:r>
          </w:p>
        </w:tc>
        <w:tc>
          <w:tcPr>
            <w:tcW w:w="1842"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1C81B48" w14:textId="77777777" w:rsidR="000D1388" w:rsidRPr="00244E9F" w:rsidRDefault="00E71057" w:rsidP="00E71057">
            <w:pPr>
              <w:spacing w:after="0"/>
              <w:jc w:val="center"/>
              <w:rPr>
                <w:rFonts w:ascii="Times New Roman" w:eastAsia="Times New Roman" w:hAnsi="Times New Roman" w:cs="Times New Roman"/>
                <w:b/>
                <w:bCs/>
                <w:noProof/>
                <w:sz w:val="20"/>
                <w:szCs w:val="20"/>
                <w:lang w:val="en-GB"/>
              </w:rPr>
            </w:pPr>
            <w:r w:rsidRPr="00244E9F">
              <w:rPr>
                <w:rFonts w:ascii="Times New Roman" w:eastAsia="Calibri" w:hAnsi="Times New Roman" w:cs="Times New Roman"/>
                <w:b/>
                <w:noProof/>
                <w:sz w:val="20"/>
                <w:szCs w:val="20"/>
                <w:lang w:val="en-GB"/>
              </w:rPr>
              <w:t xml:space="preserve">Indicative timeline for completion </w:t>
            </w:r>
          </w:p>
        </w:tc>
        <w:tc>
          <w:tcPr>
            <w:tcW w:w="365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CB5DF1" w14:textId="77777777" w:rsidR="000D1388" w:rsidRPr="00244E9F" w:rsidRDefault="00E71057" w:rsidP="00E71057">
            <w:pPr>
              <w:spacing w:after="0"/>
              <w:jc w:val="center"/>
              <w:rPr>
                <w:rFonts w:ascii="Times New Roman" w:eastAsia="Times New Roman" w:hAnsi="Times New Roman" w:cs="Times New Roman"/>
                <w:b/>
                <w:bCs/>
                <w:noProof/>
                <w:sz w:val="20"/>
                <w:szCs w:val="20"/>
                <w:lang w:val="en-GB"/>
              </w:rPr>
            </w:pPr>
            <w:r w:rsidRPr="00244E9F">
              <w:rPr>
                <w:rFonts w:ascii="Times New Roman" w:eastAsia="Calibri" w:hAnsi="Times New Roman" w:cs="Times New Roman"/>
                <w:b/>
                <w:noProof/>
                <w:sz w:val="20"/>
                <w:szCs w:val="20"/>
                <w:lang w:val="en-GB"/>
              </w:rPr>
              <w:t xml:space="preserve">Description of </w:t>
            </w:r>
            <w:r w:rsidRPr="00EC2ED4">
              <w:rPr>
                <w:rFonts w:ascii="Times New Roman" w:eastAsia="Calibri" w:hAnsi="Times New Roman" w:cs="Times New Roman"/>
                <w:b/>
                <w:noProof/>
                <w:sz w:val="20"/>
                <w:szCs w:val="20"/>
                <w:lang w:val="en-GB"/>
              </w:rPr>
              <w:t xml:space="preserve">each milestone </w:t>
            </w:r>
            <w:r w:rsidRPr="00244E9F">
              <w:rPr>
                <w:rFonts w:ascii="Times New Roman" w:eastAsia="Calibri" w:hAnsi="Times New Roman" w:cs="Times New Roman"/>
                <w:b/>
                <w:noProof/>
                <w:sz w:val="20"/>
                <w:szCs w:val="20"/>
                <w:lang w:val="en-GB"/>
              </w:rPr>
              <w:t>and target</w:t>
            </w:r>
          </w:p>
        </w:tc>
      </w:tr>
      <w:tr w:rsidR="00E71057" w:rsidRPr="00244E9F" w14:paraId="62EA136F" w14:textId="77777777" w:rsidTr="006D545F">
        <w:trPr>
          <w:trHeight w:val="1013"/>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96EDED0" w14:textId="77777777" w:rsidR="000D1388" w:rsidRPr="00244E9F" w:rsidRDefault="000D1388" w:rsidP="00E71057">
            <w:pPr>
              <w:spacing w:after="0"/>
              <w:rPr>
                <w:rFonts w:ascii="Times New Roman" w:eastAsia="Times New Roman" w:hAnsi="Times New Roman" w:cs="Times New Roman"/>
                <w:b/>
                <w:bCs/>
                <w:noProof/>
                <w:sz w:val="20"/>
                <w:szCs w:val="20"/>
                <w:lang w:val="en-GB"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D66A99A" w14:textId="77777777" w:rsidR="000D1388" w:rsidRPr="00244E9F" w:rsidRDefault="000D1388" w:rsidP="00E71057">
            <w:pPr>
              <w:spacing w:after="0"/>
              <w:rPr>
                <w:rFonts w:ascii="Times New Roman" w:eastAsia="Times New Roman" w:hAnsi="Times New Roman" w:cs="Times New Roman"/>
                <w:b/>
                <w:bCs/>
                <w:noProof/>
                <w:sz w:val="20"/>
                <w:szCs w:val="20"/>
                <w:lang w:val="en-GB" w:eastAsia="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6856332" w14:textId="77777777" w:rsidR="000D1388" w:rsidRPr="00244E9F" w:rsidRDefault="000D1388" w:rsidP="00E71057">
            <w:pPr>
              <w:spacing w:after="0"/>
              <w:rPr>
                <w:rFonts w:ascii="Times New Roman" w:eastAsia="Times New Roman" w:hAnsi="Times New Roman" w:cs="Times New Roman"/>
                <w:b/>
                <w:bCs/>
                <w:noProof/>
                <w:sz w:val="20"/>
                <w:szCs w:val="20"/>
                <w:lang w:val="en-GB"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63B3E86" w14:textId="77777777" w:rsidR="000D1388" w:rsidRPr="00244E9F" w:rsidRDefault="000D1388" w:rsidP="00E71057">
            <w:pPr>
              <w:spacing w:after="0"/>
              <w:rPr>
                <w:rFonts w:ascii="Times New Roman" w:eastAsia="Times New Roman" w:hAnsi="Times New Roman" w:cs="Times New Roman"/>
                <w:b/>
                <w:bCs/>
                <w:noProof/>
                <w:sz w:val="20"/>
                <w:szCs w:val="20"/>
                <w:lang w:val="en-GB" w:eastAsia="en-GB"/>
              </w:rPr>
            </w:pPr>
          </w:p>
        </w:tc>
        <w:tc>
          <w:tcPr>
            <w:tcW w:w="1559" w:type="dxa"/>
            <w:vMerge/>
            <w:tcBorders>
              <w:left w:val="single" w:sz="4" w:space="0" w:color="auto"/>
            </w:tcBorders>
            <w:vAlign w:val="center"/>
            <w:hideMark/>
          </w:tcPr>
          <w:p w14:paraId="79DA477C" w14:textId="77777777" w:rsidR="000D1388" w:rsidRPr="00244E9F" w:rsidRDefault="000D1388" w:rsidP="00E71057">
            <w:pPr>
              <w:spacing w:after="0"/>
              <w:rPr>
                <w:rFonts w:ascii="Times New Roman" w:eastAsia="Times New Roman" w:hAnsi="Times New Roman" w:cs="Times New Roman"/>
                <w:b/>
                <w:bCs/>
                <w:noProof/>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5F551B7" w14:textId="77777777" w:rsidR="000D1388" w:rsidRPr="00244E9F" w:rsidRDefault="00E71057" w:rsidP="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Unit of measure</w:t>
            </w:r>
          </w:p>
        </w:tc>
        <w:tc>
          <w:tcPr>
            <w:tcW w:w="1062" w:type="dxa"/>
            <w:tcBorders>
              <w:top w:val="single" w:sz="4" w:space="0" w:color="auto"/>
              <w:left w:val="nil"/>
              <w:bottom w:val="single" w:sz="4" w:space="0" w:color="auto"/>
              <w:right w:val="single" w:sz="4" w:space="0" w:color="auto"/>
            </w:tcBorders>
            <w:shd w:val="clear" w:color="auto" w:fill="BDD7EE"/>
            <w:vAlign w:val="center"/>
            <w:hideMark/>
          </w:tcPr>
          <w:p w14:paraId="6F4CA215" w14:textId="77777777" w:rsidR="000D1388" w:rsidRPr="00244E9F" w:rsidRDefault="00E71057" w:rsidP="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 xml:space="preserve">Baseline </w:t>
            </w:r>
          </w:p>
        </w:tc>
        <w:tc>
          <w:tcPr>
            <w:tcW w:w="1065" w:type="dxa"/>
            <w:tcBorders>
              <w:top w:val="single" w:sz="4" w:space="0" w:color="auto"/>
              <w:left w:val="nil"/>
              <w:bottom w:val="single" w:sz="4" w:space="0" w:color="auto"/>
              <w:right w:val="single" w:sz="4" w:space="0" w:color="auto"/>
            </w:tcBorders>
            <w:shd w:val="clear" w:color="auto" w:fill="BDD7EE"/>
            <w:vAlign w:val="center"/>
            <w:hideMark/>
          </w:tcPr>
          <w:p w14:paraId="69F30034" w14:textId="77777777" w:rsidR="000D1388" w:rsidRPr="00244E9F" w:rsidRDefault="00E71057" w:rsidP="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 xml:space="preserve">Goal </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2A5BBF68" w14:textId="77777777" w:rsidR="000D1388" w:rsidRPr="00244E9F" w:rsidRDefault="00E71057" w:rsidP="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Quarter</w:t>
            </w:r>
          </w:p>
        </w:tc>
        <w:tc>
          <w:tcPr>
            <w:tcW w:w="850" w:type="dxa"/>
            <w:tcBorders>
              <w:top w:val="single" w:sz="4" w:space="0" w:color="auto"/>
              <w:left w:val="nil"/>
              <w:bottom w:val="single" w:sz="4" w:space="0" w:color="auto"/>
              <w:right w:val="single" w:sz="4" w:space="0" w:color="auto"/>
            </w:tcBorders>
            <w:shd w:val="clear" w:color="auto" w:fill="BDD7EE"/>
            <w:vAlign w:val="center"/>
            <w:hideMark/>
          </w:tcPr>
          <w:p w14:paraId="1CCABD91" w14:textId="77777777" w:rsidR="000D1388" w:rsidRPr="00244E9F" w:rsidRDefault="00E71057" w:rsidP="00E71057">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Year</w:t>
            </w:r>
          </w:p>
        </w:tc>
        <w:tc>
          <w:tcPr>
            <w:tcW w:w="3657" w:type="dxa"/>
            <w:vMerge/>
            <w:tcBorders>
              <w:top w:val="single" w:sz="4" w:space="0" w:color="auto"/>
              <w:bottom w:val="single" w:sz="4" w:space="0" w:color="auto"/>
              <w:right w:val="single" w:sz="4" w:space="0" w:color="auto"/>
            </w:tcBorders>
            <w:vAlign w:val="center"/>
            <w:hideMark/>
          </w:tcPr>
          <w:p w14:paraId="28D733C7" w14:textId="77777777" w:rsidR="000D1388" w:rsidRPr="00244E9F" w:rsidRDefault="000D1388" w:rsidP="00E71057">
            <w:pPr>
              <w:spacing w:after="0"/>
              <w:rPr>
                <w:rFonts w:ascii="Times New Roman" w:eastAsia="Times New Roman" w:hAnsi="Times New Roman" w:cs="Times New Roman"/>
                <w:b/>
                <w:bCs/>
                <w:noProof/>
                <w:sz w:val="20"/>
                <w:szCs w:val="20"/>
                <w:lang w:val="en-GB" w:eastAsia="en-GB"/>
              </w:rPr>
            </w:pPr>
          </w:p>
        </w:tc>
      </w:tr>
      <w:tr w:rsidR="00E71057" w:rsidRPr="00244E9F" w14:paraId="75C75A2F" w14:textId="77777777" w:rsidTr="006D545F">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F887BA"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37</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017BD4D3"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Biodiversity and adaptation to climate change (I-1.22)</w:t>
            </w:r>
          </w:p>
        </w:tc>
        <w:tc>
          <w:tcPr>
            <w:tcW w:w="1418" w:type="dxa"/>
            <w:tcBorders>
              <w:top w:val="single" w:sz="4" w:space="0" w:color="auto"/>
              <w:left w:val="nil"/>
              <w:bottom w:val="single" w:sz="4" w:space="0" w:color="auto"/>
              <w:right w:val="single" w:sz="4" w:space="0" w:color="auto"/>
            </w:tcBorders>
            <w:shd w:val="clear" w:color="auto" w:fill="C6EFCE"/>
            <w:noWrap/>
            <w:vAlign w:val="center"/>
            <w:hideMark/>
          </w:tcPr>
          <w:p w14:paraId="06A0457F" w14:textId="77777777" w:rsidR="000D1388" w:rsidRPr="00244E9F" w:rsidRDefault="00E71057" w:rsidP="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4D96DE5F" w14:textId="4338BB8A" w:rsidR="000D1388" w:rsidRPr="00B454A3" w:rsidRDefault="00F43EC8" w:rsidP="00E71057">
            <w:pPr>
              <w:spacing w:after="0"/>
              <w:rPr>
                <w:rFonts w:ascii="Times New Roman" w:eastAsia="Calibri" w:hAnsi="Times New Roman" w:cs="Times New Roman"/>
                <w:noProof/>
                <w:color w:val="006100"/>
                <w:sz w:val="20"/>
                <w:szCs w:val="20"/>
                <w:highlight w:val="yellow"/>
                <w:lang w:val="en-GB"/>
              </w:rPr>
            </w:pPr>
            <w:r w:rsidRPr="284F99B1">
              <w:rPr>
                <w:rFonts w:ascii="Times New Roman" w:eastAsia="Times New Roman" w:hAnsi="Times New Roman" w:cs="Times New Roman"/>
                <w:noProof/>
                <w:color w:val="006100"/>
                <w:sz w:val="20"/>
                <w:szCs w:val="20"/>
              </w:rPr>
              <w:t>D</w:t>
            </w:r>
            <w:r w:rsidRPr="284F99B1" w:rsidDel="00A70EF1">
              <w:rPr>
                <w:rFonts w:ascii="Times New Roman" w:eastAsia="Times New Roman" w:hAnsi="Times New Roman" w:cs="Times New Roman"/>
                <w:noProof/>
                <w:color w:val="006100"/>
                <w:sz w:val="20"/>
                <w:szCs w:val="20"/>
              </w:rPr>
              <w:t>elivery</w:t>
            </w:r>
            <w:r w:rsidRPr="00A066C2" w:rsidDel="00A70EF1">
              <w:rPr>
                <w:rFonts w:ascii="Times New Roman" w:eastAsia="Times New Roman" w:hAnsi="Times New Roman" w:cs="Times New Roman"/>
                <w:noProof/>
                <w:color w:val="006100"/>
                <w:sz w:val="20"/>
                <w:szCs w:val="20"/>
              </w:rPr>
              <w:t xml:space="preserve"> reports for n</w:t>
            </w:r>
            <w:r w:rsidRPr="00A066C2">
              <w:rPr>
                <w:rFonts w:ascii="Times New Roman" w:eastAsia="Times New Roman" w:hAnsi="Times New Roman" w:cs="Times New Roman"/>
                <w:noProof/>
                <w:color w:val="006100"/>
                <w:sz w:val="20"/>
                <w:szCs w:val="20"/>
              </w:rPr>
              <w:t xml:space="preserve">ature protection </w:t>
            </w:r>
            <w:r w:rsidRPr="37BE9BA7">
              <w:rPr>
                <w:rFonts w:ascii="Times New Roman" w:eastAsia="Times New Roman" w:hAnsi="Times New Roman" w:cs="Times New Roman"/>
                <w:noProof/>
                <w:color w:val="006100"/>
                <w:sz w:val="20"/>
                <w:szCs w:val="20"/>
              </w:rPr>
              <w:t>activities</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2FDDC18E" w14:textId="5C49C106" w:rsidR="000D1388" w:rsidRPr="00B454A3" w:rsidRDefault="00FD2AA5" w:rsidP="00E71057">
            <w:pPr>
              <w:spacing w:after="0"/>
              <w:rPr>
                <w:rFonts w:ascii="Times New Roman" w:eastAsia="Times New Roman" w:hAnsi="Times New Roman" w:cs="Times New Roman"/>
                <w:noProof/>
                <w:color w:val="006100"/>
                <w:sz w:val="20"/>
                <w:szCs w:val="20"/>
                <w:highlight w:val="yellow"/>
                <w:lang w:val="en-GB" w:eastAsia="en-GB"/>
              </w:rPr>
            </w:pPr>
            <w:r w:rsidRPr="284F99B1">
              <w:rPr>
                <w:rFonts w:ascii="Times New Roman" w:eastAsia="Times New Roman" w:hAnsi="Times New Roman" w:cs="Times New Roman"/>
                <w:noProof/>
                <w:color w:val="006100"/>
                <w:sz w:val="20"/>
                <w:szCs w:val="20"/>
              </w:rPr>
              <w:t>D</w:t>
            </w:r>
            <w:r w:rsidRPr="284F99B1" w:rsidDel="00A70EF1">
              <w:rPr>
                <w:rFonts w:ascii="Times New Roman" w:eastAsia="Times New Roman" w:hAnsi="Times New Roman" w:cs="Times New Roman"/>
                <w:noProof/>
                <w:color w:val="006100"/>
                <w:sz w:val="20"/>
                <w:szCs w:val="20"/>
              </w:rPr>
              <w:t>elivery</w:t>
            </w:r>
            <w:r w:rsidRPr="00A70EF1" w:rsidDel="00A70EF1">
              <w:rPr>
                <w:rFonts w:ascii="Times New Roman" w:eastAsia="Times New Roman" w:hAnsi="Times New Roman" w:cs="Times New Roman"/>
                <w:noProof/>
                <w:color w:val="006100"/>
                <w:sz w:val="20"/>
                <w:szCs w:val="20"/>
              </w:rPr>
              <w:t xml:space="preserve"> reports </w:t>
            </w:r>
            <w:r w:rsidRPr="00A70EF1">
              <w:rPr>
                <w:rFonts w:ascii="Times New Roman" w:eastAsia="Times New Roman" w:hAnsi="Times New Roman" w:cs="Times New Roman"/>
                <w:noProof/>
                <w:color w:val="006100"/>
                <w:sz w:val="20"/>
                <w:szCs w:val="20"/>
              </w:rPr>
              <w:t xml:space="preserve">for nature protection </w:t>
            </w:r>
            <w:r w:rsidRPr="37BE9BA7">
              <w:rPr>
                <w:rFonts w:ascii="Times New Roman" w:eastAsia="Times New Roman" w:hAnsi="Times New Roman" w:cs="Times New Roman"/>
                <w:noProof/>
                <w:color w:val="006100"/>
                <w:sz w:val="20"/>
                <w:szCs w:val="20"/>
              </w:rPr>
              <w:t>activities</w:t>
            </w:r>
          </w:p>
        </w:tc>
        <w:tc>
          <w:tcPr>
            <w:tcW w:w="1134" w:type="dxa"/>
            <w:tcBorders>
              <w:top w:val="nil"/>
              <w:left w:val="nil"/>
              <w:bottom w:val="single" w:sz="4" w:space="0" w:color="auto"/>
              <w:right w:val="single" w:sz="4" w:space="0" w:color="auto"/>
            </w:tcBorders>
            <w:shd w:val="clear" w:color="auto" w:fill="C6EFCE"/>
            <w:noWrap/>
            <w:vAlign w:val="center"/>
            <w:hideMark/>
          </w:tcPr>
          <w:p w14:paraId="69573369" w14:textId="77777777" w:rsidR="000D1388" w:rsidRPr="00244E9F" w:rsidRDefault="000D1388" w:rsidP="00E71057">
            <w:pPr>
              <w:spacing w:after="0"/>
              <w:rPr>
                <w:rFonts w:ascii="Times New Roman" w:eastAsia="Calibri" w:hAnsi="Times New Roman" w:cs="Times New Roman"/>
                <w:noProof/>
                <w:color w:val="006100"/>
                <w:sz w:val="20"/>
                <w:szCs w:val="20"/>
                <w:lang w:val="en-GB"/>
              </w:rPr>
            </w:pPr>
          </w:p>
        </w:tc>
        <w:tc>
          <w:tcPr>
            <w:tcW w:w="1062" w:type="dxa"/>
            <w:tcBorders>
              <w:top w:val="nil"/>
              <w:left w:val="nil"/>
              <w:bottom w:val="single" w:sz="4" w:space="0" w:color="auto"/>
              <w:right w:val="single" w:sz="4" w:space="0" w:color="auto"/>
            </w:tcBorders>
            <w:shd w:val="clear" w:color="auto" w:fill="C6EFCE"/>
            <w:noWrap/>
            <w:vAlign w:val="center"/>
            <w:hideMark/>
          </w:tcPr>
          <w:p w14:paraId="515C2048" w14:textId="77777777" w:rsidR="000D1388" w:rsidRPr="00244E9F" w:rsidRDefault="000D1388" w:rsidP="00E71057">
            <w:pPr>
              <w:spacing w:after="0"/>
              <w:jc w:val="center"/>
              <w:rPr>
                <w:rFonts w:ascii="Times New Roman" w:eastAsia="Calibri" w:hAnsi="Times New Roman" w:cs="Times New Roman"/>
                <w:noProof/>
                <w:color w:val="006100"/>
                <w:sz w:val="20"/>
                <w:szCs w:val="20"/>
                <w:lang w:val="en-GB"/>
              </w:rPr>
            </w:pPr>
          </w:p>
        </w:tc>
        <w:tc>
          <w:tcPr>
            <w:tcW w:w="1065" w:type="dxa"/>
            <w:tcBorders>
              <w:top w:val="nil"/>
              <w:left w:val="nil"/>
              <w:bottom w:val="single" w:sz="4" w:space="0" w:color="auto"/>
              <w:right w:val="single" w:sz="4" w:space="0" w:color="auto"/>
            </w:tcBorders>
            <w:shd w:val="clear" w:color="auto" w:fill="C6EFCE"/>
            <w:noWrap/>
            <w:vAlign w:val="center"/>
            <w:hideMark/>
          </w:tcPr>
          <w:p w14:paraId="564F3B87" w14:textId="77777777" w:rsidR="000D1388" w:rsidRPr="00244E9F" w:rsidRDefault="000D1388" w:rsidP="00E71057">
            <w:pPr>
              <w:spacing w:after="0"/>
              <w:jc w:val="center"/>
              <w:rPr>
                <w:rFonts w:ascii="Times New Roman" w:eastAsia="Calibri" w:hAnsi="Times New Roman" w:cs="Times New Roman"/>
                <w:noProof/>
                <w:color w:val="006100"/>
                <w:sz w:val="20"/>
                <w:szCs w:val="20"/>
                <w:lang w:val="en-GB"/>
              </w:rPr>
            </w:pPr>
          </w:p>
        </w:tc>
        <w:tc>
          <w:tcPr>
            <w:tcW w:w="992" w:type="dxa"/>
            <w:tcBorders>
              <w:top w:val="nil"/>
              <w:left w:val="nil"/>
              <w:bottom w:val="single" w:sz="4" w:space="0" w:color="auto"/>
              <w:right w:val="single" w:sz="4" w:space="0" w:color="auto"/>
            </w:tcBorders>
            <w:shd w:val="clear" w:color="auto" w:fill="C6EFCE"/>
            <w:noWrap/>
            <w:vAlign w:val="center"/>
            <w:hideMark/>
          </w:tcPr>
          <w:p w14:paraId="38AB8DEC"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50" w:type="dxa"/>
            <w:tcBorders>
              <w:top w:val="nil"/>
              <w:left w:val="nil"/>
              <w:bottom w:val="single" w:sz="4" w:space="0" w:color="auto"/>
              <w:right w:val="single" w:sz="4" w:space="0" w:color="auto"/>
            </w:tcBorders>
            <w:shd w:val="clear" w:color="auto" w:fill="C6EFCE"/>
            <w:noWrap/>
            <w:vAlign w:val="center"/>
            <w:hideMark/>
          </w:tcPr>
          <w:p w14:paraId="28707572"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2026</w:t>
            </w:r>
          </w:p>
        </w:tc>
        <w:tc>
          <w:tcPr>
            <w:tcW w:w="3657" w:type="dxa"/>
            <w:tcBorders>
              <w:top w:val="single" w:sz="4" w:space="0" w:color="auto"/>
              <w:left w:val="nil"/>
              <w:bottom w:val="single" w:sz="4" w:space="0" w:color="auto"/>
              <w:right w:val="single" w:sz="4" w:space="0" w:color="auto"/>
            </w:tcBorders>
            <w:shd w:val="clear" w:color="auto" w:fill="C6EFCE"/>
            <w:noWrap/>
            <w:vAlign w:val="center"/>
            <w:hideMark/>
          </w:tcPr>
          <w:p w14:paraId="7D5660AA" w14:textId="07F40BD7" w:rsidR="000D1388" w:rsidRPr="00B504EC" w:rsidRDefault="00F13A7F" w:rsidP="00E71057">
            <w:pPr>
              <w:spacing w:after="0"/>
              <w:rPr>
                <w:rFonts w:ascii="Times New Roman" w:eastAsia="Calibri" w:hAnsi="Times New Roman" w:cs="Times New Roman"/>
                <w:noProof/>
                <w:color w:val="006100"/>
                <w:sz w:val="20"/>
                <w:szCs w:val="20"/>
              </w:rPr>
            </w:pPr>
            <w:r w:rsidRPr="284F99B1">
              <w:rPr>
                <w:rFonts w:ascii="Times New Roman" w:eastAsia="Calibri" w:hAnsi="Times New Roman" w:cs="Times New Roman"/>
                <w:noProof/>
                <w:color w:val="006100"/>
                <w:sz w:val="20"/>
                <w:szCs w:val="20"/>
                <w:lang w:val="en-GB"/>
              </w:rPr>
              <w:t>Delivery reports</w:t>
            </w:r>
            <w:r w:rsidRPr="00F13A7F">
              <w:rPr>
                <w:rFonts w:ascii="Times New Roman" w:eastAsia="Calibri" w:hAnsi="Times New Roman" w:cs="Times New Roman"/>
                <w:noProof/>
                <w:color w:val="006100"/>
                <w:sz w:val="20"/>
                <w:szCs w:val="20"/>
                <w:lang w:val="en-GB"/>
              </w:rPr>
              <w:t xml:space="preserve"> issued by SPW ARNE for nature protection activities consisting of forest regeneration, protecting areas and re-meandering covering a total of 3</w:t>
            </w:r>
            <w:r w:rsidR="00EC2ED4" w:rsidRPr="00244E9F">
              <w:rPr>
                <w:rFonts w:ascii="Times New Roman" w:eastAsia="Calibri" w:hAnsi="Times New Roman" w:cs="Times New Roman"/>
                <w:noProof/>
                <w:color w:val="006100"/>
                <w:sz w:val="20"/>
                <w:szCs w:val="20"/>
                <w:lang w:val="en-GB"/>
              </w:rPr>
              <w:t> </w:t>
            </w:r>
            <w:r w:rsidRPr="00F13A7F">
              <w:rPr>
                <w:rFonts w:ascii="Times New Roman" w:eastAsia="Calibri" w:hAnsi="Times New Roman" w:cs="Times New Roman"/>
                <w:noProof/>
                <w:color w:val="006100"/>
                <w:sz w:val="20"/>
                <w:szCs w:val="20"/>
                <w:lang w:val="en-GB"/>
              </w:rPr>
              <w:t>735 hectares</w:t>
            </w:r>
            <w:r w:rsidR="00CA4BF4">
              <w:rPr>
                <w:rFonts w:ascii="Times New Roman" w:eastAsia="Calibri" w:hAnsi="Times New Roman" w:cs="Times New Roman"/>
                <w:noProof/>
                <w:color w:val="006100"/>
                <w:sz w:val="20"/>
                <w:szCs w:val="20"/>
                <w:lang w:val="en-GB"/>
              </w:rPr>
              <w:t>.</w:t>
            </w:r>
          </w:p>
        </w:tc>
      </w:tr>
      <w:tr w:rsidR="00E71057" w:rsidRPr="00244E9F" w14:paraId="61F01488" w14:textId="77777777" w:rsidTr="3A2688DF">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7BDBA3CC"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38</w:t>
            </w:r>
          </w:p>
        </w:tc>
        <w:tc>
          <w:tcPr>
            <w:tcW w:w="1559" w:type="dxa"/>
            <w:tcBorders>
              <w:top w:val="nil"/>
              <w:left w:val="nil"/>
              <w:bottom w:val="single" w:sz="4" w:space="0" w:color="auto"/>
              <w:right w:val="single" w:sz="4" w:space="0" w:color="auto"/>
            </w:tcBorders>
            <w:shd w:val="clear" w:color="auto" w:fill="C6EFCE"/>
            <w:noWrap/>
            <w:vAlign w:val="center"/>
            <w:hideMark/>
          </w:tcPr>
          <w:p w14:paraId="3427CA83"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Biodiversity and adaptation to climate change (I-1.22)</w:t>
            </w:r>
          </w:p>
        </w:tc>
        <w:tc>
          <w:tcPr>
            <w:tcW w:w="1418" w:type="dxa"/>
            <w:tcBorders>
              <w:top w:val="nil"/>
              <w:left w:val="nil"/>
              <w:bottom w:val="single" w:sz="4" w:space="0" w:color="auto"/>
              <w:right w:val="single" w:sz="4" w:space="0" w:color="auto"/>
            </w:tcBorders>
            <w:shd w:val="clear" w:color="auto" w:fill="C6EFCE"/>
            <w:noWrap/>
            <w:vAlign w:val="center"/>
            <w:hideMark/>
          </w:tcPr>
          <w:p w14:paraId="7590D1BD"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tcBorders>
              <w:top w:val="nil"/>
              <w:left w:val="nil"/>
              <w:bottom w:val="single" w:sz="4" w:space="0" w:color="auto"/>
              <w:right w:val="single" w:sz="4" w:space="0" w:color="auto"/>
            </w:tcBorders>
            <w:shd w:val="clear" w:color="auto" w:fill="C6EFCE"/>
            <w:noWrap/>
            <w:vAlign w:val="center"/>
            <w:hideMark/>
          </w:tcPr>
          <w:p w14:paraId="4FCB2ACF" w14:textId="0BBBB15C"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grants to projects for creation of two national parks</w:t>
            </w:r>
          </w:p>
        </w:tc>
        <w:tc>
          <w:tcPr>
            <w:tcW w:w="1559" w:type="dxa"/>
            <w:tcBorders>
              <w:top w:val="nil"/>
              <w:left w:val="nil"/>
              <w:bottom w:val="single" w:sz="4" w:space="0" w:color="auto"/>
              <w:right w:val="single" w:sz="4" w:space="0" w:color="auto"/>
            </w:tcBorders>
            <w:shd w:val="clear" w:color="auto" w:fill="C6EFCE"/>
            <w:noWrap/>
            <w:vAlign w:val="center"/>
            <w:hideMark/>
          </w:tcPr>
          <w:p w14:paraId="40361773"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Written notification of grants awards to successful candidates</w:t>
            </w:r>
          </w:p>
        </w:tc>
        <w:tc>
          <w:tcPr>
            <w:tcW w:w="1134" w:type="dxa"/>
            <w:tcBorders>
              <w:top w:val="nil"/>
              <w:left w:val="nil"/>
              <w:bottom w:val="single" w:sz="4" w:space="0" w:color="auto"/>
              <w:right w:val="single" w:sz="4" w:space="0" w:color="auto"/>
            </w:tcBorders>
            <w:shd w:val="clear" w:color="auto" w:fill="C6EFCE"/>
            <w:noWrap/>
            <w:vAlign w:val="center"/>
            <w:hideMark/>
          </w:tcPr>
          <w:p w14:paraId="762E5EDB" w14:textId="77777777" w:rsidR="000D1388" w:rsidRPr="00244E9F" w:rsidRDefault="000D1388" w:rsidP="00E71057">
            <w:pPr>
              <w:spacing w:after="0"/>
              <w:rPr>
                <w:rFonts w:ascii="Times New Roman" w:eastAsia="Times New Roman" w:hAnsi="Times New Roman" w:cs="Times New Roman"/>
                <w:noProof/>
                <w:color w:val="006100"/>
                <w:sz w:val="20"/>
                <w:szCs w:val="20"/>
                <w:lang w:val="en-GB" w:eastAsia="en-GB"/>
              </w:rPr>
            </w:pPr>
          </w:p>
        </w:tc>
        <w:tc>
          <w:tcPr>
            <w:tcW w:w="1062" w:type="dxa"/>
            <w:tcBorders>
              <w:top w:val="nil"/>
              <w:left w:val="nil"/>
              <w:bottom w:val="single" w:sz="4" w:space="0" w:color="auto"/>
              <w:right w:val="single" w:sz="4" w:space="0" w:color="auto"/>
            </w:tcBorders>
            <w:shd w:val="clear" w:color="auto" w:fill="C6EFCE"/>
            <w:noWrap/>
            <w:vAlign w:val="center"/>
            <w:hideMark/>
          </w:tcPr>
          <w:p w14:paraId="6BF9EDB8" w14:textId="77777777" w:rsidR="000D1388" w:rsidRPr="00244E9F" w:rsidRDefault="000D1388" w:rsidP="00E71057">
            <w:pPr>
              <w:spacing w:after="0"/>
              <w:jc w:val="center"/>
              <w:rPr>
                <w:rFonts w:ascii="Times New Roman" w:eastAsia="Times New Roman" w:hAnsi="Times New Roman" w:cs="Times New Roman"/>
                <w:noProof/>
                <w:color w:val="006100"/>
                <w:sz w:val="20"/>
                <w:szCs w:val="20"/>
                <w:lang w:val="en-GB" w:eastAsia="en-GB"/>
              </w:rPr>
            </w:pPr>
          </w:p>
        </w:tc>
        <w:tc>
          <w:tcPr>
            <w:tcW w:w="1065" w:type="dxa"/>
            <w:tcBorders>
              <w:top w:val="nil"/>
              <w:left w:val="nil"/>
              <w:bottom w:val="single" w:sz="4" w:space="0" w:color="auto"/>
              <w:right w:val="single" w:sz="4" w:space="0" w:color="auto"/>
            </w:tcBorders>
            <w:shd w:val="clear" w:color="auto" w:fill="C6EFCE"/>
            <w:noWrap/>
            <w:vAlign w:val="center"/>
            <w:hideMark/>
          </w:tcPr>
          <w:p w14:paraId="6E2196EA" w14:textId="77777777" w:rsidR="000D1388" w:rsidRPr="00244E9F" w:rsidRDefault="000D1388" w:rsidP="00E71057">
            <w:pPr>
              <w:spacing w:after="0"/>
              <w:jc w:val="center"/>
              <w:rPr>
                <w:rFonts w:ascii="Times New Roman" w:eastAsia="Times New Roman" w:hAnsi="Times New Roman" w:cs="Times New Roman"/>
                <w:noProof/>
                <w:color w:val="006100"/>
                <w:sz w:val="20"/>
                <w:szCs w:val="20"/>
                <w:lang w:val="en-GB" w:eastAsia="en-GB"/>
              </w:rPr>
            </w:pPr>
          </w:p>
        </w:tc>
        <w:tc>
          <w:tcPr>
            <w:tcW w:w="992" w:type="dxa"/>
            <w:tcBorders>
              <w:top w:val="nil"/>
              <w:left w:val="nil"/>
              <w:bottom w:val="single" w:sz="4" w:space="0" w:color="auto"/>
              <w:right w:val="single" w:sz="4" w:space="0" w:color="auto"/>
            </w:tcBorders>
            <w:shd w:val="clear" w:color="auto" w:fill="C6EFCE"/>
            <w:noWrap/>
            <w:vAlign w:val="center"/>
            <w:hideMark/>
          </w:tcPr>
          <w:p w14:paraId="19A77E94"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Q1</w:t>
            </w:r>
          </w:p>
        </w:tc>
        <w:tc>
          <w:tcPr>
            <w:tcW w:w="850" w:type="dxa"/>
            <w:tcBorders>
              <w:top w:val="nil"/>
              <w:left w:val="nil"/>
              <w:bottom w:val="single" w:sz="4" w:space="0" w:color="auto"/>
              <w:right w:val="single" w:sz="4" w:space="0" w:color="auto"/>
            </w:tcBorders>
            <w:shd w:val="clear" w:color="auto" w:fill="C6EFCE"/>
            <w:noWrap/>
            <w:vAlign w:val="center"/>
            <w:hideMark/>
          </w:tcPr>
          <w:p w14:paraId="49AFB913"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2023</w:t>
            </w:r>
          </w:p>
        </w:tc>
        <w:tc>
          <w:tcPr>
            <w:tcW w:w="3657" w:type="dxa"/>
            <w:tcBorders>
              <w:top w:val="nil"/>
              <w:left w:val="nil"/>
              <w:bottom w:val="single" w:sz="4" w:space="0" w:color="auto"/>
              <w:right w:val="single" w:sz="4" w:space="0" w:color="auto"/>
            </w:tcBorders>
            <w:shd w:val="clear" w:color="auto" w:fill="C6EFCE"/>
            <w:noWrap/>
            <w:vAlign w:val="center"/>
            <w:hideMark/>
          </w:tcPr>
          <w:p w14:paraId="755BE86A"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grants to two projects and written notification sent to the successful candidates by the Walloon Minister of Environment following the call for proposal for two national parks of a total area between 10 000 and 70 000 hectares.</w:t>
            </w:r>
          </w:p>
        </w:tc>
      </w:tr>
      <w:tr w:rsidR="00E71057" w:rsidRPr="00244E9F" w14:paraId="2C2FC457" w14:textId="77777777" w:rsidTr="3A2688DF">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52508025"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39</w:t>
            </w:r>
          </w:p>
        </w:tc>
        <w:tc>
          <w:tcPr>
            <w:tcW w:w="1559" w:type="dxa"/>
            <w:tcBorders>
              <w:top w:val="nil"/>
              <w:left w:val="nil"/>
              <w:bottom w:val="single" w:sz="4" w:space="0" w:color="auto"/>
              <w:right w:val="single" w:sz="4" w:space="0" w:color="auto"/>
            </w:tcBorders>
            <w:shd w:val="clear" w:color="auto" w:fill="C6EFCE"/>
            <w:noWrap/>
            <w:vAlign w:val="center"/>
            <w:hideMark/>
          </w:tcPr>
          <w:p w14:paraId="7550E401"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Biodiversity and adaptation to climate change (I-1.22)</w:t>
            </w:r>
          </w:p>
        </w:tc>
        <w:tc>
          <w:tcPr>
            <w:tcW w:w="1418" w:type="dxa"/>
            <w:tcBorders>
              <w:top w:val="nil"/>
              <w:left w:val="nil"/>
              <w:bottom w:val="single" w:sz="4" w:space="0" w:color="auto"/>
              <w:right w:val="single" w:sz="4" w:space="0" w:color="auto"/>
            </w:tcBorders>
            <w:shd w:val="clear" w:color="auto" w:fill="C6EFCE"/>
            <w:noWrap/>
            <w:vAlign w:val="center"/>
            <w:hideMark/>
          </w:tcPr>
          <w:p w14:paraId="3B47EF07" w14:textId="77777777" w:rsidR="000D1388" w:rsidRPr="00244E9F" w:rsidRDefault="00E71057" w:rsidP="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tcBorders>
              <w:top w:val="nil"/>
              <w:left w:val="nil"/>
              <w:bottom w:val="single" w:sz="4" w:space="0" w:color="auto"/>
              <w:right w:val="single" w:sz="4" w:space="0" w:color="auto"/>
            </w:tcBorders>
            <w:shd w:val="clear" w:color="auto" w:fill="C6EFCE"/>
            <w:noWrap/>
            <w:vAlign w:val="center"/>
            <w:hideMark/>
          </w:tcPr>
          <w:p w14:paraId="51A9B257" w14:textId="5BCB9DD7" w:rsidR="000D1388" w:rsidRPr="00557A3B" w:rsidRDefault="00101786" w:rsidP="00E71057">
            <w:pPr>
              <w:spacing w:after="0"/>
              <w:rPr>
                <w:rFonts w:ascii="Times New Roman" w:eastAsia="Times New Roman" w:hAnsi="Times New Roman" w:cs="Times New Roman"/>
                <w:noProof/>
                <w:color w:val="006100"/>
                <w:sz w:val="20"/>
                <w:szCs w:val="20"/>
                <w:highlight w:val="yellow"/>
                <w:lang w:val="fr-FR"/>
              </w:rPr>
            </w:pPr>
            <w:r>
              <w:rPr>
                <w:rFonts w:ascii="Times New Roman" w:eastAsia="Times New Roman" w:hAnsi="Times New Roman" w:cs="Times New Roman"/>
                <w:noProof/>
                <w:color w:val="006100"/>
                <w:sz w:val="20"/>
                <w:szCs w:val="20"/>
                <w:lang w:val="en-US"/>
              </w:rPr>
              <w:t>D</w:t>
            </w:r>
            <w:r w:rsidRPr="1BCDB55E">
              <w:rPr>
                <w:rFonts w:ascii="Times New Roman" w:eastAsia="Times New Roman" w:hAnsi="Times New Roman" w:cs="Times New Roman"/>
                <w:noProof/>
                <w:color w:val="006100"/>
                <w:sz w:val="20"/>
                <w:szCs w:val="20"/>
                <w:lang w:val="en-US"/>
              </w:rPr>
              <w:t>elivery reports for infrastructure works related to “Entre-Sambre-et-Meuse” and “Vallée de la Semois”</w:t>
            </w:r>
          </w:p>
        </w:tc>
        <w:tc>
          <w:tcPr>
            <w:tcW w:w="1559" w:type="dxa"/>
            <w:tcBorders>
              <w:top w:val="nil"/>
              <w:left w:val="nil"/>
              <w:bottom w:val="single" w:sz="4" w:space="0" w:color="auto"/>
              <w:right w:val="single" w:sz="4" w:space="0" w:color="auto"/>
            </w:tcBorders>
            <w:shd w:val="clear" w:color="auto" w:fill="C6EFCE"/>
            <w:noWrap/>
            <w:vAlign w:val="center"/>
            <w:hideMark/>
          </w:tcPr>
          <w:p w14:paraId="762B826D" w14:textId="4665B42F" w:rsidR="000D1388" w:rsidRPr="00084D7C" w:rsidRDefault="00860078" w:rsidP="00E71057">
            <w:pPr>
              <w:spacing w:after="0"/>
              <w:rPr>
                <w:rFonts w:ascii="Times New Roman" w:eastAsia="Times New Roman" w:hAnsi="Times New Roman" w:cs="Times New Roman"/>
                <w:noProof/>
                <w:color w:val="006100"/>
                <w:sz w:val="20"/>
                <w:szCs w:val="20"/>
                <w:highlight w:val="yellow"/>
                <w:lang w:val="en-GB" w:eastAsia="en-GB"/>
              </w:rPr>
            </w:pPr>
            <w:r w:rsidRPr="284F99B1">
              <w:rPr>
                <w:rFonts w:ascii="Times New Roman" w:eastAsia="Times New Roman" w:hAnsi="Times New Roman" w:cs="Times New Roman"/>
                <w:noProof/>
                <w:color w:val="006100"/>
                <w:sz w:val="20"/>
                <w:szCs w:val="20"/>
                <w:lang w:val="en-GB"/>
              </w:rPr>
              <w:t>Delivery</w:t>
            </w:r>
            <w:r w:rsidRPr="1B42679E">
              <w:rPr>
                <w:rFonts w:ascii="Times New Roman" w:eastAsia="Times New Roman" w:hAnsi="Times New Roman" w:cs="Times New Roman"/>
                <w:noProof/>
                <w:color w:val="006100"/>
                <w:sz w:val="20"/>
                <w:szCs w:val="20"/>
                <w:lang w:val="en-GB"/>
              </w:rPr>
              <w:t xml:space="preserve"> reports for infrastructure works</w:t>
            </w:r>
          </w:p>
        </w:tc>
        <w:tc>
          <w:tcPr>
            <w:tcW w:w="1134" w:type="dxa"/>
            <w:tcBorders>
              <w:top w:val="nil"/>
              <w:left w:val="nil"/>
              <w:bottom w:val="single" w:sz="4" w:space="0" w:color="auto"/>
              <w:right w:val="single" w:sz="4" w:space="0" w:color="auto"/>
            </w:tcBorders>
            <w:shd w:val="clear" w:color="auto" w:fill="C6EFCE"/>
            <w:noWrap/>
            <w:vAlign w:val="center"/>
            <w:hideMark/>
          </w:tcPr>
          <w:p w14:paraId="7E379318" w14:textId="2289265F" w:rsidR="000D1388" w:rsidRPr="00244E9F" w:rsidRDefault="000D1388" w:rsidP="00E71057">
            <w:pPr>
              <w:spacing w:after="0"/>
              <w:rPr>
                <w:rFonts w:ascii="Times New Roman" w:eastAsia="Calibri" w:hAnsi="Times New Roman" w:cs="Times New Roman"/>
                <w:noProof/>
                <w:color w:val="006100"/>
                <w:sz w:val="20"/>
                <w:szCs w:val="20"/>
                <w:lang w:val="en-GB"/>
              </w:rPr>
            </w:pPr>
          </w:p>
        </w:tc>
        <w:tc>
          <w:tcPr>
            <w:tcW w:w="1062" w:type="dxa"/>
            <w:tcBorders>
              <w:top w:val="nil"/>
              <w:left w:val="nil"/>
              <w:bottom w:val="single" w:sz="4" w:space="0" w:color="auto"/>
              <w:right w:val="single" w:sz="4" w:space="0" w:color="auto"/>
            </w:tcBorders>
            <w:shd w:val="clear" w:color="auto" w:fill="C6EFCE"/>
            <w:noWrap/>
            <w:vAlign w:val="center"/>
            <w:hideMark/>
          </w:tcPr>
          <w:p w14:paraId="3512F788" w14:textId="77777777" w:rsidR="000D1388" w:rsidRPr="00244E9F" w:rsidRDefault="000D1388" w:rsidP="00E71057">
            <w:pPr>
              <w:spacing w:after="0"/>
              <w:jc w:val="center"/>
              <w:rPr>
                <w:rFonts w:ascii="Times New Roman" w:eastAsia="Calibri" w:hAnsi="Times New Roman" w:cs="Times New Roman"/>
                <w:noProof/>
                <w:color w:val="006100"/>
                <w:sz w:val="20"/>
                <w:szCs w:val="20"/>
                <w:lang w:val="en-GB"/>
              </w:rPr>
            </w:pPr>
          </w:p>
        </w:tc>
        <w:tc>
          <w:tcPr>
            <w:tcW w:w="1065" w:type="dxa"/>
            <w:tcBorders>
              <w:top w:val="nil"/>
              <w:left w:val="nil"/>
              <w:bottom w:val="single" w:sz="4" w:space="0" w:color="auto"/>
              <w:right w:val="single" w:sz="4" w:space="0" w:color="auto"/>
            </w:tcBorders>
            <w:shd w:val="clear" w:color="auto" w:fill="C6EFCE"/>
            <w:noWrap/>
            <w:vAlign w:val="center"/>
            <w:hideMark/>
          </w:tcPr>
          <w:p w14:paraId="33AEE0F7" w14:textId="77777777" w:rsidR="000D1388" w:rsidRPr="00244E9F" w:rsidRDefault="000D1388" w:rsidP="00E71057">
            <w:pPr>
              <w:spacing w:after="0"/>
              <w:jc w:val="center"/>
              <w:rPr>
                <w:rFonts w:ascii="Times New Roman" w:eastAsia="Calibri" w:hAnsi="Times New Roman" w:cs="Times New Roman"/>
                <w:noProof/>
                <w:color w:val="006100"/>
                <w:sz w:val="20"/>
                <w:szCs w:val="20"/>
                <w:lang w:val="en-GB"/>
              </w:rPr>
            </w:pPr>
          </w:p>
        </w:tc>
        <w:tc>
          <w:tcPr>
            <w:tcW w:w="992" w:type="dxa"/>
            <w:tcBorders>
              <w:top w:val="nil"/>
              <w:left w:val="nil"/>
              <w:bottom w:val="single" w:sz="4" w:space="0" w:color="auto"/>
              <w:right w:val="single" w:sz="4" w:space="0" w:color="auto"/>
            </w:tcBorders>
            <w:shd w:val="clear" w:color="auto" w:fill="C6EFCE"/>
            <w:noWrap/>
            <w:vAlign w:val="center"/>
            <w:hideMark/>
          </w:tcPr>
          <w:p w14:paraId="56F94549"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50" w:type="dxa"/>
            <w:tcBorders>
              <w:top w:val="nil"/>
              <w:left w:val="nil"/>
              <w:bottom w:val="single" w:sz="4" w:space="0" w:color="auto"/>
              <w:right w:val="single" w:sz="4" w:space="0" w:color="auto"/>
            </w:tcBorders>
            <w:shd w:val="clear" w:color="auto" w:fill="C6EFCE"/>
            <w:noWrap/>
            <w:vAlign w:val="center"/>
            <w:hideMark/>
          </w:tcPr>
          <w:p w14:paraId="33E3EE64"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2026</w:t>
            </w:r>
          </w:p>
        </w:tc>
        <w:tc>
          <w:tcPr>
            <w:tcW w:w="3657" w:type="dxa"/>
            <w:tcBorders>
              <w:top w:val="nil"/>
              <w:left w:val="nil"/>
              <w:bottom w:val="single" w:sz="4" w:space="0" w:color="auto"/>
              <w:right w:val="single" w:sz="4" w:space="0" w:color="auto"/>
            </w:tcBorders>
            <w:shd w:val="clear" w:color="auto" w:fill="C6EFCE"/>
            <w:noWrap/>
            <w:vAlign w:val="center"/>
            <w:hideMark/>
          </w:tcPr>
          <w:p w14:paraId="4A3D493F" w14:textId="2D731D7E" w:rsidR="000D1388" w:rsidRPr="00D701CE" w:rsidRDefault="00B06005" w:rsidP="00E71057">
            <w:pPr>
              <w:spacing w:after="0"/>
              <w:rPr>
                <w:rFonts w:ascii="Times New Roman" w:eastAsia="Times New Roman" w:hAnsi="Times New Roman" w:cs="Times New Roman"/>
                <w:noProof/>
                <w:sz w:val="20"/>
                <w:szCs w:val="20"/>
              </w:rPr>
            </w:pPr>
            <w:r w:rsidRPr="284F99B1">
              <w:rPr>
                <w:rFonts w:ascii="Times New Roman" w:eastAsia="Times New Roman" w:hAnsi="Times New Roman" w:cs="Times New Roman"/>
                <w:noProof/>
                <w:color w:val="006100"/>
                <w:sz w:val="20"/>
                <w:szCs w:val="20"/>
                <w:lang w:val="en-GB"/>
              </w:rPr>
              <w:t>D</w:t>
            </w:r>
            <w:r w:rsidRPr="284F99B1" w:rsidDel="1B42679E">
              <w:rPr>
                <w:rFonts w:ascii="Times New Roman" w:eastAsia="Times New Roman" w:hAnsi="Times New Roman" w:cs="Times New Roman"/>
                <w:noProof/>
                <w:color w:val="006100"/>
                <w:sz w:val="20"/>
                <w:szCs w:val="20"/>
                <w:lang w:val="en-GB"/>
              </w:rPr>
              <w:t>elivery</w:t>
            </w:r>
            <w:r w:rsidRPr="084173C2" w:rsidDel="1B42679E">
              <w:rPr>
                <w:rFonts w:ascii="Times New Roman" w:eastAsia="Times New Roman" w:hAnsi="Times New Roman" w:cs="Times New Roman"/>
                <w:noProof/>
                <w:color w:val="006100"/>
                <w:sz w:val="20"/>
                <w:szCs w:val="20"/>
                <w:lang w:val="en-GB"/>
              </w:rPr>
              <w:t xml:space="preserve"> reports </w:t>
            </w:r>
            <w:r w:rsidRPr="56CFAAD8">
              <w:rPr>
                <w:rFonts w:ascii="Times New Roman" w:eastAsia="Times New Roman" w:hAnsi="Times New Roman" w:cs="Times New Roman"/>
                <w:noProof/>
                <w:color w:val="006100"/>
                <w:sz w:val="20"/>
                <w:szCs w:val="20"/>
                <w:lang w:val="en-GB"/>
              </w:rPr>
              <w:t xml:space="preserve">by </w:t>
            </w:r>
            <w:r w:rsidRPr="17054FA3">
              <w:rPr>
                <w:rFonts w:ascii="Times New Roman" w:eastAsia="Times New Roman" w:hAnsi="Times New Roman" w:cs="Times New Roman"/>
                <w:noProof/>
                <w:color w:val="006100"/>
                <w:sz w:val="20"/>
                <w:szCs w:val="20"/>
                <w:lang w:val="en-GB"/>
              </w:rPr>
              <w:t>SPW-Arne</w:t>
            </w:r>
            <w:r w:rsidRPr="56CFAAD8">
              <w:rPr>
                <w:rFonts w:ascii="Times New Roman" w:eastAsia="Times New Roman" w:hAnsi="Times New Roman" w:cs="Times New Roman"/>
                <w:noProof/>
                <w:color w:val="006100"/>
                <w:sz w:val="20"/>
                <w:szCs w:val="20"/>
                <w:lang w:val="en-GB"/>
              </w:rPr>
              <w:t xml:space="preserve"> </w:t>
            </w:r>
            <w:r w:rsidRPr="084173C2" w:rsidDel="1B42679E">
              <w:rPr>
                <w:rFonts w:ascii="Times New Roman" w:eastAsia="Times New Roman" w:hAnsi="Times New Roman" w:cs="Times New Roman"/>
                <w:noProof/>
                <w:color w:val="006100"/>
                <w:sz w:val="20"/>
                <w:szCs w:val="20"/>
                <w:lang w:val="en-GB"/>
              </w:rPr>
              <w:t>for infrastructure</w:t>
            </w:r>
            <w:r w:rsidRPr="084173C2">
              <w:rPr>
                <w:rFonts w:ascii="Times New Roman" w:eastAsia="Times New Roman" w:hAnsi="Times New Roman" w:cs="Times New Roman"/>
                <w:noProof/>
                <w:color w:val="006100"/>
                <w:sz w:val="20"/>
                <w:szCs w:val="20"/>
                <w:lang w:val="en-GB"/>
              </w:rPr>
              <w:t xml:space="preserve"> </w:t>
            </w:r>
            <w:r w:rsidRPr="084173C2" w:rsidDel="1B42679E">
              <w:rPr>
                <w:rFonts w:ascii="Times New Roman" w:eastAsia="Times New Roman" w:hAnsi="Times New Roman" w:cs="Times New Roman"/>
                <w:noProof/>
                <w:color w:val="006100"/>
                <w:sz w:val="20"/>
                <w:szCs w:val="20"/>
                <w:lang w:val="en-GB"/>
              </w:rPr>
              <w:t xml:space="preserve">works </w:t>
            </w:r>
            <w:r w:rsidRPr="1BCDB55E">
              <w:rPr>
                <w:rFonts w:ascii="Times New Roman" w:eastAsia="Times New Roman" w:hAnsi="Times New Roman" w:cs="Times New Roman"/>
                <w:noProof/>
                <w:color w:val="006100"/>
                <w:sz w:val="20"/>
                <w:szCs w:val="20"/>
                <w:lang w:val="en-GB"/>
              </w:rPr>
              <w:t>related to</w:t>
            </w:r>
            <w:r w:rsidRPr="084173C2" w:rsidDel="1B42679E">
              <w:rPr>
                <w:rFonts w:ascii="Times New Roman" w:eastAsia="Times New Roman" w:hAnsi="Times New Roman" w:cs="Times New Roman"/>
                <w:noProof/>
                <w:color w:val="006100"/>
                <w:sz w:val="20"/>
                <w:szCs w:val="20"/>
                <w:lang w:val="en-GB"/>
              </w:rPr>
              <w:t xml:space="preserve"> </w:t>
            </w:r>
            <w:r w:rsidRPr="0B85DF60">
              <w:rPr>
                <w:rFonts w:ascii="Times New Roman" w:eastAsia="Times New Roman" w:hAnsi="Times New Roman" w:cs="Times New Roman"/>
                <w:noProof/>
                <w:color w:val="006100"/>
                <w:sz w:val="20"/>
                <w:szCs w:val="20"/>
                <w:lang w:val="en-GB"/>
              </w:rPr>
              <w:t>“</w:t>
            </w:r>
            <w:r w:rsidRPr="68DB75E7">
              <w:rPr>
                <w:rFonts w:ascii="Times New Roman" w:eastAsia="Times New Roman" w:hAnsi="Times New Roman" w:cs="Times New Roman"/>
                <w:noProof/>
                <w:color w:val="006100"/>
                <w:sz w:val="20"/>
                <w:szCs w:val="20"/>
                <w:lang w:val="en-GB"/>
              </w:rPr>
              <w:t>En</w:t>
            </w:r>
            <w:r w:rsidRPr="041D9CB2">
              <w:rPr>
                <w:rFonts w:ascii="Times New Roman" w:eastAsia="Times New Roman" w:hAnsi="Times New Roman" w:cs="Times New Roman"/>
                <w:noProof/>
                <w:color w:val="006100"/>
                <w:sz w:val="20"/>
                <w:szCs w:val="20"/>
                <w:lang w:val="en-GB"/>
              </w:rPr>
              <w:t>tre</w:t>
            </w:r>
            <w:r w:rsidRPr="68DB75E7">
              <w:rPr>
                <w:rFonts w:ascii="Times New Roman" w:eastAsia="Times New Roman" w:hAnsi="Times New Roman" w:cs="Times New Roman"/>
                <w:noProof/>
                <w:color w:val="006100"/>
                <w:sz w:val="20"/>
                <w:szCs w:val="20"/>
                <w:lang w:val="en-GB"/>
              </w:rPr>
              <w:t>-Sambre-et-Meuse</w:t>
            </w:r>
            <w:r w:rsidRPr="0486169E">
              <w:rPr>
                <w:rFonts w:ascii="Times New Roman" w:eastAsia="Times New Roman" w:hAnsi="Times New Roman" w:cs="Times New Roman"/>
                <w:noProof/>
                <w:color w:val="006100"/>
                <w:sz w:val="20"/>
                <w:szCs w:val="20"/>
                <w:lang w:val="en-GB"/>
              </w:rPr>
              <w:t>”</w:t>
            </w:r>
            <w:r w:rsidRPr="68DB75E7">
              <w:rPr>
                <w:rFonts w:ascii="Times New Roman" w:eastAsia="Times New Roman" w:hAnsi="Times New Roman" w:cs="Times New Roman"/>
                <w:noProof/>
                <w:color w:val="006100"/>
                <w:sz w:val="20"/>
                <w:szCs w:val="20"/>
                <w:lang w:val="en-GB"/>
              </w:rPr>
              <w:t xml:space="preserve"> and “Vallée de la Semois”</w:t>
            </w:r>
            <w:r w:rsidRPr="1B42679E">
              <w:rPr>
                <w:rFonts w:ascii="Times New Roman" w:eastAsia="Times New Roman" w:hAnsi="Times New Roman" w:cs="Times New Roman"/>
                <w:noProof/>
                <w:color w:val="006100"/>
                <w:sz w:val="20"/>
                <w:szCs w:val="20"/>
                <w:lang w:val="en-GB"/>
              </w:rPr>
              <w:t>.</w:t>
            </w:r>
          </w:p>
        </w:tc>
      </w:tr>
      <w:tr w:rsidR="00E71057" w:rsidRPr="00244E9F" w14:paraId="547BB153" w14:textId="77777777" w:rsidTr="00EC2ED4">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tcPr>
          <w:p w14:paraId="3F8BF7E6"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40</w:t>
            </w:r>
          </w:p>
        </w:tc>
        <w:tc>
          <w:tcPr>
            <w:tcW w:w="1559" w:type="dxa"/>
            <w:tcBorders>
              <w:top w:val="nil"/>
              <w:left w:val="nil"/>
              <w:bottom w:val="single" w:sz="4" w:space="0" w:color="auto"/>
              <w:right w:val="single" w:sz="4" w:space="0" w:color="auto"/>
            </w:tcBorders>
            <w:shd w:val="clear" w:color="auto" w:fill="C6EFCE"/>
            <w:noWrap/>
            <w:vAlign w:val="center"/>
          </w:tcPr>
          <w:p w14:paraId="77B21887"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Ecological defragmentation (I-1.23)</w:t>
            </w:r>
          </w:p>
        </w:tc>
        <w:tc>
          <w:tcPr>
            <w:tcW w:w="1418" w:type="dxa"/>
            <w:tcBorders>
              <w:top w:val="nil"/>
              <w:left w:val="nil"/>
              <w:bottom w:val="single" w:sz="4" w:space="0" w:color="auto"/>
              <w:right w:val="single" w:sz="4" w:space="0" w:color="auto"/>
            </w:tcBorders>
            <w:shd w:val="clear" w:color="auto" w:fill="C6EFCE"/>
            <w:noWrap/>
            <w:vAlign w:val="center"/>
          </w:tcPr>
          <w:p w14:paraId="0663FB6B"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T</w:t>
            </w:r>
          </w:p>
        </w:tc>
        <w:tc>
          <w:tcPr>
            <w:tcW w:w="1559" w:type="dxa"/>
            <w:tcBorders>
              <w:top w:val="nil"/>
              <w:left w:val="nil"/>
              <w:bottom w:val="single" w:sz="4" w:space="0" w:color="auto"/>
              <w:right w:val="single" w:sz="4" w:space="0" w:color="auto"/>
            </w:tcBorders>
            <w:shd w:val="clear" w:color="auto" w:fill="C6EFCE"/>
            <w:noWrap/>
            <w:vAlign w:val="center"/>
          </w:tcPr>
          <w:p w14:paraId="44B0DB76"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Finalisation of projects on ecological defragmentation</w:t>
            </w:r>
          </w:p>
        </w:tc>
        <w:tc>
          <w:tcPr>
            <w:tcW w:w="1559" w:type="dxa"/>
            <w:tcBorders>
              <w:top w:val="nil"/>
              <w:left w:val="nil"/>
              <w:bottom w:val="single" w:sz="4" w:space="0" w:color="auto"/>
              <w:right w:val="single" w:sz="4" w:space="0" w:color="auto"/>
            </w:tcBorders>
            <w:shd w:val="clear" w:color="auto" w:fill="C6EFCE"/>
            <w:noWrap/>
            <w:vAlign w:val="center"/>
          </w:tcPr>
          <w:p w14:paraId="4FE0226C" w14:textId="77777777" w:rsidR="000D1388" w:rsidRPr="00244E9F" w:rsidRDefault="00E71057" w:rsidP="00E71057">
            <w:pPr>
              <w:spacing w:after="0"/>
              <w:rPr>
                <w:rFonts w:ascii="Times New Roman" w:eastAsia="Times New Roman" w:hAnsi="Times New Roman" w:cs="Times New Roman"/>
                <w:noProof/>
                <w:color w:val="006100"/>
                <w:sz w:val="20"/>
                <w:szCs w:val="20"/>
                <w:lang w:val="en-GB" w:eastAsia="en-GB"/>
              </w:rPr>
            </w:pPr>
            <w:r w:rsidRPr="00244E9F">
              <w:rPr>
                <w:rFonts w:ascii="Times New Roman" w:eastAsia="Times New Roman" w:hAnsi="Times New Roman" w:cs="Times New Roman"/>
                <w:noProof/>
                <w:color w:val="006100"/>
                <w:sz w:val="20"/>
                <w:szCs w:val="20"/>
                <w:lang w:val="en-GB"/>
              </w:rPr>
              <w:t xml:space="preserve"> </w:t>
            </w:r>
          </w:p>
        </w:tc>
        <w:tc>
          <w:tcPr>
            <w:tcW w:w="1134" w:type="dxa"/>
            <w:tcBorders>
              <w:top w:val="nil"/>
              <w:left w:val="nil"/>
              <w:bottom w:val="single" w:sz="4" w:space="0" w:color="auto"/>
              <w:right w:val="single" w:sz="4" w:space="0" w:color="auto"/>
            </w:tcBorders>
            <w:shd w:val="clear" w:color="auto" w:fill="C6EFCE"/>
            <w:noWrap/>
            <w:vAlign w:val="center"/>
          </w:tcPr>
          <w:p w14:paraId="649559EE"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projects</w:t>
            </w:r>
          </w:p>
        </w:tc>
        <w:tc>
          <w:tcPr>
            <w:tcW w:w="1062" w:type="dxa"/>
            <w:tcBorders>
              <w:top w:val="nil"/>
              <w:left w:val="nil"/>
              <w:bottom w:val="single" w:sz="4" w:space="0" w:color="auto"/>
              <w:right w:val="single" w:sz="4" w:space="0" w:color="auto"/>
            </w:tcBorders>
            <w:shd w:val="clear" w:color="auto" w:fill="C6EFCE"/>
            <w:noWrap/>
            <w:vAlign w:val="center"/>
          </w:tcPr>
          <w:p w14:paraId="50A7F15A"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0</w:t>
            </w:r>
          </w:p>
        </w:tc>
        <w:tc>
          <w:tcPr>
            <w:tcW w:w="1065" w:type="dxa"/>
            <w:tcBorders>
              <w:top w:val="nil"/>
              <w:left w:val="nil"/>
              <w:bottom w:val="single" w:sz="4" w:space="0" w:color="auto"/>
              <w:right w:val="single" w:sz="4" w:space="0" w:color="auto"/>
            </w:tcBorders>
            <w:shd w:val="clear" w:color="auto" w:fill="C6EFCE"/>
            <w:noWrap/>
            <w:vAlign w:val="center"/>
          </w:tcPr>
          <w:p w14:paraId="55E2E721"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7</w:t>
            </w:r>
          </w:p>
        </w:tc>
        <w:tc>
          <w:tcPr>
            <w:tcW w:w="992" w:type="dxa"/>
            <w:tcBorders>
              <w:top w:val="nil"/>
              <w:left w:val="nil"/>
              <w:bottom w:val="single" w:sz="4" w:space="0" w:color="auto"/>
              <w:right w:val="single" w:sz="4" w:space="0" w:color="auto"/>
            </w:tcBorders>
            <w:shd w:val="clear" w:color="auto" w:fill="C6EFCE"/>
            <w:noWrap/>
            <w:vAlign w:val="center"/>
          </w:tcPr>
          <w:p w14:paraId="7CC9CA3B"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Q2</w:t>
            </w:r>
          </w:p>
        </w:tc>
        <w:tc>
          <w:tcPr>
            <w:tcW w:w="850" w:type="dxa"/>
            <w:tcBorders>
              <w:top w:val="nil"/>
              <w:left w:val="nil"/>
              <w:bottom w:val="single" w:sz="4" w:space="0" w:color="auto"/>
              <w:right w:val="single" w:sz="4" w:space="0" w:color="auto"/>
            </w:tcBorders>
            <w:shd w:val="clear" w:color="auto" w:fill="C6EFCE"/>
            <w:noWrap/>
            <w:vAlign w:val="center"/>
          </w:tcPr>
          <w:p w14:paraId="64603331"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2026</w:t>
            </w:r>
          </w:p>
        </w:tc>
        <w:tc>
          <w:tcPr>
            <w:tcW w:w="3657" w:type="dxa"/>
            <w:tcBorders>
              <w:top w:val="single" w:sz="4" w:space="0" w:color="auto"/>
              <w:left w:val="nil"/>
              <w:bottom w:val="single" w:sz="4" w:space="0" w:color="auto"/>
              <w:right w:val="single" w:sz="4" w:space="0" w:color="auto"/>
            </w:tcBorders>
            <w:shd w:val="clear" w:color="auto" w:fill="C6EFCE"/>
            <w:noWrap/>
            <w:vAlign w:val="center"/>
          </w:tcPr>
          <w:p w14:paraId="5998BF15" w14:textId="77777777" w:rsidR="000D1388" w:rsidRPr="00244E9F" w:rsidRDefault="00E71057" w:rsidP="00E71057">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Proces-verbaal demonstrating completion or commissioning were issued for the following 7 infrastructure projects: </w:t>
            </w:r>
          </w:p>
          <w:p w14:paraId="53E77221" w14:textId="77777777" w:rsidR="000D1388" w:rsidRPr="00244E9F" w:rsidRDefault="00E71057" w:rsidP="00F70F65">
            <w:pPr>
              <w:pStyle w:val="ListParagraph"/>
              <w:numPr>
                <w:ilvl w:val="0"/>
                <w:numId w:val="29"/>
              </w:numPr>
              <w:spacing w:after="0" w:line="279" w:lineRule="auto"/>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3 ecoducts, </w:t>
            </w:r>
          </w:p>
          <w:p w14:paraId="71122C3C" w14:textId="77777777" w:rsidR="000D1388" w:rsidRPr="00244E9F" w:rsidRDefault="00E71057" w:rsidP="00F70F65">
            <w:pPr>
              <w:pStyle w:val="ListParagraph"/>
              <w:numPr>
                <w:ilvl w:val="0"/>
                <w:numId w:val="29"/>
              </w:numPr>
              <w:spacing w:after="0" w:line="279" w:lineRule="auto"/>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1 ecovalley, </w:t>
            </w:r>
          </w:p>
          <w:p w14:paraId="6137E83D" w14:textId="77777777" w:rsidR="000D1388" w:rsidRPr="00244E9F" w:rsidRDefault="00E71057" w:rsidP="00F70F65">
            <w:pPr>
              <w:pStyle w:val="ListParagraph"/>
              <w:numPr>
                <w:ilvl w:val="0"/>
                <w:numId w:val="29"/>
              </w:numPr>
              <w:spacing w:after="0" w:line="279" w:lineRule="auto"/>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 verge bridge,</w:t>
            </w:r>
          </w:p>
          <w:p w14:paraId="38D56279" w14:textId="77777777" w:rsidR="000D1388" w:rsidRPr="00244E9F" w:rsidRDefault="00E71057" w:rsidP="00F70F65">
            <w:pPr>
              <w:pStyle w:val="ListParagraph"/>
              <w:numPr>
                <w:ilvl w:val="0"/>
                <w:numId w:val="29"/>
              </w:numPr>
              <w:spacing w:after="0" w:line="279" w:lineRule="auto"/>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 eco-veloduct,</w:t>
            </w:r>
          </w:p>
          <w:p w14:paraId="6D2F8E87" w14:textId="77777777" w:rsidR="000D1388" w:rsidRPr="00244E9F" w:rsidRDefault="00E71057" w:rsidP="00F70F65">
            <w:pPr>
              <w:numPr>
                <w:ilvl w:val="0"/>
                <w:numId w:val="30"/>
              </w:numPr>
              <w:spacing w:after="0" w:line="240" w:lineRule="auto"/>
              <w:contextualSpacing/>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and 1 wildlife detection system.</w:t>
            </w:r>
          </w:p>
        </w:tc>
      </w:tr>
      <w:tr w:rsidR="00E71057" w:rsidRPr="00244E9F" w14:paraId="3555BA7D" w14:textId="77777777" w:rsidTr="00EC2ED4">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tcPr>
          <w:p w14:paraId="284EA6BA"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42</w:t>
            </w:r>
          </w:p>
        </w:tc>
        <w:tc>
          <w:tcPr>
            <w:tcW w:w="1559" w:type="dxa"/>
            <w:tcBorders>
              <w:top w:val="single" w:sz="4" w:space="0" w:color="auto"/>
              <w:left w:val="nil"/>
              <w:bottom w:val="single" w:sz="4" w:space="0" w:color="auto"/>
              <w:right w:val="single" w:sz="4" w:space="0" w:color="auto"/>
            </w:tcBorders>
            <w:shd w:val="clear" w:color="auto" w:fill="C6EFCE"/>
            <w:noWrap/>
            <w:vAlign w:val="center"/>
          </w:tcPr>
          <w:p w14:paraId="6C5F04C9"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Blue Deal (I-1.24)</w:t>
            </w:r>
          </w:p>
        </w:tc>
        <w:tc>
          <w:tcPr>
            <w:tcW w:w="1418" w:type="dxa"/>
            <w:tcBorders>
              <w:top w:val="single" w:sz="4" w:space="0" w:color="auto"/>
              <w:left w:val="nil"/>
              <w:bottom w:val="single" w:sz="4" w:space="0" w:color="auto"/>
              <w:right w:val="single" w:sz="4" w:space="0" w:color="auto"/>
            </w:tcBorders>
            <w:shd w:val="clear" w:color="auto" w:fill="C6EFCE"/>
            <w:noWrap/>
            <w:vAlign w:val="center"/>
          </w:tcPr>
          <w:p w14:paraId="14477D59"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tcBorders>
              <w:top w:val="nil"/>
              <w:left w:val="nil"/>
              <w:bottom w:val="single" w:sz="4" w:space="0" w:color="auto"/>
              <w:right w:val="single" w:sz="4" w:space="0" w:color="auto"/>
            </w:tcBorders>
            <w:shd w:val="clear" w:color="auto" w:fill="C6EFCE"/>
            <w:noWrap/>
            <w:vAlign w:val="center"/>
          </w:tcPr>
          <w:p w14:paraId="15A06938"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Land purchases to reinforce biodiversity and/or mitigate climate change effects</w:t>
            </w:r>
          </w:p>
        </w:tc>
        <w:tc>
          <w:tcPr>
            <w:tcW w:w="1559" w:type="dxa"/>
            <w:tcBorders>
              <w:top w:val="single" w:sz="4" w:space="0" w:color="auto"/>
              <w:left w:val="nil"/>
              <w:bottom w:val="single" w:sz="4" w:space="0" w:color="auto"/>
              <w:right w:val="single" w:sz="4" w:space="0" w:color="auto"/>
            </w:tcBorders>
            <w:shd w:val="clear" w:color="auto" w:fill="C6EFCE"/>
            <w:noWrap/>
            <w:vAlign w:val="center"/>
          </w:tcPr>
          <w:p w14:paraId="45F1516D"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Title deeds</w:t>
            </w:r>
          </w:p>
        </w:tc>
        <w:tc>
          <w:tcPr>
            <w:tcW w:w="1134" w:type="dxa"/>
            <w:tcBorders>
              <w:top w:val="nil"/>
              <w:left w:val="nil"/>
              <w:bottom w:val="single" w:sz="4" w:space="0" w:color="auto"/>
              <w:right w:val="single" w:sz="4" w:space="0" w:color="auto"/>
            </w:tcBorders>
            <w:shd w:val="clear" w:color="auto" w:fill="C6EFCE"/>
            <w:noWrap/>
            <w:vAlign w:val="center"/>
          </w:tcPr>
          <w:p w14:paraId="55CD9265" w14:textId="77777777" w:rsidR="000D1388" w:rsidRPr="00244E9F" w:rsidRDefault="000D1388" w:rsidP="00E71057">
            <w:pPr>
              <w:spacing w:after="0"/>
              <w:rPr>
                <w:rFonts w:ascii="Times New Roman" w:eastAsia="Times New Roman" w:hAnsi="Times New Roman" w:cs="Times New Roman"/>
                <w:noProof/>
                <w:color w:val="006100"/>
                <w:sz w:val="20"/>
                <w:szCs w:val="20"/>
                <w:lang w:val="en-GB" w:eastAsia="en-GB"/>
              </w:rPr>
            </w:pPr>
          </w:p>
        </w:tc>
        <w:tc>
          <w:tcPr>
            <w:tcW w:w="1062" w:type="dxa"/>
            <w:tcBorders>
              <w:top w:val="nil"/>
              <w:left w:val="nil"/>
              <w:bottom w:val="single" w:sz="4" w:space="0" w:color="auto"/>
              <w:right w:val="single" w:sz="4" w:space="0" w:color="auto"/>
            </w:tcBorders>
            <w:shd w:val="clear" w:color="auto" w:fill="C6EFCE"/>
            <w:noWrap/>
            <w:vAlign w:val="center"/>
          </w:tcPr>
          <w:p w14:paraId="4A7617B0" w14:textId="77777777" w:rsidR="000D1388" w:rsidRPr="00244E9F" w:rsidRDefault="000D1388" w:rsidP="00E71057">
            <w:pPr>
              <w:spacing w:after="0"/>
              <w:rPr>
                <w:rFonts w:ascii="Times New Roman" w:eastAsia="Times New Roman" w:hAnsi="Times New Roman" w:cs="Times New Roman"/>
                <w:noProof/>
                <w:color w:val="006100"/>
                <w:sz w:val="20"/>
                <w:szCs w:val="20"/>
                <w:lang w:val="en-GB" w:eastAsia="en-GB"/>
              </w:rPr>
            </w:pPr>
          </w:p>
        </w:tc>
        <w:tc>
          <w:tcPr>
            <w:tcW w:w="1065" w:type="dxa"/>
            <w:tcBorders>
              <w:top w:val="nil"/>
              <w:left w:val="nil"/>
              <w:bottom w:val="single" w:sz="4" w:space="0" w:color="auto"/>
              <w:right w:val="single" w:sz="4" w:space="0" w:color="auto"/>
            </w:tcBorders>
            <w:shd w:val="clear" w:color="auto" w:fill="C6EFCE"/>
            <w:noWrap/>
            <w:vAlign w:val="center"/>
          </w:tcPr>
          <w:p w14:paraId="2F77A377" w14:textId="77777777" w:rsidR="000D1388" w:rsidRPr="00244E9F" w:rsidRDefault="000D1388" w:rsidP="00E71057">
            <w:pPr>
              <w:spacing w:after="0"/>
              <w:rPr>
                <w:rFonts w:ascii="Times New Roman" w:eastAsia="Times New Roman" w:hAnsi="Times New Roman" w:cs="Times New Roman"/>
                <w:noProof/>
                <w:color w:val="006100"/>
                <w:sz w:val="20"/>
                <w:szCs w:val="20"/>
                <w:lang w:val="en-GB" w:eastAsia="en-GB"/>
              </w:rPr>
            </w:pPr>
          </w:p>
        </w:tc>
        <w:tc>
          <w:tcPr>
            <w:tcW w:w="992" w:type="dxa"/>
            <w:tcBorders>
              <w:top w:val="nil"/>
              <w:left w:val="nil"/>
              <w:bottom w:val="single" w:sz="4" w:space="0" w:color="auto"/>
              <w:right w:val="single" w:sz="4" w:space="0" w:color="auto"/>
            </w:tcBorders>
            <w:shd w:val="clear" w:color="auto" w:fill="C6EFCE"/>
            <w:noWrap/>
            <w:vAlign w:val="center"/>
          </w:tcPr>
          <w:p w14:paraId="1BC6CE9F"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Q4</w:t>
            </w:r>
          </w:p>
        </w:tc>
        <w:tc>
          <w:tcPr>
            <w:tcW w:w="850" w:type="dxa"/>
            <w:tcBorders>
              <w:top w:val="nil"/>
              <w:left w:val="nil"/>
              <w:bottom w:val="single" w:sz="4" w:space="0" w:color="auto"/>
              <w:right w:val="single" w:sz="4" w:space="0" w:color="auto"/>
            </w:tcBorders>
            <w:shd w:val="clear" w:color="auto" w:fill="C6EFCE"/>
            <w:noWrap/>
            <w:vAlign w:val="center"/>
          </w:tcPr>
          <w:p w14:paraId="34F15AB1"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2023</w:t>
            </w:r>
          </w:p>
        </w:tc>
        <w:tc>
          <w:tcPr>
            <w:tcW w:w="3657" w:type="dxa"/>
            <w:tcBorders>
              <w:top w:val="nil"/>
              <w:left w:val="nil"/>
              <w:bottom w:val="single" w:sz="4" w:space="0" w:color="auto"/>
              <w:right w:val="single" w:sz="4" w:space="0" w:color="auto"/>
            </w:tcBorders>
            <w:shd w:val="clear" w:color="auto" w:fill="C6EFCE"/>
            <w:noWrap/>
            <w:vAlign w:val="center"/>
          </w:tcPr>
          <w:p w14:paraId="2A31033B"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Land purchases by the Flemish Land Agency or the Flemish Nature and Forest Agency (Approximately 1 000 hectares)</w:t>
            </w:r>
          </w:p>
        </w:tc>
      </w:tr>
      <w:tr w:rsidR="00E71057" w:rsidRPr="00244E9F" w14:paraId="40F67B02" w14:textId="77777777" w:rsidTr="3A2688DF">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34E00EE6"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43</w:t>
            </w:r>
          </w:p>
        </w:tc>
        <w:tc>
          <w:tcPr>
            <w:tcW w:w="1559" w:type="dxa"/>
            <w:tcBorders>
              <w:top w:val="nil"/>
              <w:left w:val="nil"/>
              <w:bottom w:val="single" w:sz="4" w:space="0" w:color="auto"/>
              <w:right w:val="single" w:sz="4" w:space="0" w:color="auto"/>
            </w:tcBorders>
            <w:shd w:val="clear" w:color="auto" w:fill="C6EFCE"/>
            <w:noWrap/>
            <w:vAlign w:val="center"/>
            <w:hideMark/>
          </w:tcPr>
          <w:p w14:paraId="12A85DF5"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Blue Deal (I-1.24)</w:t>
            </w:r>
          </w:p>
        </w:tc>
        <w:tc>
          <w:tcPr>
            <w:tcW w:w="1418" w:type="dxa"/>
            <w:tcBorders>
              <w:top w:val="nil"/>
              <w:left w:val="nil"/>
              <w:bottom w:val="single" w:sz="4" w:space="0" w:color="auto"/>
              <w:right w:val="single" w:sz="4" w:space="0" w:color="auto"/>
            </w:tcBorders>
            <w:shd w:val="clear" w:color="auto" w:fill="C6EFCE"/>
            <w:noWrap/>
            <w:vAlign w:val="center"/>
            <w:hideMark/>
          </w:tcPr>
          <w:p w14:paraId="60292FA8"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w:t>
            </w:r>
          </w:p>
        </w:tc>
        <w:tc>
          <w:tcPr>
            <w:tcW w:w="1559" w:type="dxa"/>
            <w:tcBorders>
              <w:top w:val="nil"/>
              <w:left w:val="nil"/>
              <w:bottom w:val="single" w:sz="4" w:space="0" w:color="auto"/>
              <w:right w:val="single" w:sz="4" w:space="0" w:color="auto"/>
            </w:tcBorders>
            <w:shd w:val="clear" w:color="auto" w:fill="C6EFCE"/>
            <w:noWrap/>
            <w:vAlign w:val="center"/>
            <w:hideMark/>
          </w:tcPr>
          <w:p w14:paraId="27162DF4" w14:textId="5AFB9042" w:rsidR="000D1388" w:rsidRPr="00244E9F" w:rsidRDefault="00C351E7" w:rsidP="00E71057">
            <w:pPr>
              <w:spacing w:after="0"/>
              <w:rPr>
                <w:rFonts w:ascii="Times New Roman" w:eastAsia="Times New Roman" w:hAnsi="Times New Roman" w:cs="Times New Roman"/>
                <w:noProof/>
                <w:sz w:val="20"/>
                <w:szCs w:val="20"/>
                <w:lang w:val="en-GB"/>
              </w:rPr>
            </w:pPr>
            <w:r w:rsidRPr="001752D7">
              <w:rPr>
                <w:rFonts w:ascii="Times New Roman" w:eastAsia="Times New Roman" w:hAnsi="Times New Roman" w:cs="Times New Roman"/>
                <w:noProof/>
                <w:color w:val="006100"/>
                <w:sz w:val="20"/>
                <w:szCs w:val="20"/>
                <w:lang w:val="en-GB"/>
              </w:rPr>
              <w:t>Water management and climate adaptation</w:t>
            </w:r>
            <w:r w:rsidR="00862696">
              <w:rPr>
                <w:rFonts w:ascii="Times New Roman" w:eastAsia="Times New Roman" w:hAnsi="Times New Roman" w:cs="Times New Roman"/>
                <w:noProof/>
                <w:color w:val="006100"/>
                <w:sz w:val="20"/>
                <w:szCs w:val="20"/>
                <w:lang w:val="en-GB"/>
              </w:rPr>
              <w:t xml:space="preserve"> </w:t>
            </w:r>
          </w:p>
        </w:tc>
        <w:tc>
          <w:tcPr>
            <w:tcW w:w="1559" w:type="dxa"/>
            <w:tcBorders>
              <w:top w:val="nil"/>
              <w:left w:val="nil"/>
              <w:bottom w:val="single" w:sz="4" w:space="0" w:color="auto"/>
              <w:right w:val="single" w:sz="4" w:space="0" w:color="auto"/>
            </w:tcBorders>
            <w:shd w:val="clear" w:color="auto" w:fill="C6EFCE"/>
            <w:noWrap/>
            <w:vAlign w:val="center"/>
            <w:hideMark/>
          </w:tcPr>
          <w:p w14:paraId="18EDAF07" w14:textId="77777777" w:rsidR="000D1388" w:rsidRPr="00244E9F" w:rsidRDefault="000D1388" w:rsidP="00E71057">
            <w:pPr>
              <w:spacing w:after="0"/>
              <w:rPr>
                <w:rFonts w:ascii="Times New Roman" w:eastAsia="Times New Roman" w:hAnsi="Times New Roman" w:cs="Times New Roman"/>
                <w:noProof/>
                <w:color w:val="006100"/>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vAlign w:val="center"/>
            <w:hideMark/>
          </w:tcPr>
          <w:p w14:paraId="71605AA9" w14:textId="42069E81" w:rsidR="000D1388" w:rsidRPr="00244E9F" w:rsidRDefault="00E52703" w:rsidP="00E71057">
            <w:pPr>
              <w:spacing w:after="0"/>
              <w:rPr>
                <w:rFonts w:ascii="Times New Roman" w:eastAsia="Times New Roman" w:hAnsi="Times New Roman" w:cs="Times New Roman"/>
                <w:noProof/>
                <w:color w:val="006100"/>
                <w:sz w:val="20"/>
                <w:szCs w:val="20"/>
                <w:lang w:val="en-GB"/>
              </w:rPr>
            </w:pPr>
            <w:r w:rsidRPr="15B692C3">
              <w:rPr>
                <w:rFonts w:ascii="Times New Roman" w:eastAsia="Times New Roman" w:hAnsi="Times New Roman" w:cs="Times New Roman"/>
                <w:noProof/>
                <w:color w:val="006100"/>
                <w:sz w:val="20"/>
                <w:szCs w:val="20"/>
                <w:lang w:val="en-GB"/>
              </w:rPr>
              <w:t>P</w:t>
            </w:r>
            <w:r w:rsidRPr="1B42679E">
              <w:rPr>
                <w:rFonts w:ascii="Times New Roman" w:eastAsia="Times New Roman" w:hAnsi="Times New Roman" w:cs="Times New Roman"/>
                <w:noProof/>
                <w:color w:val="006100"/>
                <w:sz w:val="20"/>
                <w:szCs w:val="20"/>
                <w:lang w:val="en-GB"/>
              </w:rPr>
              <w:t>rojects</w:t>
            </w:r>
          </w:p>
        </w:tc>
        <w:tc>
          <w:tcPr>
            <w:tcW w:w="1062" w:type="dxa"/>
            <w:tcBorders>
              <w:top w:val="nil"/>
              <w:left w:val="nil"/>
              <w:bottom w:val="single" w:sz="4" w:space="0" w:color="auto"/>
              <w:right w:val="single" w:sz="4" w:space="0" w:color="auto"/>
            </w:tcBorders>
            <w:shd w:val="clear" w:color="auto" w:fill="C6EFCE"/>
            <w:noWrap/>
            <w:vAlign w:val="center"/>
            <w:hideMark/>
          </w:tcPr>
          <w:p w14:paraId="1882EB4D"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0</w:t>
            </w:r>
          </w:p>
        </w:tc>
        <w:tc>
          <w:tcPr>
            <w:tcW w:w="1065" w:type="dxa"/>
            <w:tcBorders>
              <w:top w:val="nil"/>
              <w:left w:val="nil"/>
              <w:bottom w:val="single" w:sz="4" w:space="0" w:color="auto"/>
              <w:right w:val="single" w:sz="4" w:space="0" w:color="auto"/>
            </w:tcBorders>
            <w:shd w:val="clear" w:color="auto" w:fill="C6EFCE"/>
            <w:noWrap/>
            <w:vAlign w:val="center"/>
            <w:hideMark/>
          </w:tcPr>
          <w:p w14:paraId="71899DA5" w14:textId="77777777" w:rsidR="000D1388" w:rsidRPr="00244E9F" w:rsidRDefault="00E71057" w:rsidP="00E71057">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57</w:t>
            </w:r>
          </w:p>
        </w:tc>
        <w:tc>
          <w:tcPr>
            <w:tcW w:w="992" w:type="dxa"/>
            <w:tcBorders>
              <w:top w:val="nil"/>
              <w:left w:val="nil"/>
              <w:bottom w:val="single" w:sz="4" w:space="0" w:color="auto"/>
              <w:right w:val="single" w:sz="4" w:space="0" w:color="auto"/>
            </w:tcBorders>
            <w:shd w:val="clear" w:color="auto" w:fill="C6EFCE"/>
            <w:noWrap/>
            <w:vAlign w:val="center"/>
            <w:hideMark/>
          </w:tcPr>
          <w:p w14:paraId="4771B761"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50" w:type="dxa"/>
            <w:tcBorders>
              <w:top w:val="nil"/>
              <w:left w:val="nil"/>
              <w:bottom w:val="single" w:sz="4" w:space="0" w:color="auto"/>
              <w:right w:val="single" w:sz="4" w:space="0" w:color="auto"/>
            </w:tcBorders>
            <w:shd w:val="clear" w:color="auto" w:fill="C6EFCE"/>
            <w:noWrap/>
            <w:vAlign w:val="center"/>
            <w:hideMark/>
          </w:tcPr>
          <w:p w14:paraId="7094E891" w14:textId="77777777" w:rsidR="000D1388" w:rsidRPr="00244E9F" w:rsidRDefault="00E71057" w:rsidP="00E71057">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2026</w:t>
            </w:r>
          </w:p>
        </w:tc>
        <w:tc>
          <w:tcPr>
            <w:tcW w:w="3657" w:type="dxa"/>
            <w:tcBorders>
              <w:top w:val="single" w:sz="4" w:space="0" w:color="auto"/>
              <w:left w:val="nil"/>
              <w:bottom w:val="single" w:sz="4" w:space="0" w:color="auto"/>
              <w:right w:val="single" w:sz="4" w:space="0" w:color="auto"/>
            </w:tcBorders>
            <w:shd w:val="clear" w:color="auto" w:fill="C6EFCE"/>
            <w:noWrap/>
            <w:vAlign w:val="center"/>
            <w:hideMark/>
          </w:tcPr>
          <w:p w14:paraId="620DA818" w14:textId="5026FF4F" w:rsidR="000D1388" w:rsidRPr="00244E9F" w:rsidRDefault="00940A05" w:rsidP="03C8CFC5">
            <w:pPr>
              <w:spacing w:before="240" w:after="240" w:line="257" w:lineRule="auto"/>
              <w:rPr>
                <w:rFonts w:ascii="Times New Roman" w:eastAsia="Times New Roman" w:hAnsi="Times New Roman" w:cs="Times New Roman"/>
                <w:noProof/>
                <w:color w:val="006100"/>
                <w:sz w:val="20"/>
                <w:szCs w:val="20"/>
                <w:lang w:val="en-GB"/>
              </w:rPr>
            </w:pPr>
            <w:r w:rsidRPr="001752D7">
              <w:rPr>
                <w:rFonts w:ascii="Times New Roman" w:eastAsia="Times New Roman" w:hAnsi="Times New Roman" w:cs="Times New Roman"/>
                <w:noProof/>
                <w:color w:val="006100"/>
                <w:sz w:val="20"/>
                <w:szCs w:val="20"/>
                <w:lang w:val="en-GB"/>
              </w:rPr>
              <w:t>At least 57 projects have been delivered across the following categories, including but not limited to drought mitigation measures or contribution to the construction or reconstruction of water way locks, or installation of water monitoring systems, or ecohydrological studies, or water courses, or wetland restoration.</w:t>
            </w:r>
            <w:r w:rsidR="002D3934">
              <w:rPr>
                <w:rFonts w:ascii="Times New Roman" w:eastAsia="Times New Roman" w:hAnsi="Times New Roman" w:cs="Times New Roman"/>
                <w:noProof/>
                <w:color w:val="006100"/>
                <w:sz w:val="20"/>
                <w:szCs w:val="20"/>
                <w:lang w:val="en-GB"/>
              </w:rPr>
              <w:t xml:space="preserve"> </w:t>
            </w:r>
          </w:p>
        </w:tc>
      </w:tr>
      <w:tr w:rsidR="00E71057" w:rsidRPr="00244E9F" w14:paraId="0EE70E67" w14:textId="77777777" w:rsidTr="006D545F">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4AD9D0D8" w14:textId="77777777" w:rsidR="000D1388" w:rsidRPr="00244E9F" w:rsidRDefault="00E71057" w:rsidP="00E71057">
            <w:pPr>
              <w:spacing w:line="240" w:lineRule="auto"/>
              <w:jc w:val="center"/>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43bis</w:t>
            </w:r>
          </w:p>
        </w:tc>
        <w:tc>
          <w:tcPr>
            <w:tcW w:w="1559" w:type="dxa"/>
            <w:tcBorders>
              <w:top w:val="nil"/>
              <w:left w:val="nil"/>
              <w:bottom w:val="single" w:sz="4" w:space="0" w:color="auto"/>
              <w:right w:val="single" w:sz="4" w:space="0" w:color="auto"/>
            </w:tcBorders>
            <w:shd w:val="clear" w:color="auto" w:fill="C6EFCE"/>
            <w:noWrap/>
            <w:vAlign w:val="center"/>
            <w:hideMark/>
          </w:tcPr>
          <w:p w14:paraId="212DD57F" w14:textId="77777777" w:rsidR="000D1388" w:rsidRPr="00244E9F" w:rsidRDefault="00E71057" w:rsidP="00E71057">
            <w:pPr>
              <w:spacing w:line="240" w:lineRule="auto"/>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Blue Deal (I-1.24)</w:t>
            </w:r>
          </w:p>
        </w:tc>
        <w:tc>
          <w:tcPr>
            <w:tcW w:w="1418" w:type="dxa"/>
            <w:tcBorders>
              <w:top w:val="nil"/>
              <w:left w:val="nil"/>
              <w:bottom w:val="single" w:sz="4" w:space="0" w:color="auto"/>
              <w:right w:val="single" w:sz="4" w:space="0" w:color="auto"/>
            </w:tcBorders>
            <w:shd w:val="clear" w:color="auto" w:fill="C6EFCE"/>
            <w:noWrap/>
            <w:vAlign w:val="center"/>
            <w:hideMark/>
          </w:tcPr>
          <w:p w14:paraId="7664399B" w14:textId="77777777" w:rsidR="000D1388" w:rsidRPr="00244E9F" w:rsidRDefault="00E71057" w:rsidP="00E71057">
            <w:pPr>
              <w:spacing w:line="240" w:lineRule="auto"/>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T</w:t>
            </w:r>
          </w:p>
        </w:tc>
        <w:tc>
          <w:tcPr>
            <w:tcW w:w="1559" w:type="dxa"/>
            <w:tcBorders>
              <w:top w:val="nil"/>
              <w:left w:val="nil"/>
              <w:bottom w:val="single" w:sz="4" w:space="0" w:color="auto"/>
              <w:right w:val="single" w:sz="4" w:space="0" w:color="auto"/>
            </w:tcBorders>
            <w:shd w:val="clear" w:color="auto" w:fill="C6EFCE"/>
            <w:noWrap/>
            <w:vAlign w:val="center"/>
            <w:hideMark/>
          </w:tcPr>
          <w:p w14:paraId="7E02F2A8" w14:textId="5D6FE187" w:rsidR="000D1388" w:rsidRPr="00244E9F" w:rsidRDefault="00377C5D" w:rsidP="00E71057">
            <w:pPr>
              <w:spacing w:line="240" w:lineRule="auto"/>
              <w:rPr>
                <w:rFonts w:ascii="Times New Roman" w:eastAsia="Times New Roman" w:hAnsi="Times New Roman" w:cs="Times New Roman"/>
                <w:noProof/>
                <w:color w:val="006100"/>
                <w:sz w:val="20"/>
                <w:szCs w:val="20"/>
                <w:lang w:val="en-GB"/>
              </w:rPr>
            </w:pPr>
            <w:r w:rsidRPr="1B42679E">
              <w:rPr>
                <w:rFonts w:ascii="Times New Roman" w:eastAsia="Times New Roman" w:hAnsi="Times New Roman" w:cs="Times New Roman"/>
                <w:noProof/>
                <w:color w:val="006100"/>
                <w:sz w:val="20"/>
                <w:szCs w:val="20"/>
                <w:lang w:val="en-GB"/>
              </w:rPr>
              <w:t xml:space="preserve">Disbursement </w:t>
            </w:r>
            <w:r w:rsidRPr="489CC8ED">
              <w:rPr>
                <w:rFonts w:ascii="Times New Roman" w:eastAsia="Times New Roman" w:hAnsi="Times New Roman" w:cs="Times New Roman"/>
                <w:noProof/>
                <w:color w:val="006100"/>
                <w:sz w:val="20"/>
                <w:szCs w:val="20"/>
                <w:lang w:val="en-GB"/>
              </w:rPr>
              <w:t xml:space="preserve">for water management </w:t>
            </w:r>
            <w:r w:rsidRPr="00511318">
              <w:rPr>
                <w:rFonts w:ascii="Times New Roman" w:eastAsia="Times New Roman" w:hAnsi="Times New Roman" w:cs="Times New Roman"/>
                <w:noProof/>
                <w:color w:val="006100"/>
                <w:sz w:val="20"/>
                <w:szCs w:val="20"/>
                <w:lang w:val="en-GB"/>
              </w:rPr>
              <w:t>or</w:t>
            </w:r>
            <w:r w:rsidRPr="489CC8ED">
              <w:rPr>
                <w:rFonts w:ascii="Times New Roman" w:eastAsia="Times New Roman" w:hAnsi="Times New Roman" w:cs="Times New Roman"/>
                <w:noProof/>
                <w:color w:val="006100"/>
                <w:sz w:val="20"/>
                <w:szCs w:val="20"/>
                <w:lang w:val="en-GB"/>
              </w:rPr>
              <w:t xml:space="preserve"> climate </w:t>
            </w:r>
            <w:r w:rsidRPr="7CA824BD">
              <w:rPr>
                <w:rFonts w:ascii="Times New Roman" w:eastAsia="Times New Roman" w:hAnsi="Times New Roman" w:cs="Times New Roman"/>
                <w:noProof/>
                <w:color w:val="006100"/>
                <w:sz w:val="20"/>
                <w:szCs w:val="20"/>
                <w:lang w:val="en-GB"/>
              </w:rPr>
              <w:t>adaptation projects</w:t>
            </w:r>
          </w:p>
        </w:tc>
        <w:tc>
          <w:tcPr>
            <w:tcW w:w="1559" w:type="dxa"/>
            <w:tcBorders>
              <w:top w:val="nil"/>
              <w:left w:val="nil"/>
              <w:bottom w:val="single" w:sz="4" w:space="0" w:color="auto"/>
              <w:right w:val="single" w:sz="4" w:space="0" w:color="auto"/>
            </w:tcBorders>
            <w:shd w:val="clear" w:color="auto" w:fill="C6EFCE"/>
            <w:noWrap/>
            <w:vAlign w:val="center"/>
            <w:hideMark/>
          </w:tcPr>
          <w:p w14:paraId="522400E7" w14:textId="4AE634B9" w:rsidR="000D1388" w:rsidRPr="00244E9F" w:rsidRDefault="00FB5157" w:rsidP="00E71057">
            <w:pPr>
              <w:spacing w:line="240" w:lineRule="auto"/>
              <w:rPr>
                <w:rFonts w:ascii="Times New Roman" w:eastAsia="Times New Roman" w:hAnsi="Times New Roman" w:cs="Times New Roman"/>
                <w:noProof/>
                <w:color w:val="006100"/>
                <w:sz w:val="20"/>
                <w:szCs w:val="20"/>
                <w:lang w:val="en-GB"/>
              </w:rPr>
            </w:pPr>
            <w:r w:rsidRPr="284F99B1">
              <w:rPr>
                <w:rFonts w:ascii="Times New Roman" w:eastAsia="Times New Roman" w:hAnsi="Times New Roman" w:cs="Times New Roman"/>
                <w:noProof/>
                <w:color w:val="006100"/>
                <w:sz w:val="20"/>
                <w:szCs w:val="20"/>
              </w:rPr>
              <w:t>Funds for Water managemen</w:t>
            </w:r>
            <w:r w:rsidRPr="00511318">
              <w:rPr>
                <w:rFonts w:ascii="Times New Roman" w:eastAsia="Times New Roman" w:hAnsi="Times New Roman" w:cs="Times New Roman"/>
                <w:noProof/>
                <w:color w:val="006100"/>
                <w:sz w:val="20"/>
                <w:szCs w:val="20"/>
              </w:rPr>
              <w:t xml:space="preserve">t or </w:t>
            </w:r>
            <w:r w:rsidRPr="284F99B1">
              <w:rPr>
                <w:rFonts w:ascii="Times New Roman" w:eastAsia="Times New Roman" w:hAnsi="Times New Roman" w:cs="Times New Roman"/>
                <w:noProof/>
                <w:color w:val="006100"/>
                <w:sz w:val="20"/>
                <w:szCs w:val="20"/>
              </w:rPr>
              <w:t>climate adaptation projects disbursed</w:t>
            </w:r>
          </w:p>
        </w:tc>
        <w:tc>
          <w:tcPr>
            <w:tcW w:w="1134" w:type="dxa"/>
            <w:tcBorders>
              <w:top w:val="nil"/>
              <w:left w:val="nil"/>
              <w:bottom w:val="single" w:sz="4" w:space="0" w:color="auto"/>
              <w:right w:val="single" w:sz="4" w:space="0" w:color="auto"/>
            </w:tcBorders>
            <w:shd w:val="clear" w:color="auto" w:fill="C6EFCE"/>
            <w:noWrap/>
            <w:vAlign w:val="center"/>
            <w:hideMark/>
          </w:tcPr>
          <w:p w14:paraId="4A439115" w14:textId="1AAD7D35" w:rsidR="000D1388" w:rsidRPr="00244E9F" w:rsidRDefault="000D1388" w:rsidP="3A2688DF">
            <w:pPr>
              <w:spacing w:line="240" w:lineRule="auto"/>
              <w:rPr>
                <w:rFonts w:ascii="Times New Roman" w:eastAsia="Times New Roman" w:hAnsi="Times New Roman" w:cs="Times New Roman"/>
                <w:noProof/>
                <w:color w:val="00B050"/>
                <w:sz w:val="20"/>
                <w:szCs w:val="20"/>
                <w:lang w:val="en-US"/>
              </w:rPr>
            </w:pPr>
          </w:p>
        </w:tc>
        <w:tc>
          <w:tcPr>
            <w:tcW w:w="1062" w:type="dxa"/>
            <w:tcBorders>
              <w:top w:val="nil"/>
              <w:left w:val="nil"/>
              <w:bottom w:val="single" w:sz="4" w:space="0" w:color="auto"/>
              <w:right w:val="single" w:sz="4" w:space="0" w:color="auto"/>
            </w:tcBorders>
            <w:shd w:val="clear" w:color="auto" w:fill="C6EFCE"/>
            <w:noWrap/>
            <w:vAlign w:val="center"/>
            <w:hideMark/>
          </w:tcPr>
          <w:p w14:paraId="1D21B370" w14:textId="0CA91DD8" w:rsidR="000D1388" w:rsidRPr="00244E9F" w:rsidRDefault="000D1388" w:rsidP="00E71057">
            <w:pPr>
              <w:spacing w:line="240" w:lineRule="auto"/>
              <w:rPr>
                <w:rFonts w:ascii="Times New Roman" w:eastAsia="Times New Roman" w:hAnsi="Times New Roman" w:cs="Times New Roman"/>
                <w:noProof/>
                <w:color w:val="006100"/>
                <w:sz w:val="20"/>
                <w:szCs w:val="20"/>
                <w:lang w:val="en-GB"/>
              </w:rPr>
            </w:pPr>
          </w:p>
        </w:tc>
        <w:tc>
          <w:tcPr>
            <w:tcW w:w="1065" w:type="dxa"/>
            <w:tcBorders>
              <w:top w:val="nil"/>
              <w:left w:val="nil"/>
              <w:bottom w:val="single" w:sz="4" w:space="0" w:color="auto"/>
              <w:right w:val="single" w:sz="4" w:space="0" w:color="auto"/>
            </w:tcBorders>
            <w:shd w:val="clear" w:color="auto" w:fill="C6EFCE"/>
            <w:noWrap/>
            <w:vAlign w:val="center"/>
            <w:hideMark/>
          </w:tcPr>
          <w:p w14:paraId="30ED9D3D" w14:textId="4EEA94CD" w:rsidR="000D1388" w:rsidRPr="00244E9F" w:rsidRDefault="000D1388" w:rsidP="00E71057">
            <w:pPr>
              <w:spacing w:line="240" w:lineRule="auto"/>
              <w:rPr>
                <w:rFonts w:ascii="Times New Roman" w:eastAsia="Times New Roman" w:hAnsi="Times New Roman" w:cs="Times New Roman"/>
                <w:noProof/>
                <w:color w:val="006100"/>
                <w:sz w:val="20"/>
                <w:szCs w:val="20"/>
                <w:lang w:val="en-GB"/>
              </w:rPr>
            </w:pPr>
          </w:p>
        </w:tc>
        <w:tc>
          <w:tcPr>
            <w:tcW w:w="992" w:type="dxa"/>
            <w:tcBorders>
              <w:top w:val="nil"/>
              <w:left w:val="nil"/>
              <w:bottom w:val="single" w:sz="4" w:space="0" w:color="auto"/>
              <w:right w:val="single" w:sz="4" w:space="0" w:color="auto"/>
            </w:tcBorders>
            <w:shd w:val="clear" w:color="auto" w:fill="C6EFCE"/>
            <w:noWrap/>
            <w:vAlign w:val="center"/>
            <w:hideMark/>
          </w:tcPr>
          <w:p w14:paraId="26B606ED" w14:textId="77777777" w:rsidR="000D1388" w:rsidRPr="00244E9F" w:rsidRDefault="00E71057" w:rsidP="00E71057">
            <w:pPr>
              <w:spacing w:line="240" w:lineRule="auto"/>
              <w:jc w:val="center"/>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Q2</w:t>
            </w:r>
          </w:p>
        </w:tc>
        <w:tc>
          <w:tcPr>
            <w:tcW w:w="850" w:type="dxa"/>
            <w:tcBorders>
              <w:top w:val="nil"/>
              <w:left w:val="nil"/>
              <w:bottom w:val="single" w:sz="4" w:space="0" w:color="auto"/>
              <w:right w:val="single" w:sz="4" w:space="0" w:color="auto"/>
            </w:tcBorders>
            <w:shd w:val="clear" w:color="auto" w:fill="C6EFCE"/>
            <w:noWrap/>
            <w:vAlign w:val="center"/>
            <w:hideMark/>
          </w:tcPr>
          <w:p w14:paraId="30347CCD" w14:textId="77777777" w:rsidR="000D1388" w:rsidRPr="00244E9F" w:rsidRDefault="00E71057" w:rsidP="00E71057">
            <w:pPr>
              <w:spacing w:line="240" w:lineRule="auto"/>
              <w:jc w:val="center"/>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2026</w:t>
            </w:r>
          </w:p>
        </w:tc>
        <w:tc>
          <w:tcPr>
            <w:tcW w:w="3657" w:type="dxa"/>
            <w:tcBorders>
              <w:top w:val="nil"/>
              <w:left w:val="nil"/>
              <w:bottom w:val="single" w:sz="4" w:space="0" w:color="auto"/>
              <w:right w:val="single" w:sz="4" w:space="0" w:color="auto"/>
            </w:tcBorders>
            <w:shd w:val="clear" w:color="auto" w:fill="C6EFCE"/>
            <w:noWrap/>
            <w:vAlign w:val="center"/>
            <w:hideMark/>
          </w:tcPr>
          <w:p w14:paraId="68A4A1FB" w14:textId="59BA2897" w:rsidR="000D1388" w:rsidRPr="00244E9F" w:rsidRDefault="006E1530" w:rsidP="3A2688DF">
            <w:pPr>
              <w:spacing w:line="240" w:lineRule="auto"/>
              <w:rPr>
                <w:rFonts w:ascii="Times New Roman" w:eastAsia="Times New Roman" w:hAnsi="Times New Roman" w:cs="Times New Roman"/>
                <w:noProof/>
                <w:sz w:val="20"/>
                <w:szCs w:val="20"/>
                <w:lang w:val="en-US"/>
              </w:rPr>
            </w:pPr>
            <w:r w:rsidRPr="002D6EA1">
              <w:rPr>
                <w:rFonts w:ascii="Times New Roman" w:eastAsia="Times New Roman" w:hAnsi="Times New Roman" w:cs="Times New Roman"/>
                <w:noProof/>
                <w:color w:val="006100"/>
                <w:sz w:val="20"/>
                <w:szCs w:val="20"/>
                <w:lang w:val="en-GB"/>
              </w:rPr>
              <w:t>At least EUR</w:t>
            </w:r>
            <w:r w:rsidR="00EC2ED4" w:rsidRPr="00244E9F">
              <w:rPr>
                <w:rFonts w:ascii="Times New Roman" w:eastAsia="Calibri" w:hAnsi="Times New Roman" w:cs="Times New Roman"/>
                <w:noProof/>
                <w:color w:val="006100"/>
                <w:sz w:val="20"/>
                <w:szCs w:val="20"/>
                <w:lang w:val="en-GB"/>
              </w:rPr>
              <w:t> </w:t>
            </w:r>
            <w:r w:rsidRPr="002D6EA1">
              <w:rPr>
                <w:rFonts w:ascii="Times New Roman" w:eastAsia="Times New Roman" w:hAnsi="Times New Roman" w:cs="Times New Roman"/>
                <w:noProof/>
                <w:color w:val="006100"/>
                <w:sz w:val="20"/>
                <w:szCs w:val="20"/>
                <w:lang w:val="en-GB"/>
              </w:rPr>
              <w:t>58</w:t>
            </w:r>
            <w:r w:rsidR="00EC2ED4" w:rsidRPr="00244E9F">
              <w:rPr>
                <w:rFonts w:ascii="Times New Roman" w:eastAsia="Calibri" w:hAnsi="Times New Roman" w:cs="Times New Roman"/>
                <w:noProof/>
                <w:color w:val="006100"/>
                <w:sz w:val="20"/>
                <w:szCs w:val="20"/>
                <w:lang w:val="en-GB"/>
              </w:rPr>
              <w:t> </w:t>
            </w:r>
            <w:r w:rsidRPr="002D6EA1">
              <w:rPr>
                <w:rFonts w:ascii="Times New Roman" w:eastAsia="Times New Roman" w:hAnsi="Times New Roman" w:cs="Times New Roman"/>
                <w:noProof/>
                <w:color w:val="006100"/>
                <w:sz w:val="20"/>
                <w:szCs w:val="20"/>
                <w:lang w:val="en-GB"/>
              </w:rPr>
              <w:t>683</w:t>
            </w:r>
            <w:r w:rsidR="00EC2ED4" w:rsidRPr="00244E9F">
              <w:rPr>
                <w:rFonts w:ascii="Times New Roman" w:eastAsia="Calibri" w:hAnsi="Times New Roman" w:cs="Times New Roman"/>
                <w:noProof/>
                <w:color w:val="006100"/>
                <w:sz w:val="20"/>
                <w:szCs w:val="20"/>
                <w:lang w:val="en-GB"/>
              </w:rPr>
              <w:t> </w:t>
            </w:r>
            <w:r w:rsidRPr="002D6EA1">
              <w:rPr>
                <w:rFonts w:ascii="Times New Roman" w:eastAsia="Times New Roman" w:hAnsi="Times New Roman" w:cs="Times New Roman"/>
                <w:noProof/>
                <w:color w:val="006100"/>
                <w:sz w:val="20"/>
                <w:szCs w:val="20"/>
                <w:lang w:val="en-GB"/>
              </w:rPr>
              <w:t>581 shall be disbursed to projects for sustainable water management or adaptation to climate change.</w:t>
            </w:r>
          </w:p>
        </w:tc>
      </w:tr>
      <w:tr w:rsidR="00E71057" w:rsidRPr="00244E9F" w14:paraId="0B78EE23" w14:textId="77777777" w:rsidTr="006D545F">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202E54" w14:textId="77777777" w:rsidR="000D1388" w:rsidRPr="00244E9F" w:rsidRDefault="00E71057" w:rsidP="00E71057">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252</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5A9E2D19" w14:textId="77777777" w:rsidR="000D1388" w:rsidRPr="00244E9F" w:rsidRDefault="00E71057" w:rsidP="00E71057">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Marine Nature Restoration Programme (I-1.25)</w:t>
            </w:r>
          </w:p>
        </w:tc>
        <w:tc>
          <w:tcPr>
            <w:tcW w:w="1418" w:type="dxa"/>
            <w:tcBorders>
              <w:top w:val="single" w:sz="4" w:space="0" w:color="auto"/>
              <w:left w:val="nil"/>
              <w:bottom w:val="single" w:sz="4" w:space="0" w:color="auto"/>
              <w:right w:val="single" w:sz="4" w:space="0" w:color="auto"/>
            </w:tcBorders>
            <w:shd w:val="clear" w:color="auto" w:fill="C6EFCE"/>
            <w:noWrap/>
            <w:vAlign w:val="center"/>
            <w:hideMark/>
          </w:tcPr>
          <w:p w14:paraId="0134F718" w14:textId="77777777" w:rsidR="000D1388" w:rsidRPr="00244E9F" w:rsidRDefault="00E71057" w:rsidP="00E71057">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T</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67F8137B" w14:textId="5536F985" w:rsidR="000D1388" w:rsidRPr="00346C9B" w:rsidRDefault="00E71057" w:rsidP="00E71057">
            <w:pPr>
              <w:spacing w:line="240" w:lineRule="auto"/>
              <w:jc w:val="both"/>
              <w:rPr>
                <w:rFonts w:ascii="Times New Roman" w:eastAsia="Times New Roman" w:hAnsi="Times New Roman" w:cs="Times New Roman"/>
                <w:noProof/>
                <w:color w:val="006100"/>
                <w:sz w:val="20"/>
                <w:szCs w:val="20"/>
                <w:lang w:val="en-US"/>
              </w:rPr>
            </w:pPr>
            <w:r w:rsidRPr="00346C9B">
              <w:rPr>
                <w:rFonts w:ascii="Times New Roman" w:eastAsia="Times New Roman" w:hAnsi="Times New Roman" w:cs="Times New Roman"/>
                <w:noProof/>
                <w:color w:val="006100"/>
                <w:sz w:val="20"/>
                <w:szCs w:val="20"/>
                <w:lang w:val="en-US"/>
              </w:rPr>
              <w:t xml:space="preserve">Marine Nature Restoration projects </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331045A1" w14:textId="77777777" w:rsidR="000D1388" w:rsidRPr="00346C9B" w:rsidRDefault="000D1388" w:rsidP="00E71057">
            <w:pPr>
              <w:spacing w:line="240" w:lineRule="auto"/>
              <w:jc w:val="both"/>
              <w:rPr>
                <w:rFonts w:ascii="Times New Roman" w:eastAsia="Times New Roman" w:hAnsi="Times New Roman" w:cs="Times New Roman"/>
                <w:noProof/>
                <w:color w:val="006100"/>
                <w:sz w:val="20"/>
                <w:szCs w:val="20"/>
                <w:lang w:val="en-US"/>
              </w:rPr>
            </w:pPr>
          </w:p>
        </w:tc>
        <w:tc>
          <w:tcPr>
            <w:tcW w:w="1134" w:type="dxa"/>
            <w:tcBorders>
              <w:top w:val="single" w:sz="4" w:space="0" w:color="auto"/>
              <w:left w:val="nil"/>
              <w:bottom w:val="single" w:sz="4" w:space="0" w:color="auto"/>
              <w:right w:val="single" w:sz="4" w:space="0" w:color="auto"/>
            </w:tcBorders>
            <w:shd w:val="clear" w:color="auto" w:fill="C6EFCE"/>
            <w:noWrap/>
            <w:vAlign w:val="center"/>
            <w:hideMark/>
          </w:tcPr>
          <w:p w14:paraId="124BFEAB" w14:textId="77777777" w:rsidR="000D1388" w:rsidRPr="00244E9F" w:rsidRDefault="00E71057" w:rsidP="00E71057">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Projects</w:t>
            </w:r>
          </w:p>
        </w:tc>
        <w:tc>
          <w:tcPr>
            <w:tcW w:w="1062" w:type="dxa"/>
            <w:tcBorders>
              <w:top w:val="single" w:sz="4" w:space="0" w:color="auto"/>
              <w:left w:val="nil"/>
              <w:bottom w:val="single" w:sz="4" w:space="0" w:color="auto"/>
              <w:right w:val="single" w:sz="4" w:space="0" w:color="auto"/>
            </w:tcBorders>
            <w:shd w:val="clear" w:color="auto" w:fill="C6EFCE"/>
            <w:noWrap/>
            <w:vAlign w:val="center"/>
            <w:hideMark/>
          </w:tcPr>
          <w:p w14:paraId="08759D0C" w14:textId="77777777" w:rsidR="000D1388" w:rsidRPr="00244E9F" w:rsidRDefault="00E71057" w:rsidP="00E71057">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0</w:t>
            </w:r>
          </w:p>
        </w:tc>
        <w:tc>
          <w:tcPr>
            <w:tcW w:w="1065" w:type="dxa"/>
            <w:tcBorders>
              <w:top w:val="single" w:sz="4" w:space="0" w:color="auto"/>
              <w:left w:val="nil"/>
              <w:bottom w:val="single" w:sz="4" w:space="0" w:color="auto"/>
              <w:right w:val="single" w:sz="4" w:space="0" w:color="auto"/>
            </w:tcBorders>
            <w:shd w:val="clear" w:color="auto" w:fill="C6EFCE"/>
            <w:noWrap/>
            <w:vAlign w:val="center"/>
            <w:hideMark/>
          </w:tcPr>
          <w:p w14:paraId="23168E4F" w14:textId="77777777" w:rsidR="000D1388" w:rsidRPr="00244E9F" w:rsidRDefault="00E71057" w:rsidP="00E71057">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6</w:t>
            </w: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335E21F9" w14:textId="77777777" w:rsidR="000D1388" w:rsidRPr="00244E9F" w:rsidRDefault="00E71057" w:rsidP="00E71057">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Q2</w:t>
            </w:r>
          </w:p>
        </w:tc>
        <w:tc>
          <w:tcPr>
            <w:tcW w:w="850" w:type="dxa"/>
            <w:tcBorders>
              <w:top w:val="single" w:sz="4" w:space="0" w:color="auto"/>
              <w:left w:val="nil"/>
              <w:bottom w:val="single" w:sz="4" w:space="0" w:color="auto"/>
              <w:right w:val="single" w:sz="4" w:space="0" w:color="auto"/>
            </w:tcBorders>
            <w:shd w:val="clear" w:color="auto" w:fill="C6EFCE"/>
            <w:noWrap/>
            <w:vAlign w:val="center"/>
            <w:hideMark/>
          </w:tcPr>
          <w:p w14:paraId="3D4A2CEB" w14:textId="77777777" w:rsidR="000D1388" w:rsidRPr="00244E9F" w:rsidRDefault="00E71057" w:rsidP="00E71057">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2026</w:t>
            </w:r>
          </w:p>
        </w:tc>
        <w:tc>
          <w:tcPr>
            <w:tcW w:w="365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658958" w14:textId="1C16B1C3" w:rsidR="000D1388" w:rsidRPr="00244E9F" w:rsidRDefault="00E71057" w:rsidP="00F70F65">
            <w:pPr>
              <w:numPr>
                <w:ilvl w:val="0"/>
                <w:numId w:val="31"/>
              </w:numPr>
              <w:spacing w:after="0" w:line="278" w:lineRule="auto"/>
              <w:contextualSpacing/>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Acceptance letters for the reports on the initial monitoring of the oyster reef location and on the oyster breed cultivation and deployment shall be issued.</w:t>
            </w:r>
          </w:p>
          <w:p w14:paraId="6252DF4A" w14:textId="77777777" w:rsidR="000D1388" w:rsidRPr="00244E9F" w:rsidRDefault="00E71057" w:rsidP="00F70F65">
            <w:pPr>
              <w:numPr>
                <w:ilvl w:val="0"/>
                <w:numId w:val="31"/>
              </w:numPr>
              <w:spacing w:after="0" w:line="278" w:lineRule="auto"/>
              <w:contextualSpacing/>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Notes of delivery signed by the OSPAR Secretariat for the two databases of marine species, habitats and marine protected and conserved areas shall be issued.</w:t>
            </w:r>
          </w:p>
          <w:p w14:paraId="204D106C" w14:textId="77777777" w:rsidR="000D1388" w:rsidRPr="00244E9F" w:rsidRDefault="00E71057" w:rsidP="00F70F65">
            <w:pPr>
              <w:numPr>
                <w:ilvl w:val="0"/>
                <w:numId w:val="31"/>
              </w:numPr>
              <w:spacing w:after="0" w:line="278" w:lineRule="auto"/>
              <w:contextualSpacing/>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Report shall be issued to the contracting authority by the independent client representative, confirming the development of the database of magneto-metric and gradiometric measurements of a munition dumping site, including field verification, assessment of data quality, and validation of the contractor’s quality control measures.</w:t>
            </w:r>
          </w:p>
          <w:p w14:paraId="477BC059" w14:textId="77777777" w:rsidR="000D1388" w:rsidRPr="00244E9F" w:rsidRDefault="00E71057" w:rsidP="00F70F65">
            <w:pPr>
              <w:numPr>
                <w:ilvl w:val="0"/>
                <w:numId w:val="31"/>
              </w:numPr>
              <w:spacing w:after="0" w:line="278" w:lineRule="auto"/>
              <w:contextualSpacing/>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Acceptance letter</w:t>
            </w:r>
            <w:r w:rsidRPr="00244E9F" w:rsidDel="004C21D4">
              <w:rPr>
                <w:rFonts w:ascii="Times New Roman" w:eastAsia="Times New Roman" w:hAnsi="Times New Roman" w:cs="Times New Roman"/>
                <w:noProof/>
                <w:color w:val="006100"/>
                <w:sz w:val="20"/>
                <w:szCs w:val="20"/>
                <w:lang w:val="en-GB"/>
              </w:rPr>
              <w:t>s</w:t>
            </w:r>
            <w:r w:rsidRPr="00244E9F">
              <w:rPr>
                <w:rFonts w:ascii="Times New Roman" w:eastAsia="Times New Roman" w:hAnsi="Times New Roman" w:cs="Times New Roman"/>
                <w:noProof/>
                <w:color w:val="006100"/>
                <w:sz w:val="20"/>
                <w:szCs w:val="20"/>
                <w:lang w:val="en-GB"/>
              </w:rPr>
              <w:t xml:space="preserve"> of the concept study of offshore platform for enforcement and monitoring of water quality shall be issued.</w:t>
            </w:r>
          </w:p>
          <w:p w14:paraId="718EEA40" w14:textId="77777777" w:rsidR="000D1388" w:rsidRPr="00244E9F" w:rsidRDefault="00E71057" w:rsidP="00F70F65">
            <w:pPr>
              <w:numPr>
                <w:ilvl w:val="0"/>
                <w:numId w:val="31"/>
              </w:numPr>
              <w:spacing w:after="0" w:line="278" w:lineRule="auto"/>
              <w:contextualSpacing/>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Acceptance letter of the study on marine biodiversity with a focus on eDNA and confirmations of delivery of multiple use mobile DNA labs and automated eDNA samplers shall be issued.</w:t>
            </w:r>
          </w:p>
          <w:p w14:paraId="12BD83E0" w14:textId="11243B3A" w:rsidR="000D1388" w:rsidRPr="00244E9F" w:rsidRDefault="00E71057" w:rsidP="00F70F65">
            <w:pPr>
              <w:numPr>
                <w:ilvl w:val="0"/>
                <w:numId w:val="31"/>
              </w:numPr>
              <w:spacing w:after="0" w:line="278" w:lineRule="auto"/>
              <w:contextualSpacing/>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Acceptance letter of the study on the modelling of impact of plastic subsidies shall be issued.</w:t>
            </w:r>
          </w:p>
        </w:tc>
      </w:tr>
      <w:tr w:rsidR="00E71057" w:rsidRPr="00244E9F" w14:paraId="4C0A8484" w14:textId="77777777" w:rsidTr="002D3934">
        <w:trPr>
          <w:trHeight w:val="300"/>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39546C50" w14:textId="77777777" w:rsidR="000D1388" w:rsidRPr="00244E9F" w:rsidRDefault="00E71057" w:rsidP="00E71057">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253</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76CC0A5B" w14:textId="77777777" w:rsidR="000D1388" w:rsidRPr="00244E9F" w:rsidRDefault="00E71057" w:rsidP="00E71057">
            <w:pPr>
              <w:spacing w:after="0"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Off-shore energy project of the Federal State (I-1.26)</w:t>
            </w:r>
          </w:p>
        </w:tc>
        <w:tc>
          <w:tcPr>
            <w:tcW w:w="1418" w:type="dxa"/>
            <w:tcBorders>
              <w:top w:val="nil"/>
              <w:left w:val="nil"/>
              <w:bottom w:val="single" w:sz="4" w:space="0" w:color="auto"/>
              <w:right w:val="single" w:sz="4" w:space="0" w:color="auto"/>
            </w:tcBorders>
            <w:shd w:val="clear" w:color="auto" w:fill="C6EFCE"/>
            <w:noWrap/>
            <w:vAlign w:val="center"/>
            <w:hideMark/>
          </w:tcPr>
          <w:p w14:paraId="0CB64856" w14:textId="3600EBE6" w:rsidR="000D1388" w:rsidRPr="00244E9F" w:rsidRDefault="4C6BCB59" w:rsidP="00E71057">
            <w:pPr>
              <w:spacing w:after="0" w:line="240" w:lineRule="auto"/>
              <w:jc w:val="both"/>
              <w:rPr>
                <w:rFonts w:ascii="Times New Roman" w:eastAsia="Times New Roman" w:hAnsi="Times New Roman" w:cs="Times New Roman"/>
                <w:noProof/>
                <w:color w:val="006100"/>
                <w:sz w:val="20"/>
                <w:szCs w:val="20"/>
                <w:lang w:val="en-GB"/>
              </w:rPr>
            </w:pPr>
            <w:r w:rsidRPr="7DDBED42">
              <w:rPr>
                <w:rFonts w:ascii="Times New Roman" w:eastAsia="Times New Roman" w:hAnsi="Times New Roman" w:cs="Times New Roman"/>
                <w:noProof/>
                <w:color w:val="006100"/>
                <w:sz w:val="20"/>
                <w:szCs w:val="20"/>
                <w:lang w:val="en-GB"/>
              </w:rPr>
              <w:t>M</w:t>
            </w:r>
            <w:r w:rsidR="00B61204" w:rsidRPr="7DDBED42">
              <w:rPr>
                <w:rFonts w:ascii="Times New Roman" w:eastAsia="Times New Roman" w:hAnsi="Times New Roman" w:cs="Times New Roman"/>
                <w:noProof/>
                <w:color w:val="006100"/>
                <w:sz w:val="20"/>
                <w:szCs w:val="20"/>
                <w:lang w:val="en-GB"/>
              </w:rPr>
              <w:t xml:space="preserve"> </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4801C7B6" w14:textId="5C66A980" w:rsidR="000D1388" w:rsidRPr="00244E9F" w:rsidRDefault="4C6BCB59" w:rsidP="00E71057">
            <w:pPr>
              <w:spacing w:after="0" w:line="240" w:lineRule="auto"/>
              <w:jc w:val="both"/>
              <w:rPr>
                <w:rFonts w:ascii="Times New Roman" w:eastAsia="Times New Roman" w:hAnsi="Times New Roman" w:cs="Times New Roman"/>
                <w:noProof/>
                <w:color w:val="006100"/>
                <w:sz w:val="20"/>
                <w:szCs w:val="20"/>
                <w:lang w:val="en-GB"/>
              </w:rPr>
            </w:pPr>
            <w:r w:rsidRPr="7DDBED42">
              <w:rPr>
                <w:rFonts w:ascii="Times New Roman" w:eastAsia="Times New Roman" w:hAnsi="Times New Roman" w:cs="Times New Roman"/>
                <w:noProof/>
                <w:color w:val="006100"/>
                <w:sz w:val="20"/>
                <w:szCs w:val="20"/>
                <w:lang w:val="en-US"/>
              </w:rPr>
              <w:t>Purchase of equipment for off-shore energy projects</w:t>
            </w:r>
            <w:r w:rsidR="00E74000" w:rsidRPr="7DDBED42">
              <w:rPr>
                <w:rFonts w:ascii="Times New Roman" w:eastAsia="Times New Roman" w:hAnsi="Times New Roman" w:cs="Times New Roman"/>
                <w:noProof/>
                <w:color w:val="006100"/>
                <w:sz w:val="20"/>
                <w:szCs w:val="20"/>
                <w:lang w:val="en-GB"/>
              </w:rPr>
              <w:t xml:space="preserve"> </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07575B00" w14:textId="3B6DD888" w:rsidR="000D1388" w:rsidRPr="00244E9F" w:rsidRDefault="4C6BCB59" w:rsidP="00E71057">
            <w:pPr>
              <w:spacing w:after="0" w:line="240" w:lineRule="auto"/>
              <w:jc w:val="both"/>
              <w:rPr>
                <w:rFonts w:ascii="Times New Roman" w:eastAsia="Times New Roman" w:hAnsi="Times New Roman" w:cs="Times New Roman"/>
                <w:noProof/>
                <w:color w:val="006100"/>
                <w:sz w:val="20"/>
                <w:szCs w:val="20"/>
                <w:lang w:val="en-GB"/>
              </w:rPr>
            </w:pPr>
            <w:r w:rsidRPr="7DDBED42">
              <w:rPr>
                <w:rFonts w:ascii="Times New Roman" w:eastAsia="Times New Roman" w:hAnsi="Times New Roman" w:cs="Times New Roman"/>
                <w:noProof/>
                <w:color w:val="006100"/>
                <w:sz w:val="20"/>
                <w:szCs w:val="20"/>
              </w:rPr>
              <w:t>Equipment purchased</w:t>
            </w:r>
            <w:r w:rsidR="005573D3" w:rsidRPr="7DDBED42">
              <w:rPr>
                <w:rFonts w:ascii="Times New Roman" w:eastAsia="Times New Roman" w:hAnsi="Times New Roman" w:cs="Times New Roman"/>
                <w:noProof/>
                <w:color w:val="006100"/>
                <w:sz w:val="20"/>
                <w:szCs w:val="20"/>
                <w:lang w:val="en-GB"/>
              </w:rPr>
              <w:t xml:space="preserve"> </w:t>
            </w:r>
          </w:p>
        </w:tc>
        <w:tc>
          <w:tcPr>
            <w:tcW w:w="1134" w:type="dxa"/>
            <w:tcBorders>
              <w:top w:val="nil"/>
              <w:left w:val="nil"/>
              <w:bottom w:val="single" w:sz="4" w:space="0" w:color="auto"/>
              <w:right w:val="single" w:sz="4" w:space="0" w:color="auto"/>
            </w:tcBorders>
            <w:shd w:val="clear" w:color="auto" w:fill="C6EFCE"/>
            <w:noWrap/>
            <w:vAlign w:val="center"/>
            <w:hideMark/>
          </w:tcPr>
          <w:p w14:paraId="3D4AC639" w14:textId="69817042" w:rsidR="000D1388" w:rsidRPr="00244E9F" w:rsidRDefault="000D1388" w:rsidP="00E71057">
            <w:pPr>
              <w:spacing w:after="0" w:line="240" w:lineRule="auto"/>
              <w:jc w:val="both"/>
              <w:rPr>
                <w:rFonts w:ascii="Times New Roman" w:eastAsia="Times New Roman" w:hAnsi="Times New Roman" w:cs="Times New Roman"/>
                <w:noProof/>
                <w:color w:val="006100"/>
                <w:sz w:val="20"/>
                <w:szCs w:val="20"/>
                <w:lang w:val="en-GB"/>
              </w:rPr>
            </w:pPr>
          </w:p>
        </w:tc>
        <w:tc>
          <w:tcPr>
            <w:tcW w:w="1062" w:type="dxa"/>
            <w:tcBorders>
              <w:top w:val="nil"/>
              <w:left w:val="nil"/>
              <w:bottom w:val="single" w:sz="4" w:space="0" w:color="auto"/>
              <w:right w:val="single" w:sz="4" w:space="0" w:color="auto"/>
            </w:tcBorders>
            <w:shd w:val="clear" w:color="auto" w:fill="C6EFCE"/>
            <w:noWrap/>
            <w:vAlign w:val="center"/>
            <w:hideMark/>
          </w:tcPr>
          <w:p w14:paraId="78A34D86" w14:textId="25BC8F3C" w:rsidR="000D1388" w:rsidRPr="00244E9F" w:rsidRDefault="000D1388" w:rsidP="00E71057">
            <w:pPr>
              <w:spacing w:after="0" w:line="240" w:lineRule="auto"/>
              <w:jc w:val="both"/>
              <w:rPr>
                <w:rFonts w:ascii="Times New Roman" w:eastAsia="Times New Roman" w:hAnsi="Times New Roman" w:cs="Times New Roman"/>
                <w:noProof/>
                <w:color w:val="006100"/>
                <w:sz w:val="20"/>
                <w:szCs w:val="20"/>
                <w:lang w:val="en-GB"/>
              </w:rPr>
            </w:pPr>
          </w:p>
        </w:tc>
        <w:tc>
          <w:tcPr>
            <w:tcW w:w="1065" w:type="dxa"/>
            <w:tcBorders>
              <w:top w:val="nil"/>
              <w:left w:val="nil"/>
              <w:bottom w:val="single" w:sz="4" w:space="0" w:color="auto"/>
              <w:right w:val="single" w:sz="4" w:space="0" w:color="auto"/>
            </w:tcBorders>
            <w:shd w:val="clear" w:color="auto" w:fill="C6EFCE"/>
            <w:noWrap/>
            <w:vAlign w:val="center"/>
            <w:hideMark/>
          </w:tcPr>
          <w:p w14:paraId="2BE1FF33" w14:textId="4DCFC2EB" w:rsidR="000D1388" w:rsidRPr="00244E9F" w:rsidRDefault="000D1388" w:rsidP="00E71057">
            <w:pPr>
              <w:spacing w:after="0" w:line="240" w:lineRule="auto"/>
              <w:jc w:val="both"/>
              <w:rPr>
                <w:rFonts w:ascii="Times New Roman" w:eastAsia="Times New Roman" w:hAnsi="Times New Roman" w:cs="Times New Roman"/>
                <w:noProof/>
                <w:color w:val="006100"/>
                <w:sz w:val="20"/>
                <w:szCs w:val="20"/>
                <w:lang w:val="en-GB"/>
              </w:rPr>
            </w:pPr>
          </w:p>
        </w:tc>
        <w:tc>
          <w:tcPr>
            <w:tcW w:w="992" w:type="dxa"/>
            <w:tcBorders>
              <w:top w:val="nil"/>
              <w:left w:val="nil"/>
              <w:bottom w:val="single" w:sz="4" w:space="0" w:color="auto"/>
              <w:right w:val="single" w:sz="4" w:space="0" w:color="auto"/>
            </w:tcBorders>
            <w:shd w:val="clear" w:color="auto" w:fill="C6EFCE"/>
            <w:noWrap/>
            <w:vAlign w:val="center"/>
            <w:hideMark/>
          </w:tcPr>
          <w:p w14:paraId="18080233" w14:textId="77777777" w:rsidR="000D1388" w:rsidRPr="00244E9F" w:rsidRDefault="00E71057" w:rsidP="00E71057">
            <w:pPr>
              <w:spacing w:after="0"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Q2</w:t>
            </w:r>
          </w:p>
        </w:tc>
        <w:tc>
          <w:tcPr>
            <w:tcW w:w="850" w:type="dxa"/>
            <w:tcBorders>
              <w:top w:val="nil"/>
              <w:left w:val="nil"/>
              <w:bottom w:val="single" w:sz="4" w:space="0" w:color="auto"/>
              <w:right w:val="single" w:sz="4" w:space="0" w:color="auto"/>
            </w:tcBorders>
            <w:shd w:val="clear" w:color="auto" w:fill="C6EFCE"/>
            <w:noWrap/>
            <w:vAlign w:val="center"/>
            <w:hideMark/>
          </w:tcPr>
          <w:p w14:paraId="06491AA0" w14:textId="77777777" w:rsidR="000D1388" w:rsidRPr="00244E9F" w:rsidRDefault="00E71057" w:rsidP="00E71057">
            <w:pPr>
              <w:spacing w:after="0"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2026</w:t>
            </w:r>
          </w:p>
        </w:tc>
        <w:tc>
          <w:tcPr>
            <w:tcW w:w="3657" w:type="dxa"/>
            <w:tcBorders>
              <w:top w:val="single" w:sz="4" w:space="0" w:color="auto"/>
              <w:left w:val="nil"/>
              <w:bottom w:val="single" w:sz="4" w:space="0" w:color="auto"/>
              <w:right w:val="single" w:sz="4" w:space="0" w:color="auto"/>
            </w:tcBorders>
            <w:shd w:val="clear" w:color="auto" w:fill="C6EFCE"/>
            <w:noWrap/>
            <w:vAlign w:val="center"/>
            <w:hideMark/>
          </w:tcPr>
          <w:p w14:paraId="4C497E59" w14:textId="063043E7" w:rsidR="000D1388" w:rsidRPr="00BF01BD" w:rsidRDefault="004621F1" w:rsidP="006F0D1B">
            <w:pPr>
              <w:jc w:val="both"/>
              <w:rPr>
                <w:rFonts w:ascii="Times New Roman" w:eastAsia="Times New Roman"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P</w:t>
            </w:r>
            <w:r w:rsidR="00E71057" w:rsidRPr="3A2688DF">
              <w:rPr>
                <w:rFonts w:ascii="Times New Roman" w:eastAsia="Times New Roman" w:hAnsi="Times New Roman" w:cs="Times New Roman"/>
                <w:noProof/>
                <w:color w:val="006100"/>
                <w:sz w:val="20"/>
                <w:szCs w:val="20"/>
                <w:lang w:val="en-GB"/>
              </w:rPr>
              <w:t>urchase of:</w:t>
            </w:r>
          </w:p>
          <w:p w14:paraId="5CC19AF2" w14:textId="79A0F07D" w:rsidR="000D1388" w:rsidRPr="00BF01BD" w:rsidRDefault="00E71057" w:rsidP="006F0D1B">
            <w:pPr>
              <w:pStyle w:val="ListParagraph"/>
              <w:numPr>
                <w:ilvl w:val="0"/>
                <w:numId w:val="32"/>
              </w:numPr>
              <w:spacing w:line="259"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An offshore test site platform</w:t>
            </w:r>
          </w:p>
          <w:p w14:paraId="56FD59EC" w14:textId="58CC419A" w:rsidR="000D1388" w:rsidRPr="00BF01BD" w:rsidRDefault="4119ADD2" w:rsidP="006F0D1B">
            <w:pPr>
              <w:pStyle w:val="ListParagraph"/>
              <w:numPr>
                <w:ilvl w:val="0"/>
                <w:numId w:val="32"/>
              </w:numPr>
              <w:spacing w:line="259" w:lineRule="auto"/>
              <w:jc w:val="both"/>
              <w:rPr>
                <w:rFonts w:ascii="Times New Roman" w:eastAsia="Times New Roman" w:hAnsi="Times New Roman" w:cs="Times New Roman"/>
                <w:noProof/>
                <w:color w:val="006100"/>
                <w:sz w:val="20"/>
                <w:szCs w:val="20"/>
                <w:lang w:val="en-GB"/>
              </w:rPr>
            </w:pPr>
            <w:r w:rsidRPr="03C8CFC5">
              <w:rPr>
                <w:rFonts w:ascii="Times New Roman" w:eastAsia="Times New Roman" w:hAnsi="Times New Roman" w:cs="Times New Roman"/>
                <w:noProof/>
                <w:color w:val="006100"/>
                <w:sz w:val="20"/>
                <w:szCs w:val="20"/>
                <w:lang w:val="en-GB"/>
              </w:rPr>
              <w:t>A</w:t>
            </w:r>
            <w:r w:rsidRPr="3AE9D2E6">
              <w:rPr>
                <w:rFonts w:ascii="Times New Roman" w:eastAsia="Times New Roman" w:hAnsi="Times New Roman" w:cs="Times New Roman"/>
                <w:noProof/>
                <w:color w:val="006100"/>
                <w:sz w:val="20"/>
                <w:szCs w:val="20"/>
                <w:lang w:val="en-GB"/>
              </w:rPr>
              <w:t xml:space="preserve"> </w:t>
            </w:r>
            <w:r w:rsidRPr="03C8CFC5">
              <w:rPr>
                <w:rFonts w:ascii="Times New Roman" w:eastAsia="Times New Roman" w:hAnsi="Times New Roman" w:cs="Times New Roman"/>
                <w:noProof/>
                <w:color w:val="006100"/>
                <w:sz w:val="20"/>
                <w:szCs w:val="20"/>
                <w:lang w:val="en-GB"/>
              </w:rPr>
              <w:t>monitoring/test buoy</w:t>
            </w:r>
          </w:p>
          <w:p w14:paraId="3562FF63" w14:textId="2210CEA9" w:rsidR="000D1388" w:rsidRPr="00803C4C" w:rsidRDefault="4119ADD2" w:rsidP="006F0D1B">
            <w:pPr>
              <w:pStyle w:val="ListParagraph"/>
              <w:numPr>
                <w:ilvl w:val="0"/>
                <w:numId w:val="32"/>
              </w:numPr>
              <w:spacing w:line="259" w:lineRule="auto"/>
              <w:jc w:val="both"/>
              <w:rPr>
                <w:rFonts w:ascii="Times New Roman" w:eastAsia="Times New Roman" w:hAnsi="Times New Roman" w:cs="Times New Roman"/>
                <w:noProof/>
                <w:color w:val="006100"/>
                <w:sz w:val="20"/>
                <w:szCs w:val="20"/>
              </w:rPr>
            </w:pPr>
            <w:r w:rsidRPr="00BF01BD">
              <w:rPr>
                <w:rFonts w:ascii="Times New Roman" w:eastAsia="Times New Roman" w:hAnsi="Times New Roman" w:cs="Times New Roman"/>
                <w:noProof/>
                <w:color w:val="006100"/>
                <w:sz w:val="20"/>
                <w:szCs w:val="20"/>
                <w:lang w:val="en-GB"/>
              </w:rPr>
              <w:t xml:space="preserve">Eight </w:t>
            </w:r>
            <w:r w:rsidRPr="03C8CFC5">
              <w:rPr>
                <w:rFonts w:ascii="Times New Roman" w:eastAsia="Times New Roman" w:hAnsi="Times New Roman" w:cs="Times New Roman"/>
                <w:noProof/>
                <w:color w:val="006100"/>
                <w:sz w:val="20"/>
                <w:szCs w:val="20"/>
                <w:lang w:val="en-GB"/>
              </w:rPr>
              <w:t>cardinal safety buo</w:t>
            </w:r>
            <w:r>
              <w:rPr>
                <w:rFonts w:ascii="Times New Roman" w:eastAsia="Times New Roman" w:hAnsi="Times New Roman" w:cs="Times New Roman"/>
                <w:noProof/>
                <w:color w:val="006100"/>
                <w:sz w:val="20"/>
                <w:szCs w:val="20"/>
                <w:lang w:val="en-GB"/>
              </w:rPr>
              <w:t>ys for</w:t>
            </w:r>
            <w:r w:rsidRPr="03C8CFC5">
              <w:rPr>
                <w:rFonts w:ascii="Times New Roman" w:eastAsia="Times New Roman" w:hAnsi="Times New Roman" w:cs="Times New Roman"/>
                <w:noProof/>
                <w:color w:val="006100"/>
                <w:sz w:val="20"/>
                <w:szCs w:val="20"/>
                <w:lang w:val="en-GB"/>
              </w:rPr>
              <w:t xml:space="preserve"> test zone MIOP </w:t>
            </w:r>
            <w:r w:rsidRPr="00424B6E">
              <w:rPr>
                <w:rFonts w:ascii="Times New Roman" w:eastAsia="Times New Roman" w:hAnsi="Times New Roman" w:cs="Times New Roman"/>
                <w:noProof/>
                <w:color w:val="006100"/>
                <w:sz w:val="20"/>
                <w:szCs w:val="20"/>
              </w:rPr>
              <w:t>(</w:t>
            </w:r>
            <w:r w:rsidRPr="00424B6E">
              <w:rPr>
                <w:rFonts w:ascii="Times New Roman" w:eastAsia="Times New Roman" w:hAnsi="Times New Roman" w:cs="Times New Roman"/>
                <w:i/>
                <w:noProof/>
                <w:color w:val="006100"/>
                <w:sz w:val="20"/>
                <w:szCs w:val="20"/>
              </w:rPr>
              <w:t>Maritiem Innovatie- en Ontwikkelingsplatform</w:t>
            </w:r>
            <w:r w:rsidRPr="00424B6E">
              <w:rPr>
                <w:rFonts w:ascii="Times New Roman" w:eastAsia="Times New Roman" w:hAnsi="Times New Roman" w:cs="Times New Roman"/>
                <w:noProof/>
                <w:color w:val="006100"/>
                <w:sz w:val="20"/>
                <w:szCs w:val="20"/>
              </w:rPr>
              <w:t>) – out of which four safety buoys deployed</w:t>
            </w:r>
            <w:r w:rsidRPr="00424B6E">
              <w:rPr>
                <w:rFonts w:ascii="Times New Roman" w:eastAsia="Times New Roman" w:hAnsi="Times New Roman" w:cs="Times New Roman"/>
                <w:b/>
                <w:noProof/>
                <w:color w:val="006100"/>
                <w:sz w:val="20"/>
                <w:szCs w:val="20"/>
                <w:lang w:val="en-GB"/>
              </w:rPr>
              <w:t xml:space="preserve"> </w:t>
            </w:r>
          </w:p>
          <w:p w14:paraId="2E701CC9" w14:textId="744A67BA" w:rsidR="000D1388" w:rsidRPr="00BF01BD" w:rsidRDefault="4119ADD2" w:rsidP="006F0D1B">
            <w:pPr>
              <w:pStyle w:val="ListParagraph"/>
              <w:numPr>
                <w:ilvl w:val="0"/>
                <w:numId w:val="32"/>
              </w:numPr>
              <w:spacing w:line="259" w:lineRule="auto"/>
              <w:jc w:val="both"/>
              <w:rPr>
                <w:rFonts w:ascii="Times New Roman" w:eastAsia="Times New Roman" w:hAnsi="Times New Roman" w:cs="Times New Roman"/>
                <w:noProof/>
                <w:color w:val="006100"/>
                <w:sz w:val="20"/>
                <w:szCs w:val="20"/>
                <w:lang w:val="en-GB"/>
              </w:rPr>
            </w:pPr>
            <w:r w:rsidRPr="03C8CFC5">
              <w:rPr>
                <w:rFonts w:ascii="Times New Roman" w:eastAsia="Times New Roman" w:hAnsi="Times New Roman" w:cs="Times New Roman"/>
                <w:noProof/>
                <w:color w:val="006100"/>
                <w:sz w:val="20"/>
                <w:szCs w:val="20"/>
                <w:lang w:val="en-GB"/>
              </w:rPr>
              <w:t>Drone dock expansion</w:t>
            </w:r>
            <w:r>
              <w:rPr>
                <w:rFonts w:ascii="Times New Roman" w:eastAsia="Times New Roman" w:hAnsi="Times New Roman" w:cs="Times New Roman"/>
                <w:noProof/>
                <w:color w:val="006100"/>
                <w:sz w:val="20"/>
                <w:szCs w:val="20"/>
                <w:lang w:val="en-GB"/>
              </w:rPr>
              <w:t xml:space="preserve">: </w:t>
            </w:r>
            <w:r w:rsidRPr="03C8CFC5">
              <w:rPr>
                <w:rFonts w:ascii="Times New Roman" w:eastAsia="Times New Roman" w:hAnsi="Times New Roman" w:cs="Times New Roman"/>
                <w:noProof/>
                <w:color w:val="006100"/>
                <w:sz w:val="20"/>
                <w:szCs w:val="20"/>
                <w:lang w:val="en-GB"/>
              </w:rPr>
              <w:t>wind simulator expansion</w:t>
            </w:r>
            <w:r>
              <w:rPr>
                <w:rFonts w:ascii="Times New Roman" w:eastAsia="Times New Roman" w:hAnsi="Times New Roman" w:cs="Times New Roman"/>
                <w:noProof/>
                <w:color w:val="006100"/>
                <w:sz w:val="20"/>
                <w:szCs w:val="20"/>
                <w:lang w:val="en-GB"/>
              </w:rPr>
              <w:t xml:space="preserve"> </w:t>
            </w:r>
            <w:r>
              <w:rPr>
                <w:rFonts w:ascii="Times New Roman" w:eastAsia="Times New Roman" w:hAnsi="Times New Roman" w:cs="Times New Roman"/>
                <w:i/>
                <w:noProof/>
                <w:color w:val="006100"/>
                <w:sz w:val="20"/>
                <w:szCs w:val="20"/>
                <w:lang w:val="en-US"/>
              </w:rPr>
              <w:t>(</w:t>
            </w:r>
            <w:r w:rsidRPr="00EB5A1F">
              <w:rPr>
                <w:rFonts w:ascii="Times New Roman" w:eastAsia="Times New Roman" w:hAnsi="Times New Roman" w:cs="Times New Roman"/>
                <w:noProof/>
                <w:color w:val="006100"/>
                <w:sz w:val="20"/>
                <w:szCs w:val="20"/>
                <w:lang w:val="en-GB"/>
              </w:rPr>
              <w:t>including a power generator</w:t>
            </w:r>
            <w:r>
              <w:rPr>
                <w:rFonts w:ascii="Times New Roman" w:eastAsia="Times New Roman" w:hAnsi="Times New Roman" w:cs="Times New Roman"/>
                <w:noProof/>
                <w:color w:val="006100"/>
                <w:sz w:val="20"/>
                <w:szCs w:val="20"/>
                <w:lang w:val="en-GB"/>
              </w:rPr>
              <w:t xml:space="preserve">), </w:t>
            </w:r>
            <w:r w:rsidRPr="03C8CFC5">
              <w:rPr>
                <w:rFonts w:ascii="Times New Roman" w:eastAsia="Times New Roman" w:hAnsi="Times New Roman" w:cs="Times New Roman"/>
                <w:noProof/>
                <w:color w:val="006100"/>
                <w:sz w:val="20"/>
                <w:szCs w:val="20"/>
                <w:lang w:val="en-GB"/>
              </w:rPr>
              <w:t>two water-based drones, test basin and lift solution for water-based drones</w:t>
            </w:r>
            <w:r>
              <w:rPr>
                <w:rFonts w:ascii="Times New Roman" w:eastAsia="Times New Roman" w:hAnsi="Times New Roman" w:cs="Times New Roman"/>
                <w:noProof/>
                <w:color w:val="006100"/>
                <w:sz w:val="20"/>
                <w:szCs w:val="20"/>
                <w:lang w:val="en-GB"/>
              </w:rPr>
              <w:t>.</w:t>
            </w:r>
          </w:p>
          <w:p w14:paraId="186DEC2F" w14:textId="7A84DC8E" w:rsidR="000D1388" w:rsidRPr="00803C4C" w:rsidRDefault="4119ADD2" w:rsidP="006F0D1B">
            <w:pPr>
              <w:jc w:val="both"/>
              <w:rPr>
                <w:rFonts w:ascii="Times New Roman" w:eastAsia="Times New Roman" w:hAnsi="Times New Roman" w:cs="Times New Roman"/>
                <w:noProof/>
                <w:color w:val="498205"/>
                <w:sz w:val="20"/>
                <w:szCs w:val="20"/>
              </w:rPr>
            </w:pPr>
            <w:r w:rsidRPr="006F0D1B">
              <w:rPr>
                <w:rFonts w:ascii="Times New Roman" w:eastAsia="Times New Roman" w:hAnsi="Times New Roman" w:cs="Times New Roman"/>
                <w:noProof/>
                <w:color w:val="006100"/>
                <w:sz w:val="20"/>
                <w:szCs w:val="20"/>
                <w:lang w:val="en-GB"/>
              </w:rPr>
              <w:t xml:space="preserve">Purchase of items for </w:t>
            </w:r>
            <w:r w:rsidR="00C64E45" w:rsidRPr="03C8CFC5">
              <w:rPr>
                <w:rFonts w:ascii="Times New Roman" w:eastAsia="Times New Roman" w:hAnsi="Times New Roman" w:cs="Times New Roman"/>
                <w:noProof/>
                <w:color w:val="006100"/>
                <w:sz w:val="20"/>
                <w:szCs w:val="20"/>
                <w:lang w:val="en-GB"/>
              </w:rPr>
              <w:t>“The Reef” training hub</w:t>
            </w:r>
            <w:r w:rsidRPr="006F0D1B">
              <w:rPr>
                <w:rFonts w:ascii="Times New Roman" w:eastAsia="Times New Roman" w:hAnsi="Times New Roman" w:cs="Times New Roman"/>
                <w:noProof/>
                <w:color w:val="006100"/>
                <w:sz w:val="20"/>
                <w:szCs w:val="20"/>
                <w:lang w:val="en-GB"/>
              </w:rPr>
              <w:t xml:space="preserve">: </w:t>
            </w:r>
            <w:r w:rsidR="00E71057" w:rsidRPr="006C0526">
              <w:rPr>
                <w:rFonts w:ascii="Times New Roman" w:eastAsia="Times New Roman" w:hAnsi="Times New Roman" w:cs="Times New Roman"/>
                <w:noProof/>
                <w:color w:val="006100"/>
                <w:sz w:val="20"/>
                <w:szCs w:val="20"/>
                <w:lang w:val="en-GB"/>
              </w:rPr>
              <w:t>ten VR headsets, two unmanned surface vehicles and two remotely operated vehicles, one sensor stack</w:t>
            </w:r>
            <w:r w:rsidRPr="006F0D1B">
              <w:rPr>
                <w:rFonts w:ascii="Times New Roman" w:eastAsia="Times New Roman" w:hAnsi="Times New Roman" w:cs="Times New Roman"/>
                <w:noProof/>
                <w:color w:val="006100"/>
                <w:sz w:val="20"/>
                <w:szCs w:val="20"/>
                <w:lang w:val="en-GB"/>
              </w:rPr>
              <w:t>, a virtual reality drone simulator (Digital Twin Blue Accelerator), a maritime spatial planning tool (Digital Twin Greater North Sea Basin)</w:t>
            </w:r>
            <w:r w:rsidRPr="03C8CFC5">
              <w:rPr>
                <w:rFonts w:ascii="Times New Roman" w:eastAsia="Times New Roman" w:hAnsi="Times New Roman" w:cs="Times New Roman"/>
                <w:noProof/>
                <w:color w:val="006100"/>
                <w:sz w:val="20"/>
                <w:szCs w:val="20"/>
                <w:lang w:val="en-GB"/>
              </w:rPr>
              <w:t xml:space="preserve"> and </w:t>
            </w:r>
            <w:r w:rsidRPr="006F0D1B">
              <w:rPr>
                <w:rFonts w:ascii="Times New Roman" w:eastAsia="Times New Roman" w:hAnsi="Times New Roman" w:cs="Times New Roman"/>
                <w:noProof/>
                <w:color w:val="006100"/>
                <w:sz w:val="20"/>
                <w:szCs w:val="20"/>
                <w:lang w:val="en-GB"/>
              </w:rPr>
              <w:t>a</w:t>
            </w:r>
            <w:r w:rsidR="00E71057" w:rsidRPr="006F0D1B">
              <w:rPr>
                <w:rFonts w:ascii="Times New Roman" w:eastAsia="Times New Roman" w:hAnsi="Times New Roman" w:cs="Times New Roman"/>
                <w:noProof/>
                <w:color w:val="006100"/>
                <w:sz w:val="20"/>
                <w:szCs w:val="20"/>
                <w:lang w:val="en-GB"/>
              </w:rPr>
              <w:t xml:space="preserve"> </w:t>
            </w:r>
            <w:r w:rsidR="006C0526" w:rsidRPr="03C8CFC5">
              <w:rPr>
                <w:rFonts w:ascii="Times New Roman" w:eastAsia="Times New Roman" w:hAnsi="Times New Roman" w:cs="Times New Roman"/>
                <w:noProof/>
                <w:color w:val="006100"/>
                <w:sz w:val="20"/>
                <w:szCs w:val="20"/>
                <w:lang w:val="en-GB"/>
              </w:rPr>
              <w:t>maritime</w:t>
            </w:r>
            <w:r w:rsidR="00C532B3" w:rsidRPr="03C8CFC5">
              <w:rPr>
                <w:rFonts w:ascii="Times New Roman" w:eastAsia="Times New Roman" w:hAnsi="Times New Roman" w:cs="Times New Roman"/>
                <w:noProof/>
                <w:color w:val="006100"/>
                <w:sz w:val="20"/>
                <w:szCs w:val="20"/>
                <w:lang w:val="en-GB"/>
              </w:rPr>
              <w:t xml:space="preserve"> </w:t>
            </w:r>
            <w:r w:rsidR="006C0526" w:rsidRPr="03C8CFC5">
              <w:rPr>
                <w:rFonts w:ascii="Times New Roman" w:eastAsia="Times New Roman" w:hAnsi="Times New Roman" w:cs="Times New Roman"/>
                <w:noProof/>
                <w:color w:val="006100"/>
                <w:sz w:val="20"/>
                <w:szCs w:val="20"/>
                <w:lang w:val="en-GB"/>
              </w:rPr>
              <w:t xml:space="preserve">cybersecurity </w:t>
            </w:r>
            <w:r w:rsidRPr="006F0D1B">
              <w:rPr>
                <w:rFonts w:ascii="Times New Roman" w:eastAsia="Times New Roman" w:hAnsi="Times New Roman" w:cs="Times New Roman"/>
                <w:noProof/>
                <w:color w:val="006100"/>
                <w:sz w:val="20"/>
                <w:szCs w:val="20"/>
                <w:lang w:val="en-GB"/>
              </w:rPr>
              <w:t xml:space="preserve">training </w:t>
            </w:r>
            <w:r w:rsidR="006C0526" w:rsidRPr="03C8CFC5">
              <w:rPr>
                <w:rFonts w:ascii="Times New Roman" w:eastAsia="Times New Roman" w:hAnsi="Times New Roman" w:cs="Times New Roman"/>
                <w:noProof/>
                <w:color w:val="006100"/>
                <w:sz w:val="20"/>
                <w:szCs w:val="20"/>
                <w:lang w:val="en-GB"/>
              </w:rPr>
              <w:t>environment</w:t>
            </w:r>
            <w:r w:rsidR="00C532B3" w:rsidRPr="03C8CFC5">
              <w:rPr>
                <w:rFonts w:ascii="Times New Roman" w:eastAsia="Times New Roman" w:hAnsi="Times New Roman" w:cs="Times New Roman"/>
                <w:noProof/>
                <w:color w:val="006100"/>
                <w:sz w:val="20"/>
                <w:szCs w:val="20"/>
                <w:lang w:val="en-GB"/>
              </w:rPr>
              <w:t>.</w:t>
            </w:r>
          </w:p>
        </w:tc>
      </w:tr>
    </w:tbl>
    <w:p w14:paraId="4A8A93B2" w14:textId="31F8156F" w:rsidR="000D1388" w:rsidRPr="009D65D8" w:rsidRDefault="000D1388" w:rsidP="00E71057">
      <w:pPr>
        <w:rPr>
          <w:rFonts w:ascii="Times New Roman" w:eastAsia="Calibri" w:hAnsi="Times New Roman" w:cs="Times New Roman"/>
          <w:noProof/>
          <w:lang w:val="en-GB"/>
        </w:rPr>
        <w:sectPr w:rsidR="000D1388" w:rsidRPr="009D65D8" w:rsidSect="00E71057">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4150E20A"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lang w:val="en-GB"/>
        </w:rPr>
      </w:pPr>
      <w:r w:rsidRPr="009D65D8">
        <w:rPr>
          <w:rFonts w:ascii="Times New Roman" w:eastAsia="Calibri" w:hAnsi="Times New Roman" w:cs="Times New Roman"/>
          <w:b/>
          <w:smallCaps/>
          <w:noProof/>
          <w:sz w:val="24"/>
          <w:lang w:val="en-GB"/>
        </w:rPr>
        <w:t>D. COMPONENT 2.1: Cybersecurity</w:t>
      </w:r>
    </w:p>
    <w:p w14:paraId="56FC735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component of the Belgian recovery and resilience plan is expected to strengthen the overall cyber resilience and cyber crisis preparedness of Belgian society.</w:t>
      </w:r>
    </w:p>
    <w:p w14:paraId="2DE0FAE4"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The component contributes to addressing Country Specific Recommendations 2019.3 and 2020.3 to focus investment on the digital transition and to Country Specific Recommendations 2019.4</w:t>
      </w:r>
      <w:r w:rsidRPr="009D65D8">
        <w:rPr>
          <w:rFonts w:ascii="Times New Roman" w:eastAsia="Calibri" w:hAnsi="Times New Roman" w:cs="Arial"/>
          <w:noProof/>
          <w:sz w:val="24"/>
          <w:szCs w:val="24"/>
          <w:shd w:val="clear" w:color="auto" w:fill="FFFFFF"/>
          <w:lang w:val="en-GB"/>
        </w:rPr>
        <w:t xml:space="preserve"> and 2020.3 </w:t>
      </w:r>
      <w:r w:rsidRPr="009D65D8">
        <w:rPr>
          <w:rFonts w:ascii="Times New Roman" w:eastAsia="Calibri" w:hAnsi="Times New Roman" w:cs="Arial"/>
          <w:noProof/>
          <w:sz w:val="24"/>
          <w:szCs w:val="24"/>
          <w:lang w:val="en-GB"/>
        </w:rPr>
        <w:t>to improve the business environment.</w:t>
      </w:r>
    </w:p>
    <w:p w14:paraId="2B05B819" w14:textId="77777777" w:rsidR="000D1388" w:rsidRPr="009D65D8" w:rsidRDefault="00E71057" w:rsidP="00E71057">
      <w:pPr>
        <w:spacing w:before="120" w:after="120"/>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D.1.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15746490"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u w:val="single"/>
          <w:lang w:val="en-GB"/>
        </w:rPr>
        <w:t>Investment I-2.01: ‘Cybersecure and resilient digital society’ of the Federal State</w:t>
      </w:r>
    </w:p>
    <w:p w14:paraId="2D4294BF"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investment consists of measures to (1) strengthen cyber capabilities of SMEs and self-employed through cybersecurity awareness raising campaigns, a website, offering services such as a free cyberscan to quickly identify areas where cyber resilience may be improved and projects supporting SMEs in the field of cybersecurity such as exchanges of best practices, (2) combat cyber criminality through targeted warnings of cyber vulnerabilities and IT infections for professional IT users, an online plug-in allowing visitors to identify the reliability of websites, and an online questionnaire to evaluate cyber maturity of businesses as well as recommendations to increase their cyber resilience, (3) combat phishing through updated and new anti-phishing platforms, and (4) introduce a global cybersecurity governance framework within the Foreign Affairs Department based on ISO27001</w:t>
      </w:r>
      <w:r w:rsidRPr="009D65D8">
        <w:rPr>
          <w:rFonts w:ascii="Times New Roman" w:eastAsia="Calibri" w:hAnsi="Times New Roman" w:cs="Times New Roman"/>
          <w:noProof/>
          <w:sz w:val="24"/>
          <w:vertAlign w:val="superscript"/>
          <w:lang w:val="en-GB"/>
        </w:rPr>
        <w:footnoteReference w:id="1"/>
      </w:r>
      <w:r w:rsidRPr="009D65D8">
        <w:rPr>
          <w:rFonts w:ascii="Times New Roman" w:eastAsia="Calibri" w:hAnsi="Times New Roman" w:cs="Times New Roman"/>
          <w:noProof/>
          <w:sz w:val="24"/>
          <w:lang w:val="en-GB"/>
        </w:rPr>
        <w:t xml:space="preserve"> norms.</w:t>
      </w:r>
    </w:p>
    <w:p w14:paraId="6E513235" w14:textId="61DE5553" w:rsidR="000D1388" w:rsidRPr="009D65D8" w:rsidRDefault="73B59D02" w:rsidP="3A2688DF">
      <w:pPr>
        <w:spacing w:before="120" w:after="120" w:line="240" w:lineRule="auto"/>
        <w:jc w:val="both"/>
        <w:rPr>
          <w:rFonts w:ascii="Times New Roman" w:eastAsia="Times New Roman" w:hAnsi="Times New Roman" w:cs="Times New Roman"/>
          <w:noProof/>
          <w:sz w:val="24"/>
          <w:szCs w:val="24"/>
          <w:u w:val="single"/>
          <w:lang w:val="en-GB"/>
        </w:rPr>
      </w:pPr>
      <w:r w:rsidRPr="3A2688DF">
        <w:rPr>
          <w:rFonts w:ascii="Times New Roman" w:eastAsia="Times New Roman" w:hAnsi="Times New Roman" w:cs="Times New Roman"/>
          <w:noProof/>
          <w:sz w:val="24"/>
          <w:szCs w:val="24"/>
          <w:u w:val="single"/>
          <w:lang w:val="en-GB"/>
        </w:rPr>
        <w:t xml:space="preserve">Investment I-2.02: </w:t>
      </w:r>
      <w:r w:rsidR="00912C54">
        <w:rPr>
          <w:rFonts w:ascii="Times New Roman" w:eastAsia="Times New Roman" w:hAnsi="Times New Roman" w:cs="Times New Roman"/>
          <w:noProof/>
          <w:sz w:val="24"/>
          <w:szCs w:val="24"/>
          <w:u w:val="single"/>
          <w:lang w:val="en-GB"/>
        </w:rPr>
        <w:t>‘</w:t>
      </w:r>
      <w:r w:rsidR="26A94E3C" w:rsidRPr="55CA859F">
        <w:rPr>
          <w:rFonts w:ascii="Times New Roman" w:eastAsia="Times New Roman" w:hAnsi="Times New Roman" w:cs="Times New Roman"/>
          <w:noProof/>
          <w:sz w:val="24"/>
          <w:szCs w:val="24"/>
          <w:u w:val="single"/>
        </w:rPr>
        <w:t xml:space="preserve">Interception </w:t>
      </w:r>
      <w:r w:rsidR="2CF95802" w:rsidRPr="55CA859F">
        <w:rPr>
          <w:rFonts w:ascii="Times New Roman" w:eastAsia="Times New Roman" w:hAnsi="Times New Roman" w:cs="Times New Roman"/>
          <w:noProof/>
          <w:color w:val="000000" w:themeColor="text1"/>
          <w:sz w:val="24"/>
          <w:szCs w:val="24"/>
          <w:u w:val="single"/>
        </w:rPr>
        <w:t>capabilities</w:t>
      </w:r>
      <w:r w:rsidRPr="00052221" w:rsidDel="26A94E3C">
        <w:rPr>
          <w:rFonts w:ascii="Times New Roman" w:eastAsia="Times New Roman" w:hAnsi="Times New Roman" w:cs="Times New Roman"/>
          <w:noProof/>
          <w:color w:val="4F6BED"/>
          <w:sz w:val="24"/>
          <w:szCs w:val="24"/>
          <w:u w:val="single"/>
        </w:rPr>
        <w:t>’</w:t>
      </w:r>
      <w:r w:rsidR="26A94E3C" w:rsidRPr="00052221">
        <w:rPr>
          <w:rFonts w:ascii="Times New Roman" w:eastAsia="Times New Roman" w:hAnsi="Times New Roman" w:cs="Times New Roman"/>
          <w:noProof/>
          <w:color w:val="000000" w:themeColor="text1"/>
          <w:sz w:val="24"/>
          <w:szCs w:val="24"/>
          <w:u w:val="single"/>
        </w:rPr>
        <w:t xml:space="preserve"> </w:t>
      </w:r>
      <w:r w:rsidR="26A94E3C" w:rsidRPr="00052221">
        <w:rPr>
          <w:rFonts w:ascii="Times New Roman" w:eastAsia="Times New Roman" w:hAnsi="Times New Roman" w:cs="Times New Roman"/>
          <w:noProof/>
          <w:color w:val="000000" w:themeColor="text1"/>
          <w:sz w:val="24"/>
          <w:szCs w:val="24"/>
          <w:u w:val="single"/>
          <w:lang w:val="en-GB"/>
        </w:rPr>
        <w:t>o</w:t>
      </w:r>
      <w:r w:rsidRPr="00052221">
        <w:rPr>
          <w:rFonts w:ascii="Times New Roman" w:eastAsia="Times New Roman" w:hAnsi="Times New Roman" w:cs="Times New Roman"/>
          <w:noProof/>
          <w:color w:val="000000" w:themeColor="text1"/>
          <w:sz w:val="24"/>
          <w:szCs w:val="24"/>
          <w:u w:val="single"/>
          <w:lang w:val="en-GB"/>
        </w:rPr>
        <w:t>f</w:t>
      </w:r>
      <w:r w:rsidRPr="1B42679E">
        <w:rPr>
          <w:rFonts w:ascii="Times New Roman" w:eastAsia="Times New Roman" w:hAnsi="Times New Roman" w:cs="Times New Roman"/>
          <w:noProof/>
          <w:color w:val="000000" w:themeColor="text1"/>
          <w:sz w:val="24"/>
          <w:szCs w:val="24"/>
          <w:u w:val="single"/>
          <w:lang w:val="en-GB"/>
        </w:rPr>
        <w:t xml:space="preserve"> the Federal State</w:t>
      </w:r>
    </w:p>
    <w:p w14:paraId="3C001EC1" w14:textId="67006563" w:rsidR="000D1388" w:rsidRPr="009D65D8" w:rsidRDefault="73B59D02" w:rsidP="3A2688DF">
      <w:pPr>
        <w:spacing w:before="120" w:after="120" w:line="240" w:lineRule="auto"/>
        <w:rPr>
          <w:rFonts w:ascii="Times New Roman" w:eastAsia="Times New Roman" w:hAnsi="Times New Roman" w:cs="Times New Roman"/>
          <w:noProof/>
          <w:sz w:val="24"/>
          <w:szCs w:val="24"/>
        </w:rPr>
      </w:pPr>
      <w:r w:rsidRPr="3A2688DF">
        <w:rPr>
          <w:rFonts w:ascii="Times New Roman" w:eastAsia="Times New Roman" w:hAnsi="Times New Roman" w:cs="Times New Roman"/>
          <w:noProof/>
          <w:sz w:val="24"/>
          <w:szCs w:val="24"/>
          <w:lang w:val="en-GB"/>
        </w:rPr>
        <w:t xml:space="preserve">The objective of this measure is to reinforce interception capabilities of private communications by the judicial police. </w:t>
      </w:r>
      <w:r w:rsidR="7669A9FD" w:rsidRPr="1B42679E">
        <w:rPr>
          <w:rFonts w:ascii="Times New Roman" w:eastAsia="Times New Roman" w:hAnsi="Times New Roman" w:cs="Times New Roman"/>
          <w:noProof/>
          <w:color w:val="000000" w:themeColor="text1"/>
          <w:sz w:val="24"/>
          <w:szCs w:val="24"/>
        </w:rPr>
        <w:t xml:space="preserve">This measure consists in </w:t>
      </w:r>
      <w:r w:rsidR="00214818">
        <w:rPr>
          <w:rFonts w:ascii="Times New Roman" w:eastAsia="Times New Roman" w:hAnsi="Times New Roman" w:cs="Times New Roman"/>
          <w:noProof/>
          <w:color w:val="000000" w:themeColor="text1"/>
          <w:sz w:val="24"/>
          <w:szCs w:val="24"/>
        </w:rPr>
        <w:t>the</w:t>
      </w:r>
      <w:r w:rsidR="005732F3" w:rsidRPr="005732F3">
        <w:rPr>
          <w:rFonts w:ascii="Times New Roman" w:eastAsia="Times New Roman" w:hAnsi="Times New Roman" w:cs="Times New Roman"/>
          <w:noProof/>
          <w:color w:val="000000" w:themeColor="text1"/>
          <w:sz w:val="24"/>
          <w:szCs w:val="24"/>
        </w:rPr>
        <w:t xml:space="preserve"> </w:t>
      </w:r>
      <w:r w:rsidR="005732F3" w:rsidRPr="00557A3B">
        <w:rPr>
          <w:rFonts w:ascii="Times New Roman" w:eastAsia="Times New Roman" w:hAnsi="Times New Roman" w:cs="Times New Roman"/>
          <w:noProof/>
          <w:color w:val="000000" w:themeColor="text1"/>
          <w:sz w:val="24"/>
          <w:szCs w:val="24"/>
        </w:rPr>
        <w:t xml:space="preserve">purchase of </w:t>
      </w:r>
      <w:r w:rsidR="005732F3" w:rsidRPr="00214818">
        <w:rPr>
          <w:rFonts w:ascii="Times New Roman" w:eastAsia="Times New Roman" w:hAnsi="Times New Roman" w:cs="Times New Roman"/>
          <w:noProof/>
          <w:color w:val="000000" w:themeColor="text1"/>
          <w:sz w:val="24"/>
          <w:szCs w:val="24"/>
        </w:rPr>
        <w:t>equipment for interception capabilities</w:t>
      </w:r>
      <w:r w:rsidR="7669A9FD" w:rsidRPr="1B42679E">
        <w:rPr>
          <w:rFonts w:ascii="Times New Roman" w:eastAsia="Times New Roman" w:hAnsi="Times New Roman" w:cs="Times New Roman"/>
          <w:noProof/>
          <w:color w:val="000000" w:themeColor="text1"/>
          <w:sz w:val="24"/>
          <w:szCs w:val="24"/>
        </w:rPr>
        <w:t>.</w:t>
      </w:r>
    </w:p>
    <w:p w14:paraId="6BA8A38F" w14:textId="4B5D7637" w:rsidR="000D1388" w:rsidRPr="009D65D8" w:rsidRDefault="73B59D02" w:rsidP="3FC37BCA">
      <w:pPr>
        <w:spacing w:before="120" w:after="120" w:line="240" w:lineRule="auto"/>
        <w:jc w:val="both"/>
        <w:rPr>
          <w:rFonts w:ascii="Times New Roman" w:eastAsia="Calibri" w:hAnsi="Times New Roman" w:cs="Times New Roman"/>
          <w:noProof/>
          <w:sz w:val="24"/>
          <w:szCs w:val="24"/>
          <w:u w:val="single"/>
          <w:lang w:val="en-GB"/>
        </w:rPr>
      </w:pPr>
      <w:r w:rsidRPr="3FC37BCA">
        <w:rPr>
          <w:rFonts w:ascii="Times New Roman" w:eastAsia="Calibri" w:hAnsi="Times New Roman" w:cs="Times New Roman"/>
          <w:noProof/>
          <w:sz w:val="24"/>
          <w:szCs w:val="24"/>
          <w:u w:val="single"/>
          <w:lang w:val="en-GB"/>
        </w:rPr>
        <w:t xml:space="preserve">Investment I-2.03: </w:t>
      </w:r>
      <w:r w:rsidR="00B55D9A">
        <w:rPr>
          <w:rFonts w:ascii="Times New Roman" w:eastAsia="Calibri" w:hAnsi="Times New Roman" w:cs="Times New Roman"/>
          <w:noProof/>
          <w:sz w:val="24"/>
          <w:szCs w:val="24"/>
          <w:u w:val="single"/>
          <w:lang w:val="en-GB"/>
        </w:rPr>
        <w:t>‘</w:t>
      </w:r>
      <w:r w:rsidR="00665611" w:rsidRPr="003D46F4">
        <w:rPr>
          <w:rFonts w:ascii="Times New Roman" w:eastAsia="Times New Roman" w:hAnsi="Times New Roman" w:cs="Times New Roman"/>
          <w:noProof/>
          <w:sz w:val="24"/>
          <w:szCs w:val="24"/>
          <w:u w:val="single"/>
        </w:rPr>
        <w:t>Interception capabilities</w:t>
      </w:r>
      <w:r w:rsidR="00665611">
        <w:rPr>
          <w:rFonts w:ascii="Times New Roman" w:eastAsia="Times New Roman" w:hAnsi="Times New Roman" w:cs="Times New Roman"/>
          <w:noProof/>
          <w:sz w:val="24"/>
          <w:szCs w:val="24"/>
          <w:u w:val="single"/>
        </w:rPr>
        <w:t>’</w:t>
      </w:r>
      <w:r w:rsidR="00862696">
        <w:rPr>
          <w:rFonts w:ascii="Times New Roman" w:eastAsia="Times New Roman" w:hAnsi="Times New Roman" w:cs="Times New Roman"/>
          <w:noProof/>
          <w:sz w:val="24"/>
          <w:szCs w:val="24"/>
          <w:u w:val="single"/>
        </w:rPr>
        <w:t xml:space="preserve"> </w:t>
      </w:r>
      <w:r w:rsidRPr="00557A3B">
        <w:rPr>
          <w:rFonts w:ascii="Times New Roman" w:eastAsia="Times New Roman" w:hAnsi="Times New Roman" w:cs="Times New Roman"/>
          <w:noProof/>
          <w:sz w:val="24"/>
          <w:szCs w:val="24"/>
          <w:u w:val="single"/>
        </w:rPr>
        <w:t xml:space="preserve">of the Federal </w:t>
      </w:r>
      <w:r w:rsidRPr="1B42679E">
        <w:rPr>
          <w:rFonts w:ascii="Times New Roman" w:eastAsia="Times New Roman" w:hAnsi="Times New Roman" w:cs="Times New Roman"/>
          <w:noProof/>
          <w:color w:val="000000" w:themeColor="text1"/>
          <w:sz w:val="24"/>
          <w:szCs w:val="24"/>
          <w:u w:val="single"/>
          <w:lang w:val="en-GB"/>
        </w:rPr>
        <w:t>State</w:t>
      </w:r>
    </w:p>
    <w:p w14:paraId="3F978FCC" w14:textId="07A4029A" w:rsidR="000D1388" w:rsidRPr="009D65D8" w:rsidRDefault="2C18B51F" w:rsidP="00973474">
      <w:pPr>
        <w:spacing w:before="120" w:after="120" w:line="240" w:lineRule="auto"/>
        <w:jc w:val="both"/>
        <w:rPr>
          <w:noProof/>
        </w:rPr>
        <w:sectPr w:rsidR="000D1388" w:rsidRPr="009D65D8" w:rsidSect="00E71057">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r w:rsidRPr="37572D0E">
        <w:rPr>
          <w:rFonts w:ascii="Times New Roman" w:eastAsia="Times New Roman" w:hAnsi="Times New Roman" w:cs="Times New Roman"/>
          <w:noProof/>
          <w:color w:val="000000" w:themeColor="text1"/>
          <w:sz w:val="24"/>
          <w:szCs w:val="24"/>
          <w:lang w:val="en-GB"/>
        </w:rPr>
        <w:t xml:space="preserve">The objective of this measure is to enhance legal interception capabilities in the context of evolving technologies. This measure consists in (i) </w:t>
      </w:r>
      <w:r w:rsidRPr="00114731">
        <w:rPr>
          <w:rFonts w:ascii="Times New Roman" w:eastAsia="Times New Roman" w:hAnsi="Times New Roman" w:cs="Times New Roman"/>
          <w:noProof/>
          <w:sz w:val="24"/>
          <w:szCs w:val="24"/>
          <w:lang w:val="en-GB"/>
        </w:rPr>
        <w:t>the purchase of</w:t>
      </w:r>
      <w:r w:rsidR="00912C54">
        <w:rPr>
          <w:rFonts w:ascii="Times New Roman" w:eastAsia="Times New Roman" w:hAnsi="Times New Roman" w:cs="Times New Roman"/>
          <w:noProof/>
          <w:sz w:val="24"/>
          <w:szCs w:val="24"/>
          <w:u w:val="single"/>
          <w:lang w:val="en-GB"/>
        </w:rPr>
        <w:t xml:space="preserve"> </w:t>
      </w:r>
      <w:r w:rsidRPr="37572D0E">
        <w:rPr>
          <w:rFonts w:ascii="Times New Roman" w:eastAsia="Times New Roman" w:hAnsi="Times New Roman" w:cs="Times New Roman"/>
          <w:noProof/>
          <w:color w:val="000000" w:themeColor="text1"/>
          <w:sz w:val="24"/>
          <w:szCs w:val="24"/>
          <w:lang w:val="en-GB"/>
        </w:rPr>
        <w:t xml:space="preserve">equipment for </w:t>
      </w:r>
      <w:r w:rsidRPr="00114731">
        <w:rPr>
          <w:rFonts w:ascii="Times New Roman" w:eastAsia="Times New Roman" w:hAnsi="Times New Roman" w:cs="Times New Roman"/>
          <w:noProof/>
          <w:sz w:val="24"/>
          <w:szCs w:val="24"/>
          <w:lang w:val="en-GB"/>
        </w:rPr>
        <w:t>localisation and</w:t>
      </w:r>
      <w:r w:rsidR="00912C54">
        <w:rPr>
          <w:rFonts w:ascii="Times New Roman" w:eastAsia="Times New Roman" w:hAnsi="Times New Roman" w:cs="Times New Roman"/>
          <w:noProof/>
          <w:sz w:val="24"/>
          <w:szCs w:val="24"/>
          <w:lang w:val="en-GB"/>
        </w:rPr>
        <w:t xml:space="preserve"> </w:t>
      </w:r>
      <w:r w:rsidRPr="00114731">
        <w:rPr>
          <w:rFonts w:ascii="Times New Roman" w:eastAsia="Times New Roman" w:hAnsi="Times New Roman" w:cs="Times New Roman"/>
          <w:noProof/>
          <w:sz w:val="24"/>
          <w:szCs w:val="24"/>
          <w:lang w:val="en-GB"/>
        </w:rPr>
        <w:t xml:space="preserve">(ii) the purchase of technological tools for interception and (iii) a digital registry of intercepted communications which shall be accessible to the National Technical and Tactical Support Unit. </w:t>
      </w:r>
    </w:p>
    <w:p w14:paraId="34745FD9" w14:textId="77777777" w:rsidR="000D1388" w:rsidRPr="009D65D8" w:rsidRDefault="00E71057" w:rsidP="00E71057">
      <w:pPr>
        <w:rPr>
          <w:rFonts w:ascii="Times New Roman" w:eastAsia="Calibri" w:hAnsi="Times New Roman" w:cs="Times New Roman"/>
          <w:noProof/>
          <w:lang w:val="en-GB"/>
        </w:rPr>
      </w:pPr>
      <w:r w:rsidRPr="009D65D8">
        <w:rPr>
          <w:rFonts w:ascii="Times New Roman" w:eastAsia="Calibri" w:hAnsi="Times New Roman" w:cs="Times New Roman"/>
          <w:b/>
          <w:noProof/>
          <w:sz w:val="24"/>
          <w:u w:val="single"/>
          <w:lang w:val="en-GB"/>
        </w:rPr>
        <w:t xml:space="preserve">D.2. </w:t>
      </w:r>
      <w:r w:rsidRPr="009D65D8">
        <w:rPr>
          <w:rFonts w:ascii="Times New Roman" w:eastAsia="Calibri" w:hAnsi="Times New Roman" w:cs="Times New Roman"/>
          <w:noProof/>
          <w:sz w:val="24"/>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680"/>
        <w:gridCol w:w="1221"/>
        <w:gridCol w:w="1539"/>
        <w:gridCol w:w="1721"/>
        <w:gridCol w:w="1276"/>
        <w:gridCol w:w="992"/>
        <w:gridCol w:w="709"/>
        <w:gridCol w:w="992"/>
        <w:gridCol w:w="992"/>
        <w:gridCol w:w="3827"/>
      </w:tblGrid>
      <w:tr w:rsidR="005003AB" w:rsidRPr="001C1EE6" w14:paraId="4EF122F8" w14:textId="77777777" w:rsidTr="000E686E">
        <w:trPr>
          <w:trHeight w:val="927"/>
          <w:tblHeader/>
          <w:jc w:val="center"/>
        </w:trPr>
        <w:tc>
          <w:tcPr>
            <w:tcW w:w="673" w:type="dxa"/>
            <w:vMerge w:val="restart"/>
            <w:shd w:val="clear" w:color="auto" w:fill="BDD7EE"/>
            <w:vAlign w:val="center"/>
            <w:hideMark/>
          </w:tcPr>
          <w:p w14:paraId="6F8DE065" w14:textId="77777777" w:rsidR="000D1388" w:rsidRPr="001C1EE6" w:rsidRDefault="00E71057">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Seq. Nb.</w:t>
            </w:r>
          </w:p>
        </w:tc>
        <w:tc>
          <w:tcPr>
            <w:tcW w:w="1680" w:type="dxa"/>
            <w:vMerge w:val="restart"/>
            <w:shd w:val="clear" w:color="auto" w:fill="BDD7EE"/>
            <w:vAlign w:val="center"/>
            <w:hideMark/>
          </w:tcPr>
          <w:p w14:paraId="30E6775B" w14:textId="77777777" w:rsidR="000D1388" w:rsidRPr="001C1EE6" w:rsidRDefault="00E71057">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Related Measure (Reform or Investment)</w:t>
            </w:r>
          </w:p>
        </w:tc>
        <w:tc>
          <w:tcPr>
            <w:tcW w:w="1221" w:type="dxa"/>
            <w:vMerge w:val="restart"/>
            <w:shd w:val="clear" w:color="auto" w:fill="BDD7EE"/>
            <w:vAlign w:val="center"/>
            <w:hideMark/>
          </w:tcPr>
          <w:p w14:paraId="147DB0DB" w14:textId="77777777" w:rsidR="000D1388" w:rsidRPr="001C1EE6" w:rsidRDefault="00E71057">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Milestone / Target</w:t>
            </w:r>
          </w:p>
        </w:tc>
        <w:tc>
          <w:tcPr>
            <w:tcW w:w="1539" w:type="dxa"/>
            <w:vMerge w:val="restart"/>
            <w:shd w:val="clear" w:color="auto" w:fill="BDD7EE"/>
            <w:vAlign w:val="center"/>
            <w:hideMark/>
          </w:tcPr>
          <w:p w14:paraId="34F69062" w14:textId="77777777" w:rsidR="000D1388" w:rsidRPr="001C1EE6" w:rsidRDefault="00E71057">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Name</w:t>
            </w:r>
          </w:p>
        </w:tc>
        <w:tc>
          <w:tcPr>
            <w:tcW w:w="1721" w:type="dxa"/>
            <w:vMerge w:val="restart"/>
            <w:shd w:val="clear" w:color="auto" w:fill="BDD7EE"/>
            <w:vAlign w:val="center"/>
            <w:hideMark/>
          </w:tcPr>
          <w:p w14:paraId="720DDCBC" w14:textId="77777777" w:rsidR="000D1388" w:rsidRPr="001C1EE6" w:rsidRDefault="00E71057">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 xml:space="preserve">Qualitative indicators </w:t>
            </w:r>
            <w:r w:rsidRPr="001C1EE6">
              <w:rPr>
                <w:rFonts w:ascii="Times New Roman" w:eastAsia="Calibri" w:hAnsi="Times New Roman" w:cs="Times New Roman"/>
                <w:noProof/>
                <w:sz w:val="20"/>
                <w:szCs w:val="20"/>
                <w:lang w:val="en-GB"/>
              </w:rPr>
              <w:br/>
            </w:r>
            <w:r w:rsidRPr="001C1EE6">
              <w:rPr>
                <w:rFonts w:ascii="Times New Roman" w:eastAsia="Calibri" w:hAnsi="Times New Roman" w:cs="Times New Roman"/>
                <w:b/>
                <w:noProof/>
                <w:sz w:val="20"/>
                <w:szCs w:val="20"/>
                <w:lang w:val="en-GB"/>
              </w:rPr>
              <w:t>(for milestones)</w:t>
            </w:r>
          </w:p>
        </w:tc>
        <w:tc>
          <w:tcPr>
            <w:tcW w:w="2977" w:type="dxa"/>
            <w:gridSpan w:val="3"/>
            <w:shd w:val="clear" w:color="auto" w:fill="BDD7EE"/>
            <w:vAlign w:val="center"/>
            <w:hideMark/>
          </w:tcPr>
          <w:p w14:paraId="18DA1009" w14:textId="77777777" w:rsidR="000D1388" w:rsidRPr="001C1EE6" w:rsidRDefault="00E71057">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 xml:space="preserve">Quantitative indicators </w:t>
            </w:r>
            <w:r w:rsidRPr="001C1EE6">
              <w:rPr>
                <w:rFonts w:ascii="Times New Roman" w:eastAsia="Calibri" w:hAnsi="Times New Roman" w:cs="Times New Roman"/>
                <w:noProof/>
                <w:sz w:val="20"/>
                <w:szCs w:val="20"/>
                <w:lang w:val="en-GB"/>
              </w:rPr>
              <w:br/>
            </w:r>
            <w:r w:rsidRPr="001C1EE6">
              <w:rPr>
                <w:rFonts w:ascii="Times New Roman" w:eastAsia="Calibri" w:hAnsi="Times New Roman" w:cs="Times New Roman"/>
                <w:b/>
                <w:noProof/>
                <w:sz w:val="20"/>
                <w:szCs w:val="20"/>
                <w:lang w:val="en-GB"/>
              </w:rPr>
              <w:t>(for targets)</w:t>
            </w:r>
          </w:p>
        </w:tc>
        <w:tc>
          <w:tcPr>
            <w:tcW w:w="1984" w:type="dxa"/>
            <w:gridSpan w:val="2"/>
            <w:shd w:val="clear" w:color="auto" w:fill="BDD7EE"/>
            <w:vAlign w:val="center"/>
            <w:hideMark/>
          </w:tcPr>
          <w:p w14:paraId="00A5E6F1" w14:textId="77777777" w:rsidR="000D1388" w:rsidRPr="001C1EE6" w:rsidRDefault="00E71057">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 xml:space="preserve">Indicative timeline for completion </w:t>
            </w:r>
          </w:p>
        </w:tc>
        <w:tc>
          <w:tcPr>
            <w:tcW w:w="3827" w:type="dxa"/>
            <w:vMerge w:val="restart"/>
            <w:shd w:val="clear" w:color="auto" w:fill="BDD7EE"/>
            <w:vAlign w:val="center"/>
            <w:hideMark/>
          </w:tcPr>
          <w:p w14:paraId="77994B78" w14:textId="77777777" w:rsidR="000D1388" w:rsidRPr="001C1EE6" w:rsidRDefault="00E71057">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Description of each milestone and target</w:t>
            </w:r>
          </w:p>
        </w:tc>
      </w:tr>
      <w:tr w:rsidR="00F76C04" w:rsidRPr="001C1EE6" w14:paraId="5344C24F" w14:textId="77777777" w:rsidTr="000E686E">
        <w:trPr>
          <w:trHeight w:val="1013"/>
          <w:jc w:val="center"/>
        </w:trPr>
        <w:tc>
          <w:tcPr>
            <w:tcW w:w="673" w:type="dxa"/>
            <w:vMerge/>
            <w:vAlign w:val="center"/>
            <w:hideMark/>
          </w:tcPr>
          <w:p w14:paraId="13D76A86" w14:textId="77777777" w:rsidR="000D1388" w:rsidRPr="001C1EE6" w:rsidRDefault="000D1388">
            <w:pPr>
              <w:spacing w:after="0"/>
              <w:rPr>
                <w:rFonts w:ascii="Times New Roman" w:eastAsia="Times New Roman" w:hAnsi="Times New Roman" w:cs="Times New Roman"/>
                <w:b/>
                <w:bCs/>
                <w:noProof/>
                <w:sz w:val="20"/>
                <w:szCs w:val="20"/>
                <w:lang w:val="en-GB" w:eastAsia="en-GB"/>
              </w:rPr>
            </w:pPr>
          </w:p>
        </w:tc>
        <w:tc>
          <w:tcPr>
            <w:tcW w:w="1680" w:type="dxa"/>
            <w:vMerge/>
            <w:vAlign w:val="center"/>
            <w:hideMark/>
          </w:tcPr>
          <w:p w14:paraId="4A1E55C5" w14:textId="77777777" w:rsidR="000D1388" w:rsidRPr="001C1EE6" w:rsidRDefault="000D1388">
            <w:pPr>
              <w:spacing w:after="0"/>
              <w:rPr>
                <w:rFonts w:ascii="Times New Roman" w:eastAsia="Times New Roman" w:hAnsi="Times New Roman" w:cs="Times New Roman"/>
                <w:b/>
                <w:bCs/>
                <w:noProof/>
                <w:sz w:val="20"/>
                <w:szCs w:val="20"/>
                <w:lang w:val="en-GB" w:eastAsia="en-GB"/>
              </w:rPr>
            </w:pPr>
          </w:p>
        </w:tc>
        <w:tc>
          <w:tcPr>
            <w:tcW w:w="1221" w:type="dxa"/>
            <w:vMerge/>
            <w:vAlign w:val="center"/>
            <w:hideMark/>
          </w:tcPr>
          <w:p w14:paraId="08CD3E29" w14:textId="77777777" w:rsidR="000D1388" w:rsidRPr="001C1EE6" w:rsidRDefault="000D1388">
            <w:pPr>
              <w:spacing w:after="0"/>
              <w:rPr>
                <w:rFonts w:ascii="Times New Roman" w:eastAsia="Times New Roman" w:hAnsi="Times New Roman" w:cs="Times New Roman"/>
                <w:b/>
                <w:bCs/>
                <w:noProof/>
                <w:sz w:val="20"/>
                <w:szCs w:val="20"/>
                <w:lang w:val="en-GB" w:eastAsia="en-GB"/>
              </w:rPr>
            </w:pPr>
          </w:p>
        </w:tc>
        <w:tc>
          <w:tcPr>
            <w:tcW w:w="1539" w:type="dxa"/>
            <w:vMerge/>
            <w:vAlign w:val="center"/>
            <w:hideMark/>
          </w:tcPr>
          <w:p w14:paraId="44D66B55" w14:textId="77777777" w:rsidR="000D1388" w:rsidRPr="001C1EE6" w:rsidRDefault="000D1388">
            <w:pPr>
              <w:spacing w:after="0"/>
              <w:rPr>
                <w:rFonts w:ascii="Times New Roman" w:eastAsia="Times New Roman" w:hAnsi="Times New Roman" w:cs="Times New Roman"/>
                <w:b/>
                <w:bCs/>
                <w:noProof/>
                <w:sz w:val="20"/>
                <w:szCs w:val="20"/>
                <w:lang w:val="en-GB" w:eastAsia="en-GB"/>
              </w:rPr>
            </w:pPr>
          </w:p>
        </w:tc>
        <w:tc>
          <w:tcPr>
            <w:tcW w:w="1721" w:type="dxa"/>
            <w:vMerge/>
            <w:vAlign w:val="center"/>
            <w:hideMark/>
          </w:tcPr>
          <w:p w14:paraId="70E07DCF" w14:textId="77777777" w:rsidR="000D1388" w:rsidRPr="001C1EE6" w:rsidRDefault="000D1388">
            <w:pPr>
              <w:spacing w:after="0"/>
              <w:rPr>
                <w:rFonts w:ascii="Times New Roman" w:eastAsia="Times New Roman" w:hAnsi="Times New Roman" w:cs="Times New Roman"/>
                <w:b/>
                <w:bCs/>
                <w:noProof/>
                <w:sz w:val="20"/>
                <w:szCs w:val="20"/>
                <w:lang w:val="en-GB" w:eastAsia="en-GB"/>
              </w:rPr>
            </w:pPr>
          </w:p>
        </w:tc>
        <w:tc>
          <w:tcPr>
            <w:tcW w:w="1276" w:type="dxa"/>
            <w:shd w:val="clear" w:color="auto" w:fill="BDD7EE"/>
            <w:vAlign w:val="center"/>
            <w:hideMark/>
          </w:tcPr>
          <w:p w14:paraId="6F47578C" w14:textId="77777777" w:rsidR="000D1388" w:rsidRPr="001C1EE6" w:rsidRDefault="00E71057">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Unit of measure</w:t>
            </w:r>
          </w:p>
        </w:tc>
        <w:tc>
          <w:tcPr>
            <w:tcW w:w="992" w:type="dxa"/>
            <w:shd w:val="clear" w:color="auto" w:fill="BDD7EE"/>
            <w:vAlign w:val="center"/>
            <w:hideMark/>
          </w:tcPr>
          <w:p w14:paraId="1EF67EB0" w14:textId="77777777" w:rsidR="000D1388" w:rsidRPr="001C1EE6" w:rsidRDefault="00E71057">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 xml:space="preserve">Baseline </w:t>
            </w:r>
          </w:p>
        </w:tc>
        <w:tc>
          <w:tcPr>
            <w:tcW w:w="709" w:type="dxa"/>
            <w:shd w:val="clear" w:color="auto" w:fill="BDD7EE"/>
            <w:vAlign w:val="center"/>
            <w:hideMark/>
          </w:tcPr>
          <w:p w14:paraId="7166DDE8" w14:textId="77777777" w:rsidR="000D1388" w:rsidRPr="001C1EE6" w:rsidRDefault="00E71057">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 xml:space="preserve">Goal </w:t>
            </w:r>
          </w:p>
        </w:tc>
        <w:tc>
          <w:tcPr>
            <w:tcW w:w="992" w:type="dxa"/>
            <w:shd w:val="clear" w:color="auto" w:fill="BDD7EE"/>
            <w:vAlign w:val="center"/>
            <w:hideMark/>
          </w:tcPr>
          <w:p w14:paraId="125C016C" w14:textId="77777777" w:rsidR="000D1388" w:rsidRPr="001C1EE6" w:rsidRDefault="00E71057">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Quarter</w:t>
            </w:r>
          </w:p>
        </w:tc>
        <w:tc>
          <w:tcPr>
            <w:tcW w:w="992" w:type="dxa"/>
            <w:shd w:val="clear" w:color="auto" w:fill="BDD7EE"/>
            <w:vAlign w:val="center"/>
            <w:hideMark/>
          </w:tcPr>
          <w:p w14:paraId="6EAF54B0" w14:textId="77777777" w:rsidR="000D1388" w:rsidRPr="001C1EE6" w:rsidRDefault="00E71057">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Year</w:t>
            </w:r>
          </w:p>
        </w:tc>
        <w:tc>
          <w:tcPr>
            <w:tcW w:w="3827" w:type="dxa"/>
            <w:vMerge/>
            <w:vAlign w:val="center"/>
            <w:hideMark/>
          </w:tcPr>
          <w:p w14:paraId="5750D694" w14:textId="77777777" w:rsidR="000D1388" w:rsidRPr="001C1EE6" w:rsidRDefault="000D1388">
            <w:pPr>
              <w:spacing w:after="0"/>
              <w:rPr>
                <w:rFonts w:ascii="Times New Roman" w:eastAsia="Times New Roman" w:hAnsi="Times New Roman" w:cs="Times New Roman"/>
                <w:b/>
                <w:bCs/>
                <w:noProof/>
                <w:sz w:val="20"/>
                <w:szCs w:val="20"/>
                <w:lang w:val="en-GB" w:eastAsia="en-GB"/>
              </w:rPr>
            </w:pPr>
          </w:p>
        </w:tc>
      </w:tr>
      <w:tr w:rsidR="00F76C04" w:rsidRPr="001C1EE6" w14:paraId="614EFCFB" w14:textId="77777777" w:rsidTr="000E686E">
        <w:trPr>
          <w:trHeight w:val="309"/>
          <w:jc w:val="center"/>
        </w:trPr>
        <w:tc>
          <w:tcPr>
            <w:tcW w:w="673" w:type="dxa"/>
            <w:shd w:val="clear" w:color="auto" w:fill="C6EFCE"/>
            <w:noWrap/>
            <w:vAlign w:val="center"/>
            <w:hideMark/>
          </w:tcPr>
          <w:p w14:paraId="0FDF22AD"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44</w:t>
            </w:r>
          </w:p>
        </w:tc>
        <w:tc>
          <w:tcPr>
            <w:tcW w:w="1680" w:type="dxa"/>
            <w:shd w:val="clear" w:color="auto" w:fill="C6EFCE"/>
            <w:noWrap/>
            <w:vAlign w:val="center"/>
            <w:hideMark/>
          </w:tcPr>
          <w:p w14:paraId="7E41EF61"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Cybersecure and resilient digital society (I-2.01)</w:t>
            </w:r>
          </w:p>
        </w:tc>
        <w:tc>
          <w:tcPr>
            <w:tcW w:w="1221" w:type="dxa"/>
            <w:shd w:val="clear" w:color="auto" w:fill="C6EFCE"/>
            <w:noWrap/>
            <w:vAlign w:val="center"/>
            <w:hideMark/>
          </w:tcPr>
          <w:p w14:paraId="428966B5"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M</w:t>
            </w:r>
          </w:p>
        </w:tc>
        <w:tc>
          <w:tcPr>
            <w:tcW w:w="1539" w:type="dxa"/>
            <w:shd w:val="clear" w:color="auto" w:fill="C6EFCE"/>
            <w:noWrap/>
            <w:vAlign w:val="center"/>
            <w:hideMark/>
          </w:tcPr>
          <w:p w14:paraId="2C35FB02"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Notification of award for public tenders</w:t>
            </w:r>
          </w:p>
        </w:tc>
        <w:tc>
          <w:tcPr>
            <w:tcW w:w="1721" w:type="dxa"/>
            <w:shd w:val="clear" w:color="auto" w:fill="C6EFCE"/>
            <w:noWrap/>
            <w:vAlign w:val="center"/>
          </w:tcPr>
          <w:p w14:paraId="2DEB399E"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Written notification of awards sent to successful candidates</w:t>
            </w:r>
          </w:p>
        </w:tc>
        <w:tc>
          <w:tcPr>
            <w:tcW w:w="1276" w:type="dxa"/>
            <w:shd w:val="clear" w:color="auto" w:fill="C6EFCE"/>
            <w:noWrap/>
            <w:vAlign w:val="center"/>
          </w:tcPr>
          <w:p w14:paraId="340E3D96" w14:textId="77777777" w:rsidR="000D1388" w:rsidRPr="001C1EE6" w:rsidRDefault="000D1388">
            <w:pPr>
              <w:spacing w:after="0"/>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tcPr>
          <w:p w14:paraId="215D7F82" w14:textId="77777777" w:rsidR="000D1388" w:rsidRPr="001C1EE6" w:rsidRDefault="000D1388">
            <w:pPr>
              <w:spacing w:after="0"/>
              <w:jc w:val="right"/>
              <w:rPr>
                <w:rFonts w:ascii="Times New Roman" w:eastAsia="Times New Roman" w:hAnsi="Times New Roman" w:cs="Times New Roman"/>
                <w:noProof/>
                <w:color w:val="006100"/>
                <w:sz w:val="20"/>
                <w:szCs w:val="20"/>
                <w:lang w:val="en-GB"/>
              </w:rPr>
            </w:pPr>
          </w:p>
        </w:tc>
        <w:tc>
          <w:tcPr>
            <w:tcW w:w="709" w:type="dxa"/>
            <w:shd w:val="clear" w:color="auto" w:fill="C6EFCE"/>
            <w:noWrap/>
            <w:vAlign w:val="center"/>
          </w:tcPr>
          <w:p w14:paraId="1AF153CE" w14:textId="77777777" w:rsidR="000D1388" w:rsidRPr="001C1EE6" w:rsidRDefault="000D1388">
            <w:pPr>
              <w:spacing w:after="0"/>
              <w:jc w:val="right"/>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hideMark/>
          </w:tcPr>
          <w:p w14:paraId="3728B471"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Q2</w:t>
            </w:r>
          </w:p>
        </w:tc>
        <w:tc>
          <w:tcPr>
            <w:tcW w:w="992" w:type="dxa"/>
            <w:shd w:val="clear" w:color="auto" w:fill="C6EFCE"/>
            <w:noWrap/>
            <w:vAlign w:val="center"/>
            <w:hideMark/>
          </w:tcPr>
          <w:p w14:paraId="2F9F2C24"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2024</w:t>
            </w:r>
          </w:p>
        </w:tc>
        <w:tc>
          <w:tcPr>
            <w:tcW w:w="3827" w:type="dxa"/>
            <w:shd w:val="clear" w:color="auto" w:fill="C6EFCE"/>
            <w:noWrap/>
            <w:vAlign w:val="bottom"/>
            <w:hideMark/>
          </w:tcPr>
          <w:p w14:paraId="086D39CC"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Notification of awards for public tenders (i) by the Ministry of Economy for the delivery of the website that allows SMEs and self-employed to carry out a free cyber scan to quickly identify areas where cyber resilience may be improved, (ii) by the Ministry of Economy for a yearly cybersecurity awareness campaign targeted towards SMEs and self-employed, (iii) by the Centre for Cyber security for the delivery of an online plug-in allowing visitors to identify the reliability of websites, (iv) by the Centre for Cyber security for the delivery of a platform where larger SMEs may self-asses their cyber maturity based on an online survey; (v) by the Belgian federal telecommunications regulator for the implementation of an anti-phishing solution for emails, (vi) SMS, (vii) fraudulent calls and (viii) fraudulent signalisation messages in telecom operators infrastructure.</w:t>
            </w:r>
          </w:p>
        </w:tc>
      </w:tr>
      <w:tr w:rsidR="00F76C04" w:rsidRPr="001C1EE6" w14:paraId="42121DE9" w14:textId="77777777" w:rsidTr="000E686E">
        <w:trPr>
          <w:trHeight w:val="309"/>
          <w:jc w:val="center"/>
        </w:trPr>
        <w:tc>
          <w:tcPr>
            <w:tcW w:w="673" w:type="dxa"/>
            <w:shd w:val="clear" w:color="auto" w:fill="C6EFCE"/>
            <w:noWrap/>
            <w:vAlign w:val="center"/>
            <w:hideMark/>
          </w:tcPr>
          <w:p w14:paraId="2E4C1A07"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45</w:t>
            </w:r>
          </w:p>
        </w:tc>
        <w:tc>
          <w:tcPr>
            <w:tcW w:w="1680" w:type="dxa"/>
            <w:shd w:val="clear" w:color="auto" w:fill="C6EFCE"/>
            <w:noWrap/>
            <w:vAlign w:val="center"/>
            <w:hideMark/>
          </w:tcPr>
          <w:p w14:paraId="388F4726"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Cybersecure and resilient digital society (I-2.01)</w:t>
            </w:r>
          </w:p>
        </w:tc>
        <w:tc>
          <w:tcPr>
            <w:tcW w:w="1221" w:type="dxa"/>
            <w:shd w:val="clear" w:color="auto" w:fill="C6EFCE"/>
            <w:noWrap/>
            <w:vAlign w:val="center"/>
            <w:hideMark/>
          </w:tcPr>
          <w:p w14:paraId="6BA95704"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M</w:t>
            </w:r>
          </w:p>
        </w:tc>
        <w:tc>
          <w:tcPr>
            <w:tcW w:w="1539" w:type="dxa"/>
            <w:shd w:val="clear" w:color="auto" w:fill="C6EFCE"/>
            <w:noWrap/>
            <w:vAlign w:val="center"/>
            <w:hideMark/>
          </w:tcPr>
          <w:p w14:paraId="5A7C28F7"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Delivery of first cybersecurity awareness campaign</w:t>
            </w:r>
          </w:p>
        </w:tc>
        <w:tc>
          <w:tcPr>
            <w:tcW w:w="1721" w:type="dxa"/>
            <w:shd w:val="clear" w:color="auto" w:fill="C6EFCE"/>
            <w:noWrap/>
            <w:vAlign w:val="bottom"/>
            <w:hideMark/>
          </w:tcPr>
          <w:p w14:paraId="683C76F3"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First cybersecurity awareness campaign targeted towards SMEs and self-employed on cyber resilience risks delivered</w:t>
            </w:r>
          </w:p>
        </w:tc>
        <w:tc>
          <w:tcPr>
            <w:tcW w:w="1276" w:type="dxa"/>
            <w:shd w:val="clear" w:color="auto" w:fill="C6EFCE"/>
            <w:noWrap/>
            <w:vAlign w:val="center"/>
          </w:tcPr>
          <w:p w14:paraId="72AC45B4" w14:textId="77777777" w:rsidR="000D1388" w:rsidRPr="001C1EE6"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55FB0D24" w14:textId="77777777" w:rsidR="000D1388" w:rsidRPr="001C1EE6" w:rsidRDefault="000D1388">
            <w:pPr>
              <w:spacing w:after="0"/>
              <w:jc w:val="right"/>
              <w:rPr>
                <w:rFonts w:ascii="Times New Roman" w:eastAsia="Times New Roman" w:hAnsi="Times New Roman" w:cs="Times New Roman"/>
                <w:noProof/>
                <w:color w:val="006100"/>
                <w:sz w:val="20"/>
                <w:szCs w:val="20"/>
                <w:lang w:val="en-GB" w:eastAsia="en-GB"/>
              </w:rPr>
            </w:pPr>
          </w:p>
        </w:tc>
        <w:tc>
          <w:tcPr>
            <w:tcW w:w="709" w:type="dxa"/>
            <w:shd w:val="clear" w:color="auto" w:fill="C6EFCE"/>
            <w:noWrap/>
            <w:vAlign w:val="center"/>
          </w:tcPr>
          <w:p w14:paraId="1B33F692" w14:textId="77777777" w:rsidR="000D1388" w:rsidRPr="001C1EE6" w:rsidRDefault="000D1388">
            <w:pPr>
              <w:spacing w:after="0"/>
              <w:jc w:val="right"/>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hideMark/>
          </w:tcPr>
          <w:p w14:paraId="3387065F"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Q4</w:t>
            </w:r>
          </w:p>
        </w:tc>
        <w:tc>
          <w:tcPr>
            <w:tcW w:w="992" w:type="dxa"/>
            <w:shd w:val="clear" w:color="auto" w:fill="C6EFCE"/>
            <w:noWrap/>
            <w:vAlign w:val="center"/>
            <w:hideMark/>
          </w:tcPr>
          <w:p w14:paraId="5E0C415A"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2022</w:t>
            </w:r>
          </w:p>
        </w:tc>
        <w:tc>
          <w:tcPr>
            <w:tcW w:w="3827" w:type="dxa"/>
            <w:shd w:val="clear" w:color="auto" w:fill="C6EFCE"/>
            <w:noWrap/>
            <w:vAlign w:val="center"/>
          </w:tcPr>
          <w:p w14:paraId="1734078B"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First cybersecurity awareness campaign targeted towards SMEs and self-employed on cyber resilience risks delivered and website deployed. This website shall offer a free cyberscan to SMEs and self-employed to quickly identify areas where cyber resilience may be improved.</w:t>
            </w:r>
          </w:p>
        </w:tc>
      </w:tr>
      <w:tr w:rsidR="00F76C04" w:rsidRPr="001C1EE6" w14:paraId="5B327BA4" w14:textId="77777777" w:rsidTr="000E686E">
        <w:trPr>
          <w:trHeight w:val="309"/>
          <w:jc w:val="center"/>
        </w:trPr>
        <w:tc>
          <w:tcPr>
            <w:tcW w:w="673" w:type="dxa"/>
            <w:shd w:val="clear" w:color="auto" w:fill="C6EFCE"/>
            <w:noWrap/>
            <w:vAlign w:val="center"/>
            <w:hideMark/>
          </w:tcPr>
          <w:p w14:paraId="4C12593F"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46</w:t>
            </w:r>
          </w:p>
        </w:tc>
        <w:tc>
          <w:tcPr>
            <w:tcW w:w="1680" w:type="dxa"/>
            <w:shd w:val="clear" w:color="auto" w:fill="C6EFCE"/>
            <w:noWrap/>
            <w:vAlign w:val="center"/>
            <w:hideMark/>
          </w:tcPr>
          <w:p w14:paraId="76F6AB69"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Cybersecure and resilient digital society (I-2.01)</w:t>
            </w:r>
          </w:p>
        </w:tc>
        <w:tc>
          <w:tcPr>
            <w:tcW w:w="1221" w:type="dxa"/>
            <w:shd w:val="clear" w:color="auto" w:fill="C6EFCE"/>
            <w:noWrap/>
            <w:vAlign w:val="center"/>
            <w:hideMark/>
          </w:tcPr>
          <w:p w14:paraId="701AE011"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T</w:t>
            </w:r>
          </w:p>
        </w:tc>
        <w:tc>
          <w:tcPr>
            <w:tcW w:w="1539" w:type="dxa"/>
            <w:shd w:val="clear" w:color="auto" w:fill="C6EFCE"/>
            <w:noWrap/>
            <w:vAlign w:val="center"/>
            <w:hideMark/>
          </w:tcPr>
          <w:p w14:paraId="5212CF01"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Instruments to increase cyber resilience available to the general public</w:t>
            </w:r>
          </w:p>
        </w:tc>
        <w:tc>
          <w:tcPr>
            <w:tcW w:w="1721" w:type="dxa"/>
            <w:shd w:val="clear" w:color="auto" w:fill="C6EFCE"/>
            <w:noWrap/>
            <w:vAlign w:val="center"/>
            <w:hideMark/>
          </w:tcPr>
          <w:p w14:paraId="369C49AF" w14:textId="77777777" w:rsidR="000D1388" w:rsidRPr="001C1EE6" w:rsidRDefault="000D1388">
            <w:pPr>
              <w:spacing w:after="0"/>
              <w:rPr>
                <w:rFonts w:ascii="Times New Roman" w:eastAsia="Times New Roman" w:hAnsi="Times New Roman" w:cs="Times New Roman"/>
                <w:noProof/>
                <w:color w:val="006100"/>
                <w:sz w:val="20"/>
                <w:szCs w:val="20"/>
                <w:lang w:val="en-GB" w:eastAsia="en-GB"/>
              </w:rPr>
            </w:pPr>
          </w:p>
        </w:tc>
        <w:tc>
          <w:tcPr>
            <w:tcW w:w="1276" w:type="dxa"/>
            <w:shd w:val="clear" w:color="auto" w:fill="C6EFCE"/>
            <w:noWrap/>
            <w:vAlign w:val="center"/>
            <w:hideMark/>
          </w:tcPr>
          <w:p w14:paraId="24C37CC4"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 xml:space="preserve">Number of Instruments </w:t>
            </w:r>
          </w:p>
        </w:tc>
        <w:tc>
          <w:tcPr>
            <w:tcW w:w="992" w:type="dxa"/>
            <w:shd w:val="clear" w:color="auto" w:fill="C6EFCE"/>
            <w:noWrap/>
            <w:vAlign w:val="center"/>
          </w:tcPr>
          <w:p w14:paraId="7A963BE6"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0</w:t>
            </w:r>
          </w:p>
        </w:tc>
        <w:tc>
          <w:tcPr>
            <w:tcW w:w="709" w:type="dxa"/>
            <w:shd w:val="clear" w:color="auto" w:fill="C6EFCE"/>
            <w:noWrap/>
            <w:vAlign w:val="center"/>
          </w:tcPr>
          <w:p w14:paraId="7084D871"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4</w:t>
            </w:r>
          </w:p>
        </w:tc>
        <w:tc>
          <w:tcPr>
            <w:tcW w:w="992" w:type="dxa"/>
            <w:shd w:val="clear" w:color="auto" w:fill="C6EFCE"/>
            <w:noWrap/>
            <w:vAlign w:val="center"/>
            <w:hideMark/>
          </w:tcPr>
          <w:p w14:paraId="33706ADA"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Q4</w:t>
            </w:r>
          </w:p>
        </w:tc>
        <w:tc>
          <w:tcPr>
            <w:tcW w:w="992" w:type="dxa"/>
            <w:shd w:val="clear" w:color="auto" w:fill="C6EFCE"/>
            <w:noWrap/>
            <w:vAlign w:val="center"/>
            <w:hideMark/>
          </w:tcPr>
          <w:p w14:paraId="7ABFF426"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2024</w:t>
            </w:r>
          </w:p>
        </w:tc>
        <w:tc>
          <w:tcPr>
            <w:tcW w:w="3827" w:type="dxa"/>
            <w:shd w:val="clear" w:color="auto" w:fill="C6EFCE"/>
            <w:noWrap/>
            <w:vAlign w:val="center"/>
            <w:hideMark/>
          </w:tcPr>
          <w:p w14:paraId="31065688"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Four tools aimed at increasing cyber resilience capabilities are available to the general public.</w:t>
            </w:r>
          </w:p>
        </w:tc>
      </w:tr>
      <w:tr w:rsidR="00F76C04" w:rsidRPr="001C1EE6" w14:paraId="189F625F" w14:textId="77777777" w:rsidTr="000E686E">
        <w:trPr>
          <w:trHeight w:val="309"/>
          <w:jc w:val="center"/>
        </w:trPr>
        <w:tc>
          <w:tcPr>
            <w:tcW w:w="673" w:type="dxa"/>
            <w:shd w:val="clear" w:color="auto" w:fill="C6EFCE"/>
            <w:noWrap/>
            <w:vAlign w:val="center"/>
          </w:tcPr>
          <w:p w14:paraId="3ABE336C"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47</w:t>
            </w:r>
          </w:p>
        </w:tc>
        <w:tc>
          <w:tcPr>
            <w:tcW w:w="1680" w:type="dxa"/>
            <w:shd w:val="clear" w:color="auto" w:fill="C6EFCE"/>
            <w:noWrap/>
            <w:vAlign w:val="center"/>
          </w:tcPr>
          <w:p w14:paraId="2DC77ED7"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Cybersecure and resilient digital society (I-2.01)</w:t>
            </w:r>
          </w:p>
        </w:tc>
        <w:tc>
          <w:tcPr>
            <w:tcW w:w="1221" w:type="dxa"/>
            <w:shd w:val="clear" w:color="auto" w:fill="C6EFCE"/>
            <w:noWrap/>
            <w:vAlign w:val="center"/>
          </w:tcPr>
          <w:p w14:paraId="5959D851"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M</w:t>
            </w:r>
          </w:p>
        </w:tc>
        <w:tc>
          <w:tcPr>
            <w:tcW w:w="1539" w:type="dxa"/>
            <w:shd w:val="clear" w:color="auto" w:fill="C6EFCE"/>
            <w:noWrap/>
            <w:vAlign w:val="center"/>
          </w:tcPr>
          <w:p w14:paraId="66CC8FF0"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 xml:space="preserve">Global cybersecurity governance framework within the Ministry of Foreign Affairs </w:t>
            </w:r>
          </w:p>
        </w:tc>
        <w:tc>
          <w:tcPr>
            <w:tcW w:w="1721" w:type="dxa"/>
            <w:shd w:val="clear" w:color="auto" w:fill="C6EFCE"/>
            <w:noWrap/>
            <w:vAlign w:val="center"/>
          </w:tcPr>
          <w:p w14:paraId="50BAD556"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 xml:space="preserve">Global cybersecurity governance framework within the Ministry of Foreign Affairs implemented </w:t>
            </w:r>
          </w:p>
        </w:tc>
        <w:tc>
          <w:tcPr>
            <w:tcW w:w="1276" w:type="dxa"/>
            <w:shd w:val="clear" w:color="auto" w:fill="C6EFCE"/>
            <w:noWrap/>
            <w:vAlign w:val="center"/>
          </w:tcPr>
          <w:p w14:paraId="2A971458" w14:textId="77777777" w:rsidR="000D1388" w:rsidRPr="001C1EE6"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00F42E1E" w14:textId="77777777" w:rsidR="000D1388" w:rsidRPr="001C1EE6" w:rsidRDefault="000D1388">
            <w:pPr>
              <w:spacing w:after="0"/>
              <w:rPr>
                <w:rFonts w:ascii="Times New Roman" w:eastAsia="Times New Roman" w:hAnsi="Times New Roman" w:cs="Times New Roman"/>
                <w:noProof/>
                <w:color w:val="006100"/>
                <w:sz w:val="20"/>
                <w:szCs w:val="20"/>
                <w:lang w:val="en-GB" w:eastAsia="en-GB"/>
              </w:rPr>
            </w:pPr>
          </w:p>
        </w:tc>
        <w:tc>
          <w:tcPr>
            <w:tcW w:w="709" w:type="dxa"/>
            <w:shd w:val="clear" w:color="auto" w:fill="C6EFCE"/>
            <w:noWrap/>
            <w:vAlign w:val="center"/>
          </w:tcPr>
          <w:p w14:paraId="3299E694" w14:textId="77777777" w:rsidR="000D1388" w:rsidRPr="001C1EE6"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552F7FA7"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Q4</w:t>
            </w:r>
          </w:p>
        </w:tc>
        <w:tc>
          <w:tcPr>
            <w:tcW w:w="992" w:type="dxa"/>
            <w:shd w:val="clear" w:color="auto" w:fill="C6EFCE"/>
            <w:noWrap/>
            <w:vAlign w:val="center"/>
          </w:tcPr>
          <w:p w14:paraId="1A40FE61"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2023</w:t>
            </w:r>
          </w:p>
        </w:tc>
        <w:tc>
          <w:tcPr>
            <w:tcW w:w="3827" w:type="dxa"/>
            <w:shd w:val="clear" w:color="auto" w:fill="C6EFCE"/>
            <w:noWrap/>
            <w:vAlign w:val="center"/>
          </w:tcPr>
          <w:p w14:paraId="4A6B7CCB"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A global cybersecurity governance framework based on ISO27001 norms is implemented within the Ministry of Foreign Affairs.</w:t>
            </w:r>
          </w:p>
        </w:tc>
      </w:tr>
      <w:tr w:rsidR="00F76C04" w:rsidRPr="001C1EE6" w14:paraId="28851BED" w14:textId="77777777" w:rsidTr="000E686E">
        <w:trPr>
          <w:trHeight w:val="309"/>
          <w:jc w:val="center"/>
        </w:trPr>
        <w:tc>
          <w:tcPr>
            <w:tcW w:w="673" w:type="dxa"/>
            <w:shd w:val="clear" w:color="auto" w:fill="C6EFCE"/>
            <w:noWrap/>
            <w:vAlign w:val="center"/>
          </w:tcPr>
          <w:p w14:paraId="358D9C32"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49</w:t>
            </w:r>
          </w:p>
        </w:tc>
        <w:tc>
          <w:tcPr>
            <w:tcW w:w="1680" w:type="dxa"/>
            <w:shd w:val="clear" w:color="auto" w:fill="C6EFCE"/>
            <w:noWrap/>
            <w:vAlign w:val="center"/>
          </w:tcPr>
          <w:p w14:paraId="14AE0129" w14:textId="30030DBD" w:rsidR="000D1388" w:rsidRPr="001C1EE6" w:rsidRDefault="004B423D" w:rsidP="3FC37BCA">
            <w:pPr>
              <w:spacing w:after="0"/>
              <w:rPr>
                <w:rFonts w:ascii="Times New Roman" w:eastAsia="Times New Roman" w:hAnsi="Times New Roman" w:cs="Times New Roman"/>
                <w:noProof/>
                <w:color w:val="006100"/>
                <w:sz w:val="20"/>
                <w:szCs w:val="20"/>
                <w:lang w:val="en-GB"/>
              </w:rPr>
            </w:pPr>
            <w:r w:rsidRPr="00A32327">
              <w:rPr>
                <w:rFonts w:ascii="Times New Roman" w:eastAsia="Calibri" w:hAnsi="Times New Roman" w:cs="Times New Roman"/>
                <w:noProof/>
                <w:color w:val="006100"/>
                <w:sz w:val="20"/>
                <w:szCs w:val="20"/>
                <w:lang w:val="en-GB"/>
              </w:rPr>
              <w:t xml:space="preserve">Interception </w:t>
            </w:r>
            <w:r w:rsidRPr="00A32327" w:rsidDel="1B42679E">
              <w:rPr>
                <w:rFonts w:ascii="Times New Roman" w:eastAsia="Calibri" w:hAnsi="Times New Roman" w:cs="Times New Roman"/>
                <w:noProof/>
                <w:color w:val="006100"/>
                <w:sz w:val="20"/>
                <w:szCs w:val="20"/>
                <w:lang w:val="en-GB"/>
              </w:rPr>
              <w:t>capabilities</w:t>
            </w:r>
            <w:r w:rsidRPr="00A32327">
              <w:rPr>
                <w:rFonts w:ascii="Times New Roman" w:eastAsia="Calibri" w:hAnsi="Times New Roman" w:cs="Times New Roman"/>
                <w:noProof/>
                <w:color w:val="006100"/>
                <w:sz w:val="20"/>
                <w:szCs w:val="20"/>
                <w:lang w:val="en-GB"/>
              </w:rPr>
              <w:t xml:space="preserve"> </w:t>
            </w:r>
            <w:r w:rsidR="73B59D02" w:rsidRPr="3FC37BCA">
              <w:rPr>
                <w:rFonts w:ascii="Times New Roman" w:eastAsia="Calibri" w:hAnsi="Times New Roman" w:cs="Times New Roman"/>
                <w:noProof/>
                <w:color w:val="006100"/>
                <w:sz w:val="20"/>
                <w:szCs w:val="20"/>
                <w:lang w:val="en-GB"/>
              </w:rPr>
              <w:t>(I-2.02)</w:t>
            </w:r>
          </w:p>
        </w:tc>
        <w:tc>
          <w:tcPr>
            <w:tcW w:w="1221" w:type="dxa"/>
            <w:shd w:val="clear" w:color="auto" w:fill="C6EFCE"/>
            <w:noWrap/>
            <w:vAlign w:val="center"/>
          </w:tcPr>
          <w:p w14:paraId="726F30F2"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M</w:t>
            </w:r>
          </w:p>
        </w:tc>
        <w:tc>
          <w:tcPr>
            <w:tcW w:w="1539" w:type="dxa"/>
            <w:shd w:val="clear" w:color="auto" w:fill="C6EFCE"/>
            <w:noWrap/>
            <w:vAlign w:val="center"/>
          </w:tcPr>
          <w:p w14:paraId="2EB5B6D1" w14:textId="3ADA99D6" w:rsidR="000D1388" w:rsidRPr="001C1EE6" w:rsidRDefault="004B423D" w:rsidP="3FC37BCA">
            <w:pPr>
              <w:spacing w:after="0"/>
              <w:rPr>
                <w:rFonts w:ascii="Times New Roman" w:eastAsia="Times New Roman" w:hAnsi="Times New Roman" w:cs="Times New Roman"/>
                <w:noProof/>
                <w:color w:val="004377"/>
                <w:sz w:val="20"/>
                <w:szCs w:val="20"/>
                <w:lang w:val="en-US"/>
              </w:rPr>
            </w:pPr>
            <w:r w:rsidRPr="00A32327">
              <w:rPr>
                <w:rFonts w:ascii="Times New Roman" w:eastAsia="Calibri" w:hAnsi="Times New Roman" w:cs="Times New Roman"/>
                <w:noProof/>
                <w:color w:val="006100"/>
                <w:sz w:val="20"/>
                <w:szCs w:val="20"/>
                <w:lang w:val="en-GB"/>
              </w:rPr>
              <w:t>Equipment for interception capabilities</w:t>
            </w:r>
            <w:r w:rsidRPr="00A32327" w:rsidDel="004B423D">
              <w:rPr>
                <w:rFonts w:ascii="Times New Roman" w:eastAsia="Calibri" w:hAnsi="Times New Roman" w:cs="Times New Roman"/>
                <w:noProof/>
                <w:color w:val="006100"/>
                <w:sz w:val="20"/>
                <w:szCs w:val="20"/>
                <w:lang w:val="en-GB"/>
              </w:rPr>
              <w:t xml:space="preserve"> </w:t>
            </w:r>
          </w:p>
        </w:tc>
        <w:tc>
          <w:tcPr>
            <w:tcW w:w="1721" w:type="dxa"/>
            <w:shd w:val="clear" w:color="auto" w:fill="C6EFCE"/>
            <w:noWrap/>
            <w:vAlign w:val="center"/>
          </w:tcPr>
          <w:p w14:paraId="0C332FFE" w14:textId="2C1334A7" w:rsidR="000D1388" w:rsidRPr="00557A3B" w:rsidRDefault="004B423D" w:rsidP="3FC37BCA">
            <w:pPr>
              <w:spacing w:after="0"/>
              <w:rPr>
                <w:rFonts w:ascii="Times New Roman" w:eastAsia="Times New Roman" w:hAnsi="Times New Roman" w:cs="Times New Roman"/>
                <w:noProof/>
                <w:color w:val="004377"/>
                <w:sz w:val="20"/>
                <w:szCs w:val="20"/>
                <w:lang w:val="en-GB"/>
              </w:rPr>
            </w:pPr>
            <w:r w:rsidRPr="00557A3B">
              <w:rPr>
                <w:rFonts w:ascii="Times New Roman" w:eastAsia="Calibri" w:hAnsi="Times New Roman" w:cs="Times New Roman"/>
                <w:noProof/>
                <w:color w:val="006100"/>
                <w:sz w:val="20"/>
                <w:szCs w:val="20"/>
                <w:lang w:val="en-GB"/>
              </w:rPr>
              <w:t>Purchase of</w:t>
            </w:r>
            <w:r w:rsidRPr="00A32327">
              <w:rPr>
                <w:rFonts w:ascii="Times New Roman" w:eastAsia="Calibri" w:hAnsi="Times New Roman" w:cs="Times New Roman"/>
                <w:noProof/>
                <w:color w:val="006100"/>
                <w:sz w:val="20"/>
                <w:szCs w:val="20"/>
                <w:lang w:val="en-GB"/>
              </w:rPr>
              <w:t xml:space="preserve"> </w:t>
            </w:r>
            <w:r w:rsidRPr="00557A3B">
              <w:rPr>
                <w:rFonts w:ascii="Times New Roman" w:eastAsia="Calibri" w:hAnsi="Times New Roman" w:cs="Times New Roman"/>
                <w:noProof/>
                <w:color w:val="006100"/>
                <w:sz w:val="20"/>
                <w:szCs w:val="20"/>
                <w:lang w:val="en-GB"/>
              </w:rPr>
              <w:t>e</w:t>
            </w:r>
            <w:r w:rsidRPr="00A32327">
              <w:rPr>
                <w:rFonts w:ascii="Times New Roman" w:eastAsia="Calibri" w:hAnsi="Times New Roman" w:cs="Times New Roman"/>
                <w:noProof/>
                <w:color w:val="006100"/>
                <w:sz w:val="20"/>
                <w:szCs w:val="20"/>
                <w:lang w:val="en-GB"/>
              </w:rPr>
              <w:t>quipment for interception capabilities</w:t>
            </w:r>
            <w:r w:rsidRPr="00A32327" w:rsidDel="004B423D">
              <w:rPr>
                <w:rFonts w:ascii="Times New Roman" w:eastAsia="Calibri" w:hAnsi="Times New Roman" w:cs="Times New Roman"/>
                <w:noProof/>
                <w:color w:val="006100"/>
                <w:sz w:val="20"/>
                <w:szCs w:val="20"/>
                <w:lang w:val="en-GB"/>
              </w:rPr>
              <w:t xml:space="preserve"> </w:t>
            </w:r>
          </w:p>
        </w:tc>
        <w:tc>
          <w:tcPr>
            <w:tcW w:w="1276" w:type="dxa"/>
            <w:shd w:val="clear" w:color="auto" w:fill="C6EFCE"/>
            <w:noWrap/>
            <w:vAlign w:val="center"/>
          </w:tcPr>
          <w:p w14:paraId="22C4E25D" w14:textId="77777777" w:rsidR="000D1388" w:rsidRPr="001C1EE6"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762CE160" w14:textId="77777777" w:rsidR="000D1388" w:rsidRPr="001C1EE6" w:rsidRDefault="000D1388">
            <w:pPr>
              <w:spacing w:after="0"/>
              <w:rPr>
                <w:rFonts w:ascii="Times New Roman" w:eastAsia="Times New Roman" w:hAnsi="Times New Roman" w:cs="Times New Roman"/>
                <w:noProof/>
                <w:color w:val="006100"/>
                <w:sz w:val="20"/>
                <w:szCs w:val="20"/>
                <w:lang w:val="en-GB" w:eastAsia="en-GB"/>
              </w:rPr>
            </w:pPr>
          </w:p>
        </w:tc>
        <w:tc>
          <w:tcPr>
            <w:tcW w:w="709" w:type="dxa"/>
            <w:shd w:val="clear" w:color="auto" w:fill="C6EFCE"/>
            <w:noWrap/>
            <w:vAlign w:val="center"/>
          </w:tcPr>
          <w:p w14:paraId="32CF06AE" w14:textId="77777777" w:rsidR="000D1388" w:rsidRPr="001C1EE6"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4B3FFCC7"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Q2</w:t>
            </w:r>
          </w:p>
        </w:tc>
        <w:tc>
          <w:tcPr>
            <w:tcW w:w="992" w:type="dxa"/>
            <w:shd w:val="clear" w:color="auto" w:fill="C6EFCE"/>
            <w:noWrap/>
            <w:vAlign w:val="center"/>
          </w:tcPr>
          <w:p w14:paraId="70D147A4"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2026</w:t>
            </w:r>
          </w:p>
        </w:tc>
        <w:tc>
          <w:tcPr>
            <w:tcW w:w="3827" w:type="dxa"/>
            <w:shd w:val="clear" w:color="auto" w:fill="C6EFCE"/>
            <w:noWrap/>
            <w:vAlign w:val="center"/>
          </w:tcPr>
          <w:p w14:paraId="7BEF5B0E" w14:textId="12A6B073" w:rsidR="000D1388" w:rsidRPr="004B423D" w:rsidRDefault="004E4D14" w:rsidP="00EC2ED4">
            <w:pPr>
              <w:spacing w:after="0"/>
              <w:rPr>
                <w:rFonts w:ascii="Times New Roman" w:eastAsia="Calibri" w:hAnsi="Times New Roman" w:cs="Times New Roman"/>
                <w:noProof/>
                <w:color w:val="006100"/>
                <w:sz w:val="20"/>
                <w:szCs w:val="20"/>
                <w:lang w:val="en-GB"/>
              </w:rPr>
            </w:pPr>
            <w:r w:rsidRPr="00557A3B">
              <w:rPr>
                <w:rFonts w:ascii="Times New Roman" w:eastAsia="Calibri" w:hAnsi="Times New Roman" w:cs="Times New Roman"/>
                <w:noProof/>
                <w:color w:val="006100"/>
                <w:sz w:val="20"/>
                <w:szCs w:val="20"/>
                <w:lang w:val="en-GB"/>
              </w:rPr>
              <w:t>Purchase of e</w:t>
            </w:r>
            <w:r w:rsidR="4B5373B4" w:rsidRPr="00557A3B">
              <w:rPr>
                <w:rFonts w:ascii="Times New Roman" w:eastAsia="Calibri" w:hAnsi="Times New Roman" w:cs="Times New Roman"/>
                <w:noProof/>
                <w:color w:val="006100"/>
                <w:sz w:val="20"/>
                <w:szCs w:val="20"/>
                <w:lang w:val="en-GB"/>
              </w:rPr>
              <w:t>quipment for interception capabilities, including audio beacons, 5G-adapted jamming system</w:t>
            </w:r>
            <w:r w:rsidR="006225EA" w:rsidRPr="00557A3B">
              <w:rPr>
                <w:rFonts w:ascii="Times New Roman" w:eastAsia="Calibri" w:hAnsi="Times New Roman" w:cs="Times New Roman"/>
                <w:noProof/>
                <w:color w:val="006100"/>
                <w:sz w:val="20"/>
                <w:szCs w:val="20"/>
                <w:lang w:val="en-GB"/>
              </w:rPr>
              <w:t xml:space="preserve"> and video THX.</w:t>
            </w:r>
            <w:r w:rsidR="4B5373B4" w:rsidRPr="004B423D">
              <w:rPr>
                <w:rFonts w:ascii="Times New Roman" w:eastAsia="Calibri" w:hAnsi="Times New Roman" w:cs="Times New Roman"/>
                <w:noProof/>
                <w:color w:val="006100"/>
                <w:sz w:val="20"/>
                <w:szCs w:val="20"/>
                <w:lang w:val="en-GB"/>
              </w:rPr>
              <w:t>.</w:t>
            </w:r>
          </w:p>
        </w:tc>
      </w:tr>
      <w:tr w:rsidR="00F76C04" w:rsidRPr="001C1EE6" w14:paraId="4A49C038" w14:textId="77777777" w:rsidTr="000E686E">
        <w:trPr>
          <w:trHeight w:val="309"/>
          <w:jc w:val="center"/>
        </w:trPr>
        <w:tc>
          <w:tcPr>
            <w:tcW w:w="673" w:type="dxa"/>
            <w:shd w:val="clear" w:color="auto" w:fill="C6EFCE"/>
            <w:noWrap/>
            <w:vAlign w:val="center"/>
          </w:tcPr>
          <w:p w14:paraId="158D260C"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50</w:t>
            </w:r>
          </w:p>
        </w:tc>
        <w:tc>
          <w:tcPr>
            <w:tcW w:w="1680" w:type="dxa"/>
            <w:shd w:val="clear" w:color="auto" w:fill="C6EFCE"/>
            <w:noWrap/>
            <w:vAlign w:val="center"/>
          </w:tcPr>
          <w:p w14:paraId="62F950C1" w14:textId="615C1308" w:rsidR="000D1388" w:rsidRPr="001C1EE6" w:rsidRDefault="6704D43E">
            <w:pPr>
              <w:spacing w:after="0"/>
              <w:rPr>
                <w:rFonts w:ascii="Times New Roman" w:eastAsia="Times New Roman" w:hAnsi="Times New Roman" w:cs="Times New Roman"/>
                <w:noProof/>
                <w:color w:val="006100"/>
                <w:sz w:val="20"/>
                <w:szCs w:val="20"/>
                <w:lang w:val="en-GB"/>
              </w:rPr>
            </w:pPr>
            <w:r w:rsidRPr="00F02D64">
              <w:rPr>
                <w:rFonts w:ascii="Times New Roman" w:eastAsia="Calibri" w:hAnsi="Times New Roman" w:cs="Times New Roman"/>
                <w:noProof/>
                <w:color w:val="006100"/>
                <w:sz w:val="20"/>
                <w:szCs w:val="20"/>
                <w:lang w:val="en-GB"/>
              </w:rPr>
              <w:t>Interception</w:t>
            </w:r>
            <w:r w:rsidR="14FF46E6" w:rsidRPr="00F02D64">
              <w:rPr>
                <w:rFonts w:ascii="Times New Roman" w:eastAsia="Calibri" w:hAnsi="Times New Roman" w:cs="Times New Roman"/>
                <w:noProof/>
                <w:color w:val="006100"/>
                <w:sz w:val="20"/>
                <w:szCs w:val="20"/>
                <w:lang w:val="en-GB"/>
              </w:rPr>
              <w:t xml:space="preserve"> </w:t>
            </w:r>
            <w:r w:rsidR="00BD4393" w:rsidRPr="00F02D64">
              <w:rPr>
                <w:rFonts w:ascii="Times New Roman" w:eastAsia="Calibri" w:hAnsi="Times New Roman" w:cs="Times New Roman"/>
                <w:noProof/>
                <w:color w:val="006100"/>
                <w:sz w:val="20"/>
                <w:szCs w:val="20"/>
                <w:lang w:val="en-GB"/>
              </w:rPr>
              <w:t>capabilities</w:t>
            </w:r>
            <w:r w:rsidR="00BD4393">
              <w:rPr>
                <w:rFonts w:ascii="Times New Roman" w:eastAsia="Calibri" w:hAnsi="Times New Roman" w:cs="Times New Roman"/>
                <w:noProof/>
                <w:color w:val="006100"/>
                <w:sz w:val="20"/>
                <w:szCs w:val="20"/>
                <w:lang w:val="en-GB"/>
              </w:rPr>
              <w:t xml:space="preserve"> </w:t>
            </w:r>
            <w:r w:rsidR="73B59D02" w:rsidRPr="3FC37BCA">
              <w:rPr>
                <w:rFonts w:ascii="Times New Roman" w:eastAsia="Calibri" w:hAnsi="Times New Roman" w:cs="Times New Roman"/>
                <w:noProof/>
                <w:color w:val="006100"/>
                <w:sz w:val="20"/>
                <w:szCs w:val="20"/>
                <w:lang w:val="en-GB"/>
              </w:rPr>
              <w:t>(I-2.03)</w:t>
            </w:r>
          </w:p>
        </w:tc>
        <w:tc>
          <w:tcPr>
            <w:tcW w:w="1221" w:type="dxa"/>
            <w:shd w:val="clear" w:color="auto" w:fill="C6EFCE"/>
            <w:noWrap/>
            <w:vAlign w:val="center"/>
          </w:tcPr>
          <w:p w14:paraId="119BF760"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M</w:t>
            </w:r>
          </w:p>
        </w:tc>
        <w:tc>
          <w:tcPr>
            <w:tcW w:w="1539" w:type="dxa"/>
            <w:shd w:val="clear" w:color="auto" w:fill="C6EFCE"/>
            <w:noWrap/>
            <w:vAlign w:val="center"/>
          </w:tcPr>
          <w:p w14:paraId="2220B23C" w14:textId="258FA53E" w:rsidR="00261EC3" w:rsidRPr="00114731" w:rsidRDefault="00261EC3" w:rsidP="00261EC3">
            <w:pPr>
              <w:spacing w:after="0"/>
              <w:rPr>
                <w:rFonts w:ascii="Times New Roman" w:eastAsia="Calibri" w:hAnsi="Times New Roman" w:cs="Times New Roman"/>
                <w:noProof/>
                <w:color w:val="006100"/>
                <w:sz w:val="20"/>
                <w:szCs w:val="20"/>
                <w:lang w:val="en-GB"/>
              </w:rPr>
            </w:pPr>
            <w:r w:rsidRPr="00114731">
              <w:rPr>
                <w:rFonts w:ascii="Times New Roman" w:eastAsia="Calibri" w:hAnsi="Times New Roman" w:cs="Times New Roman"/>
                <w:noProof/>
                <w:color w:val="006100"/>
                <w:sz w:val="20"/>
                <w:szCs w:val="20"/>
                <w:lang w:val="en-GB"/>
              </w:rPr>
              <w:t>Interception capabilities and registry</w:t>
            </w:r>
          </w:p>
          <w:p w14:paraId="276DC9A3" w14:textId="5484FCC5" w:rsidR="000D1388" w:rsidRPr="00114731" w:rsidRDefault="000D1388" w:rsidP="3FC37BCA">
            <w:pPr>
              <w:spacing w:after="0"/>
              <w:rPr>
                <w:rFonts w:ascii="Times New Roman" w:eastAsia="Calibri" w:hAnsi="Times New Roman" w:cs="Times New Roman"/>
                <w:noProof/>
                <w:color w:val="006100"/>
                <w:sz w:val="20"/>
                <w:szCs w:val="20"/>
                <w:lang w:val="en-GB"/>
              </w:rPr>
            </w:pPr>
          </w:p>
        </w:tc>
        <w:tc>
          <w:tcPr>
            <w:tcW w:w="1721" w:type="dxa"/>
            <w:shd w:val="clear" w:color="auto" w:fill="C6EFCE"/>
            <w:noWrap/>
            <w:vAlign w:val="center"/>
          </w:tcPr>
          <w:p w14:paraId="39DD28B0" w14:textId="46BE4DA2" w:rsidR="000D1388" w:rsidRPr="001C1EE6" w:rsidRDefault="03426C91" w:rsidP="00F02442">
            <w:pPr>
              <w:spacing w:after="0"/>
              <w:rPr>
                <w:rFonts w:ascii="Times New Roman" w:eastAsia="Calibri" w:hAnsi="Times New Roman" w:cs="Times New Roman"/>
                <w:noProof/>
                <w:color w:val="006100"/>
                <w:sz w:val="20"/>
                <w:szCs w:val="20"/>
                <w:lang w:val="en-GB"/>
              </w:rPr>
            </w:pPr>
            <w:r w:rsidRPr="582BB410">
              <w:rPr>
                <w:rFonts w:ascii="Times New Roman" w:eastAsia="Calibri" w:hAnsi="Times New Roman" w:cs="Times New Roman"/>
                <w:noProof/>
                <w:color w:val="006100"/>
                <w:sz w:val="20"/>
                <w:szCs w:val="20"/>
                <w:lang w:val="en-GB"/>
              </w:rPr>
              <w:t>(i)</w:t>
            </w:r>
            <w:r w:rsidR="00114731">
              <w:rPr>
                <w:rFonts w:ascii="Times New Roman" w:eastAsia="Calibri" w:hAnsi="Times New Roman" w:cs="Times New Roman"/>
                <w:noProof/>
                <w:color w:val="006100"/>
                <w:sz w:val="20"/>
                <w:szCs w:val="20"/>
                <w:lang w:val="en-GB"/>
              </w:rPr>
              <w:t xml:space="preserve"> </w:t>
            </w:r>
            <w:r w:rsidR="00F02442" w:rsidRPr="00F638F3">
              <w:rPr>
                <w:rFonts w:ascii="Times New Roman" w:eastAsia="Calibri" w:hAnsi="Times New Roman" w:cs="Times New Roman"/>
                <w:noProof/>
                <w:color w:val="006100"/>
                <w:sz w:val="20"/>
                <w:szCs w:val="20"/>
                <w:lang w:val="en-GB"/>
              </w:rPr>
              <w:t>Purchase of</w:t>
            </w:r>
            <w:r w:rsidR="00862696">
              <w:rPr>
                <w:rFonts w:ascii="Times New Roman" w:eastAsia="Calibri" w:hAnsi="Times New Roman" w:cs="Times New Roman"/>
                <w:noProof/>
                <w:color w:val="006100"/>
                <w:sz w:val="20"/>
                <w:szCs w:val="20"/>
                <w:lang w:val="en-GB"/>
              </w:rPr>
              <w:t xml:space="preserve"> </w:t>
            </w:r>
            <w:r w:rsidR="00F02442" w:rsidRPr="00F638F3">
              <w:rPr>
                <w:rFonts w:ascii="Times New Roman" w:eastAsia="Calibri" w:hAnsi="Times New Roman" w:cs="Times New Roman"/>
                <w:noProof/>
                <w:color w:val="006100"/>
                <w:sz w:val="20"/>
                <w:szCs w:val="20"/>
                <w:lang w:val="en-GB"/>
              </w:rPr>
              <w:t xml:space="preserve">equipment for localization, (ii) </w:t>
            </w:r>
            <w:r w:rsidR="109E92FC" w:rsidRPr="582BB410">
              <w:rPr>
                <w:rFonts w:ascii="Times New Roman" w:eastAsia="Calibri" w:hAnsi="Times New Roman" w:cs="Times New Roman"/>
                <w:noProof/>
                <w:color w:val="006100"/>
                <w:sz w:val="20"/>
                <w:szCs w:val="20"/>
                <w:lang w:val="en-GB"/>
              </w:rPr>
              <w:t xml:space="preserve">purchase </w:t>
            </w:r>
            <w:r w:rsidR="109E92FC" w:rsidRPr="7BA28C9A">
              <w:rPr>
                <w:rFonts w:ascii="Times New Roman" w:eastAsia="Calibri" w:hAnsi="Times New Roman" w:cs="Times New Roman"/>
                <w:noProof/>
                <w:color w:val="006100"/>
                <w:sz w:val="20"/>
                <w:szCs w:val="20"/>
                <w:lang w:val="en-GB"/>
              </w:rPr>
              <w:t xml:space="preserve">of </w:t>
            </w:r>
            <w:r w:rsidR="00830087">
              <w:rPr>
                <w:rFonts w:ascii="Times New Roman" w:eastAsia="Calibri" w:hAnsi="Times New Roman" w:cs="Times New Roman"/>
                <w:noProof/>
                <w:color w:val="006100"/>
                <w:sz w:val="20"/>
                <w:szCs w:val="20"/>
                <w:lang w:val="en-GB"/>
              </w:rPr>
              <w:t xml:space="preserve">technological tools </w:t>
            </w:r>
            <w:r w:rsidR="00F02442" w:rsidRPr="00F638F3">
              <w:rPr>
                <w:rFonts w:ascii="Times New Roman" w:eastAsia="Calibri" w:hAnsi="Times New Roman" w:cs="Times New Roman"/>
                <w:noProof/>
                <w:color w:val="006100"/>
                <w:sz w:val="20"/>
                <w:szCs w:val="20"/>
                <w:lang w:val="en-GB"/>
              </w:rPr>
              <w:t xml:space="preserve">for interception and (iii) </w:t>
            </w:r>
            <w:r w:rsidR="47C9563A" w:rsidRPr="311D10FA">
              <w:rPr>
                <w:rFonts w:ascii="Times New Roman" w:eastAsia="Calibri" w:hAnsi="Times New Roman" w:cs="Times New Roman"/>
                <w:noProof/>
                <w:color w:val="006100"/>
                <w:sz w:val="20"/>
                <w:szCs w:val="20"/>
                <w:lang w:val="en-GB"/>
              </w:rPr>
              <w:t xml:space="preserve">digital registry accessible to the </w:t>
            </w:r>
            <w:r w:rsidR="47C9563A" w:rsidRPr="6F5E242D">
              <w:rPr>
                <w:rFonts w:ascii="Times New Roman" w:eastAsia="Calibri" w:hAnsi="Times New Roman" w:cs="Times New Roman"/>
                <w:noProof/>
                <w:color w:val="006100"/>
                <w:sz w:val="20"/>
                <w:szCs w:val="20"/>
                <w:lang w:val="en-GB"/>
              </w:rPr>
              <w:t>NTSU</w:t>
            </w:r>
            <w:r w:rsidR="00F02442" w:rsidRPr="00F638F3">
              <w:rPr>
                <w:rFonts w:ascii="Times New Roman" w:eastAsia="Calibri" w:hAnsi="Times New Roman" w:cs="Times New Roman"/>
                <w:noProof/>
                <w:color w:val="006100"/>
                <w:sz w:val="20"/>
                <w:szCs w:val="20"/>
                <w:lang w:val="en-GB"/>
              </w:rPr>
              <w:t xml:space="preserve"> </w:t>
            </w:r>
          </w:p>
        </w:tc>
        <w:tc>
          <w:tcPr>
            <w:tcW w:w="1276" w:type="dxa"/>
            <w:shd w:val="clear" w:color="auto" w:fill="C6EFCE"/>
            <w:noWrap/>
            <w:vAlign w:val="center"/>
          </w:tcPr>
          <w:p w14:paraId="746EC3CC" w14:textId="77777777" w:rsidR="000D1388" w:rsidRPr="001C1EE6"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585A5D79" w14:textId="77777777" w:rsidR="000D1388" w:rsidRPr="001C1EE6" w:rsidRDefault="000D1388">
            <w:pPr>
              <w:spacing w:after="0"/>
              <w:rPr>
                <w:rFonts w:ascii="Times New Roman" w:eastAsia="Times New Roman" w:hAnsi="Times New Roman" w:cs="Times New Roman"/>
                <w:noProof/>
                <w:color w:val="006100"/>
                <w:sz w:val="20"/>
                <w:szCs w:val="20"/>
                <w:lang w:val="en-GB" w:eastAsia="en-GB"/>
              </w:rPr>
            </w:pPr>
          </w:p>
        </w:tc>
        <w:tc>
          <w:tcPr>
            <w:tcW w:w="709" w:type="dxa"/>
            <w:shd w:val="clear" w:color="auto" w:fill="C6EFCE"/>
            <w:noWrap/>
            <w:vAlign w:val="center"/>
          </w:tcPr>
          <w:p w14:paraId="1DC0C83F" w14:textId="77777777" w:rsidR="000D1388" w:rsidRPr="001C1EE6"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07CED1D6"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Q2</w:t>
            </w:r>
          </w:p>
        </w:tc>
        <w:tc>
          <w:tcPr>
            <w:tcW w:w="992" w:type="dxa"/>
            <w:shd w:val="clear" w:color="auto" w:fill="C6EFCE"/>
            <w:noWrap/>
            <w:vAlign w:val="center"/>
          </w:tcPr>
          <w:p w14:paraId="2454B405"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2026</w:t>
            </w:r>
          </w:p>
        </w:tc>
        <w:tc>
          <w:tcPr>
            <w:tcW w:w="3827" w:type="dxa"/>
            <w:shd w:val="clear" w:color="auto" w:fill="C6EFCE"/>
            <w:noWrap/>
            <w:vAlign w:val="center"/>
          </w:tcPr>
          <w:p w14:paraId="608ADCE9" w14:textId="6F26E5D0" w:rsidR="000D1388" w:rsidRPr="001C1EE6" w:rsidRDefault="00F32DF9" w:rsidP="002D3934">
            <w:pPr>
              <w:spacing w:after="0"/>
              <w:rPr>
                <w:rFonts w:ascii="Times New Roman" w:eastAsia="Calibri" w:hAnsi="Times New Roman" w:cs="Times New Roman"/>
                <w:noProof/>
                <w:color w:val="006100"/>
                <w:sz w:val="20"/>
                <w:szCs w:val="20"/>
                <w:lang w:val="en-GB"/>
              </w:rPr>
            </w:pPr>
            <w:r w:rsidRPr="00114731">
              <w:rPr>
                <w:rFonts w:ascii="Times New Roman" w:eastAsia="Calibri" w:hAnsi="Times New Roman" w:cs="Times New Roman"/>
                <w:noProof/>
                <w:color w:val="006100"/>
                <w:sz w:val="20"/>
                <w:szCs w:val="20"/>
                <w:lang w:val="en-GB"/>
              </w:rPr>
              <w:t>(i) Purchase of equipment for localisation, (ii) purchase of technological tools for interception and (iii) a digital registry of intercepted communications shall be accessible to the National Technical and Tactical Support Unit</w:t>
            </w:r>
          </w:p>
        </w:tc>
      </w:tr>
    </w:tbl>
    <w:p w14:paraId="0A5FFB90" w14:textId="77777777" w:rsidR="000D1388" w:rsidRPr="00CB0B3C" w:rsidRDefault="000D1388" w:rsidP="00E71057">
      <w:pPr>
        <w:ind w:left="709"/>
        <w:rPr>
          <w:rFonts w:ascii="Times New Roman" w:eastAsia="Calibri" w:hAnsi="Times New Roman" w:cs="Times New Roman"/>
          <w:noProof/>
        </w:rPr>
        <w:sectPr w:rsidR="000D1388" w:rsidRPr="00CB0B3C" w:rsidSect="00E71057">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1F428746"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lang w:val="en-GB"/>
        </w:rPr>
      </w:pPr>
      <w:r w:rsidRPr="009D65D8">
        <w:rPr>
          <w:rFonts w:ascii="Times New Roman" w:eastAsia="Calibri" w:hAnsi="Times New Roman" w:cs="Times New Roman"/>
          <w:b/>
          <w:smallCaps/>
          <w:noProof/>
          <w:sz w:val="24"/>
          <w:lang w:val="en-GB"/>
        </w:rPr>
        <w:t>E. COMPONENT 2.2: Public administration</w:t>
      </w:r>
    </w:p>
    <w:p w14:paraId="564C589A"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component of the Belgian recovery and resilience plan aims at increasing the efficiency of the public administration by digitalising its services.</w:t>
      </w:r>
    </w:p>
    <w:p w14:paraId="49EFF36C"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component contributes to addressing the Country Specific Recommendations 2019.3 and 2019.4 calling on Belgium to focus investment-related economic policy on, inter alia, digitalisation and to reduce the regulatory and administrative burden to incentivise entrepreneurship. It is also related to Country Specific Recommendation 2020.3 to improve the business environment, to front-load mature public investment and to focus investment on the digital transition.</w:t>
      </w:r>
    </w:p>
    <w:p w14:paraId="155A4A28"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3DBA4CB" w14:textId="77777777" w:rsidR="000D1388" w:rsidRPr="009D65D8" w:rsidRDefault="00E71057" w:rsidP="00E71057">
      <w:pPr>
        <w:spacing w:before="120" w:after="120"/>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E.1.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5C4DC56E" w14:textId="38AF8FF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715659F5">
        <w:rPr>
          <w:rFonts w:ascii="Times New Roman" w:eastAsia="Calibri" w:hAnsi="Times New Roman" w:cs="Arial"/>
          <w:noProof/>
          <w:sz w:val="24"/>
          <w:szCs w:val="24"/>
          <w:u w:val="single"/>
          <w:lang w:val="en-GB"/>
        </w:rPr>
        <w:t>Investment I-2.04: ‘Digitalisation ’ of the Federal State</w:t>
      </w:r>
    </w:p>
    <w:p w14:paraId="2E9BE3F4"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objective of this measure is to accelerate the digitalisation of the public social security institutions. It consists of three sub-measures:</w:t>
      </w:r>
    </w:p>
    <w:p w14:paraId="2D84DD0F" w14:textId="05564FA9" w:rsidR="000D1388" w:rsidRPr="009D65D8" w:rsidRDefault="73B59D02" w:rsidP="715659F5">
      <w:pPr>
        <w:spacing w:before="120" w:after="120" w:line="240" w:lineRule="auto"/>
        <w:jc w:val="both"/>
        <w:rPr>
          <w:rFonts w:ascii="Times New Roman" w:eastAsia="Times New Roman" w:hAnsi="Times New Roman" w:cs="Times New Roman"/>
          <w:noProof/>
          <w:sz w:val="24"/>
          <w:szCs w:val="24"/>
          <w:lang w:val="en-GB"/>
        </w:rPr>
      </w:pPr>
      <w:r w:rsidRPr="715659F5">
        <w:rPr>
          <w:rFonts w:ascii="Times New Roman" w:eastAsia="Calibri" w:hAnsi="Times New Roman" w:cs="Times New Roman"/>
          <w:noProof/>
          <w:sz w:val="24"/>
          <w:szCs w:val="24"/>
          <w:u w:val="single"/>
          <w:lang w:val="en-GB"/>
        </w:rPr>
        <w:t>Investment I-2.04</w:t>
      </w:r>
      <w:r w:rsidRPr="00382CF1">
        <w:rPr>
          <w:rFonts w:ascii="Times New Roman" w:eastAsia="Calibri" w:hAnsi="Times New Roman" w:cs="Arial"/>
          <w:noProof/>
          <w:sz w:val="24"/>
          <w:szCs w:val="24"/>
          <w:u w:val="single"/>
          <w:lang w:val="en-GB"/>
        </w:rPr>
        <w:t xml:space="preserve">: </w:t>
      </w:r>
      <w:r w:rsidR="5F9CB2AB" w:rsidRPr="00382CF1">
        <w:rPr>
          <w:rFonts w:ascii="Times New Roman" w:eastAsia="Calibri" w:hAnsi="Times New Roman" w:cs="Arial"/>
          <w:noProof/>
          <w:sz w:val="24"/>
          <w:szCs w:val="24"/>
          <w:u w:val="single"/>
          <w:lang w:val="en-GB"/>
        </w:rPr>
        <w:t xml:space="preserve">‘Digitalisation; sub-measure 1: </w:t>
      </w:r>
      <w:r w:rsidR="00382CF1" w:rsidRPr="00382CF1">
        <w:rPr>
          <w:rFonts w:ascii="Times New Roman" w:eastAsia="Calibri" w:hAnsi="Times New Roman" w:cs="Arial"/>
          <w:noProof/>
          <w:sz w:val="24"/>
          <w:szCs w:val="24"/>
          <w:u w:val="single"/>
          <w:lang w:val="en-GB"/>
        </w:rPr>
        <w:t>Functionalities</w:t>
      </w:r>
      <w:r w:rsidR="00382CF1">
        <w:rPr>
          <w:rFonts w:ascii="Times New Roman" w:eastAsia="Calibri" w:hAnsi="Times New Roman" w:cs="Arial"/>
          <w:noProof/>
          <w:sz w:val="24"/>
          <w:szCs w:val="24"/>
          <w:u w:val="single"/>
          <w:lang w:val="en-GB"/>
        </w:rPr>
        <w:t xml:space="preserve"> </w:t>
      </w:r>
      <w:r w:rsidR="5F9CB2AB" w:rsidRPr="00382CF1">
        <w:rPr>
          <w:rFonts w:ascii="Times New Roman" w:eastAsia="Calibri" w:hAnsi="Times New Roman" w:cs="Arial"/>
          <w:noProof/>
          <w:sz w:val="24"/>
          <w:szCs w:val="24"/>
          <w:u w:val="single"/>
          <w:lang w:val="en-GB"/>
        </w:rPr>
        <w:t xml:space="preserve">for interaction between </w:t>
      </w:r>
      <w:r w:rsidR="00A1312C">
        <w:rPr>
          <w:rFonts w:ascii="Times New Roman" w:eastAsia="Calibri" w:hAnsi="Times New Roman" w:cs="Arial"/>
          <w:noProof/>
          <w:sz w:val="24"/>
          <w:szCs w:val="24"/>
          <w:u w:val="single"/>
          <w:lang w:val="en-GB"/>
        </w:rPr>
        <w:t>a s</w:t>
      </w:r>
      <w:r w:rsidR="5F9CB2AB" w:rsidRPr="00382CF1">
        <w:rPr>
          <w:rFonts w:ascii="Times New Roman" w:eastAsia="Calibri" w:hAnsi="Times New Roman" w:cs="Arial"/>
          <w:noProof/>
          <w:sz w:val="24"/>
          <w:szCs w:val="24"/>
          <w:u w:val="single"/>
          <w:lang w:val="en-GB"/>
        </w:rPr>
        <w:t xml:space="preserve">ocial </w:t>
      </w:r>
      <w:r w:rsidR="00A1312C">
        <w:rPr>
          <w:rFonts w:ascii="Times New Roman" w:eastAsia="Calibri" w:hAnsi="Times New Roman" w:cs="Arial"/>
          <w:noProof/>
          <w:sz w:val="24"/>
          <w:szCs w:val="24"/>
          <w:u w:val="single"/>
          <w:lang w:val="en-GB"/>
        </w:rPr>
        <w:t>s</w:t>
      </w:r>
      <w:r w:rsidR="5F9CB2AB" w:rsidRPr="00382CF1">
        <w:rPr>
          <w:rFonts w:ascii="Times New Roman" w:eastAsia="Calibri" w:hAnsi="Times New Roman" w:cs="Arial"/>
          <w:noProof/>
          <w:sz w:val="24"/>
          <w:szCs w:val="24"/>
          <w:u w:val="single"/>
          <w:lang w:val="en-GB"/>
        </w:rPr>
        <w:t xml:space="preserve">ecurity institution and </w:t>
      </w:r>
      <w:r w:rsidR="00A1312C">
        <w:rPr>
          <w:rFonts w:ascii="Times New Roman" w:eastAsia="Calibri" w:hAnsi="Times New Roman" w:cs="Arial"/>
          <w:noProof/>
          <w:sz w:val="24"/>
          <w:szCs w:val="24"/>
          <w:u w:val="single"/>
          <w:lang w:val="en-GB"/>
        </w:rPr>
        <w:t>employers’</w:t>
      </w:r>
      <w:r w:rsidR="5F9CB2AB" w:rsidRPr="00382CF1">
        <w:rPr>
          <w:rFonts w:ascii="Times New Roman" w:eastAsia="Calibri" w:hAnsi="Times New Roman" w:cs="Arial"/>
          <w:noProof/>
          <w:sz w:val="24"/>
          <w:szCs w:val="24"/>
          <w:u w:val="single"/>
          <w:lang w:val="en-GB"/>
        </w:rPr>
        <w:t xml:space="preserve"> of the Federal State</w:t>
      </w:r>
    </w:p>
    <w:p w14:paraId="4E120F12" w14:textId="70C5A123" w:rsidR="5F9CB2AB" w:rsidRDefault="5F9CB2AB" w:rsidP="715659F5">
      <w:pPr>
        <w:jc w:val="both"/>
        <w:rPr>
          <w:rFonts w:ascii="Times New Roman" w:eastAsia="Times New Roman" w:hAnsi="Times New Roman" w:cs="Times New Roman"/>
          <w:noProof/>
          <w:sz w:val="24"/>
          <w:szCs w:val="24"/>
          <w:lang w:val="en-US"/>
        </w:rPr>
      </w:pPr>
      <w:r w:rsidRPr="715659F5">
        <w:rPr>
          <w:rFonts w:ascii="Aptos" w:eastAsia="Aptos" w:hAnsi="Aptos" w:cs="Aptos"/>
          <w:noProof/>
          <w:color w:val="000000" w:themeColor="text1"/>
        </w:rPr>
        <w:t xml:space="preserve">This </w:t>
      </w:r>
      <w:r w:rsidRPr="284F99B1">
        <w:rPr>
          <w:rFonts w:ascii="Times New Roman" w:eastAsia="Calibri" w:hAnsi="Times New Roman" w:cs="Times New Roman"/>
          <w:noProof/>
          <w:sz w:val="24"/>
          <w:szCs w:val="24"/>
          <w:lang w:val="en-GB"/>
        </w:rPr>
        <w:t xml:space="preserve">sub-measure consists </w:t>
      </w:r>
      <w:r w:rsidR="00E10D67" w:rsidRPr="284F99B1">
        <w:rPr>
          <w:rFonts w:ascii="Times New Roman" w:eastAsia="Calibri" w:hAnsi="Times New Roman" w:cs="Times New Roman"/>
          <w:noProof/>
          <w:sz w:val="24"/>
          <w:szCs w:val="24"/>
          <w:lang w:val="en-GB"/>
        </w:rPr>
        <w:t xml:space="preserve">of functionalities </w:t>
      </w:r>
      <w:r w:rsidR="00176803" w:rsidRPr="284F99B1">
        <w:rPr>
          <w:rFonts w:ascii="Times New Roman" w:eastAsia="Calibri" w:hAnsi="Times New Roman" w:cs="Times New Roman"/>
          <w:noProof/>
          <w:sz w:val="24"/>
          <w:szCs w:val="24"/>
          <w:lang w:val="en-GB"/>
        </w:rPr>
        <w:t>accessible</w:t>
      </w:r>
      <w:r w:rsidR="004003DB" w:rsidRPr="284F99B1">
        <w:rPr>
          <w:rFonts w:ascii="Times New Roman" w:eastAsia="Calibri" w:hAnsi="Times New Roman" w:cs="Times New Roman"/>
          <w:noProof/>
          <w:sz w:val="24"/>
          <w:szCs w:val="24"/>
          <w:lang w:val="en-GB"/>
        </w:rPr>
        <w:t xml:space="preserve"> for data exchange between employers and a social security institution.</w:t>
      </w:r>
    </w:p>
    <w:p w14:paraId="652BFDE6" w14:textId="68F4ABA5"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I-2.04: ‘Digitalisation, sub-measure 2: Digital account management for each company’ of the Federal State</w:t>
      </w:r>
    </w:p>
    <w:p w14:paraId="63B83F0A"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This investment shall make it possible to digitalise financial flows between social security and businesses and potential financial intermediaries and service providers. Some of the applications for managing employers’ accounts date from 1979 and are very heterogeneous. This constitutes a technological and human risk. Their overhaul and the establishment of an integrated, efficient, evolving and high-quality information system is essential for the digitalisation and opening up of employers’ accounts.</w:t>
      </w:r>
    </w:p>
    <w:p w14:paraId="2E573E59" w14:textId="39ACF5CB" w:rsidR="000D1388" w:rsidRPr="004003DB" w:rsidRDefault="73B59D02" w:rsidP="3FC37BCA">
      <w:pPr>
        <w:spacing w:before="120" w:after="120" w:line="240" w:lineRule="auto"/>
        <w:jc w:val="both"/>
        <w:rPr>
          <w:rFonts w:ascii="Times New Roman" w:eastAsia="Calibri" w:hAnsi="Times New Roman" w:cs="Times New Roman"/>
          <w:noProof/>
          <w:sz w:val="24"/>
          <w:u w:val="single"/>
          <w:lang w:val="en-GB"/>
        </w:rPr>
      </w:pPr>
      <w:r w:rsidRPr="004003DB">
        <w:rPr>
          <w:rFonts w:ascii="Times New Roman" w:eastAsia="Calibri" w:hAnsi="Times New Roman" w:cs="Times New Roman"/>
          <w:noProof/>
          <w:sz w:val="24"/>
          <w:u w:val="single"/>
          <w:lang w:val="en-GB"/>
        </w:rPr>
        <w:t>Investment I-2.04: ‘</w:t>
      </w:r>
      <w:r w:rsidR="3F300241" w:rsidRPr="004003DB">
        <w:rPr>
          <w:rFonts w:ascii="Times New Roman" w:eastAsia="Calibri" w:hAnsi="Times New Roman" w:cs="Times New Roman"/>
          <w:noProof/>
          <w:sz w:val="24"/>
          <w:u w:val="single"/>
          <w:lang w:val="en-GB"/>
        </w:rPr>
        <w:t xml:space="preserve">Digitalisation, sub-measure 3: </w:t>
      </w:r>
      <w:r w:rsidR="00E8520A" w:rsidRPr="004003DB">
        <w:rPr>
          <w:rFonts w:ascii="Times New Roman" w:eastAsia="Calibri" w:hAnsi="Times New Roman" w:cs="Times New Roman"/>
          <w:noProof/>
          <w:sz w:val="24"/>
          <w:u w:val="single"/>
          <w:lang w:val="en-GB"/>
        </w:rPr>
        <w:t>Interactive</w:t>
      </w:r>
      <w:r w:rsidR="3F300241" w:rsidRPr="004003DB">
        <w:rPr>
          <w:rFonts w:ascii="Times New Roman" w:eastAsia="Calibri" w:hAnsi="Times New Roman" w:cs="Times New Roman"/>
          <w:noProof/>
          <w:sz w:val="24"/>
          <w:u w:val="single"/>
          <w:lang w:val="en-GB"/>
        </w:rPr>
        <w:t xml:space="preserve"> platform</w:t>
      </w:r>
      <w:r w:rsidR="00E8520A">
        <w:rPr>
          <w:rFonts w:ascii="Times New Roman" w:eastAsia="Calibri" w:hAnsi="Times New Roman" w:cs="Times New Roman"/>
          <w:noProof/>
          <w:sz w:val="24"/>
          <w:u w:val="single"/>
          <w:lang w:val="en-GB"/>
        </w:rPr>
        <w:t xml:space="preserve">’ </w:t>
      </w:r>
      <w:r w:rsidRPr="004003DB">
        <w:rPr>
          <w:rFonts w:ascii="Times New Roman" w:eastAsia="Calibri" w:hAnsi="Times New Roman" w:cs="Times New Roman"/>
          <w:noProof/>
          <w:sz w:val="24"/>
          <w:u w:val="single"/>
          <w:lang w:val="en-GB"/>
        </w:rPr>
        <w:t>of the Federal State</w:t>
      </w:r>
    </w:p>
    <w:p w14:paraId="63FF9C65" w14:textId="28963362" w:rsidR="000D1388" w:rsidRPr="009D65D8" w:rsidRDefault="73B59D02" w:rsidP="3FC37BCA">
      <w:pPr>
        <w:spacing w:before="120" w:after="120" w:line="240" w:lineRule="auto"/>
        <w:jc w:val="both"/>
        <w:rPr>
          <w:noProof/>
        </w:rPr>
      </w:pPr>
      <w:r w:rsidRPr="3FC37BCA">
        <w:rPr>
          <w:rFonts w:ascii="Times New Roman" w:eastAsia="Calibri" w:hAnsi="Times New Roman" w:cs="Times New Roman"/>
          <w:noProof/>
          <w:sz w:val="24"/>
          <w:szCs w:val="24"/>
          <w:lang w:val="en-GB"/>
        </w:rPr>
        <w:t>This sub-</w:t>
      </w:r>
      <w:r w:rsidRPr="004003DB">
        <w:rPr>
          <w:rFonts w:ascii="Times New Roman" w:eastAsia="Calibri" w:hAnsi="Times New Roman" w:cs="Times New Roman"/>
          <w:noProof/>
          <w:sz w:val="24"/>
          <w:lang w:val="en-GB"/>
        </w:rPr>
        <w:t>measure consists</w:t>
      </w:r>
      <w:r w:rsidR="0859984A" w:rsidRPr="004003DB">
        <w:rPr>
          <w:rFonts w:ascii="Times New Roman" w:eastAsia="Calibri" w:hAnsi="Times New Roman" w:cs="Times New Roman"/>
          <w:noProof/>
          <w:sz w:val="24"/>
          <w:lang w:val="en-GB"/>
        </w:rPr>
        <w:t xml:space="preserve"> of an interactive platform </w:t>
      </w:r>
      <w:r w:rsidR="004003DB" w:rsidRPr="004003DB">
        <w:rPr>
          <w:rFonts w:ascii="Times New Roman" w:eastAsia="Calibri" w:hAnsi="Times New Roman" w:cs="Times New Roman"/>
          <w:noProof/>
          <w:sz w:val="24"/>
          <w:lang w:val="en-GB"/>
        </w:rPr>
        <w:t xml:space="preserve">accessible to </w:t>
      </w:r>
      <w:r w:rsidR="0859984A" w:rsidRPr="004003DB">
        <w:rPr>
          <w:rFonts w:ascii="Times New Roman" w:eastAsia="Calibri" w:hAnsi="Times New Roman" w:cs="Times New Roman"/>
          <w:noProof/>
          <w:sz w:val="24"/>
          <w:lang w:val="en-GB"/>
        </w:rPr>
        <w:t>self-employed persons.</w:t>
      </w:r>
    </w:p>
    <w:p w14:paraId="601FB425" w14:textId="77777777" w:rsidR="000D1388" w:rsidRPr="009D65D8" w:rsidRDefault="00E71057" w:rsidP="00E71057">
      <w:pPr>
        <w:pageBreakBefore/>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I–2.05: ‘Digitalisation FPS’ of the Federal State</w:t>
      </w:r>
    </w:p>
    <w:p w14:paraId="3B4EC708"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1A96CE99">
        <w:rPr>
          <w:rFonts w:ascii="Times New Roman" w:eastAsia="Calibri" w:hAnsi="Times New Roman" w:cs="Times New Roman"/>
          <w:noProof/>
          <w:sz w:val="24"/>
          <w:szCs w:val="24"/>
          <w:lang w:val="en-GB"/>
        </w:rPr>
        <w:t xml:space="preserve">The objective of this measure is to accelerate the digitalisation of different administration services under the Federal State. The measure consists of digitalisation projects. </w:t>
      </w:r>
    </w:p>
    <w:p w14:paraId="583664B5"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I-2.06: ‘eHealth Services and Health Data’ of the Federal State</w:t>
      </w:r>
    </w:p>
    <w:p w14:paraId="39C255B0" w14:textId="27EE3C35" w:rsidR="000D1388" w:rsidRPr="009D65D8" w:rsidRDefault="73B59D02" w:rsidP="3FC37BCA">
      <w:pPr>
        <w:spacing w:before="120" w:after="120" w:line="240" w:lineRule="auto"/>
        <w:jc w:val="both"/>
        <w:rPr>
          <w:noProof/>
        </w:rPr>
      </w:pPr>
      <w:r w:rsidRPr="3FC37BCA">
        <w:rPr>
          <w:rFonts w:ascii="Times New Roman" w:eastAsia="Calibri" w:hAnsi="Times New Roman" w:cs="Times New Roman"/>
          <w:noProof/>
          <w:sz w:val="24"/>
          <w:szCs w:val="24"/>
          <w:lang w:val="en-GB"/>
        </w:rPr>
        <w:t xml:space="preserve">The objective of this measure is to increase the quality and speed of healthcare. This measure consists in the entry into force of the law setting up the Health Data Authority, the definition of requirements </w:t>
      </w:r>
      <w:r w:rsidR="00053CAF" w:rsidRPr="005B00ED">
        <w:rPr>
          <w:rFonts w:ascii="Times New Roman" w:eastAsia="Calibri" w:hAnsi="Times New Roman" w:cs="Times New Roman"/>
          <w:noProof/>
          <w:sz w:val="24"/>
          <w:szCs w:val="24"/>
          <w:lang w:val="en-GB"/>
        </w:rPr>
        <w:t>and</w:t>
      </w:r>
      <w:r w:rsidR="00053CAF">
        <w:rPr>
          <w:rFonts w:ascii="Times New Roman" w:eastAsia="Calibri" w:hAnsi="Times New Roman" w:cs="Times New Roman"/>
          <w:noProof/>
          <w:sz w:val="24"/>
          <w:szCs w:val="24"/>
          <w:lang w:val="en-GB"/>
        </w:rPr>
        <w:t xml:space="preserve"> of</w:t>
      </w:r>
      <w:r w:rsidR="635B181C" w:rsidRPr="005B00ED">
        <w:rPr>
          <w:rFonts w:ascii="Times New Roman" w:eastAsia="Calibri" w:hAnsi="Times New Roman" w:cs="Times New Roman"/>
          <w:noProof/>
          <w:sz w:val="24"/>
          <w:szCs w:val="24"/>
          <w:lang w:val="en-GB"/>
        </w:rPr>
        <w:t xml:space="preserve"> eHealth subprojects.</w:t>
      </w:r>
    </w:p>
    <w:p w14:paraId="6F5E03EC"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I-2.07: ‘Digitalisation of ONE’ of the French Community</w:t>
      </w:r>
    </w:p>
    <w:p w14:paraId="04C95D6A" w14:textId="77777777" w:rsidR="000D1388" w:rsidRPr="00DD67A6"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objective of this measure is to contribute to the digital transformation of the Office de la Naissance et de l’Enfance (ONE). The measure consists in the creation of digital platforms.</w:t>
      </w:r>
    </w:p>
    <w:p w14:paraId="3C11558B" w14:textId="04816EC7" w:rsidR="000D1388" w:rsidRDefault="00E71057" w:rsidP="3A2688DF">
      <w:pPr>
        <w:spacing w:before="120" w:after="120" w:line="240" w:lineRule="auto"/>
        <w:jc w:val="both"/>
        <w:rPr>
          <w:rFonts w:ascii="Times New Roman" w:eastAsia="Calibri" w:hAnsi="Times New Roman" w:cs="Times New Roman"/>
          <w:noProof/>
          <w:sz w:val="24"/>
          <w:szCs w:val="24"/>
          <w:u w:val="single"/>
          <w:lang w:val="en-GB"/>
        </w:rPr>
      </w:pPr>
      <w:r w:rsidRPr="3A2688DF">
        <w:rPr>
          <w:rFonts w:ascii="Times New Roman" w:eastAsia="Calibri" w:hAnsi="Times New Roman" w:cs="Times New Roman"/>
          <w:noProof/>
          <w:sz w:val="24"/>
          <w:szCs w:val="24"/>
          <w:u w:val="single"/>
          <w:lang w:val="en-GB"/>
        </w:rPr>
        <w:t>Investment I-2.08: ‘</w:t>
      </w:r>
      <w:r w:rsidR="6A84E5D7" w:rsidRPr="00053CAF">
        <w:rPr>
          <w:rFonts w:ascii="Times New Roman" w:eastAsia="Calibri" w:hAnsi="Times New Roman" w:cs="Times New Roman"/>
          <w:noProof/>
          <w:sz w:val="24"/>
          <w:u w:val="single"/>
          <w:lang w:val="en-GB"/>
        </w:rPr>
        <w:t xml:space="preserve">Digitalisation </w:t>
      </w:r>
      <w:r w:rsidR="003D5C89" w:rsidRPr="00053CAF">
        <w:rPr>
          <w:rFonts w:ascii="Times New Roman" w:eastAsia="Calibri" w:hAnsi="Times New Roman" w:cs="Times New Roman"/>
          <w:noProof/>
          <w:sz w:val="24"/>
          <w:u w:val="single"/>
          <w:lang w:val="en-GB"/>
        </w:rPr>
        <w:t>projects</w:t>
      </w:r>
      <w:r w:rsidR="6A84E5D7" w:rsidRPr="00053CAF">
        <w:rPr>
          <w:rFonts w:ascii="Times New Roman" w:eastAsia="Calibri" w:hAnsi="Times New Roman" w:cs="Times New Roman"/>
          <w:noProof/>
          <w:sz w:val="24"/>
          <w:u w:val="single"/>
          <w:lang w:val="en-GB"/>
        </w:rPr>
        <w:t>’of</w:t>
      </w:r>
      <w:r w:rsidRPr="00053CAF">
        <w:rPr>
          <w:rFonts w:ascii="Times New Roman" w:eastAsia="Calibri" w:hAnsi="Times New Roman" w:cs="Times New Roman"/>
          <w:noProof/>
          <w:sz w:val="24"/>
          <w:u w:val="single"/>
          <w:lang w:val="en-GB"/>
        </w:rPr>
        <w:t xml:space="preserve"> the</w:t>
      </w:r>
      <w:r w:rsidRPr="3A2688DF">
        <w:rPr>
          <w:rFonts w:ascii="Times New Roman" w:eastAsia="Calibri" w:hAnsi="Times New Roman" w:cs="Times New Roman"/>
          <w:noProof/>
          <w:sz w:val="24"/>
          <w:szCs w:val="24"/>
          <w:u w:val="single"/>
          <w:lang w:val="en-GB"/>
        </w:rPr>
        <w:t xml:space="preserve"> French Community</w:t>
      </w:r>
    </w:p>
    <w:p w14:paraId="000B8B85" w14:textId="748389DA" w:rsidR="000D1388" w:rsidRPr="007739B1" w:rsidRDefault="00E71057" w:rsidP="3A2688DF">
      <w:pPr>
        <w:spacing w:before="120" w:after="120" w:line="240" w:lineRule="auto"/>
        <w:jc w:val="both"/>
        <w:rPr>
          <w:noProof/>
        </w:rPr>
      </w:pPr>
      <w:r w:rsidRPr="3A2688DF">
        <w:rPr>
          <w:rFonts w:ascii="Times New Roman" w:eastAsia="Calibri" w:hAnsi="Times New Roman" w:cs="Times New Roman"/>
          <w:noProof/>
          <w:sz w:val="24"/>
          <w:szCs w:val="24"/>
          <w:lang w:val="en-GB"/>
        </w:rPr>
        <w:t xml:space="preserve">The objective of this measure is to support the digitalisation of the Belgian French-speaking cultural and media sector. </w:t>
      </w:r>
      <w:r w:rsidRPr="1B42679E">
        <w:rPr>
          <w:rFonts w:ascii="Times New Roman" w:eastAsia="Times New Roman" w:hAnsi="Times New Roman" w:cs="Times New Roman"/>
          <w:noProof/>
          <w:color w:val="000000" w:themeColor="text1"/>
          <w:sz w:val="24"/>
          <w:szCs w:val="24"/>
          <w:lang w:val="en-GB"/>
        </w:rPr>
        <w:t>The measure consists in the digitalisation of audiovisual and audio works and the creation of native digital works</w:t>
      </w:r>
      <w:r w:rsidR="003D5C89">
        <w:rPr>
          <w:rFonts w:ascii="Times New Roman" w:eastAsia="Calibri" w:hAnsi="Times New Roman" w:cs="Times New Roman"/>
          <w:noProof/>
          <w:sz w:val="24"/>
          <w:szCs w:val="24"/>
          <w:lang w:val="en-GB"/>
        </w:rPr>
        <w:t xml:space="preserve">. </w:t>
      </w:r>
      <w:r w:rsidR="513EFD94" w:rsidRPr="003D5C89">
        <w:rPr>
          <w:rFonts w:ascii="Times New Roman" w:eastAsia="Calibri" w:hAnsi="Times New Roman" w:cs="Times New Roman"/>
          <w:noProof/>
          <w:sz w:val="24"/>
          <w:szCs w:val="24"/>
          <w:lang w:val="en-GB"/>
        </w:rPr>
        <w:t>Digital tool allowing citizens to search for cultural</w:t>
      </w:r>
      <w:r w:rsidR="003D5C89" w:rsidRPr="003D5C89">
        <w:rPr>
          <w:rFonts w:ascii="Times New Roman" w:eastAsia="Calibri" w:hAnsi="Times New Roman" w:cs="Times New Roman"/>
          <w:noProof/>
          <w:sz w:val="24"/>
          <w:szCs w:val="24"/>
          <w:lang w:val="en-GB"/>
        </w:rPr>
        <w:t xml:space="preserve"> activities is online and accessible to cultural and media operators</w:t>
      </w:r>
      <w:r w:rsidR="513EFD94" w:rsidRPr="003D5C89">
        <w:rPr>
          <w:rFonts w:ascii="Times New Roman" w:eastAsia="Calibri" w:hAnsi="Times New Roman" w:cs="Times New Roman"/>
          <w:noProof/>
          <w:sz w:val="24"/>
          <w:szCs w:val="24"/>
          <w:lang w:val="en-GB"/>
        </w:rPr>
        <w:t>.</w:t>
      </w:r>
    </w:p>
    <w:p w14:paraId="55F40E82"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0E686E">
        <w:rPr>
          <w:rFonts w:ascii="Times New Roman" w:eastAsia="Calibri" w:hAnsi="Times New Roman" w:cs="Times New Roman"/>
          <w:noProof/>
          <w:sz w:val="24"/>
          <w:u w:val="single"/>
          <w:lang w:val="en-GB"/>
        </w:rPr>
        <w:t>Investment I-2.09: ‘Digitalisation of the Flemish Government’ of the Flemish Region</w:t>
      </w:r>
    </w:p>
    <w:p w14:paraId="0EDD7CFA" w14:textId="77777777" w:rsidR="000D1388" w:rsidRPr="009D65D8" w:rsidRDefault="00E71057" w:rsidP="00E71057">
      <w:pPr>
        <w:spacing w:before="120" w:after="120" w:line="240" w:lineRule="auto"/>
        <w:jc w:val="both"/>
        <w:rPr>
          <w:rFonts w:ascii="Times New Roman" w:eastAsia="Times New Roman" w:hAnsi="Times New Roman" w:cs="Times New Roman"/>
          <w:noProof/>
          <w:color w:val="000000"/>
          <w:sz w:val="24"/>
          <w:lang w:val="en-GB"/>
        </w:rPr>
      </w:pPr>
      <w:r w:rsidRPr="009D65D8">
        <w:rPr>
          <w:rFonts w:ascii="Times New Roman" w:eastAsia="Calibri" w:hAnsi="Times New Roman" w:cs="Times New Roman"/>
          <w:noProof/>
          <w:sz w:val="24"/>
          <w:lang w:val="en-GB"/>
        </w:rPr>
        <w:t xml:space="preserve">The objective of this measure is to </w:t>
      </w:r>
      <w:r w:rsidRPr="009D65D8">
        <w:rPr>
          <w:rFonts w:ascii="Times New Roman" w:eastAsia="Times New Roman" w:hAnsi="Times New Roman" w:cs="Times New Roman"/>
          <w:noProof/>
          <w:color w:val="000000"/>
          <w:sz w:val="24"/>
          <w:lang w:val="en-GB"/>
        </w:rPr>
        <w:t>digitalise the Flemish Government. The measure consists in the delivery of digitalisation projects.</w:t>
      </w:r>
    </w:p>
    <w:p w14:paraId="62104B93" w14:textId="77777777" w:rsidR="000D1388" w:rsidRPr="00DD67A6" w:rsidRDefault="00E71057" w:rsidP="00E71057">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Investment I-2.10:</w:t>
      </w:r>
      <w:r w:rsidRPr="009D65D8">
        <w:rPr>
          <w:rFonts w:ascii="Times New Roman" w:eastAsia="Calibri" w:hAnsi="Times New Roman" w:cs="Times New Roman"/>
          <w:noProof/>
          <w:sz w:val="24"/>
          <w:u w:val="single"/>
          <w:lang w:val="en-GB"/>
        </w:rPr>
        <w:t xml:space="preserve"> ‘</w:t>
      </w:r>
      <w:r w:rsidRPr="00DD67A6">
        <w:rPr>
          <w:rFonts w:ascii="Times New Roman" w:eastAsia="Calibri" w:hAnsi="Times New Roman" w:cs="Times New Roman"/>
          <w:noProof/>
          <w:sz w:val="24"/>
          <w:u w:val="single"/>
          <w:lang w:val="en-GB"/>
        </w:rPr>
        <w:t>Regional data exchange platform</w:t>
      </w:r>
      <w:r w:rsidRPr="009D65D8">
        <w:rPr>
          <w:rFonts w:ascii="Times New Roman" w:eastAsia="Calibri" w:hAnsi="Times New Roman" w:cs="Times New Roman" w:hint="eastAsia"/>
          <w:noProof/>
          <w:sz w:val="24"/>
          <w:u w:val="single"/>
          <w:lang w:val="en-GB"/>
        </w:rPr>
        <w:t>’</w:t>
      </w:r>
      <w:r w:rsidRPr="009D65D8">
        <w:rPr>
          <w:rFonts w:ascii="Times New Roman" w:eastAsia="Calibri" w:hAnsi="Times New Roman" w:cs="Times New Roman"/>
          <w:noProof/>
          <w:sz w:val="24"/>
          <w:u w:val="single"/>
          <w:lang w:val="en-GB"/>
        </w:rPr>
        <w:t xml:space="preserve"> </w:t>
      </w:r>
      <w:r w:rsidRPr="00DD67A6">
        <w:rPr>
          <w:rFonts w:ascii="Times New Roman" w:eastAsia="Calibri" w:hAnsi="Times New Roman" w:cs="Times New Roman"/>
          <w:noProof/>
          <w:sz w:val="24"/>
          <w:u w:val="single"/>
          <w:lang w:val="en-GB"/>
        </w:rPr>
        <w:t>of the Brussels-Capital Region</w:t>
      </w:r>
    </w:p>
    <w:p w14:paraId="26302E8E" w14:textId="77777777" w:rsidR="000D1388" w:rsidRPr="00DD67A6" w:rsidRDefault="00E71057" w:rsidP="00E71057">
      <w:pPr>
        <w:spacing w:before="120" w:after="120" w:line="240" w:lineRule="auto"/>
        <w:jc w:val="both"/>
        <w:rPr>
          <w:rFonts w:ascii="Times New Roman" w:eastAsia="Calibri" w:hAnsi="Times New Roman" w:cs="Times New Roman"/>
          <w:noProof/>
          <w:sz w:val="24"/>
          <w:szCs w:val="24"/>
          <w:lang w:val="en-GB"/>
        </w:rPr>
      </w:pPr>
      <w:r w:rsidRPr="1A96CE99">
        <w:rPr>
          <w:rFonts w:ascii="Times New Roman" w:eastAsia="Calibri" w:hAnsi="Times New Roman" w:cs="Times New Roman"/>
          <w:noProof/>
          <w:sz w:val="24"/>
          <w:szCs w:val="24"/>
          <w:lang w:val="en-GB"/>
        </w:rPr>
        <w:t>The aim of this investment is to</w:t>
      </w:r>
      <w:r w:rsidRPr="1A96CE99">
        <w:rPr>
          <w:noProof/>
          <w:lang w:val="en-GB"/>
        </w:rPr>
        <w:t xml:space="preserve"> </w:t>
      </w:r>
      <w:r>
        <w:rPr>
          <w:rFonts w:ascii="Times New Roman" w:hAnsi="Times New Roman" w:cs="Times New Roman"/>
          <w:noProof/>
          <w:sz w:val="24"/>
          <w:szCs w:val="24"/>
          <w:lang w:val="en-GB"/>
        </w:rPr>
        <w:t xml:space="preserve">present the high-level requirements for a </w:t>
      </w:r>
      <w:r w:rsidRPr="1A96CE99">
        <w:rPr>
          <w:rFonts w:ascii="Times New Roman" w:eastAsia="Calibri" w:hAnsi="Times New Roman" w:cs="Times New Roman"/>
          <w:noProof/>
          <w:sz w:val="24"/>
          <w:szCs w:val="24"/>
          <w:lang w:val="en-GB"/>
        </w:rPr>
        <w:t>data exchange platform</w:t>
      </w:r>
      <w:r>
        <w:rPr>
          <w:rFonts w:ascii="Times New Roman" w:eastAsia="Calibri" w:hAnsi="Times New Roman" w:cs="Times New Roman"/>
          <w:noProof/>
          <w:sz w:val="24"/>
          <w:szCs w:val="24"/>
          <w:lang w:val="en-GB"/>
        </w:rPr>
        <w:t xml:space="preserve"> of the Brussels-Capital Region</w:t>
      </w:r>
      <w:r w:rsidRPr="1A96CE99">
        <w:rPr>
          <w:rFonts w:ascii="Times New Roman" w:eastAsia="Calibri" w:hAnsi="Times New Roman" w:cs="Times New Roman"/>
          <w:noProof/>
          <w:sz w:val="24"/>
          <w:szCs w:val="24"/>
          <w:lang w:val="en-GB"/>
        </w:rPr>
        <w:t xml:space="preserve">. The measure consists in the publication of a mission order document. </w:t>
      </w:r>
    </w:p>
    <w:p w14:paraId="2176C37F" w14:textId="77777777" w:rsidR="000D1388" w:rsidRPr="00DD67A6" w:rsidRDefault="00E71057" w:rsidP="00E71057">
      <w:pPr>
        <w:pageBreakBefore/>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I-2.11: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Digitalisation of citizen-business processes</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Brussels-Capital Region</w:t>
      </w:r>
    </w:p>
    <w:p w14:paraId="6436A4AB"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DD67A6">
        <w:rPr>
          <w:rFonts w:ascii="Times New Roman" w:eastAsia="Calibri" w:hAnsi="Times New Roman" w:cs="Times New Roman"/>
          <w:noProof/>
          <w:sz w:val="24"/>
          <w:lang w:val="en-GB"/>
        </w:rPr>
        <w:t>The objective of this measure is administrative simplification. The measure consists in the entry into operation of a CRM platform and online platforms to request urban planning permits, urban planning information, and environmental permits.</w:t>
      </w:r>
    </w:p>
    <w:p w14:paraId="1F58238B"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R-2.01: ‘Simplification of administrative procedures: e-government for businesses, simplification of administrative procedures’ of the Federal State</w:t>
      </w:r>
    </w:p>
    <w:p w14:paraId="135842CC"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This reform aims at administrative simplification notably by fully digitalising the procedures for the creation, modification and dissolution of business activities and legal persons. In particular, a cooperation agreement including measures to enable the creation, modification and dissolution of business activities in full electronic format shall enter into force. The new digital system introduced by the cooperation agreement, encompassing three electronic forms for the creation, modification and dissolution of business activities, shall be an alternative administrative channel that shall provide a simplified alternative to the existing forms. Additionally, the laws and royal decrees gradually enabling the online creation, modification and dissolution of legal persons for all legal forms via notaries or via Just-Act shall enter into force. The implementation of the reform shall be completed by 31</w:t>
      </w:r>
      <w:r>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December</w:t>
      </w:r>
      <w:r>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2023.</w:t>
      </w:r>
    </w:p>
    <w:p w14:paraId="3C074189"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R-2.02: ‘E-government: Tendering procedure’ of the Federal State</w:t>
      </w:r>
    </w:p>
    <w:p w14:paraId="7D69EBCC"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sectPr w:rsidR="000D1388" w:rsidRPr="009D65D8" w:rsidSect="00E71057">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r w:rsidRPr="009D65D8">
        <w:rPr>
          <w:rFonts w:ascii="Times New Roman" w:eastAsia="Calibri" w:hAnsi="Times New Roman" w:cs="Times New Roman"/>
          <w:noProof/>
          <w:sz w:val="24"/>
          <w:lang w:val="en-GB"/>
        </w:rPr>
        <w:t>The objective of this reform is to expand the use of eProcurement. It consists in the entry into force of a Royal Decree which adapts the federal regulatory framework for conducting tendering procedures.</w:t>
      </w:r>
    </w:p>
    <w:p w14:paraId="6387F8CD"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E.2.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703"/>
        <w:gridCol w:w="1276"/>
        <w:gridCol w:w="1984"/>
        <w:gridCol w:w="1985"/>
        <w:gridCol w:w="992"/>
        <w:gridCol w:w="1134"/>
        <w:gridCol w:w="850"/>
        <w:gridCol w:w="993"/>
        <w:gridCol w:w="708"/>
        <w:gridCol w:w="3119"/>
      </w:tblGrid>
      <w:tr w:rsidR="00E71057" w:rsidRPr="001C1EE6" w14:paraId="21AE37A9" w14:textId="77777777" w:rsidTr="000E686E">
        <w:trPr>
          <w:trHeight w:val="927"/>
          <w:tblHeader/>
          <w:jc w:val="center"/>
        </w:trPr>
        <w:tc>
          <w:tcPr>
            <w:tcW w:w="708" w:type="dxa"/>
            <w:vMerge w:val="restart"/>
            <w:shd w:val="clear" w:color="auto" w:fill="BDD7EE"/>
            <w:vAlign w:val="center"/>
            <w:hideMark/>
          </w:tcPr>
          <w:p w14:paraId="7260CEE0" w14:textId="77777777" w:rsidR="000D1388" w:rsidRPr="001C1EE6" w:rsidRDefault="00E71057">
            <w:pPr>
              <w:spacing w:after="0"/>
              <w:jc w:val="center"/>
              <w:rPr>
                <w:rFonts w:ascii="Times New Roman" w:eastAsia="Times New Roman" w:hAnsi="Times New Roman" w:cs="Times New Roman"/>
                <w:b/>
                <w:bCs/>
                <w:noProof/>
                <w:sz w:val="20"/>
                <w:szCs w:val="20"/>
                <w:lang w:val="en-GB"/>
              </w:rPr>
            </w:pPr>
            <w:r w:rsidRPr="001C1EE6">
              <w:rPr>
                <w:rFonts w:ascii="Times New Roman" w:eastAsia="Calibri" w:hAnsi="Times New Roman" w:cs="Arial"/>
                <w:b/>
                <w:noProof/>
                <w:sz w:val="20"/>
                <w:szCs w:val="20"/>
                <w:lang w:val="en-GB"/>
              </w:rPr>
              <w:t>Seq</w:t>
            </w:r>
            <w:r>
              <w:rPr>
                <w:rFonts w:ascii="Times New Roman" w:eastAsia="Calibri" w:hAnsi="Times New Roman" w:cs="Arial"/>
                <w:b/>
                <w:noProof/>
                <w:sz w:val="20"/>
                <w:szCs w:val="20"/>
                <w:lang w:val="en-GB"/>
              </w:rPr>
              <w:t xml:space="preserve"> </w:t>
            </w:r>
            <w:r w:rsidRPr="001C1EE6">
              <w:rPr>
                <w:rFonts w:ascii="Times New Roman" w:eastAsia="Calibri" w:hAnsi="Times New Roman" w:cs="Arial"/>
                <w:b/>
                <w:noProof/>
                <w:sz w:val="20"/>
                <w:szCs w:val="20"/>
                <w:lang w:val="en-GB"/>
              </w:rPr>
              <w:t>Nb.</w:t>
            </w:r>
          </w:p>
        </w:tc>
        <w:tc>
          <w:tcPr>
            <w:tcW w:w="1703" w:type="dxa"/>
            <w:vMerge w:val="restart"/>
            <w:shd w:val="clear" w:color="auto" w:fill="BDD7EE"/>
            <w:vAlign w:val="center"/>
            <w:hideMark/>
          </w:tcPr>
          <w:p w14:paraId="06ED51A1" w14:textId="77777777" w:rsidR="000D1388" w:rsidRPr="001C1EE6" w:rsidRDefault="00E71057">
            <w:pPr>
              <w:spacing w:after="0"/>
              <w:jc w:val="center"/>
              <w:rPr>
                <w:rFonts w:ascii="Times New Roman" w:eastAsia="Times New Roman" w:hAnsi="Times New Roman" w:cs="Times New Roman"/>
                <w:b/>
                <w:bCs/>
                <w:noProof/>
                <w:sz w:val="20"/>
                <w:szCs w:val="20"/>
                <w:lang w:val="en-GB"/>
              </w:rPr>
            </w:pPr>
            <w:r w:rsidRPr="001C1EE6">
              <w:rPr>
                <w:rFonts w:ascii="Times New Roman" w:eastAsia="Calibri" w:hAnsi="Times New Roman" w:cs="Arial"/>
                <w:b/>
                <w:noProof/>
                <w:sz w:val="20"/>
                <w:szCs w:val="20"/>
                <w:lang w:val="en-GB"/>
              </w:rPr>
              <w:t>Related Measure (Reform or Investment)</w:t>
            </w:r>
          </w:p>
        </w:tc>
        <w:tc>
          <w:tcPr>
            <w:tcW w:w="1276" w:type="dxa"/>
            <w:vMerge w:val="restart"/>
            <w:shd w:val="clear" w:color="auto" w:fill="BDD7EE"/>
            <w:vAlign w:val="center"/>
            <w:hideMark/>
          </w:tcPr>
          <w:p w14:paraId="5961307B" w14:textId="77777777" w:rsidR="000D1388" w:rsidRPr="001C1EE6" w:rsidRDefault="00E71057">
            <w:pPr>
              <w:spacing w:after="0"/>
              <w:jc w:val="center"/>
              <w:rPr>
                <w:rFonts w:ascii="Times New Roman" w:eastAsia="Times New Roman" w:hAnsi="Times New Roman" w:cs="Times New Roman"/>
                <w:b/>
                <w:bCs/>
                <w:noProof/>
                <w:sz w:val="20"/>
                <w:szCs w:val="20"/>
                <w:lang w:val="en-GB"/>
              </w:rPr>
            </w:pPr>
            <w:r w:rsidRPr="001C1EE6">
              <w:rPr>
                <w:rFonts w:ascii="Times New Roman" w:eastAsia="Calibri" w:hAnsi="Times New Roman" w:cs="Arial"/>
                <w:b/>
                <w:noProof/>
                <w:sz w:val="20"/>
                <w:szCs w:val="20"/>
                <w:lang w:val="en-GB"/>
              </w:rPr>
              <w:t>Milestone / Target</w:t>
            </w:r>
          </w:p>
        </w:tc>
        <w:tc>
          <w:tcPr>
            <w:tcW w:w="1984" w:type="dxa"/>
            <w:vMerge w:val="restart"/>
            <w:shd w:val="clear" w:color="auto" w:fill="BDD7EE"/>
            <w:vAlign w:val="center"/>
            <w:hideMark/>
          </w:tcPr>
          <w:p w14:paraId="008DB1DC" w14:textId="77777777" w:rsidR="000D1388" w:rsidRPr="001C1EE6" w:rsidRDefault="00E71057">
            <w:pPr>
              <w:spacing w:after="0"/>
              <w:jc w:val="center"/>
              <w:rPr>
                <w:rFonts w:ascii="Times New Roman" w:eastAsia="Times New Roman" w:hAnsi="Times New Roman" w:cs="Times New Roman"/>
                <w:b/>
                <w:bCs/>
                <w:noProof/>
                <w:sz w:val="20"/>
                <w:szCs w:val="20"/>
                <w:lang w:val="en-GB"/>
              </w:rPr>
            </w:pPr>
            <w:r w:rsidRPr="001C1EE6">
              <w:rPr>
                <w:rFonts w:ascii="Times New Roman" w:eastAsia="Calibri" w:hAnsi="Times New Roman" w:cs="Arial"/>
                <w:b/>
                <w:noProof/>
                <w:sz w:val="20"/>
                <w:szCs w:val="20"/>
                <w:lang w:val="en-GB"/>
              </w:rPr>
              <w:t>Name</w:t>
            </w:r>
          </w:p>
        </w:tc>
        <w:tc>
          <w:tcPr>
            <w:tcW w:w="1985" w:type="dxa"/>
            <w:vMerge w:val="restart"/>
            <w:shd w:val="clear" w:color="auto" w:fill="BDD7EE"/>
            <w:vAlign w:val="center"/>
            <w:hideMark/>
          </w:tcPr>
          <w:p w14:paraId="56ECE9DC" w14:textId="77777777" w:rsidR="000D1388" w:rsidRPr="001C1EE6" w:rsidRDefault="00E71057">
            <w:pPr>
              <w:spacing w:after="0"/>
              <w:jc w:val="center"/>
              <w:rPr>
                <w:rFonts w:ascii="Times New Roman" w:eastAsia="Times New Roman" w:hAnsi="Times New Roman" w:cs="Times New Roman"/>
                <w:b/>
                <w:bCs/>
                <w:noProof/>
                <w:sz w:val="20"/>
                <w:szCs w:val="20"/>
                <w:lang w:val="en-GB"/>
              </w:rPr>
            </w:pPr>
            <w:r w:rsidRPr="001C1EE6">
              <w:rPr>
                <w:rFonts w:ascii="Times New Roman" w:eastAsia="Calibri" w:hAnsi="Times New Roman" w:cs="Arial"/>
                <w:b/>
                <w:noProof/>
                <w:sz w:val="20"/>
                <w:szCs w:val="20"/>
                <w:lang w:val="en-GB"/>
              </w:rPr>
              <w:t xml:space="preserve">Qualitative indicators </w:t>
            </w:r>
            <w:r w:rsidRPr="001C1EE6">
              <w:rPr>
                <w:rFonts w:ascii="Calibri" w:eastAsia="Calibri" w:hAnsi="Calibri" w:cs="Arial"/>
                <w:noProof/>
                <w:sz w:val="20"/>
                <w:szCs w:val="20"/>
                <w:lang w:val="en-GB"/>
              </w:rPr>
              <w:br/>
            </w:r>
            <w:r w:rsidRPr="001C1EE6">
              <w:rPr>
                <w:rFonts w:ascii="Times New Roman" w:eastAsia="Calibri" w:hAnsi="Times New Roman" w:cs="Arial"/>
                <w:b/>
                <w:noProof/>
                <w:sz w:val="20"/>
                <w:szCs w:val="20"/>
                <w:lang w:val="en-GB"/>
              </w:rPr>
              <w:t>(for milestones)</w:t>
            </w:r>
          </w:p>
        </w:tc>
        <w:tc>
          <w:tcPr>
            <w:tcW w:w="2976" w:type="dxa"/>
            <w:gridSpan w:val="3"/>
            <w:shd w:val="clear" w:color="auto" w:fill="BDD7EE"/>
            <w:vAlign w:val="center"/>
            <w:hideMark/>
          </w:tcPr>
          <w:p w14:paraId="59D48BD1" w14:textId="77777777" w:rsidR="000D1388" w:rsidRPr="001C1EE6" w:rsidRDefault="00E71057">
            <w:pPr>
              <w:spacing w:after="0"/>
              <w:jc w:val="center"/>
              <w:rPr>
                <w:rFonts w:ascii="Times New Roman" w:eastAsia="Times New Roman" w:hAnsi="Times New Roman" w:cs="Times New Roman"/>
                <w:b/>
                <w:bCs/>
                <w:noProof/>
                <w:sz w:val="20"/>
                <w:szCs w:val="20"/>
                <w:lang w:val="en-GB"/>
              </w:rPr>
            </w:pPr>
            <w:r w:rsidRPr="001C1EE6">
              <w:rPr>
                <w:rFonts w:ascii="Times New Roman" w:eastAsia="Calibri" w:hAnsi="Times New Roman" w:cs="Arial"/>
                <w:b/>
                <w:noProof/>
                <w:sz w:val="20"/>
                <w:szCs w:val="20"/>
                <w:lang w:val="en-GB"/>
              </w:rPr>
              <w:t xml:space="preserve">Quantitative indicators </w:t>
            </w:r>
            <w:r w:rsidRPr="001C1EE6">
              <w:rPr>
                <w:rFonts w:ascii="Calibri" w:eastAsia="Calibri" w:hAnsi="Calibri" w:cs="Arial"/>
                <w:noProof/>
                <w:sz w:val="20"/>
                <w:szCs w:val="20"/>
                <w:lang w:val="en-GB"/>
              </w:rPr>
              <w:br/>
            </w:r>
            <w:r w:rsidRPr="001C1EE6">
              <w:rPr>
                <w:rFonts w:ascii="Times New Roman" w:eastAsia="Calibri" w:hAnsi="Times New Roman" w:cs="Arial"/>
                <w:b/>
                <w:noProof/>
                <w:sz w:val="20"/>
                <w:szCs w:val="20"/>
                <w:lang w:val="en-GB"/>
              </w:rPr>
              <w:t>(for targets)</w:t>
            </w:r>
          </w:p>
        </w:tc>
        <w:tc>
          <w:tcPr>
            <w:tcW w:w="1701" w:type="dxa"/>
            <w:gridSpan w:val="2"/>
            <w:shd w:val="clear" w:color="auto" w:fill="BDD7EE"/>
            <w:vAlign w:val="center"/>
            <w:hideMark/>
          </w:tcPr>
          <w:p w14:paraId="4A04AFA3" w14:textId="77777777" w:rsidR="000D1388" w:rsidRPr="001C1EE6" w:rsidRDefault="00E71057">
            <w:pPr>
              <w:spacing w:after="0"/>
              <w:jc w:val="center"/>
              <w:rPr>
                <w:rFonts w:ascii="Times New Roman" w:eastAsia="Times New Roman" w:hAnsi="Times New Roman" w:cs="Times New Roman"/>
                <w:b/>
                <w:bCs/>
                <w:noProof/>
                <w:sz w:val="20"/>
                <w:szCs w:val="20"/>
                <w:lang w:val="en-GB"/>
              </w:rPr>
            </w:pPr>
            <w:r w:rsidRPr="001C1EE6">
              <w:rPr>
                <w:rFonts w:ascii="Times New Roman" w:eastAsia="Calibri" w:hAnsi="Times New Roman" w:cs="Arial"/>
                <w:b/>
                <w:noProof/>
                <w:sz w:val="20"/>
                <w:szCs w:val="20"/>
                <w:lang w:val="en-GB"/>
              </w:rPr>
              <w:t xml:space="preserve">Indicative timeline for completion </w:t>
            </w:r>
          </w:p>
        </w:tc>
        <w:tc>
          <w:tcPr>
            <w:tcW w:w="3119" w:type="dxa"/>
            <w:vMerge w:val="restart"/>
            <w:shd w:val="clear" w:color="auto" w:fill="BDD7EE"/>
            <w:vAlign w:val="center"/>
            <w:hideMark/>
          </w:tcPr>
          <w:p w14:paraId="30D2CA78" w14:textId="77777777" w:rsidR="000D1388" w:rsidRPr="001C1EE6" w:rsidRDefault="00E71057">
            <w:pPr>
              <w:spacing w:after="0"/>
              <w:jc w:val="center"/>
              <w:rPr>
                <w:rFonts w:ascii="Times New Roman" w:eastAsia="Times New Roman" w:hAnsi="Times New Roman" w:cs="Times New Roman"/>
                <w:b/>
                <w:bCs/>
                <w:noProof/>
                <w:sz w:val="20"/>
                <w:szCs w:val="20"/>
                <w:lang w:val="en-GB"/>
              </w:rPr>
            </w:pPr>
            <w:r w:rsidRPr="001C1EE6">
              <w:rPr>
                <w:rFonts w:ascii="Times New Roman" w:eastAsia="Calibri" w:hAnsi="Times New Roman" w:cs="Arial"/>
                <w:b/>
                <w:noProof/>
                <w:sz w:val="20"/>
                <w:szCs w:val="20"/>
                <w:lang w:val="en-GB"/>
              </w:rPr>
              <w:t>Description of each milestone and target</w:t>
            </w:r>
          </w:p>
        </w:tc>
      </w:tr>
      <w:tr w:rsidR="00F76C04" w:rsidRPr="001C1EE6" w14:paraId="14F33585" w14:textId="77777777" w:rsidTr="000E686E">
        <w:trPr>
          <w:trHeight w:val="1013"/>
          <w:jc w:val="center"/>
        </w:trPr>
        <w:tc>
          <w:tcPr>
            <w:tcW w:w="708" w:type="dxa"/>
            <w:vMerge/>
            <w:vAlign w:val="center"/>
            <w:hideMark/>
          </w:tcPr>
          <w:p w14:paraId="339A0E9C" w14:textId="77777777" w:rsidR="000D1388" w:rsidRPr="001C1EE6" w:rsidRDefault="000D1388">
            <w:pPr>
              <w:spacing w:after="0"/>
              <w:rPr>
                <w:rFonts w:ascii="Times New Roman" w:eastAsia="Times New Roman" w:hAnsi="Times New Roman" w:cs="Times New Roman"/>
                <w:b/>
                <w:bCs/>
                <w:noProof/>
                <w:sz w:val="20"/>
                <w:szCs w:val="20"/>
                <w:lang w:val="en-GB" w:eastAsia="en-GB"/>
              </w:rPr>
            </w:pPr>
          </w:p>
        </w:tc>
        <w:tc>
          <w:tcPr>
            <w:tcW w:w="1703" w:type="dxa"/>
            <w:vMerge/>
            <w:vAlign w:val="center"/>
            <w:hideMark/>
          </w:tcPr>
          <w:p w14:paraId="382F43B3" w14:textId="77777777" w:rsidR="000D1388" w:rsidRPr="001C1EE6" w:rsidRDefault="000D1388">
            <w:pPr>
              <w:spacing w:after="0"/>
              <w:rPr>
                <w:rFonts w:ascii="Times New Roman" w:eastAsia="Times New Roman" w:hAnsi="Times New Roman" w:cs="Times New Roman"/>
                <w:b/>
                <w:bCs/>
                <w:noProof/>
                <w:sz w:val="20"/>
                <w:szCs w:val="20"/>
                <w:lang w:val="en-GB" w:eastAsia="en-GB"/>
              </w:rPr>
            </w:pPr>
          </w:p>
        </w:tc>
        <w:tc>
          <w:tcPr>
            <w:tcW w:w="1276" w:type="dxa"/>
            <w:vMerge/>
            <w:vAlign w:val="center"/>
            <w:hideMark/>
          </w:tcPr>
          <w:p w14:paraId="0844F961" w14:textId="77777777" w:rsidR="000D1388" w:rsidRPr="001C1EE6" w:rsidRDefault="000D1388">
            <w:pPr>
              <w:spacing w:after="0"/>
              <w:rPr>
                <w:rFonts w:ascii="Times New Roman" w:eastAsia="Times New Roman" w:hAnsi="Times New Roman" w:cs="Times New Roman"/>
                <w:b/>
                <w:bCs/>
                <w:noProof/>
                <w:sz w:val="20"/>
                <w:szCs w:val="20"/>
                <w:lang w:val="en-GB" w:eastAsia="en-GB"/>
              </w:rPr>
            </w:pPr>
          </w:p>
        </w:tc>
        <w:tc>
          <w:tcPr>
            <w:tcW w:w="1984" w:type="dxa"/>
            <w:vMerge/>
            <w:vAlign w:val="center"/>
            <w:hideMark/>
          </w:tcPr>
          <w:p w14:paraId="591FBF6D" w14:textId="77777777" w:rsidR="000D1388" w:rsidRPr="001C1EE6" w:rsidRDefault="000D1388">
            <w:pPr>
              <w:spacing w:after="0"/>
              <w:rPr>
                <w:rFonts w:ascii="Times New Roman" w:eastAsia="Times New Roman" w:hAnsi="Times New Roman" w:cs="Times New Roman"/>
                <w:b/>
                <w:bCs/>
                <w:noProof/>
                <w:sz w:val="20"/>
                <w:szCs w:val="20"/>
                <w:lang w:val="en-GB" w:eastAsia="en-GB"/>
              </w:rPr>
            </w:pPr>
          </w:p>
        </w:tc>
        <w:tc>
          <w:tcPr>
            <w:tcW w:w="1985" w:type="dxa"/>
            <w:vMerge/>
            <w:vAlign w:val="center"/>
            <w:hideMark/>
          </w:tcPr>
          <w:p w14:paraId="31FF937D" w14:textId="77777777" w:rsidR="000D1388" w:rsidRPr="001C1EE6" w:rsidRDefault="000D1388">
            <w:pPr>
              <w:spacing w:after="0"/>
              <w:rPr>
                <w:rFonts w:ascii="Times New Roman" w:eastAsia="Times New Roman" w:hAnsi="Times New Roman" w:cs="Times New Roman"/>
                <w:b/>
                <w:bCs/>
                <w:noProof/>
                <w:sz w:val="20"/>
                <w:szCs w:val="20"/>
                <w:lang w:val="en-GB" w:eastAsia="en-GB"/>
              </w:rPr>
            </w:pPr>
          </w:p>
        </w:tc>
        <w:tc>
          <w:tcPr>
            <w:tcW w:w="992" w:type="dxa"/>
            <w:shd w:val="clear" w:color="auto" w:fill="BDD7EE"/>
            <w:vAlign w:val="center"/>
            <w:hideMark/>
          </w:tcPr>
          <w:p w14:paraId="34C9E28D" w14:textId="77777777" w:rsidR="000D1388" w:rsidRPr="001C1EE6" w:rsidRDefault="00E71057">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Arial"/>
                <w:b/>
                <w:noProof/>
                <w:sz w:val="20"/>
                <w:szCs w:val="20"/>
                <w:lang w:val="en-GB"/>
              </w:rPr>
              <w:t>Unit of measure</w:t>
            </w:r>
          </w:p>
        </w:tc>
        <w:tc>
          <w:tcPr>
            <w:tcW w:w="1134" w:type="dxa"/>
            <w:shd w:val="clear" w:color="auto" w:fill="BDD7EE"/>
            <w:vAlign w:val="center"/>
            <w:hideMark/>
          </w:tcPr>
          <w:p w14:paraId="40050148" w14:textId="77777777" w:rsidR="000D1388" w:rsidRPr="001C1EE6" w:rsidRDefault="00E71057">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Arial"/>
                <w:b/>
                <w:noProof/>
                <w:sz w:val="20"/>
                <w:szCs w:val="20"/>
                <w:lang w:val="en-GB"/>
              </w:rPr>
              <w:t xml:space="preserve">Baseline </w:t>
            </w:r>
          </w:p>
        </w:tc>
        <w:tc>
          <w:tcPr>
            <w:tcW w:w="850" w:type="dxa"/>
            <w:shd w:val="clear" w:color="auto" w:fill="BDD7EE"/>
            <w:vAlign w:val="center"/>
            <w:hideMark/>
          </w:tcPr>
          <w:p w14:paraId="1B0EFAA1" w14:textId="77777777" w:rsidR="000D1388" w:rsidRPr="001C1EE6" w:rsidRDefault="00E71057">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Arial"/>
                <w:b/>
                <w:noProof/>
                <w:sz w:val="20"/>
                <w:szCs w:val="20"/>
                <w:lang w:val="en-GB"/>
              </w:rPr>
              <w:t xml:space="preserve">Goal </w:t>
            </w:r>
          </w:p>
        </w:tc>
        <w:tc>
          <w:tcPr>
            <w:tcW w:w="993" w:type="dxa"/>
            <w:shd w:val="clear" w:color="auto" w:fill="BDD7EE"/>
            <w:vAlign w:val="center"/>
            <w:hideMark/>
          </w:tcPr>
          <w:p w14:paraId="28B1B34E" w14:textId="77777777" w:rsidR="000D1388" w:rsidRPr="001C1EE6" w:rsidRDefault="00E71057">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Arial"/>
                <w:b/>
                <w:noProof/>
                <w:sz w:val="20"/>
                <w:szCs w:val="20"/>
                <w:lang w:val="en-GB"/>
              </w:rPr>
              <w:t>Quarter</w:t>
            </w:r>
          </w:p>
        </w:tc>
        <w:tc>
          <w:tcPr>
            <w:tcW w:w="708" w:type="dxa"/>
            <w:shd w:val="clear" w:color="auto" w:fill="BDD7EE"/>
            <w:vAlign w:val="center"/>
            <w:hideMark/>
          </w:tcPr>
          <w:p w14:paraId="44386F62" w14:textId="77777777" w:rsidR="000D1388" w:rsidRPr="001C1EE6" w:rsidRDefault="00E71057">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Arial"/>
                <w:b/>
                <w:noProof/>
                <w:sz w:val="20"/>
                <w:szCs w:val="20"/>
                <w:lang w:val="en-GB"/>
              </w:rPr>
              <w:t>Year</w:t>
            </w:r>
          </w:p>
        </w:tc>
        <w:tc>
          <w:tcPr>
            <w:tcW w:w="3119" w:type="dxa"/>
            <w:vMerge/>
            <w:vAlign w:val="center"/>
            <w:hideMark/>
          </w:tcPr>
          <w:p w14:paraId="4415D758" w14:textId="77777777" w:rsidR="000D1388" w:rsidRPr="001C1EE6" w:rsidRDefault="000D1388">
            <w:pPr>
              <w:spacing w:after="0"/>
              <w:rPr>
                <w:rFonts w:ascii="Times New Roman" w:eastAsia="Times New Roman" w:hAnsi="Times New Roman" w:cs="Times New Roman"/>
                <w:b/>
                <w:bCs/>
                <w:noProof/>
                <w:sz w:val="20"/>
                <w:szCs w:val="20"/>
                <w:lang w:val="en-GB" w:eastAsia="en-GB"/>
              </w:rPr>
            </w:pPr>
          </w:p>
        </w:tc>
      </w:tr>
      <w:tr w:rsidR="00F76C04" w:rsidRPr="001C1EE6" w14:paraId="48F52148" w14:textId="77777777" w:rsidTr="000E686E">
        <w:trPr>
          <w:trHeight w:val="309"/>
          <w:jc w:val="center"/>
        </w:trPr>
        <w:tc>
          <w:tcPr>
            <w:tcW w:w="708" w:type="dxa"/>
            <w:shd w:val="clear" w:color="auto" w:fill="C6EFCE"/>
            <w:noWrap/>
            <w:vAlign w:val="center"/>
          </w:tcPr>
          <w:p w14:paraId="5158EE08"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51</w:t>
            </w:r>
          </w:p>
        </w:tc>
        <w:tc>
          <w:tcPr>
            <w:tcW w:w="1703" w:type="dxa"/>
            <w:shd w:val="clear" w:color="auto" w:fill="C6EFCE"/>
            <w:noWrap/>
            <w:vAlign w:val="center"/>
          </w:tcPr>
          <w:p w14:paraId="5BB08405"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IPSS/OISZ (I-2.04) (sub-measure 2)</w:t>
            </w:r>
          </w:p>
        </w:tc>
        <w:tc>
          <w:tcPr>
            <w:tcW w:w="1276" w:type="dxa"/>
            <w:shd w:val="clear" w:color="auto" w:fill="C6EFCE"/>
            <w:noWrap/>
            <w:vAlign w:val="center"/>
          </w:tcPr>
          <w:p w14:paraId="1DC588DD"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w:t>
            </w:r>
          </w:p>
        </w:tc>
        <w:tc>
          <w:tcPr>
            <w:tcW w:w="1984" w:type="dxa"/>
            <w:shd w:val="clear" w:color="auto" w:fill="C6EFCE"/>
            <w:noWrap/>
            <w:vAlign w:val="center"/>
          </w:tcPr>
          <w:p w14:paraId="3E203FFB"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All Public Institute for Social Security (IPSS) communications are digital anddata is centralized / consolidated</w:t>
            </w:r>
          </w:p>
        </w:tc>
        <w:tc>
          <w:tcPr>
            <w:tcW w:w="1985" w:type="dxa"/>
            <w:shd w:val="clear" w:color="auto" w:fill="C6EFCE"/>
            <w:noWrap/>
            <w:vAlign w:val="center"/>
          </w:tcPr>
          <w:p w14:paraId="764354C6" w14:textId="77777777" w:rsidR="000D1388" w:rsidRPr="001C1EE6"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101832E8"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w:t>
            </w:r>
          </w:p>
        </w:tc>
        <w:tc>
          <w:tcPr>
            <w:tcW w:w="1134" w:type="dxa"/>
            <w:shd w:val="clear" w:color="auto" w:fill="C6EFCE"/>
            <w:noWrap/>
            <w:vAlign w:val="center"/>
          </w:tcPr>
          <w:p w14:paraId="0B65B53E"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0</w:t>
            </w:r>
          </w:p>
        </w:tc>
        <w:tc>
          <w:tcPr>
            <w:tcW w:w="850" w:type="dxa"/>
            <w:shd w:val="clear" w:color="auto" w:fill="C6EFCE"/>
            <w:noWrap/>
            <w:vAlign w:val="center"/>
          </w:tcPr>
          <w:p w14:paraId="57E6BF86"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100</w:t>
            </w:r>
          </w:p>
        </w:tc>
        <w:tc>
          <w:tcPr>
            <w:tcW w:w="993" w:type="dxa"/>
            <w:shd w:val="clear" w:color="auto" w:fill="C6EFCE"/>
            <w:noWrap/>
            <w:vAlign w:val="center"/>
          </w:tcPr>
          <w:p w14:paraId="4A4E53C4"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39F0691C"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2024</w:t>
            </w:r>
          </w:p>
        </w:tc>
        <w:tc>
          <w:tcPr>
            <w:tcW w:w="3119" w:type="dxa"/>
            <w:shd w:val="clear" w:color="auto" w:fill="C6EFCE"/>
            <w:noWrap/>
            <w:vAlign w:val="center"/>
          </w:tcPr>
          <w:p w14:paraId="56FD2805"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100% of communication between Public Institute for Social Security (IPSS) and the employers in terms of the billing/payment are digitalised. The National Social Security Office (RSZ/ONSS) billing system is integrated in the Pan-European Public Procurement On-Line (PEPPOL) network.</w:t>
            </w:r>
          </w:p>
        </w:tc>
      </w:tr>
      <w:tr w:rsidR="00F76C04" w:rsidRPr="001C1EE6" w14:paraId="2E149ECE" w14:textId="77777777" w:rsidTr="000E686E">
        <w:trPr>
          <w:trHeight w:val="309"/>
          <w:jc w:val="center"/>
        </w:trPr>
        <w:tc>
          <w:tcPr>
            <w:tcW w:w="708" w:type="dxa"/>
            <w:shd w:val="clear" w:color="auto" w:fill="C6EFCE"/>
            <w:noWrap/>
            <w:vAlign w:val="center"/>
          </w:tcPr>
          <w:p w14:paraId="7F0A9C59"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52</w:t>
            </w:r>
          </w:p>
        </w:tc>
        <w:tc>
          <w:tcPr>
            <w:tcW w:w="1703" w:type="dxa"/>
            <w:shd w:val="clear" w:color="auto" w:fill="C6EFCE"/>
            <w:noWrap/>
            <w:vAlign w:val="center"/>
          </w:tcPr>
          <w:p w14:paraId="551CF053" w14:textId="1021EF26" w:rsidR="000D1388" w:rsidRPr="001C1EE6" w:rsidRDefault="73B59D02" w:rsidP="3FC37BCA">
            <w:pPr>
              <w:spacing w:after="0"/>
              <w:rPr>
                <w:rFonts w:ascii="Times New Roman" w:eastAsia="Times New Roman" w:hAnsi="Times New Roman" w:cs="Times New Roman"/>
                <w:noProof/>
                <w:color w:val="006100"/>
                <w:sz w:val="20"/>
                <w:szCs w:val="20"/>
                <w:lang w:val="en-GB"/>
              </w:rPr>
            </w:pPr>
            <w:r w:rsidRPr="3FC37BCA">
              <w:rPr>
                <w:rFonts w:ascii="Times New Roman" w:eastAsia="Calibri" w:hAnsi="Times New Roman" w:cs="Arial"/>
                <w:noProof/>
                <w:color w:val="006100"/>
                <w:sz w:val="20"/>
                <w:szCs w:val="20"/>
                <w:lang w:val="en-GB"/>
              </w:rPr>
              <w:t>Digitalisation (I-2.04) (sub-measure 1)</w:t>
            </w:r>
          </w:p>
        </w:tc>
        <w:tc>
          <w:tcPr>
            <w:tcW w:w="1276" w:type="dxa"/>
            <w:shd w:val="clear" w:color="auto" w:fill="C6EFCE"/>
            <w:noWrap/>
            <w:vAlign w:val="center"/>
          </w:tcPr>
          <w:p w14:paraId="523C92DE"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78DB2C02" w14:textId="2414B671" w:rsidR="000D1388" w:rsidRPr="001C1EE6" w:rsidRDefault="00E43C8C" w:rsidP="715659F5">
            <w:pPr>
              <w:spacing w:after="0"/>
              <w:rPr>
                <w:noProof/>
              </w:rPr>
            </w:pPr>
            <w:r w:rsidRPr="00557A3B">
              <w:rPr>
                <w:rFonts w:ascii="Times New Roman" w:eastAsia="Calibri" w:hAnsi="Times New Roman" w:cs="Arial"/>
                <w:noProof/>
                <w:color w:val="006100"/>
                <w:sz w:val="20"/>
                <w:szCs w:val="20"/>
                <w:lang w:val="en-GB"/>
              </w:rPr>
              <w:t>Functionalities are accessible</w:t>
            </w:r>
          </w:p>
        </w:tc>
        <w:tc>
          <w:tcPr>
            <w:tcW w:w="1985" w:type="dxa"/>
            <w:shd w:val="clear" w:color="auto" w:fill="C6EFCE"/>
            <w:noWrap/>
            <w:vAlign w:val="center"/>
          </w:tcPr>
          <w:p w14:paraId="0B342F02" w14:textId="549E7EE9" w:rsidR="000D1388" w:rsidRPr="001C1EE6" w:rsidRDefault="00E43C8C">
            <w:pPr>
              <w:spacing w:after="0" w:line="257" w:lineRule="auto"/>
              <w:rPr>
                <w:rFonts w:ascii="Times New Roman" w:eastAsia="Times New Roman" w:hAnsi="Times New Roman" w:cs="Times New Roman"/>
                <w:noProof/>
                <w:color w:val="006100"/>
                <w:sz w:val="20"/>
                <w:szCs w:val="20"/>
                <w:lang w:val="en-GB"/>
              </w:rPr>
            </w:pPr>
            <w:r w:rsidRPr="00557A3B">
              <w:rPr>
                <w:rFonts w:ascii="Times New Roman" w:eastAsia="Calibri" w:hAnsi="Times New Roman" w:cs="Arial"/>
                <w:noProof/>
                <w:color w:val="006100"/>
                <w:sz w:val="20"/>
                <w:szCs w:val="20"/>
                <w:lang w:val="en-GB"/>
              </w:rPr>
              <w:t>Functionalities are accessible</w:t>
            </w:r>
            <w:r w:rsidRPr="715659F5">
              <w:rPr>
                <w:rFonts w:ascii="Times New Roman" w:eastAsia="Times New Roman" w:hAnsi="Times New Roman" w:cs="Times New Roman"/>
                <w:noProof/>
                <w:color w:val="C239B3"/>
                <w:sz w:val="19"/>
                <w:szCs w:val="19"/>
                <w:u w:val="single"/>
                <w:lang w:val="en-US"/>
              </w:rPr>
              <w:t xml:space="preserve"> </w:t>
            </w:r>
          </w:p>
        </w:tc>
        <w:tc>
          <w:tcPr>
            <w:tcW w:w="992" w:type="dxa"/>
            <w:shd w:val="clear" w:color="auto" w:fill="C6EFCE"/>
            <w:noWrap/>
            <w:vAlign w:val="center"/>
          </w:tcPr>
          <w:p w14:paraId="6BFC10F4"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40234771"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24789BFC"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4204D588"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4E80AB15"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36B8F2F1" w14:textId="0A9BAE8C" w:rsidR="000D1388" w:rsidRPr="00E43C8C" w:rsidRDefault="00AD2496" w:rsidP="00F70F65">
            <w:pPr>
              <w:pStyle w:val="ListParagraph"/>
              <w:numPr>
                <w:ilvl w:val="0"/>
                <w:numId w:val="33"/>
              </w:numPr>
              <w:spacing w:after="0" w:line="259" w:lineRule="auto"/>
              <w:rPr>
                <w:rFonts w:ascii="Times New Roman" w:eastAsia="Calibri" w:hAnsi="Times New Roman" w:cs="Arial"/>
                <w:noProof/>
                <w:color w:val="006100"/>
                <w:kern w:val="0"/>
                <w:sz w:val="20"/>
                <w:szCs w:val="20"/>
                <w:lang w:val="en-GB"/>
              </w:rPr>
            </w:pPr>
            <w:r w:rsidRPr="00557A3B">
              <w:rPr>
                <w:rFonts w:ascii="Times New Roman" w:eastAsia="Calibri" w:hAnsi="Times New Roman" w:cs="Arial"/>
                <w:noProof/>
                <w:color w:val="006100"/>
                <w:kern w:val="0"/>
                <w:sz w:val="20"/>
                <w:szCs w:val="20"/>
                <w:lang w:val="en-GB"/>
              </w:rPr>
              <w:t xml:space="preserve">Functionalities are accessible for data exchange between </w:t>
            </w:r>
            <w:r w:rsidR="544F384C" w:rsidRPr="00E43C8C">
              <w:rPr>
                <w:rFonts w:ascii="Times New Roman" w:eastAsia="Calibri" w:hAnsi="Times New Roman" w:cs="Arial"/>
                <w:noProof/>
                <w:color w:val="006100"/>
                <w:kern w:val="0"/>
                <w:sz w:val="20"/>
                <w:szCs w:val="20"/>
                <w:lang w:val="en-GB"/>
              </w:rPr>
              <w:t>employers and a social security institution.</w:t>
            </w:r>
            <w:r w:rsidR="00862696">
              <w:rPr>
                <w:rFonts w:ascii="Times New Roman" w:eastAsia="Calibri" w:hAnsi="Times New Roman" w:cs="Arial"/>
                <w:noProof/>
                <w:color w:val="006100"/>
                <w:kern w:val="0"/>
                <w:sz w:val="20"/>
                <w:szCs w:val="20"/>
                <w:lang w:val="en-GB"/>
              </w:rPr>
              <w:t xml:space="preserve"> </w:t>
            </w:r>
          </w:p>
          <w:p w14:paraId="25F7CA32" w14:textId="3244BB3D" w:rsidR="000D1388" w:rsidRPr="001C1EE6" w:rsidRDefault="00ED4294" w:rsidP="00F70F65">
            <w:pPr>
              <w:pStyle w:val="ListParagraph"/>
              <w:numPr>
                <w:ilvl w:val="0"/>
                <w:numId w:val="33"/>
              </w:numPr>
              <w:spacing w:after="0" w:line="259" w:lineRule="auto"/>
              <w:rPr>
                <w:rFonts w:ascii="Times New Roman" w:eastAsia="Calibri" w:hAnsi="Times New Roman" w:cs="Arial"/>
                <w:noProof/>
                <w:color w:val="006100"/>
                <w:sz w:val="20"/>
                <w:szCs w:val="20"/>
                <w:lang w:val="en-GB"/>
              </w:rPr>
            </w:pPr>
            <w:r>
              <w:rPr>
                <w:rFonts w:ascii="Times New Roman" w:eastAsia="Calibri" w:hAnsi="Times New Roman" w:cs="Arial"/>
                <w:noProof/>
                <w:color w:val="006100"/>
                <w:kern w:val="0"/>
                <w:sz w:val="20"/>
                <w:szCs w:val="20"/>
                <w:lang w:val="en-GB"/>
              </w:rPr>
              <w:t>Ac</w:t>
            </w:r>
            <w:r w:rsidR="5DBD3186" w:rsidRPr="00ED4294">
              <w:rPr>
                <w:rFonts w:ascii="Times New Roman" w:eastAsia="Calibri" w:hAnsi="Times New Roman" w:cs="Arial"/>
                <w:noProof/>
                <w:color w:val="006100"/>
                <w:kern w:val="0"/>
                <w:sz w:val="20"/>
                <w:szCs w:val="20"/>
                <w:lang w:val="en-GB"/>
              </w:rPr>
              <w:t xml:space="preserve"> access management interface is </w:t>
            </w:r>
            <w:r w:rsidRPr="00557A3B">
              <w:rPr>
                <w:rFonts w:ascii="Times New Roman" w:eastAsia="Calibri" w:hAnsi="Times New Roman" w:cs="Arial"/>
                <w:noProof/>
                <w:color w:val="006100"/>
                <w:kern w:val="0"/>
                <w:sz w:val="20"/>
                <w:szCs w:val="20"/>
                <w:lang w:val="en-GB"/>
              </w:rPr>
              <w:t>accessible</w:t>
            </w:r>
            <w:r>
              <w:rPr>
                <w:rFonts w:ascii="Times New Roman" w:eastAsia="Calibri" w:hAnsi="Times New Roman" w:cs="Arial"/>
                <w:noProof/>
                <w:color w:val="006100"/>
                <w:kern w:val="0"/>
                <w:sz w:val="20"/>
                <w:szCs w:val="20"/>
                <w:lang w:val="en-GB"/>
              </w:rPr>
              <w:t xml:space="preserve"> </w:t>
            </w:r>
            <w:r w:rsidR="5DBD3186" w:rsidRPr="00ED4294">
              <w:rPr>
                <w:rFonts w:ascii="Times New Roman" w:eastAsia="Calibri" w:hAnsi="Times New Roman" w:cs="Arial"/>
                <w:noProof/>
                <w:color w:val="006100"/>
                <w:kern w:val="0"/>
                <w:sz w:val="20"/>
                <w:szCs w:val="20"/>
                <w:lang w:val="en-GB"/>
              </w:rPr>
              <w:t>to employers.</w:t>
            </w:r>
            <w:r w:rsidR="73B59D02" w:rsidRPr="3FC37BCA">
              <w:rPr>
                <w:rFonts w:ascii="Times New Roman" w:eastAsia="Calibri" w:hAnsi="Times New Roman" w:cs="Arial"/>
                <w:noProof/>
                <w:color w:val="006100"/>
                <w:sz w:val="20"/>
                <w:szCs w:val="20"/>
                <w:lang w:val="en-GB"/>
              </w:rPr>
              <w:t xml:space="preserve"> </w:t>
            </w:r>
          </w:p>
        </w:tc>
      </w:tr>
      <w:tr w:rsidR="00F76C04" w:rsidRPr="001C1EE6" w14:paraId="5756B327" w14:textId="77777777" w:rsidTr="000E686E">
        <w:trPr>
          <w:trHeight w:val="309"/>
          <w:jc w:val="center"/>
        </w:trPr>
        <w:tc>
          <w:tcPr>
            <w:tcW w:w="708" w:type="dxa"/>
            <w:shd w:val="clear" w:color="auto" w:fill="C6EFCE"/>
            <w:noWrap/>
            <w:vAlign w:val="center"/>
          </w:tcPr>
          <w:p w14:paraId="681D18FA"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53</w:t>
            </w:r>
          </w:p>
        </w:tc>
        <w:tc>
          <w:tcPr>
            <w:tcW w:w="1703" w:type="dxa"/>
            <w:shd w:val="clear" w:color="auto" w:fill="C6EFCE"/>
            <w:noWrap/>
            <w:vAlign w:val="center"/>
          </w:tcPr>
          <w:p w14:paraId="3F542E59" w14:textId="6DB32DFA" w:rsidR="000D1388" w:rsidRPr="001C1EE6" w:rsidRDefault="73B59D02" w:rsidP="3FC37BCA">
            <w:pPr>
              <w:spacing w:after="0"/>
              <w:rPr>
                <w:rFonts w:ascii="Times New Roman" w:eastAsia="Times New Roman" w:hAnsi="Times New Roman" w:cs="Times New Roman"/>
                <w:noProof/>
                <w:color w:val="006100"/>
                <w:sz w:val="20"/>
                <w:szCs w:val="20"/>
                <w:lang w:val="en-GB"/>
              </w:rPr>
            </w:pPr>
            <w:r w:rsidRPr="3FC37BCA">
              <w:rPr>
                <w:rFonts w:ascii="Times New Roman" w:eastAsia="Calibri" w:hAnsi="Times New Roman" w:cs="Arial"/>
                <w:noProof/>
                <w:color w:val="006100"/>
                <w:sz w:val="20"/>
                <w:szCs w:val="20"/>
                <w:lang w:val="en-GB"/>
              </w:rPr>
              <w:t>Digitalisation (I-2.04)</w:t>
            </w:r>
          </w:p>
          <w:p w14:paraId="1B82EC05"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(sub-measure 3)</w:t>
            </w:r>
          </w:p>
        </w:tc>
        <w:tc>
          <w:tcPr>
            <w:tcW w:w="1276" w:type="dxa"/>
            <w:shd w:val="clear" w:color="auto" w:fill="C6EFCE"/>
            <w:noWrap/>
            <w:vAlign w:val="center"/>
          </w:tcPr>
          <w:p w14:paraId="08A52D93"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43D204E4" w14:textId="7303553E" w:rsidR="000D1388" w:rsidRPr="001C1EE6" w:rsidRDefault="1EA5E964" w:rsidP="3FC37BCA">
            <w:pPr>
              <w:spacing w:after="0"/>
              <w:rPr>
                <w:rFonts w:ascii="Times New Roman" w:eastAsia="Times New Roman" w:hAnsi="Times New Roman" w:cs="Times New Roman"/>
                <w:noProof/>
                <w:sz w:val="20"/>
                <w:szCs w:val="20"/>
                <w:lang w:val="en-GB"/>
              </w:rPr>
            </w:pPr>
            <w:r w:rsidRPr="00ED4294">
              <w:rPr>
                <w:rFonts w:ascii="Times New Roman" w:eastAsia="Calibri" w:hAnsi="Times New Roman" w:cs="Arial"/>
                <w:noProof/>
                <w:color w:val="006100"/>
                <w:sz w:val="20"/>
                <w:szCs w:val="20"/>
                <w:lang w:val="en-GB"/>
              </w:rPr>
              <w:t xml:space="preserve">Interactive platform </w:t>
            </w:r>
          </w:p>
        </w:tc>
        <w:tc>
          <w:tcPr>
            <w:tcW w:w="1985" w:type="dxa"/>
            <w:shd w:val="clear" w:color="auto" w:fill="C6EFCE"/>
            <w:noWrap/>
            <w:vAlign w:val="center"/>
          </w:tcPr>
          <w:p w14:paraId="6B128A46"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Interactive platform for self-employed is accessible</w:t>
            </w:r>
          </w:p>
        </w:tc>
        <w:tc>
          <w:tcPr>
            <w:tcW w:w="992" w:type="dxa"/>
            <w:shd w:val="clear" w:color="auto" w:fill="C6EFCE"/>
            <w:noWrap/>
            <w:vAlign w:val="center"/>
          </w:tcPr>
          <w:p w14:paraId="414F8B67"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23A3BE85"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5BD0AE76"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6FC1BCE8"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7678FA87"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5B15331D" w14:textId="477262DC" w:rsidR="000D1388" w:rsidRPr="001C1EE6" w:rsidRDefault="531808F3" w:rsidP="00557A3B">
            <w:pPr>
              <w:spacing w:after="0"/>
              <w:rPr>
                <w:rFonts w:ascii="Times New Roman" w:eastAsia="Calibri" w:hAnsi="Times New Roman" w:cs="Arial"/>
                <w:noProof/>
                <w:color w:val="006100"/>
                <w:sz w:val="20"/>
                <w:szCs w:val="20"/>
                <w:lang w:val="en-GB"/>
              </w:rPr>
            </w:pPr>
            <w:r w:rsidRPr="3FC37BCA">
              <w:rPr>
                <w:rFonts w:eastAsiaTheme="minorEastAsia"/>
                <w:noProof/>
                <w:color w:val="006100"/>
                <w:sz w:val="20"/>
                <w:szCs w:val="20"/>
                <w:lang w:val="en-US"/>
              </w:rPr>
              <w:t>An inter</w:t>
            </w:r>
            <w:r w:rsidRPr="00ED4294">
              <w:rPr>
                <w:rFonts w:ascii="Times New Roman" w:eastAsia="Calibri" w:hAnsi="Times New Roman" w:cs="Arial"/>
                <w:noProof/>
                <w:color w:val="006100"/>
                <w:sz w:val="20"/>
                <w:szCs w:val="20"/>
                <w:lang w:val="en-GB"/>
              </w:rPr>
              <w:t>active platform is</w:t>
            </w:r>
            <w:r w:rsidR="73B59D02" w:rsidRPr="3FC37BCA">
              <w:rPr>
                <w:rFonts w:ascii="Times New Roman" w:eastAsia="Calibri" w:hAnsi="Times New Roman" w:cs="Arial"/>
                <w:noProof/>
                <w:color w:val="006100"/>
                <w:sz w:val="20"/>
                <w:szCs w:val="20"/>
                <w:lang w:val="en-GB"/>
              </w:rPr>
              <w:t xml:space="preserve"> accessible to self-employed persons</w:t>
            </w:r>
            <w:r w:rsidR="003354EC">
              <w:rPr>
                <w:rFonts w:ascii="Times New Roman" w:eastAsia="Calibri" w:hAnsi="Times New Roman" w:cs="Arial"/>
                <w:noProof/>
                <w:color w:val="006100"/>
                <w:sz w:val="20"/>
                <w:szCs w:val="20"/>
                <w:lang w:val="en-GB"/>
              </w:rPr>
              <w:t xml:space="preserve"> and</w:t>
            </w:r>
            <w:r w:rsidR="73B59D02" w:rsidRPr="3FC37BCA">
              <w:rPr>
                <w:rFonts w:ascii="Times New Roman" w:eastAsia="Calibri" w:hAnsi="Times New Roman" w:cs="Arial"/>
                <w:noProof/>
                <w:color w:val="006100"/>
                <w:sz w:val="20"/>
                <w:szCs w:val="20"/>
                <w:lang w:val="en-GB"/>
              </w:rPr>
              <w:t xml:space="preserve"> </w:t>
            </w:r>
            <w:r w:rsidR="00E71057" w:rsidRPr="001C1EE6">
              <w:rPr>
                <w:rFonts w:ascii="Times New Roman" w:eastAsia="Calibri" w:hAnsi="Times New Roman" w:cs="Arial"/>
                <w:noProof/>
                <w:color w:val="006100"/>
                <w:sz w:val="20"/>
                <w:szCs w:val="20"/>
                <w:lang w:val="en-GB"/>
              </w:rPr>
              <w:t>is connected to at least two institutions.</w:t>
            </w:r>
          </w:p>
        </w:tc>
      </w:tr>
      <w:tr w:rsidR="00F76C04" w:rsidRPr="001C1EE6" w14:paraId="0D76B475" w14:textId="77777777" w:rsidTr="000E686E">
        <w:trPr>
          <w:trHeight w:val="309"/>
          <w:jc w:val="center"/>
        </w:trPr>
        <w:tc>
          <w:tcPr>
            <w:tcW w:w="708" w:type="dxa"/>
            <w:shd w:val="clear" w:color="auto" w:fill="C6EFCE"/>
            <w:noWrap/>
            <w:vAlign w:val="center"/>
          </w:tcPr>
          <w:p w14:paraId="3423D448"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54</w:t>
            </w:r>
          </w:p>
        </w:tc>
        <w:tc>
          <w:tcPr>
            <w:tcW w:w="1703" w:type="dxa"/>
            <w:shd w:val="clear" w:color="auto" w:fill="C6EFCE"/>
            <w:noWrap/>
            <w:vAlign w:val="center"/>
          </w:tcPr>
          <w:p w14:paraId="5D93A453"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Digitalisation FPS (I-2.05) </w:t>
            </w:r>
          </w:p>
        </w:tc>
        <w:tc>
          <w:tcPr>
            <w:tcW w:w="1276" w:type="dxa"/>
            <w:shd w:val="clear" w:color="auto" w:fill="C6EFCE"/>
            <w:noWrap/>
            <w:vAlign w:val="center"/>
          </w:tcPr>
          <w:p w14:paraId="0413D9A6"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08917273"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Requirements are defined </w:t>
            </w:r>
          </w:p>
        </w:tc>
        <w:tc>
          <w:tcPr>
            <w:tcW w:w="1985" w:type="dxa"/>
            <w:shd w:val="clear" w:color="auto" w:fill="C6EFCE"/>
            <w:noWrap/>
            <w:vAlign w:val="center"/>
          </w:tcPr>
          <w:p w14:paraId="4EE061A5"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Requirements for the different sub-measures are defined and approved</w:t>
            </w:r>
          </w:p>
        </w:tc>
        <w:tc>
          <w:tcPr>
            <w:tcW w:w="992" w:type="dxa"/>
            <w:shd w:val="clear" w:color="auto" w:fill="C6EFCE"/>
            <w:noWrap/>
            <w:vAlign w:val="center"/>
          </w:tcPr>
          <w:p w14:paraId="110ED5CE"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012CF1AB"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343FD895"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10648D19" w14:textId="77777777" w:rsidR="000D1388" w:rsidRPr="001C1EE6" w:rsidRDefault="00E71057">
            <w:pP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7C85A333"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2022</w:t>
            </w:r>
          </w:p>
        </w:tc>
        <w:tc>
          <w:tcPr>
            <w:tcW w:w="3119" w:type="dxa"/>
            <w:shd w:val="clear" w:color="auto" w:fill="C6EFCE"/>
            <w:noWrap/>
            <w:vAlign w:val="center"/>
          </w:tcPr>
          <w:p w14:paraId="2DD2DD0B"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The requirements for sub-measures 2, 3, 4, 5, 6, 8, 9, 11 and 12 are defined by the competent administrations and approved by the competent Ministry.</w:t>
            </w:r>
          </w:p>
        </w:tc>
      </w:tr>
      <w:tr w:rsidR="00F76C04" w:rsidRPr="001C1EE6" w14:paraId="29E3FF90" w14:textId="77777777" w:rsidTr="000E686E">
        <w:trPr>
          <w:trHeight w:val="309"/>
          <w:jc w:val="center"/>
        </w:trPr>
        <w:tc>
          <w:tcPr>
            <w:tcW w:w="708" w:type="dxa"/>
            <w:shd w:val="clear" w:color="auto" w:fill="C6EFCE"/>
            <w:noWrap/>
            <w:vAlign w:val="center"/>
          </w:tcPr>
          <w:p w14:paraId="1DF5AE98"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55</w:t>
            </w:r>
          </w:p>
        </w:tc>
        <w:tc>
          <w:tcPr>
            <w:tcW w:w="1703" w:type="dxa"/>
            <w:shd w:val="clear" w:color="auto" w:fill="C6EFCE"/>
            <w:noWrap/>
            <w:vAlign w:val="center"/>
          </w:tcPr>
          <w:p w14:paraId="7537B8A2"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Digitalisation FPS (I-2.05) </w:t>
            </w:r>
          </w:p>
        </w:tc>
        <w:tc>
          <w:tcPr>
            <w:tcW w:w="1276" w:type="dxa"/>
            <w:shd w:val="clear" w:color="auto" w:fill="C6EFCE"/>
            <w:noWrap/>
            <w:vAlign w:val="center"/>
          </w:tcPr>
          <w:p w14:paraId="75B320A0"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73F78B0A" w14:textId="77777777" w:rsidR="000D1388" w:rsidRPr="001C1EE6" w:rsidRDefault="00E71057" w:rsidP="00E71057">
            <w:pPr>
              <w:spacing w:after="0"/>
              <w:rPr>
                <w:rFonts w:ascii="Times New Roman" w:eastAsia="Calibri" w:hAnsi="Times New Roman" w:cs="Arial"/>
                <w:noProof/>
                <w:color w:val="006100"/>
                <w:sz w:val="20"/>
                <w:szCs w:val="20"/>
                <w:lang w:val="en-GB"/>
              </w:rPr>
            </w:pPr>
            <w:r w:rsidRPr="001C1EE6">
              <w:rPr>
                <w:rFonts w:ascii="Times New Roman" w:eastAsia="Calibri" w:hAnsi="Times New Roman" w:cs="Arial"/>
                <w:noProof/>
                <w:color w:val="006100"/>
                <w:sz w:val="20"/>
                <w:szCs w:val="20"/>
                <w:lang w:val="en-GB"/>
              </w:rPr>
              <w:t>Digitalisation projects</w:t>
            </w:r>
          </w:p>
        </w:tc>
        <w:tc>
          <w:tcPr>
            <w:tcW w:w="1985" w:type="dxa"/>
            <w:shd w:val="clear" w:color="auto" w:fill="C6EFCE"/>
            <w:noWrap/>
            <w:vAlign w:val="center"/>
          </w:tcPr>
          <w:p w14:paraId="7A9DF4A4" w14:textId="77777777" w:rsidR="000D1388" w:rsidRPr="001C1EE6" w:rsidRDefault="00E71057" w:rsidP="00E71057">
            <w:pPr>
              <w:spacing w:after="0"/>
              <w:rPr>
                <w:rFonts w:ascii="Times New Roman" w:eastAsia="Calibri" w:hAnsi="Times New Roman" w:cs="Arial"/>
                <w:noProof/>
                <w:color w:val="006100"/>
                <w:sz w:val="20"/>
                <w:szCs w:val="20"/>
                <w:lang w:val="en-GB"/>
              </w:rPr>
            </w:pPr>
            <w:r w:rsidRPr="001C1EE6">
              <w:rPr>
                <w:rFonts w:ascii="Times New Roman" w:eastAsia="Calibri" w:hAnsi="Times New Roman" w:cs="Arial"/>
                <w:noProof/>
                <w:color w:val="006100"/>
                <w:sz w:val="20"/>
                <w:szCs w:val="20"/>
                <w:lang w:val="en-GB"/>
              </w:rPr>
              <w:t>Digitalisation projects</w:t>
            </w:r>
          </w:p>
        </w:tc>
        <w:tc>
          <w:tcPr>
            <w:tcW w:w="992" w:type="dxa"/>
            <w:shd w:val="clear" w:color="auto" w:fill="C6EFCE"/>
            <w:noWrap/>
            <w:vAlign w:val="center"/>
          </w:tcPr>
          <w:p w14:paraId="18BF3B14" w14:textId="77777777" w:rsidR="000D1388" w:rsidRPr="000E686E"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7B4A3FB6"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6A7B13F6"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0EB9C579"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07D9652A"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14A367E6" w14:textId="73B86A15" w:rsidR="004B49E0" w:rsidRPr="0092592E" w:rsidRDefault="004B49E0" w:rsidP="00557A3B">
            <w:pPr>
              <w:numPr>
                <w:ilvl w:val="0"/>
                <w:numId w:val="35"/>
              </w:numPr>
              <w:spacing w:after="0"/>
              <w:rPr>
                <w:rFonts w:ascii="Times New Roman" w:eastAsia="Calibri" w:hAnsi="Times New Roman" w:cs="Arial"/>
                <w:noProof/>
                <w:color w:val="006100"/>
                <w:sz w:val="20"/>
                <w:szCs w:val="20"/>
                <w:lang w:val="en-GB"/>
              </w:rPr>
            </w:pPr>
            <w:r w:rsidRPr="0092592E">
              <w:rPr>
                <w:rFonts w:ascii="Times New Roman" w:eastAsia="Calibri" w:hAnsi="Times New Roman" w:cs="Arial"/>
                <w:noProof/>
                <w:color w:val="006100"/>
                <w:sz w:val="20"/>
                <w:szCs w:val="20"/>
                <w:lang w:val="en-GB"/>
              </w:rPr>
              <w:t xml:space="preserve">Purchases for 10 digitalisation projects. </w:t>
            </w:r>
          </w:p>
          <w:p w14:paraId="696677E3" w14:textId="4F396EF2" w:rsidR="000D1388" w:rsidRPr="0092592E" w:rsidRDefault="4AC2CCBE" w:rsidP="00F70F65">
            <w:pPr>
              <w:pStyle w:val="ListParagraph"/>
              <w:numPr>
                <w:ilvl w:val="0"/>
                <w:numId w:val="35"/>
              </w:numPr>
              <w:spacing w:after="0"/>
              <w:rPr>
                <w:rFonts w:ascii="Times New Roman" w:eastAsia="Calibri" w:hAnsi="Times New Roman" w:cs="Arial"/>
                <w:noProof/>
                <w:color w:val="006100"/>
                <w:kern w:val="0"/>
                <w:sz w:val="20"/>
                <w:szCs w:val="20"/>
                <w:lang w:val="en-GB"/>
              </w:rPr>
            </w:pPr>
            <w:r w:rsidRPr="0092592E">
              <w:rPr>
                <w:rFonts w:ascii="Times New Roman" w:eastAsia="Calibri" w:hAnsi="Times New Roman" w:cs="Arial"/>
                <w:noProof/>
                <w:color w:val="006100"/>
                <w:kern w:val="0"/>
                <w:sz w:val="20"/>
                <w:szCs w:val="20"/>
                <w:lang w:val="en-GB"/>
              </w:rPr>
              <w:t xml:space="preserve">(i) Functionalities on the ‘Synergy’ platform shall be accessible and a mobile application for state visits shall be accessible, (ii) an application for human resources management shall be </w:t>
            </w:r>
            <w:r w:rsidR="00143A8C" w:rsidRPr="0092592E">
              <w:rPr>
                <w:rFonts w:ascii="Times New Roman" w:eastAsia="Calibri" w:hAnsi="Times New Roman" w:cs="Arial"/>
                <w:noProof/>
                <w:color w:val="006100"/>
                <w:kern w:val="0"/>
                <w:sz w:val="20"/>
                <w:szCs w:val="20"/>
                <w:lang w:val="en-GB"/>
              </w:rPr>
              <w:t xml:space="preserve">accessible </w:t>
            </w:r>
            <w:r w:rsidRPr="0092592E">
              <w:rPr>
                <w:rFonts w:ascii="Times New Roman" w:eastAsia="Calibri" w:hAnsi="Times New Roman" w:cs="Arial"/>
                <w:noProof/>
                <w:color w:val="006100"/>
                <w:kern w:val="0"/>
                <w:sz w:val="20"/>
                <w:szCs w:val="20"/>
                <w:lang w:val="en-GB"/>
              </w:rPr>
              <w:t>and</w:t>
            </w:r>
            <w:r w:rsidR="00143A8C" w:rsidRPr="0092592E">
              <w:rPr>
                <w:rFonts w:ascii="Times New Roman" w:eastAsia="Calibri" w:hAnsi="Times New Roman" w:cs="Arial"/>
                <w:noProof/>
                <w:color w:val="006100"/>
                <w:kern w:val="0"/>
                <w:sz w:val="20"/>
                <w:szCs w:val="20"/>
                <w:lang w:val="en-GB"/>
              </w:rPr>
              <w:t xml:space="preserve"> LAN switches shall be purchased</w:t>
            </w:r>
            <w:r w:rsidRPr="0092592E">
              <w:rPr>
                <w:rFonts w:ascii="Times New Roman" w:eastAsia="Calibri" w:hAnsi="Times New Roman" w:cs="Arial"/>
                <w:noProof/>
                <w:color w:val="006100"/>
                <w:kern w:val="0"/>
                <w:sz w:val="20"/>
                <w:szCs w:val="20"/>
                <w:lang w:val="en-GB"/>
              </w:rPr>
              <w:t xml:space="preserve">. </w:t>
            </w:r>
          </w:p>
          <w:p w14:paraId="4D17DE67" w14:textId="1476028E" w:rsidR="000D1388" w:rsidRDefault="4AC2CCBE" w:rsidP="00F70F65">
            <w:pPr>
              <w:pStyle w:val="ListParagraph"/>
              <w:numPr>
                <w:ilvl w:val="0"/>
                <w:numId w:val="35"/>
              </w:numPr>
              <w:spacing w:after="0"/>
              <w:rPr>
                <w:rFonts w:ascii="Times New Roman" w:eastAsia="Times New Roman" w:hAnsi="Times New Roman" w:cs="Times New Roman"/>
                <w:noProof/>
                <w:color w:val="000000" w:themeColor="text1"/>
              </w:rPr>
            </w:pPr>
            <w:r w:rsidRPr="00D41A62">
              <w:rPr>
                <w:rFonts w:ascii="Times New Roman" w:eastAsia="Calibri" w:hAnsi="Times New Roman" w:cs="Arial"/>
                <w:noProof/>
                <w:color w:val="006100"/>
                <w:kern w:val="0"/>
                <w:sz w:val="20"/>
                <w:szCs w:val="20"/>
                <w:lang w:val="en-GB"/>
              </w:rPr>
              <w:t>Purchase</w:t>
            </w:r>
            <w:r w:rsidRPr="0C5BDCD1">
              <w:rPr>
                <w:rFonts w:ascii="Times New Roman" w:eastAsia="Times New Roman" w:hAnsi="Times New Roman" w:cs="Times New Roman"/>
                <w:noProof/>
                <w:color w:val="000000" w:themeColor="text1"/>
                <w:lang w:val="en-US"/>
              </w:rPr>
              <w:t xml:space="preserve"> </w:t>
            </w:r>
            <w:r w:rsidRPr="00D41A62">
              <w:rPr>
                <w:rFonts w:ascii="Times New Roman" w:eastAsia="Calibri" w:hAnsi="Times New Roman" w:cs="Arial"/>
                <w:noProof/>
                <w:color w:val="006100"/>
                <w:kern w:val="0"/>
                <w:sz w:val="20"/>
                <w:szCs w:val="20"/>
                <w:lang w:val="en-GB"/>
              </w:rPr>
              <w:t>of material</w:t>
            </w:r>
            <w:r w:rsidR="00862696">
              <w:rPr>
                <w:rFonts w:ascii="Times New Roman" w:eastAsia="Calibri" w:hAnsi="Times New Roman" w:cs="Arial"/>
                <w:noProof/>
                <w:color w:val="006100"/>
                <w:kern w:val="0"/>
                <w:sz w:val="20"/>
                <w:szCs w:val="20"/>
                <w:lang w:val="en-GB"/>
              </w:rPr>
              <w:t xml:space="preserve"> </w:t>
            </w:r>
            <w:r w:rsidRPr="00D41A62">
              <w:rPr>
                <w:rFonts w:ascii="Times New Roman" w:eastAsia="Calibri" w:hAnsi="Times New Roman" w:cs="Arial"/>
                <w:noProof/>
                <w:color w:val="006100"/>
                <w:kern w:val="0"/>
                <w:sz w:val="20"/>
                <w:szCs w:val="20"/>
                <w:lang w:val="en-GB"/>
              </w:rPr>
              <w:t>for the</w:t>
            </w:r>
            <w:r w:rsidR="00862696">
              <w:rPr>
                <w:rFonts w:ascii="Times New Roman" w:eastAsia="Calibri" w:hAnsi="Times New Roman" w:cs="Arial"/>
                <w:noProof/>
                <w:color w:val="006100"/>
                <w:kern w:val="0"/>
                <w:sz w:val="20"/>
                <w:szCs w:val="20"/>
                <w:lang w:val="en-GB"/>
              </w:rPr>
              <w:t xml:space="preserve"> </w:t>
            </w:r>
            <w:r w:rsidRPr="00D41A62">
              <w:rPr>
                <w:rFonts w:ascii="Times New Roman" w:eastAsia="Calibri" w:hAnsi="Times New Roman" w:cs="Arial"/>
                <w:noProof/>
                <w:color w:val="006100"/>
                <w:kern w:val="0"/>
                <w:sz w:val="20"/>
                <w:szCs w:val="20"/>
                <w:lang w:val="en-GB"/>
              </w:rPr>
              <w:t>National Crisis Centre, the technical basis of the communication network shall be in place, platform for crisis management is in use.</w:t>
            </w:r>
            <w:r w:rsidRPr="0C5BDCD1">
              <w:rPr>
                <w:rFonts w:ascii="Times New Roman" w:eastAsia="Times New Roman" w:hAnsi="Times New Roman" w:cs="Times New Roman"/>
                <w:noProof/>
                <w:color w:val="000000" w:themeColor="text1"/>
                <w:lang w:val="en-US"/>
              </w:rPr>
              <w:t xml:space="preserve"> </w:t>
            </w:r>
          </w:p>
          <w:p w14:paraId="7EE8B7AE" w14:textId="0FF11A3B" w:rsidR="000D1388" w:rsidRDefault="4AC2CCBE" w:rsidP="00F70F65">
            <w:pPr>
              <w:pStyle w:val="ListParagraph"/>
              <w:numPr>
                <w:ilvl w:val="0"/>
                <w:numId w:val="35"/>
              </w:numPr>
              <w:spacing w:after="0"/>
              <w:rPr>
                <w:rFonts w:ascii="Times New Roman" w:eastAsia="Times New Roman" w:hAnsi="Times New Roman" w:cs="Times New Roman"/>
                <w:noProof/>
                <w:color w:val="000000" w:themeColor="text1"/>
              </w:rPr>
            </w:pPr>
            <w:r w:rsidRPr="007059E4">
              <w:rPr>
                <w:rFonts w:ascii="Times New Roman" w:eastAsia="Calibri" w:hAnsi="Times New Roman" w:cs="Arial"/>
                <w:noProof/>
                <w:color w:val="006100"/>
                <w:kern w:val="0"/>
                <w:sz w:val="20"/>
                <w:szCs w:val="20"/>
                <w:lang w:val="en-GB"/>
              </w:rPr>
              <w:t>A ticketing system</w:t>
            </w:r>
            <w:r w:rsidR="00751D42" w:rsidRPr="007059E4">
              <w:rPr>
                <w:rFonts w:ascii="Times New Roman" w:eastAsia="Calibri" w:hAnsi="Times New Roman" w:cs="Arial"/>
                <w:noProof/>
                <w:color w:val="006100"/>
                <w:kern w:val="0"/>
                <w:sz w:val="20"/>
                <w:szCs w:val="20"/>
                <w:lang w:val="en-GB"/>
              </w:rPr>
              <w:t xml:space="preserve"> </w:t>
            </w:r>
            <w:r w:rsidR="00751D42" w:rsidRPr="00557A3B">
              <w:rPr>
                <w:rFonts w:ascii="Times New Roman" w:eastAsia="Calibri" w:hAnsi="Times New Roman" w:cs="Arial"/>
                <w:noProof/>
                <w:color w:val="006100"/>
                <w:kern w:val="0"/>
                <w:sz w:val="20"/>
                <w:szCs w:val="20"/>
                <w:lang w:val="en-GB"/>
              </w:rPr>
              <w:t>for Boza</w:t>
            </w:r>
            <w:r w:rsidR="003E269A" w:rsidRPr="00557A3B">
              <w:rPr>
                <w:rFonts w:ascii="Times New Roman" w:eastAsia="Calibri" w:hAnsi="Times New Roman" w:cs="Arial"/>
                <w:noProof/>
                <w:color w:val="006100"/>
                <w:kern w:val="0"/>
                <w:sz w:val="20"/>
                <w:szCs w:val="20"/>
                <w:lang w:val="en-GB"/>
              </w:rPr>
              <w:t>r</w:t>
            </w:r>
            <w:r w:rsidR="00751DBA" w:rsidRPr="007059E4">
              <w:rPr>
                <w:rFonts w:ascii="Times New Roman" w:eastAsia="Calibri" w:hAnsi="Times New Roman" w:cs="Arial"/>
                <w:noProof/>
                <w:color w:val="006100"/>
                <w:kern w:val="0"/>
                <w:sz w:val="20"/>
                <w:szCs w:val="20"/>
                <w:lang w:val="en-GB"/>
              </w:rPr>
              <w:t xml:space="preserve"> is online and accessible</w:t>
            </w:r>
            <w:r w:rsidRPr="007059E4">
              <w:rPr>
                <w:rFonts w:ascii="Times New Roman" w:eastAsia="Calibri" w:hAnsi="Times New Roman" w:cs="Arial"/>
                <w:noProof/>
                <w:color w:val="006100"/>
                <w:kern w:val="0"/>
                <w:sz w:val="20"/>
                <w:szCs w:val="20"/>
                <w:lang w:val="en-GB"/>
              </w:rPr>
              <w:t>, digital events and content</w:t>
            </w:r>
            <w:r w:rsidR="00751DBA">
              <w:rPr>
                <w:rFonts w:ascii="Times New Roman" w:eastAsia="Calibri" w:hAnsi="Times New Roman" w:cs="Arial"/>
                <w:noProof/>
                <w:color w:val="006100"/>
                <w:kern w:val="0"/>
                <w:sz w:val="20"/>
                <w:szCs w:val="20"/>
                <w:lang w:val="en-GB"/>
              </w:rPr>
              <w:t xml:space="preserve"> </w:t>
            </w:r>
            <w:r w:rsidR="00751DBA" w:rsidRPr="007059E4">
              <w:rPr>
                <w:rFonts w:ascii="Times New Roman" w:eastAsia="Calibri" w:hAnsi="Times New Roman" w:cs="Arial"/>
                <w:noProof/>
                <w:color w:val="006100"/>
                <w:kern w:val="0"/>
                <w:sz w:val="20"/>
                <w:szCs w:val="20"/>
                <w:lang w:val="en-GB"/>
              </w:rPr>
              <w:t>are accessible</w:t>
            </w:r>
            <w:r w:rsidRPr="007059E4">
              <w:rPr>
                <w:rFonts w:ascii="Times New Roman" w:eastAsia="Calibri" w:hAnsi="Times New Roman" w:cs="Arial"/>
                <w:noProof/>
                <w:color w:val="006100"/>
                <w:kern w:val="0"/>
                <w:sz w:val="20"/>
                <w:szCs w:val="20"/>
                <w:lang w:val="en-GB"/>
              </w:rPr>
              <w:t>, technical infrastructure for cybersecurity and capacity for big data analysis shall be in place</w:t>
            </w:r>
            <w:r w:rsidRPr="1B42679E">
              <w:rPr>
                <w:rFonts w:ascii="Times New Roman" w:eastAsia="Times New Roman" w:hAnsi="Times New Roman" w:cs="Times New Roman"/>
                <w:noProof/>
                <w:color w:val="000000" w:themeColor="text1"/>
                <w:lang w:val="en-US"/>
              </w:rPr>
              <w:t xml:space="preserve">. </w:t>
            </w:r>
          </w:p>
          <w:p w14:paraId="7E68D540" w14:textId="0DB3B731" w:rsidR="000D1388" w:rsidRPr="00AF59E4" w:rsidRDefault="4AC2CCBE" w:rsidP="00F70F65">
            <w:pPr>
              <w:pStyle w:val="ListParagraph"/>
              <w:numPr>
                <w:ilvl w:val="0"/>
                <w:numId w:val="35"/>
              </w:numPr>
              <w:spacing w:after="0"/>
              <w:rPr>
                <w:rFonts w:ascii="Times New Roman" w:eastAsia="Calibri" w:hAnsi="Times New Roman" w:cs="Arial"/>
                <w:noProof/>
                <w:color w:val="006100"/>
                <w:kern w:val="0"/>
                <w:sz w:val="20"/>
                <w:szCs w:val="20"/>
                <w:lang w:val="en-GB"/>
              </w:rPr>
            </w:pPr>
            <w:r w:rsidRPr="00AF59E4">
              <w:rPr>
                <w:rFonts w:ascii="Times New Roman" w:eastAsia="Calibri" w:hAnsi="Times New Roman" w:cs="Arial"/>
                <w:noProof/>
                <w:color w:val="006100"/>
                <w:kern w:val="0"/>
                <w:sz w:val="20"/>
                <w:szCs w:val="20"/>
                <w:lang w:val="en-GB"/>
              </w:rPr>
              <w:t xml:space="preserve">(i) The MyGov.be platform is online and accessible, (ii) data services of the Unleashing Government Data programme are online and accessible. </w:t>
            </w:r>
          </w:p>
          <w:p w14:paraId="6A1E9D89" w14:textId="42879364" w:rsidR="000D1388" w:rsidRDefault="009228EE" w:rsidP="00F70F65">
            <w:pPr>
              <w:pStyle w:val="ListParagraph"/>
              <w:numPr>
                <w:ilvl w:val="0"/>
                <w:numId w:val="35"/>
              </w:numPr>
              <w:spacing w:after="0"/>
              <w:rPr>
                <w:rFonts w:ascii="Times New Roman" w:eastAsia="Times New Roman" w:hAnsi="Times New Roman" w:cs="Times New Roman"/>
                <w:noProof/>
                <w:color w:val="000000" w:themeColor="text1"/>
              </w:rPr>
            </w:pPr>
            <w:r w:rsidRPr="009228EE">
              <w:rPr>
                <w:rFonts w:ascii="Times New Roman" w:eastAsia="Calibri" w:hAnsi="Times New Roman" w:cs="Arial"/>
                <w:noProof/>
                <w:color w:val="006100"/>
                <w:kern w:val="0"/>
                <w:sz w:val="20"/>
                <w:szCs w:val="20"/>
                <w:lang w:val="en-GB"/>
              </w:rPr>
              <w:t>A portal application for consumers with one functional application, a portal application for operators with three functional applications and a portal application for agents with two functional applications shall be online and accessible.</w:t>
            </w:r>
            <w:r w:rsidRPr="1B42679E">
              <w:rPr>
                <w:rFonts w:ascii="Times New Roman" w:eastAsia="Times New Roman" w:hAnsi="Times New Roman" w:cs="Times New Roman"/>
                <w:noProof/>
                <w:color w:val="000000" w:themeColor="text1"/>
                <w:lang w:val="en-US"/>
              </w:rPr>
              <w:t xml:space="preserve"> </w:t>
            </w:r>
            <w:r w:rsidR="4AC2CCBE" w:rsidRPr="009228EE">
              <w:rPr>
                <w:rFonts w:ascii="Times New Roman" w:eastAsia="Calibri" w:hAnsi="Times New Roman" w:cs="Arial"/>
                <w:noProof/>
                <w:color w:val="006100"/>
                <w:kern w:val="0"/>
                <w:sz w:val="20"/>
                <w:szCs w:val="20"/>
                <w:lang w:val="en-GB"/>
              </w:rPr>
              <w:t>A single data platform grants access to published open-data sets.</w:t>
            </w:r>
            <w:r w:rsidR="4AC2CCBE" w:rsidRPr="1B42679E">
              <w:rPr>
                <w:rFonts w:ascii="Times New Roman" w:eastAsia="Times New Roman" w:hAnsi="Times New Roman" w:cs="Times New Roman"/>
                <w:noProof/>
                <w:color w:val="000000" w:themeColor="text1"/>
                <w:lang w:val="en-US"/>
              </w:rPr>
              <w:t xml:space="preserve"> </w:t>
            </w:r>
          </w:p>
          <w:p w14:paraId="17DA39B1" w14:textId="147AC87D" w:rsidR="000D1388" w:rsidRPr="001C1EE6" w:rsidRDefault="4AC2CCBE" w:rsidP="00F70F65">
            <w:pPr>
              <w:pStyle w:val="ListParagraph"/>
              <w:numPr>
                <w:ilvl w:val="0"/>
                <w:numId w:val="35"/>
              </w:numPr>
              <w:spacing w:after="0"/>
              <w:rPr>
                <w:rFonts w:ascii="Times New Roman" w:eastAsia="Times New Roman" w:hAnsi="Times New Roman" w:cs="Times New Roman"/>
                <w:noProof/>
                <w:color w:val="000000" w:themeColor="text1"/>
                <w:sz w:val="22"/>
                <w:szCs w:val="22"/>
                <w:lang w:val="en-GB"/>
              </w:rPr>
            </w:pPr>
            <w:r w:rsidRPr="000A3094">
              <w:rPr>
                <w:rFonts w:ascii="Times New Roman" w:eastAsia="Calibri" w:hAnsi="Times New Roman" w:cs="Arial"/>
                <w:noProof/>
                <w:color w:val="006100"/>
                <w:kern w:val="0"/>
                <w:sz w:val="20"/>
                <w:szCs w:val="20"/>
                <w:lang w:val="en-GB"/>
              </w:rPr>
              <w:t>A website presenting data on working conditions</w:t>
            </w:r>
            <w:r w:rsidR="003F43FB" w:rsidRPr="000A3094">
              <w:rPr>
                <w:rFonts w:ascii="Times New Roman" w:eastAsia="Calibri" w:hAnsi="Times New Roman" w:cs="Arial"/>
                <w:noProof/>
                <w:color w:val="006100"/>
                <w:kern w:val="0"/>
                <w:sz w:val="20"/>
                <w:szCs w:val="20"/>
                <w:lang w:val="en-GB"/>
              </w:rPr>
              <w:t xml:space="preserve"> shall be online and accessible</w:t>
            </w:r>
            <w:r w:rsidRPr="000A3094">
              <w:rPr>
                <w:rFonts w:ascii="Times New Roman" w:eastAsia="Calibri" w:hAnsi="Times New Roman" w:cs="Arial"/>
                <w:noProof/>
                <w:color w:val="006100"/>
                <w:kern w:val="0"/>
                <w:sz w:val="20"/>
                <w:szCs w:val="20"/>
                <w:lang w:val="en-GB"/>
              </w:rPr>
              <w:t>.</w:t>
            </w:r>
          </w:p>
        </w:tc>
      </w:tr>
      <w:tr w:rsidR="00F76C04" w:rsidRPr="001C1EE6" w14:paraId="020FF084" w14:textId="77777777" w:rsidTr="000E686E">
        <w:trPr>
          <w:trHeight w:val="309"/>
          <w:jc w:val="center"/>
        </w:trPr>
        <w:tc>
          <w:tcPr>
            <w:tcW w:w="708" w:type="dxa"/>
            <w:shd w:val="clear" w:color="auto" w:fill="C6EFCE"/>
            <w:noWrap/>
            <w:vAlign w:val="center"/>
          </w:tcPr>
          <w:p w14:paraId="2ACFFCFF"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56</w:t>
            </w:r>
          </w:p>
        </w:tc>
        <w:tc>
          <w:tcPr>
            <w:tcW w:w="1703" w:type="dxa"/>
            <w:shd w:val="clear" w:color="auto" w:fill="C6EFCE"/>
            <w:noWrap/>
            <w:vAlign w:val="center"/>
          </w:tcPr>
          <w:p w14:paraId="082999A2" w14:textId="77777777" w:rsidR="000D1388" w:rsidRPr="001C1EE6" w:rsidRDefault="00E71057" w:rsidP="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FPS (I-2.05)</w:t>
            </w:r>
          </w:p>
        </w:tc>
        <w:tc>
          <w:tcPr>
            <w:tcW w:w="1276" w:type="dxa"/>
            <w:shd w:val="clear" w:color="auto" w:fill="C6EFCE"/>
            <w:noWrap/>
            <w:vAlign w:val="center"/>
          </w:tcPr>
          <w:p w14:paraId="3EF78AE8"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3998C2D2"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Project management in place for the digital transformation of justice following the adoption of a decree</w:t>
            </w:r>
          </w:p>
        </w:tc>
        <w:tc>
          <w:tcPr>
            <w:tcW w:w="1985" w:type="dxa"/>
            <w:shd w:val="clear" w:color="auto" w:fill="C6EFCE"/>
            <w:noWrap/>
            <w:vAlign w:val="center"/>
          </w:tcPr>
          <w:p w14:paraId="3476B247"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Adoption of the ministerial Decree of a program management office, which set up for the digital transformation of justice</w:t>
            </w:r>
          </w:p>
        </w:tc>
        <w:tc>
          <w:tcPr>
            <w:tcW w:w="992" w:type="dxa"/>
            <w:shd w:val="clear" w:color="auto" w:fill="C6EFCE"/>
            <w:noWrap/>
            <w:vAlign w:val="center"/>
          </w:tcPr>
          <w:p w14:paraId="48A22C47"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10897B82"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0553EA4B"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7F4FFE55"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Q4</w:t>
            </w:r>
          </w:p>
        </w:tc>
        <w:tc>
          <w:tcPr>
            <w:tcW w:w="708" w:type="dxa"/>
            <w:shd w:val="clear" w:color="auto" w:fill="C6EFCE"/>
            <w:noWrap/>
            <w:vAlign w:val="center"/>
          </w:tcPr>
          <w:p w14:paraId="3ADD00D6"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2021</w:t>
            </w:r>
          </w:p>
        </w:tc>
        <w:tc>
          <w:tcPr>
            <w:tcW w:w="3119" w:type="dxa"/>
            <w:shd w:val="clear" w:color="auto" w:fill="C6EFCE"/>
            <w:noWrap/>
            <w:vAlign w:val="center"/>
          </w:tcPr>
          <w:p w14:paraId="4B75D241" w14:textId="77777777" w:rsidR="000D1388" w:rsidRPr="001C1EE6" w:rsidRDefault="00E71057" w:rsidP="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Adoption of a Ministerial Decree by the Minister of Justice to set up a Program Management Office with a clear governance structure to digitalise SPF Justice. This includes a clear definition of tasks and competences, and clear arrangements for the different parties that shall participate in the digital transformation.</w:t>
            </w:r>
          </w:p>
        </w:tc>
      </w:tr>
      <w:tr w:rsidR="00F76C04" w:rsidRPr="001C1EE6" w14:paraId="77E5EE60" w14:textId="77777777" w:rsidTr="000E686E">
        <w:trPr>
          <w:trHeight w:val="309"/>
          <w:jc w:val="center"/>
        </w:trPr>
        <w:tc>
          <w:tcPr>
            <w:tcW w:w="708" w:type="dxa"/>
            <w:shd w:val="clear" w:color="auto" w:fill="C6EFCE"/>
            <w:noWrap/>
            <w:vAlign w:val="center"/>
          </w:tcPr>
          <w:p w14:paraId="388AB6D2"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57</w:t>
            </w:r>
          </w:p>
        </w:tc>
        <w:tc>
          <w:tcPr>
            <w:tcW w:w="1703" w:type="dxa"/>
            <w:shd w:val="clear" w:color="auto" w:fill="C6EFCE"/>
            <w:noWrap/>
            <w:vAlign w:val="center"/>
          </w:tcPr>
          <w:p w14:paraId="3C9458FA"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FPS (I-2.05)</w:t>
            </w:r>
          </w:p>
        </w:tc>
        <w:tc>
          <w:tcPr>
            <w:tcW w:w="1276" w:type="dxa"/>
            <w:shd w:val="clear" w:color="auto" w:fill="C6EFCE"/>
            <w:noWrap/>
            <w:vAlign w:val="center"/>
          </w:tcPr>
          <w:p w14:paraId="222652A0"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333C9BDE"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Publication of the Just-on-Web online portal</w:t>
            </w:r>
          </w:p>
        </w:tc>
        <w:tc>
          <w:tcPr>
            <w:tcW w:w="1985" w:type="dxa"/>
            <w:shd w:val="clear" w:color="auto" w:fill="C6EFCE"/>
            <w:noWrap/>
            <w:vAlign w:val="center"/>
          </w:tcPr>
          <w:p w14:paraId="37346206"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The Just-on-Web basic portal is put on line.</w:t>
            </w:r>
          </w:p>
        </w:tc>
        <w:tc>
          <w:tcPr>
            <w:tcW w:w="992" w:type="dxa"/>
            <w:shd w:val="clear" w:color="auto" w:fill="C6EFCE"/>
            <w:noWrap/>
            <w:vAlign w:val="center"/>
          </w:tcPr>
          <w:p w14:paraId="6FA159DE"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1C0183C0"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01281806"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7A2E454A"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Q4</w:t>
            </w:r>
          </w:p>
        </w:tc>
        <w:tc>
          <w:tcPr>
            <w:tcW w:w="708" w:type="dxa"/>
            <w:shd w:val="clear" w:color="auto" w:fill="C6EFCE"/>
            <w:noWrap/>
            <w:vAlign w:val="center"/>
          </w:tcPr>
          <w:p w14:paraId="5C25210B"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2022</w:t>
            </w:r>
          </w:p>
        </w:tc>
        <w:tc>
          <w:tcPr>
            <w:tcW w:w="3119" w:type="dxa"/>
            <w:shd w:val="clear" w:color="auto" w:fill="C6EFCE"/>
            <w:noWrap/>
            <w:vAlign w:val="center"/>
          </w:tcPr>
          <w:p w14:paraId="17717D70"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The Just-on-Web basic portal is put on line. Just-on-Web shall be the “One Stop” web portal, where individuals, businesses, lawyers and public authorities may access justice services and information. At an initial stage, the Just-on-Web base portal shall provide a limited number of services such as filing procedural documents in a case, consulting criminal cases with regard to sexual offences, consultation and payment of traffic fines, consultation of personal official acts (such as marriage, adoption), starting a case on the protection of persons.</w:t>
            </w:r>
          </w:p>
        </w:tc>
      </w:tr>
      <w:tr w:rsidR="00F76C04" w:rsidRPr="001C1EE6" w14:paraId="39EE3F30" w14:textId="77777777" w:rsidTr="000E686E">
        <w:trPr>
          <w:trHeight w:val="309"/>
          <w:jc w:val="center"/>
        </w:trPr>
        <w:tc>
          <w:tcPr>
            <w:tcW w:w="708" w:type="dxa"/>
            <w:shd w:val="clear" w:color="auto" w:fill="C6EFCE"/>
            <w:noWrap/>
            <w:vAlign w:val="center"/>
          </w:tcPr>
          <w:p w14:paraId="4AF6DE06"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58</w:t>
            </w:r>
          </w:p>
        </w:tc>
        <w:tc>
          <w:tcPr>
            <w:tcW w:w="1703" w:type="dxa"/>
            <w:shd w:val="clear" w:color="auto" w:fill="C6EFCE"/>
            <w:noWrap/>
            <w:vAlign w:val="center"/>
          </w:tcPr>
          <w:p w14:paraId="7BB05D79" w14:textId="77777777" w:rsidR="000D1388" w:rsidRPr="001C1EE6" w:rsidRDefault="00E71057" w:rsidP="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FPS (I-2.05)</w:t>
            </w:r>
          </w:p>
        </w:tc>
        <w:tc>
          <w:tcPr>
            <w:tcW w:w="1276" w:type="dxa"/>
            <w:shd w:val="clear" w:color="auto" w:fill="C6EFCE"/>
            <w:noWrap/>
            <w:vAlign w:val="center"/>
          </w:tcPr>
          <w:p w14:paraId="37FEEE3B"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4A063044"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Internal collection of court decisions</w:t>
            </w:r>
          </w:p>
        </w:tc>
        <w:tc>
          <w:tcPr>
            <w:tcW w:w="1985" w:type="dxa"/>
            <w:shd w:val="clear" w:color="auto" w:fill="C6EFCE"/>
            <w:noWrap/>
            <w:vAlign w:val="center"/>
          </w:tcPr>
          <w:p w14:paraId="6A766A95"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Judicial verdicts are collected in a database and can be consulted </w:t>
            </w:r>
          </w:p>
        </w:tc>
        <w:tc>
          <w:tcPr>
            <w:tcW w:w="992" w:type="dxa"/>
            <w:shd w:val="clear" w:color="auto" w:fill="C6EFCE"/>
            <w:noWrap/>
            <w:vAlign w:val="center"/>
          </w:tcPr>
          <w:p w14:paraId="5BE3B3B7"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4972484D"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404C7D20"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51691595"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476DD09E"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5AE90EEB" w14:textId="77777777" w:rsidR="000D1388" w:rsidRPr="001C1EE6" w:rsidRDefault="00E71057">
            <w:pPr>
              <w:spacing w:after="0"/>
              <w:rPr>
                <w:rFonts w:ascii="Times New Roman" w:eastAsia="Times New Roman" w:hAnsi="Times New Roman" w:cs="Times New Roman"/>
                <w:noProof/>
                <w:sz w:val="20"/>
                <w:szCs w:val="20"/>
                <w:lang w:val="en-GB"/>
              </w:rPr>
            </w:pPr>
            <w:r w:rsidRPr="001C1EE6">
              <w:rPr>
                <w:rFonts w:ascii="Times New Roman" w:eastAsia="Times New Roman" w:hAnsi="Times New Roman" w:cs="Times New Roman"/>
                <w:noProof/>
                <w:color w:val="006100"/>
                <w:sz w:val="20"/>
                <w:szCs w:val="20"/>
                <w:lang w:val="en-GB"/>
              </w:rPr>
              <w:t>The JustJudgment database collects judicial verdicts of the correctional courts, the justices of the peace, the police courts and the courts of appeal. The Just-on-Web platform allows for consultation of verdicts of at least the justices of the peace, the police courts and the correctional courts by the involved citizen parties and their lawyers.</w:t>
            </w:r>
          </w:p>
        </w:tc>
      </w:tr>
      <w:tr w:rsidR="00F76C04" w:rsidRPr="001C1EE6" w14:paraId="614BA426" w14:textId="77777777" w:rsidTr="000E686E">
        <w:trPr>
          <w:trHeight w:val="309"/>
          <w:jc w:val="center"/>
        </w:trPr>
        <w:tc>
          <w:tcPr>
            <w:tcW w:w="708" w:type="dxa"/>
            <w:shd w:val="clear" w:color="auto" w:fill="C6EFCE"/>
            <w:noWrap/>
            <w:vAlign w:val="center"/>
          </w:tcPr>
          <w:p w14:paraId="03FAEAE9"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59</w:t>
            </w:r>
          </w:p>
        </w:tc>
        <w:tc>
          <w:tcPr>
            <w:tcW w:w="1703" w:type="dxa"/>
            <w:shd w:val="clear" w:color="auto" w:fill="C6EFCE"/>
            <w:noWrap/>
            <w:vAlign w:val="center"/>
          </w:tcPr>
          <w:p w14:paraId="4C129149" w14:textId="77777777" w:rsidR="000D1388" w:rsidRPr="001C1EE6" w:rsidRDefault="00E71057" w:rsidP="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Digitalisation FPS (I-2.05) </w:t>
            </w:r>
          </w:p>
        </w:tc>
        <w:tc>
          <w:tcPr>
            <w:tcW w:w="1276" w:type="dxa"/>
            <w:shd w:val="clear" w:color="auto" w:fill="C6EFCE"/>
            <w:noWrap/>
            <w:vAlign w:val="center"/>
          </w:tcPr>
          <w:p w14:paraId="7F5C7089"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185641DD"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Database for the collection of data</w:t>
            </w:r>
          </w:p>
        </w:tc>
        <w:tc>
          <w:tcPr>
            <w:tcW w:w="1985" w:type="dxa"/>
            <w:shd w:val="clear" w:color="auto" w:fill="C6EFCE"/>
            <w:noWrap/>
            <w:vAlign w:val="center"/>
          </w:tcPr>
          <w:p w14:paraId="40298C22"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A database collecting data on the conduct of court proceeding is accessible. </w:t>
            </w:r>
          </w:p>
        </w:tc>
        <w:tc>
          <w:tcPr>
            <w:tcW w:w="992" w:type="dxa"/>
            <w:shd w:val="clear" w:color="auto" w:fill="C6EFCE"/>
            <w:noWrap/>
            <w:vAlign w:val="center"/>
          </w:tcPr>
          <w:p w14:paraId="14F1CDD2"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1B71A01F"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71188CE4"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55E1F98B" w14:textId="77777777" w:rsidR="000D1388" w:rsidRPr="001C1EE6" w:rsidRDefault="00E71057">
            <w:pPr>
              <w:spacing w:after="0"/>
              <w:jc w:val="center"/>
              <w:rPr>
                <w:rFonts w:ascii="Times New Roman" w:eastAsia="Calibri" w:hAnsi="Times New Roman" w:cs="Arial"/>
                <w:noProof/>
                <w:color w:val="006100"/>
                <w:sz w:val="20"/>
                <w:szCs w:val="20"/>
                <w:lang w:val="en-GB"/>
              </w:rPr>
            </w:pPr>
            <w:r w:rsidRPr="001C1EE6">
              <w:rPr>
                <w:rFonts w:ascii="Times New Roman" w:eastAsia="Calibri" w:hAnsi="Times New Roman" w:cs="Arial"/>
                <w:noProof/>
                <w:color w:val="006100"/>
                <w:sz w:val="20"/>
                <w:szCs w:val="20"/>
                <w:lang w:val="en-GB"/>
              </w:rPr>
              <w:t>Q4</w:t>
            </w:r>
          </w:p>
        </w:tc>
        <w:tc>
          <w:tcPr>
            <w:tcW w:w="708" w:type="dxa"/>
            <w:shd w:val="clear" w:color="auto" w:fill="C6EFCE"/>
            <w:noWrap/>
            <w:vAlign w:val="center"/>
          </w:tcPr>
          <w:p w14:paraId="592F26EE" w14:textId="77777777" w:rsidR="000D1388" w:rsidRPr="001C1EE6" w:rsidRDefault="00E71057">
            <w:pPr>
              <w:spacing w:after="0"/>
              <w:jc w:val="center"/>
              <w:rPr>
                <w:rFonts w:ascii="Times New Roman" w:eastAsia="Calibri" w:hAnsi="Times New Roman" w:cs="Arial"/>
                <w:noProof/>
                <w:color w:val="006100"/>
                <w:sz w:val="20"/>
                <w:szCs w:val="20"/>
                <w:lang w:val="en-GB"/>
              </w:rPr>
            </w:pPr>
            <w:r w:rsidRPr="001C1EE6">
              <w:rPr>
                <w:rFonts w:ascii="Times New Roman" w:eastAsia="Calibri" w:hAnsi="Times New Roman" w:cs="Arial"/>
                <w:noProof/>
                <w:color w:val="006100"/>
                <w:sz w:val="20"/>
                <w:szCs w:val="20"/>
                <w:lang w:val="en-GB"/>
              </w:rPr>
              <w:t>2024</w:t>
            </w:r>
          </w:p>
        </w:tc>
        <w:tc>
          <w:tcPr>
            <w:tcW w:w="3119" w:type="dxa"/>
            <w:shd w:val="clear" w:color="auto" w:fill="C6EFCE"/>
            <w:noWrap/>
            <w:vAlign w:val="center"/>
          </w:tcPr>
          <w:p w14:paraId="00F565B6" w14:textId="77777777" w:rsidR="000D1388" w:rsidRPr="001C1EE6" w:rsidRDefault="00E71057" w:rsidP="00E71057">
            <w:pPr>
              <w:spacing w:after="0"/>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 xml:space="preserve">A database collecting data on the conduct of court proceedings is accessible to the Statistics Departments and the Direction Committees of the Judicial Order. The featured data include at least the number of new cases, the number of cases closed, pending cases and the average lead time. The data cover at least the justices of the peace, the police courts, first instance courts, courts of appeal, as well as enterprise and labour courts. </w:t>
            </w:r>
          </w:p>
        </w:tc>
      </w:tr>
      <w:tr w:rsidR="00F76C04" w:rsidRPr="001C1EE6" w14:paraId="1BE1C1A7" w14:textId="77777777" w:rsidTr="000E686E">
        <w:trPr>
          <w:trHeight w:val="309"/>
          <w:jc w:val="center"/>
        </w:trPr>
        <w:tc>
          <w:tcPr>
            <w:tcW w:w="708" w:type="dxa"/>
            <w:shd w:val="clear" w:color="auto" w:fill="C6EFCE"/>
            <w:noWrap/>
            <w:vAlign w:val="center"/>
          </w:tcPr>
          <w:p w14:paraId="2DE52604"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60</w:t>
            </w:r>
          </w:p>
        </w:tc>
        <w:tc>
          <w:tcPr>
            <w:tcW w:w="1703" w:type="dxa"/>
            <w:shd w:val="clear" w:color="auto" w:fill="C6EFCE"/>
            <w:noWrap/>
            <w:vAlign w:val="center"/>
          </w:tcPr>
          <w:p w14:paraId="4AF02F16" w14:textId="77777777" w:rsidR="000D1388" w:rsidRPr="001C1EE6" w:rsidRDefault="00E71057" w:rsidP="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FPS (I-2.05)</w:t>
            </w:r>
          </w:p>
        </w:tc>
        <w:tc>
          <w:tcPr>
            <w:tcW w:w="1276" w:type="dxa"/>
            <w:shd w:val="clear" w:color="auto" w:fill="C6EFCE"/>
            <w:noWrap/>
            <w:vAlign w:val="center"/>
          </w:tcPr>
          <w:p w14:paraId="7B4B2B57"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0DCAAC55" w14:textId="456A2679" w:rsidR="000D1388" w:rsidRPr="001C1EE6" w:rsidRDefault="00E71057" w:rsidP="715659F5">
            <w:pPr>
              <w:spacing w:after="0"/>
              <w:rPr>
                <w:rFonts w:ascii="Times New Roman" w:eastAsia="Times New Roman" w:hAnsi="Times New Roman" w:cs="Times New Roman"/>
                <w:noProof/>
                <w:sz w:val="20"/>
                <w:szCs w:val="20"/>
                <w:lang w:val="en-GB"/>
              </w:rPr>
            </w:pPr>
            <w:r w:rsidRPr="715659F5">
              <w:rPr>
                <w:rFonts w:ascii="Times New Roman" w:eastAsia="Calibri" w:hAnsi="Times New Roman" w:cs="Arial"/>
                <w:noProof/>
                <w:color w:val="006100"/>
                <w:sz w:val="20"/>
                <w:szCs w:val="20"/>
                <w:lang w:val="en-GB"/>
              </w:rPr>
              <w:t xml:space="preserve">Case Management System in place </w:t>
            </w:r>
            <w:r w:rsidR="21CE7B28">
              <w:rPr>
                <w:rFonts w:ascii="Times New Roman" w:eastAsia="Times New Roman" w:hAnsi="Times New Roman" w:cs="Times New Roman"/>
                <w:noProof/>
                <w:color w:val="006100"/>
                <w:sz w:val="20"/>
                <w:szCs w:val="20"/>
                <w:lang w:val="en-GB"/>
              </w:rPr>
              <w:t>in</w:t>
            </w:r>
            <w:r w:rsidR="21CE7B28" w:rsidRPr="715659F5">
              <w:rPr>
                <w:rFonts w:ascii="Times New Roman" w:eastAsia="Times New Roman" w:hAnsi="Times New Roman" w:cs="Times New Roman"/>
                <w:noProof/>
                <w:color w:val="006100"/>
                <w:sz w:val="20"/>
                <w:szCs w:val="20"/>
                <w:lang w:val="en-GB"/>
              </w:rPr>
              <w:t xml:space="preserve"> five</w:t>
            </w:r>
            <w:r w:rsidR="21CE7B28" w:rsidRPr="5F2CC140">
              <w:rPr>
                <w:rFonts w:ascii="Times New Roman" w:eastAsia="Times New Roman" w:hAnsi="Times New Roman" w:cs="Times New Roman"/>
                <w:noProof/>
                <w:color w:val="006100"/>
                <w:sz w:val="20"/>
                <w:szCs w:val="20"/>
                <w:lang w:val="en-GB"/>
              </w:rPr>
              <w:t xml:space="preserve"> </w:t>
            </w:r>
            <w:r w:rsidR="21CE7B28" w:rsidRPr="715659F5">
              <w:rPr>
                <w:rFonts w:ascii="Times New Roman" w:eastAsia="Times New Roman" w:hAnsi="Times New Roman" w:cs="Times New Roman"/>
                <w:noProof/>
                <w:color w:val="006100"/>
                <w:sz w:val="20"/>
                <w:szCs w:val="20"/>
                <w:lang w:val="en-GB"/>
              </w:rPr>
              <w:t>entities</w:t>
            </w:r>
          </w:p>
        </w:tc>
        <w:tc>
          <w:tcPr>
            <w:tcW w:w="1985" w:type="dxa"/>
            <w:shd w:val="clear" w:color="auto" w:fill="C6EFCE"/>
            <w:noWrap/>
            <w:vAlign w:val="center"/>
          </w:tcPr>
          <w:p w14:paraId="3341F8F2"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 case management system is in place in five entities</w:t>
            </w:r>
          </w:p>
        </w:tc>
        <w:tc>
          <w:tcPr>
            <w:tcW w:w="992" w:type="dxa"/>
            <w:shd w:val="clear" w:color="auto" w:fill="C6EFCE"/>
            <w:noWrap/>
            <w:vAlign w:val="center"/>
          </w:tcPr>
          <w:p w14:paraId="04F81B02"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3D30CCF4"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14339372"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19AC37FC"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7EEC8187"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52322715"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A case management system to </w:t>
            </w:r>
            <w:r w:rsidRPr="001C1EE6">
              <w:rPr>
                <w:rFonts w:ascii="Times New Roman" w:eastAsia="Times New Roman" w:hAnsi="Times New Roman" w:cs="Times New Roman"/>
                <w:noProof/>
                <w:color w:val="006100"/>
                <w:sz w:val="20"/>
                <w:szCs w:val="20"/>
                <w:lang w:val="en-GB"/>
              </w:rPr>
              <w:t>manage judicial case data shall be in place in five judicial entities:</w:t>
            </w:r>
          </w:p>
          <w:p w14:paraId="69122106" w14:textId="03BDD783" w:rsidR="000D1388" w:rsidRPr="001C1EE6" w:rsidRDefault="00E71057" w:rsidP="00F70F65">
            <w:pPr>
              <w:pStyle w:val="ListParagraph"/>
              <w:numPr>
                <w:ilvl w:val="6"/>
                <w:numId w:val="26"/>
              </w:numPr>
              <w:spacing w:after="0" w:line="259" w:lineRule="auto"/>
              <w:rPr>
                <w:rFonts w:ascii="Times New Roman" w:eastAsia="Times New Roman" w:hAnsi="Times New Roman" w:cs="Times New Roman"/>
                <w:noProof/>
                <w:color w:val="006100"/>
                <w:sz w:val="20"/>
                <w:szCs w:val="20"/>
                <w:lang w:val="en-GB"/>
              </w:rPr>
            </w:pPr>
            <w:r w:rsidRPr="715659F5">
              <w:rPr>
                <w:rFonts w:ascii="Times New Roman" w:eastAsia="Times New Roman" w:hAnsi="Times New Roman" w:cs="Times New Roman"/>
                <w:noProof/>
                <w:color w:val="006100"/>
                <w:sz w:val="20"/>
                <w:szCs w:val="20"/>
                <w:lang w:val="en-GB"/>
              </w:rPr>
              <w:t>Sentence enforcement court (bench)</w:t>
            </w:r>
          </w:p>
          <w:p w14:paraId="7789DF8F" w14:textId="77777777" w:rsidR="000D1388" w:rsidRPr="001C1EE6" w:rsidRDefault="00E71057" w:rsidP="00F70F65">
            <w:pPr>
              <w:pStyle w:val="ListParagraph"/>
              <w:numPr>
                <w:ilvl w:val="6"/>
                <w:numId w:val="26"/>
              </w:numPr>
              <w:spacing w:after="0" w:line="259" w:lineRule="auto"/>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Sentence enforcement court (prosecution)</w:t>
            </w:r>
          </w:p>
          <w:p w14:paraId="70A284BC" w14:textId="292457D8" w:rsidR="000D1388" w:rsidRPr="001C1EE6" w:rsidRDefault="00E71057" w:rsidP="00F70F65">
            <w:pPr>
              <w:pStyle w:val="ListParagraph"/>
              <w:numPr>
                <w:ilvl w:val="6"/>
                <w:numId w:val="26"/>
              </w:numPr>
              <w:spacing w:after="0" w:line="259" w:lineRule="auto"/>
              <w:rPr>
                <w:rFonts w:ascii="Times New Roman" w:eastAsia="Times New Roman" w:hAnsi="Times New Roman" w:cs="Times New Roman"/>
                <w:noProof/>
                <w:color w:val="006100"/>
                <w:sz w:val="20"/>
                <w:szCs w:val="20"/>
                <w:lang w:val="en-GB"/>
              </w:rPr>
            </w:pPr>
            <w:r w:rsidRPr="3A2688DF">
              <w:rPr>
                <w:rFonts w:eastAsiaTheme="minorEastAsia"/>
                <w:noProof/>
                <w:color w:val="006100"/>
                <w:sz w:val="20"/>
                <w:szCs w:val="20"/>
                <w:lang w:val="en-GB"/>
              </w:rPr>
              <w:t>Court of Cassation</w:t>
            </w:r>
          </w:p>
          <w:p w14:paraId="1F42F769" w14:textId="1452B93D" w:rsidR="000D1388" w:rsidRPr="003F43FB" w:rsidRDefault="2A17D2A1" w:rsidP="00F70F65">
            <w:pPr>
              <w:pStyle w:val="ListParagraph"/>
              <w:numPr>
                <w:ilvl w:val="6"/>
                <w:numId w:val="26"/>
              </w:numPr>
              <w:spacing w:after="0" w:line="259" w:lineRule="auto"/>
              <w:rPr>
                <w:rFonts w:ascii="Times New Roman" w:eastAsia="Times New Roman" w:hAnsi="Times New Roman" w:cs="Times New Roman"/>
                <w:noProof/>
                <w:color w:val="006100"/>
                <w:sz w:val="20"/>
                <w:szCs w:val="20"/>
                <w:lang w:val="en-GB"/>
              </w:rPr>
            </w:pPr>
            <w:r w:rsidRPr="3A2688DF">
              <w:rPr>
                <w:rFonts w:eastAsiaTheme="minorEastAsia"/>
                <w:noProof/>
                <w:color w:val="006100"/>
                <w:sz w:val="20"/>
                <w:szCs w:val="20"/>
                <w:lang w:val="en-GB"/>
              </w:rPr>
              <w:t>Family Court (bench)</w:t>
            </w:r>
            <w:r w:rsidR="003F43FB">
              <w:rPr>
                <w:rFonts w:ascii="Times New Roman" w:eastAsia="Times New Roman" w:hAnsi="Times New Roman" w:cs="Times New Roman"/>
                <w:noProof/>
                <w:color w:val="CA5010"/>
                <w:sz w:val="22"/>
                <w:szCs w:val="22"/>
                <w:u w:val="single"/>
                <w:lang w:val="en-GB"/>
              </w:rPr>
              <w:t xml:space="preserve"> </w:t>
            </w:r>
            <w:r w:rsidR="003F43FB" w:rsidRPr="003F43FB">
              <w:rPr>
                <w:rFonts w:ascii="Times New Roman" w:eastAsia="Times New Roman" w:hAnsi="Times New Roman" w:cs="Times New Roman"/>
                <w:noProof/>
                <w:color w:val="006100"/>
                <w:sz w:val="20"/>
                <w:szCs w:val="20"/>
                <w:lang w:val="en-GB"/>
              </w:rPr>
              <w:t>for Mons and Tongeren</w:t>
            </w:r>
          </w:p>
          <w:p w14:paraId="78B0C502" w14:textId="02592786" w:rsidR="000D1388" w:rsidRPr="003F43FB" w:rsidRDefault="2A17D2A1" w:rsidP="00F70F65">
            <w:pPr>
              <w:pStyle w:val="ListParagraph"/>
              <w:numPr>
                <w:ilvl w:val="6"/>
                <w:numId w:val="26"/>
              </w:numPr>
              <w:spacing w:after="0" w:line="259" w:lineRule="auto"/>
              <w:rPr>
                <w:rFonts w:ascii="Times New Roman" w:eastAsia="Times New Roman" w:hAnsi="Times New Roman" w:cs="Times New Roman"/>
                <w:noProof/>
                <w:color w:val="006100"/>
                <w:sz w:val="20"/>
                <w:szCs w:val="20"/>
                <w:lang w:val="en-GB"/>
              </w:rPr>
            </w:pPr>
            <w:r w:rsidRPr="003F43FB">
              <w:rPr>
                <w:rFonts w:ascii="Times New Roman" w:eastAsia="Times New Roman" w:hAnsi="Times New Roman" w:cs="Times New Roman"/>
                <w:noProof/>
                <w:color w:val="006100"/>
                <w:sz w:val="20"/>
                <w:szCs w:val="20"/>
                <w:lang w:val="en-GB"/>
              </w:rPr>
              <w:t>Civil Court</w:t>
            </w:r>
            <w:r w:rsidR="0796F893" w:rsidRPr="003F43FB">
              <w:rPr>
                <w:rFonts w:ascii="Times New Roman" w:eastAsia="Times New Roman" w:hAnsi="Times New Roman" w:cs="Times New Roman"/>
                <w:noProof/>
                <w:color w:val="006100"/>
                <w:sz w:val="20"/>
                <w:szCs w:val="20"/>
                <w:lang w:val="en-GB"/>
              </w:rPr>
              <w:t xml:space="preserve"> </w:t>
            </w:r>
            <w:r w:rsidRPr="003F43FB">
              <w:rPr>
                <w:rFonts w:ascii="Times New Roman" w:eastAsia="Times New Roman" w:hAnsi="Times New Roman" w:cs="Times New Roman"/>
                <w:noProof/>
                <w:color w:val="006100"/>
                <w:sz w:val="20"/>
                <w:szCs w:val="20"/>
                <w:lang w:val="en-GB"/>
              </w:rPr>
              <w:t xml:space="preserve">(bench) </w:t>
            </w:r>
            <w:r w:rsidR="003F43FB" w:rsidRPr="003F43FB">
              <w:rPr>
                <w:rFonts w:ascii="Times New Roman" w:eastAsia="Times New Roman" w:hAnsi="Times New Roman" w:cs="Times New Roman"/>
                <w:noProof/>
                <w:color w:val="006100"/>
                <w:sz w:val="20"/>
                <w:szCs w:val="20"/>
                <w:lang w:val="en-GB"/>
              </w:rPr>
              <w:t>for Mons and Tongeren</w:t>
            </w:r>
          </w:p>
          <w:p w14:paraId="3F18221E" w14:textId="6FA8D3EA" w:rsidR="000D1388" w:rsidRPr="001C1EE6" w:rsidRDefault="000D1388" w:rsidP="3A2688DF">
            <w:pPr>
              <w:pStyle w:val="ListParagraph"/>
              <w:spacing w:after="0" w:line="259" w:lineRule="auto"/>
              <w:ind w:left="502"/>
              <w:rPr>
                <w:rFonts w:ascii="Times New Roman" w:eastAsia="Times New Roman" w:hAnsi="Times New Roman" w:cs="Times New Roman"/>
                <w:noProof/>
                <w:color w:val="006100"/>
                <w:sz w:val="20"/>
                <w:szCs w:val="20"/>
                <w:lang w:val="en-GB"/>
              </w:rPr>
            </w:pPr>
          </w:p>
        </w:tc>
      </w:tr>
      <w:tr w:rsidR="00F76C04" w:rsidRPr="001C1EE6" w14:paraId="1CF23F21" w14:textId="77777777" w:rsidTr="000E686E">
        <w:trPr>
          <w:trHeight w:val="309"/>
          <w:jc w:val="center"/>
        </w:trPr>
        <w:tc>
          <w:tcPr>
            <w:tcW w:w="708" w:type="dxa"/>
            <w:shd w:val="clear" w:color="auto" w:fill="C6EFCE"/>
            <w:noWrap/>
            <w:vAlign w:val="center"/>
          </w:tcPr>
          <w:p w14:paraId="3ECED499"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61</w:t>
            </w:r>
          </w:p>
        </w:tc>
        <w:tc>
          <w:tcPr>
            <w:tcW w:w="1703" w:type="dxa"/>
            <w:shd w:val="clear" w:color="auto" w:fill="C6EFCE"/>
            <w:noWrap/>
            <w:vAlign w:val="center"/>
          </w:tcPr>
          <w:p w14:paraId="1FBEBC83" w14:textId="77777777" w:rsidR="000D1388" w:rsidRPr="001C1EE6" w:rsidRDefault="00E71057" w:rsidP="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Digitalisation FPS (I-2.05) </w:t>
            </w:r>
          </w:p>
        </w:tc>
        <w:tc>
          <w:tcPr>
            <w:tcW w:w="1276" w:type="dxa"/>
            <w:shd w:val="clear" w:color="auto" w:fill="C6EFCE"/>
            <w:noWrap/>
            <w:vAlign w:val="center"/>
          </w:tcPr>
          <w:p w14:paraId="7352B9A4"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47A8B06E" w14:textId="423B3036" w:rsidR="000D1388" w:rsidRPr="001C1EE6" w:rsidRDefault="00A77957" w:rsidP="00A77957">
            <w:pPr>
              <w:spacing w:after="0"/>
              <w:rPr>
                <w:rFonts w:ascii="Times New Roman" w:eastAsia="Calibri" w:hAnsi="Times New Roman" w:cs="Arial"/>
                <w:noProof/>
                <w:color w:val="006100"/>
                <w:sz w:val="20"/>
                <w:szCs w:val="20"/>
                <w:lang w:val="en-GB"/>
              </w:rPr>
            </w:pPr>
            <w:r w:rsidRPr="79B73EC8">
              <w:rPr>
                <w:rFonts w:ascii="Times New Roman" w:eastAsia="Times New Roman" w:hAnsi="Times New Roman" w:cs="Times New Roman"/>
                <w:noProof/>
                <w:color w:val="006100"/>
                <w:sz w:val="20"/>
                <w:szCs w:val="20"/>
              </w:rPr>
              <w:t>Digitalisation of</w:t>
            </w:r>
            <w:r w:rsidRPr="25335171">
              <w:rPr>
                <w:rFonts w:ascii="Times New Roman" w:eastAsia="Times New Roman" w:hAnsi="Times New Roman" w:cs="Times New Roman"/>
                <w:noProof/>
                <w:color w:val="006100"/>
                <w:sz w:val="20"/>
                <w:szCs w:val="20"/>
              </w:rPr>
              <w:t xml:space="preserve"> </w:t>
            </w:r>
            <w:r w:rsidR="00A718FE" w:rsidRPr="284F99B1">
              <w:rPr>
                <w:rFonts w:ascii="Times New Roman" w:eastAsia="Times New Roman" w:hAnsi="Times New Roman" w:cs="Times New Roman"/>
                <w:noProof/>
                <w:color w:val="006100"/>
                <w:sz w:val="20"/>
                <w:szCs w:val="20"/>
              </w:rPr>
              <w:t>FPS and of</w:t>
            </w:r>
            <w:r w:rsidR="00A718FE">
              <w:rPr>
                <w:rFonts w:ascii="Times New Roman" w:eastAsia="Times New Roman" w:hAnsi="Times New Roman" w:cs="Times New Roman"/>
                <w:noProof/>
                <w:color w:val="006100"/>
                <w:sz w:val="20"/>
                <w:szCs w:val="20"/>
              </w:rPr>
              <w:t xml:space="preserve"> </w:t>
            </w:r>
            <w:r w:rsidRPr="25335171">
              <w:rPr>
                <w:rFonts w:ascii="Times New Roman" w:eastAsia="Times New Roman" w:hAnsi="Times New Roman" w:cs="Times New Roman"/>
                <w:noProof/>
                <w:color w:val="006100"/>
                <w:sz w:val="20"/>
                <w:szCs w:val="20"/>
              </w:rPr>
              <w:t>procedures</w:t>
            </w:r>
            <w:r w:rsidRPr="001C1EE6">
              <w:rPr>
                <w:rFonts w:ascii="Times New Roman" w:eastAsia="Calibri" w:hAnsi="Times New Roman" w:cs="Arial"/>
                <w:noProof/>
                <w:color w:val="006100"/>
                <w:sz w:val="20"/>
                <w:szCs w:val="20"/>
                <w:lang w:val="en-GB"/>
              </w:rPr>
              <w:t xml:space="preserve"> </w:t>
            </w:r>
          </w:p>
        </w:tc>
        <w:tc>
          <w:tcPr>
            <w:tcW w:w="1985" w:type="dxa"/>
            <w:shd w:val="clear" w:color="auto" w:fill="C6EFCE"/>
            <w:noWrap/>
            <w:vAlign w:val="center"/>
          </w:tcPr>
          <w:p w14:paraId="2D853C83" w14:textId="11F65AC7" w:rsidR="000D1388" w:rsidRPr="001C1EE6" w:rsidRDefault="00A77957" w:rsidP="00A77957">
            <w:pPr>
              <w:spacing w:after="0"/>
              <w:rPr>
                <w:rFonts w:ascii="Times New Roman" w:eastAsia="Calibri" w:hAnsi="Times New Roman" w:cs="Arial"/>
                <w:noProof/>
                <w:color w:val="006100"/>
                <w:sz w:val="20"/>
                <w:szCs w:val="20"/>
                <w:lang w:val="en-GB"/>
              </w:rPr>
            </w:pPr>
            <w:r w:rsidRPr="79B73EC8">
              <w:rPr>
                <w:rFonts w:ascii="Times New Roman" w:eastAsia="Times New Roman" w:hAnsi="Times New Roman" w:cs="Times New Roman"/>
                <w:noProof/>
                <w:color w:val="006100"/>
                <w:sz w:val="20"/>
                <w:szCs w:val="20"/>
              </w:rPr>
              <w:t xml:space="preserve">Digitalisation </w:t>
            </w:r>
            <w:r w:rsidRPr="284F99B1">
              <w:rPr>
                <w:rFonts w:ascii="Times New Roman" w:eastAsia="Times New Roman" w:hAnsi="Times New Roman" w:cs="Times New Roman"/>
                <w:noProof/>
                <w:color w:val="006100"/>
                <w:sz w:val="20"/>
                <w:szCs w:val="20"/>
              </w:rPr>
              <w:t xml:space="preserve">of </w:t>
            </w:r>
            <w:r w:rsidR="00247DA6" w:rsidRPr="284F99B1">
              <w:rPr>
                <w:rFonts w:ascii="Times New Roman" w:eastAsia="Times New Roman" w:hAnsi="Times New Roman" w:cs="Times New Roman"/>
                <w:noProof/>
                <w:color w:val="006100"/>
                <w:sz w:val="20"/>
                <w:szCs w:val="20"/>
              </w:rPr>
              <w:t>FPS</w:t>
            </w:r>
            <w:r w:rsidR="00247DA6">
              <w:rPr>
                <w:rFonts w:ascii="Times New Roman" w:eastAsia="Times New Roman" w:hAnsi="Times New Roman" w:cs="Times New Roman"/>
                <w:noProof/>
                <w:color w:val="006100"/>
                <w:sz w:val="20"/>
                <w:szCs w:val="20"/>
              </w:rPr>
              <w:t xml:space="preserve"> and of </w:t>
            </w:r>
            <w:r w:rsidRPr="25335171">
              <w:rPr>
                <w:rFonts w:ascii="Times New Roman" w:eastAsia="Times New Roman" w:hAnsi="Times New Roman" w:cs="Times New Roman"/>
                <w:noProof/>
                <w:color w:val="006100"/>
                <w:sz w:val="20"/>
                <w:szCs w:val="20"/>
              </w:rPr>
              <w:t>procedures</w:t>
            </w:r>
            <w:r w:rsidRPr="001C1EE6">
              <w:rPr>
                <w:rFonts w:ascii="Times New Roman" w:eastAsia="Calibri" w:hAnsi="Times New Roman" w:cs="Arial"/>
                <w:noProof/>
                <w:color w:val="006100"/>
                <w:sz w:val="20"/>
                <w:szCs w:val="20"/>
                <w:lang w:val="en-GB"/>
              </w:rPr>
              <w:t xml:space="preserve"> </w:t>
            </w:r>
          </w:p>
        </w:tc>
        <w:tc>
          <w:tcPr>
            <w:tcW w:w="992" w:type="dxa"/>
            <w:shd w:val="clear" w:color="auto" w:fill="C6EFCE"/>
            <w:noWrap/>
            <w:vAlign w:val="center"/>
          </w:tcPr>
          <w:p w14:paraId="6B6F2B2E"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22D86964"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634FE789"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0B72542E"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3C142148" w14:textId="77777777" w:rsidR="000D1388" w:rsidRPr="001C1EE6" w:rsidRDefault="00E71057">
            <w:pPr>
              <w:spacing w:after="0"/>
              <w:jc w:val="center"/>
              <w:rPr>
                <w:rFonts w:ascii="Times New Roman" w:eastAsia="Times New Roman" w:hAnsi="Times New Roman" w:cs="Times New Roman"/>
                <w:noProof/>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7CC173E1" w14:textId="77777777" w:rsidR="00A61B62" w:rsidRPr="00557A3B" w:rsidRDefault="00A61B62" w:rsidP="00A61B62">
            <w:pPr>
              <w:pStyle w:val="ListParagraph"/>
              <w:numPr>
                <w:ilvl w:val="0"/>
                <w:numId w:val="72"/>
              </w:numPr>
              <w:spacing w:after="0" w:line="259" w:lineRule="auto"/>
              <w:rPr>
                <w:rFonts w:ascii="Times New Roman" w:eastAsia="Calibri" w:hAnsi="Times New Roman" w:cs="Arial"/>
                <w:noProof/>
                <w:color w:val="006100"/>
                <w:kern w:val="0"/>
                <w:sz w:val="20"/>
                <w:szCs w:val="20"/>
                <w:lang w:val="en-GB"/>
              </w:rPr>
            </w:pPr>
            <w:r w:rsidRPr="00557A3B">
              <w:rPr>
                <w:rFonts w:ascii="Times New Roman" w:eastAsia="Calibri" w:hAnsi="Times New Roman" w:cs="Arial"/>
                <w:noProof/>
                <w:color w:val="006100"/>
                <w:kern w:val="0"/>
                <w:sz w:val="20"/>
                <w:szCs w:val="20"/>
                <w:lang w:val="en-GB"/>
              </w:rPr>
              <w:t>The Belgian government formally took note of the Single Digital Gateway conformity of 10 procedures in the form of an information note to the Council of Ministers</w:t>
            </w:r>
          </w:p>
          <w:p w14:paraId="248768FD" w14:textId="77777777" w:rsidR="00A61B62" w:rsidRPr="00557A3B" w:rsidRDefault="00A61B62" w:rsidP="00A61B62">
            <w:pPr>
              <w:pStyle w:val="ListParagraph"/>
              <w:numPr>
                <w:ilvl w:val="0"/>
                <w:numId w:val="72"/>
              </w:numPr>
              <w:spacing w:after="0" w:line="259" w:lineRule="auto"/>
              <w:rPr>
                <w:rFonts w:ascii="Times New Roman" w:eastAsia="Calibri" w:hAnsi="Times New Roman" w:cs="Arial"/>
                <w:noProof/>
                <w:color w:val="006100"/>
                <w:kern w:val="0"/>
                <w:sz w:val="20"/>
                <w:szCs w:val="20"/>
                <w:lang w:val="en-GB"/>
              </w:rPr>
            </w:pPr>
            <w:r w:rsidRPr="00557A3B">
              <w:rPr>
                <w:rFonts w:ascii="Times New Roman" w:eastAsia="Calibri" w:hAnsi="Times New Roman" w:cs="Arial"/>
                <w:noProof/>
                <w:color w:val="006100"/>
                <w:kern w:val="0"/>
                <w:sz w:val="20"/>
                <w:szCs w:val="20"/>
                <w:lang w:val="en-GB"/>
              </w:rPr>
              <w:t>The Federal catalogue is online and accessible to federal authorities, as per a delivery attestation.</w:t>
            </w:r>
          </w:p>
          <w:p w14:paraId="79D37B43" w14:textId="77777777" w:rsidR="00A61B62" w:rsidRDefault="00A61B62" w:rsidP="00A61B62">
            <w:pPr>
              <w:pStyle w:val="ListParagraph"/>
              <w:numPr>
                <w:ilvl w:val="0"/>
                <w:numId w:val="72"/>
              </w:numPr>
              <w:spacing w:after="0" w:line="259" w:lineRule="auto"/>
              <w:rPr>
                <w:rFonts w:ascii="Times New Roman" w:eastAsia="Calibri" w:hAnsi="Times New Roman" w:cs="Arial"/>
                <w:noProof/>
                <w:color w:val="006100"/>
                <w:kern w:val="0"/>
                <w:sz w:val="20"/>
                <w:szCs w:val="20"/>
                <w:lang w:val="en-GB"/>
              </w:rPr>
            </w:pPr>
            <w:r w:rsidRPr="00557A3B">
              <w:rPr>
                <w:rFonts w:ascii="Times New Roman" w:eastAsia="Calibri" w:hAnsi="Times New Roman" w:cs="Arial"/>
                <w:noProof/>
                <w:color w:val="006100"/>
                <w:kern w:val="0"/>
                <w:sz w:val="20"/>
                <w:szCs w:val="20"/>
                <w:lang w:val="en-GB"/>
              </w:rPr>
              <w:t>Belgium shall reach level 7 on the European Commission’s Once Only Technical System Acceleratometer website; a SDG Research Repository shall be online and accessible and a user centric validation report shall be issued for at least 5 procedures</w:t>
            </w:r>
          </w:p>
          <w:p w14:paraId="7B5D8D14" w14:textId="6AB7CC8C" w:rsidR="007C4366" w:rsidRPr="00557A3B" w:rsidRDefault="007C4366" w:rsidP="00A61B62">
            <w:pPr>
              <w:pStyle w:val="ListParagraph"/>
              <w:numPr>
                <w:ilvl w:val="0"/>
                <w:numId w:val="72"/>
              </w:numPr>
              <w:spacing w:after="0" w:line="259" w:lineRule="auto"/>
              <w:rPr>
                <w:rFonts w:ascii="Times New Roman" w:eastAsia="Calibri" w:hAnsi="Times New Roman" w:cs="Arial"/>
                <w:noProof/>
                <w:color w:val="006100"/>
                <w:kern w:val="0"/>
                <w:sz w:val="20"/>
                <w:szCs w:val="20"/>
                <w:lang w:val="en-GB"/>
              </w:rPr>
            </w:pPr>
            <w:r w:rsidRPr="00557A3B">
              <w:rPr>
                <w:rFonts w:ascii="Times New Roman" w:eastAsia="Calibri" w:hAnsi="Times New Roman" w:cs="Arial"/>
                <w:noProof/>
                <w:color w:val="006100"/>
                <w:sz w:val="20"/>
                <w:szCs w:val="20"/>
                <w:lang w:val="en-GB"/>
              </w:rPr>
              <w:t>Pulse suite shall be online and accessible</w:t>
            </w:r>
          </w:p>
          <w:p w14:paraId="6B4DA650" w14:textId="57636FE6" w:rsidR="000D1388" w:rsidRPr="001C1EE6" w:rsidRDefault="000D1388" w:rsidP="00557A3B">
            <w:pPr>
              <w:rPr>
                <w:rFonts w:eastAsia="Times New Roman" w:cs="Times New Roman"/>
                <w:strike/>
                <w:noProof/>
                <w:color w:val="000000" w:themeColor="text1"/>
                <w:lang w:val="en-US"/>
              </w:rPr>
            </w:pPr>
          </w:p>
        </w:tc>
      </w:tr>
      <w:tr w:rsidR="00F76C04" w:rsidRPr="001C1EE6" w14:paraId="2E61B1BA" w14:textId="77777777" w:rsidTr="000E686E">
        <w:trPr>
          <w:trHeight w:val="309"/>
          <w:jc w:val="center"/>
        </w:trPr>
        <w:tc>
          <w:tcPr>
            <w:tcW w:w="708" w:type="dxa"/>
            <w:shd w:val="clear" w:color="auto" w:fill="C6EFCE"/>
            <w:noWrap/>
            <w:vAlign w:val="center"/>
          </w:tcPr>
          <w:p w14:paraId="146C9667"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62</w:t>
            </w:r>
          </w:p>
        </w:tc>
        <w:tc>
          <w:tcPr>
            <w:tcW w:w="1703" w:type="dxa"/>
            <w:shd w:val="clear" w:color="auto" w:fill="C6EFCE"/>
            <w:noWrap/>
            <w:vAlign w:val="center"/>
          </w:tcPr>
          <w:p w14:paraId="24D2B6DA"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eHealth Services and Health Data (I-2.06)</w:t>
            </w:r>
          </w:p>
        </w:tc>
        <w:tc>
          <w:tcPr>
            <w:tcW w:w="1276" w:type="dxa"/>
            <w:shd w:val="clear" w:color="auto" w:fill="C6EFCE"/>
            <w:noWrap/>
            <w:vAlign w:val="center"/>
          </w:tcPr>
          <w:p w14:paraId="42BD7CF9"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7A7023A3"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Entry into force of the law setting up the Health Data Authority</w:t>
            </w:r>
          </w:p>
        </w:tc>
        <w:tc>
          <w:tcPr>
            <w:tcW w:w="1985" w:type="dxa"/>
            <w:shd w:val="clear" w:color="auto" w:fill="C6EFCE"/>
            <w:noWrap/>
            <w:vAlign w:val="center"/>
          </w:tcPr>
          <w:p w14:paraId="3B14137C"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Provision in the law indicating the entry into force of the law</w:t>
            </w:r>
          </w:p>
        </w:tc>
        <w:tc>
          <w:tcPr>
            <w:tcW w:w="992" w:type="dxa"/>
            <w:shd w:val="clear" w:color="auto" w:fill="C6EFCE"/>
            <w:noWrap/>
            <w:vAlign w:val="center"/>
          </w:tcPr>
          <w:p w14:paraId="0C3C4BD9"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00368878"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471E25C1"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6A9B45DD"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Q1</w:t>
            </w:r>
          </w:p>
        </w:tc>
        <w:tc>
          <w:tcPr>
            <w:tcW w:w="708" w:type="dxa"/>
            <w:shd w:val="clear" w:color="auto" w:fill="C6EFCE"/>
            <w:noWrap/>
            <w:vAlign w:val="center"/>
          </w:tcPr>
          <w:p w14:paraId="61D414F6"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2022</w:t>
            </w:r>
          </w:p>
        </w:tc>
        <w:tc>
          <w:tcPr>
            <w:tcW w:w="3119" w:type="dxa"/>
            <w:shd w:val="clear" w:color="auto" w:fill="C6EFCE"/>
            <w:noWrap/>
            <w:vAlign w:val="center"/>
          </w:tcPr>
          <w:p w14:paraId="20350DDE"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Entry into force of the law setting up the Health Data Authority, defining in particular the role and the responsibilities of the Authority. </w:t>
            </w:r>
          </w:p>
        </w:tc>
      </w:tr>
      <w:tr w:rsidR="00F76C04" w:rsidRPr="001C1EE6" w14:paraId="027BE5F6" w14:textId="77777777" w:rsidTr="000E686E">
        <w:trPr>
          <w:trHeight w:val="309"/>
          <w:jc w:val="center"/>
        </w:trPr>
        <w:tc>
          <w:tcPr>
            <w:tcW w:w="708" w:type="dxa"/>
            <w:shd w:val="clear" w:color="auto" w:fill="C6EFCE"/>
            <w:noWrap/>
            <w:vAlign w:val="center"/>
          </w:tcPr>
          <w:p w14:paraId="74EBE942"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63</w:t>
            </w:r>
          </w:p>
        </w:tc>
        <w:tc>
          <w:tcPr>
            <w:tcW w:w="1703" w:type="dxa"/>
            <w:shd w:val="clear" w:color="auto" w:fill="C6EFCE"/>
            <w:noWrap/>
            <w:vAlign w:val="center"/>
          </w:tcPr>
          <w:p w14:paraId="19608E20"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eHealth Services and Health Data (I-2.06)</w:t>
            </w:r>
          </w:p>
        </w:tc>
        <w:tc>
          <w:tcPr>
            <w:tcW w:w="1276" w:type="dxa"/>
            <w:shd w:val="clear" w:color="auto" w:fill="C6EFCE"/>
            <w:noWrap/>
            <w:vAlign w:val="center"/>
          </w:tcPr>
          <w:p w14:paraId="283932ED"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356364A5"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Requirements for the subprojects</w:t>
            </w:r>
          </w:p>
        </w:tc>
        <w:tc>
          <w:tcPr>
            <w:tcW w:w="1985" w:type="dxa"/>
            <w:shd w:val="clear" w:color="auto" w:fill="C6EFCE"/>
            <w:noWrap/>
            <w:vAlign w:val="center"/>
          </w:tcPr>
          <w:p w14:paraId="4118F0C6"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Definition of the requirements for the eHealth sub-projects</w:t>
            </w:r>
          </w:p>
        </w:tc>
        <w:tc>
          <w:tcPr>
            <w:tcW w:w="992" w:type="dxa"/>
            <w:shd w:val="clear" w:color="auto" w:fill="C6EFCE"/>
            <w:noWrap/>
            <w:vAlign w:val="center"/>
          </w:tcPr>
          <w:p w14:paraId="74D9A5CE"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5CBAD3C9"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065B9AEB"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0352D522"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1BC72FD4"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2022</w:t>
            </w:r>
          </w:p>
        </w:tc>
        <w:tc>
          <w:tcPr>
            <w:tcW w:w="3119" w:type="dxa"/>
            <w:shd w:val="clear" w:color="auto" w:fill="C6EFCE"/>
            <w:noWrap/>
            <w:vAlign w:val="center"/>
          </w:tcPr>
          <w:p w14:paraId="43828D84"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The requirements for the different eHealth subprojects are defined.</w:t>
            </w:r>
          </w:p>
        </w:tc>
      </w:tr>
      <w:tr w:rsidR="00F76C04" w:rsidRPr="001C1EE6" w14:paraId="59283EE9" w14:textId="77777777" w:rsidTr="000E686E">
        <w:trPr>
          <w:trHeight w:val="309"/>
          <w:jc w:val="center"/>
        </w:trPr>
        <w:tc>
          <w:tcPr>
            <w:tcW w:w="708" w:type="dxa"/>
            <w:shd w:val="clear" w:color="auto" w:fill="C6EFCE"/>
            <w:noWrap/>
            <w:vAlign w:val="center"/>
          </w:tcPr>
          <w:p w14:paraId="6631BC25"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64</w:t>
            </w:r>
          </w:p>
        </w:tc>
        <w:tc>
          <w:tcPr>
            <w:tcW w:w="1703" w:type="dxa"/>
            <w:shd w:val="clear" w:color="auto" w:fill="C6EFCE"/>
            <w:noWrap/>
            <w:vAlign w:val="center"/>
          </w:tcPr>
          <w:p w14:paraId="1D0BD6F9"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eHealth Services and Health Data (I-2.06)</w:t>
            </w:r>
          </w:p>
        </w:tc>
        <w:tc>
          <w:tcPr>
            <w:tcW w:w="1276" w:type="dxa"/>
            <w:shd w:val="clear" w:color="auto" w:fill="C6EFCE"/>
            <w:noWrap/>
            <w:vAlign w:val="center"/>
          </w:tcPr>
          <w:p w14:paraId="6A42DEC7"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22696DB5" w14:textId="1CC8B3E8" w:rsidR="000D1388" w:rsidRPr="001C1EE6" w:rsidRDefault="73B59D02" w:rsidP="3FC37BCA">
            <w:pPr>
              <w:spacing w:after="0"/>
              <w:rPr>
                <w:rFonts w:ascii="Times New Roman" w:eastAsia="Times New Roman" w:hAnsi="Times New Roman" w:cs="Times New Roman"/>
                <w:noProof/>
                <w:sz w:val="20"/>
                <w:szCs w:val="20"/>
                <w:lang w:val="en-GB"/>
              </w:rPr>
            </w:pPr>
            <w:r w:rsidRPr="3FC37BCA">
              <w:rPr>
                <w:rFonts w:ascii="Times New Roman" w:eastAsia="Times New Roman" w:hAnsi="Times New Roman" w:cs="Times New Roman"/>
                <w:noProof/>
                <w:color w:val="006100"/>
                <w:sz w:val="20"/>
                <w:szCs w:val="20"/>
                <w:lang w:val="en-GB"/>
              </w:rPr>
              <w:t>Digitalisation projects</w:t>
            </w:r>
          </w:p>
        </w:tc>
        <w:tc>
          <w:tcPr>
            <w:tcW w:w="1985" w:type="dxa"/>
            <w:shd w:val="clear" w:color="auto" w:fill="C6EFCE"/>
            <w:noWrap/>
            <w:vAlign w:val="center"/>
          </w:tcPr>
          <w:p w14:paraId="41A2846F" w14:textId="5C06D08A" w:rsidR="000D1388" w:rsidRPr="001C1EE6" w:rsidRDefault="73B59D02" w:rsidP="3FC37BCA">
            <w:pPr>
              <w:spacing w:after="0"/>
              <w:rPr>
                <w:rFonts w:ascii="Times New Roman" w:eastAsia="Times New Roman" w:hAnsi="Times New Roman" w:cs="Times New Roman"/>
                <w:noProof/>
                <w:sz w:val="20"/>
                <w:szCs w:val="20"/>
                <w:lang w:val="en-GB"/>
              </w:rPr>
            </w:pPr>
            <w:r w:rsidRPr="3FC37BCA">
              <w:rPr>
                <w:rFonts w:ascii="Times New Roman" w:eastAsia="Times New Roman" w:hAnsi="Times New Roman" w:cs="Times New Roman"/>
                <w:noProof/>
                <w:color w:val="006100"/>
                <w:sz w:val="20"/>
                <w:szCs w:val="20"/>
                <w:lang w:val="en-GB"/>
              </w:rPr>
              <w:t>Digitalisation projects</w:t>
            </w:r>
          </w:p>
        </w:tc>
        <w:tc>
          <w:tcPr>
            <w:tcW w:w="992" w:type="dxa"/>
            <w:shd w:val="clear" w:color="auto" w:fill="C6EFCE"/>
            <w:noWrap/>
            <w:vAlign w:val="center"/>
          </w:tcPr>
          <w:p w14:paraId="12BF5B56"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521FB0E2"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24D1A23F"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194A240E"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4C55E668"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42F3CEC8" w14:textId="6B3D8627" w:rsidR="43146BD9" w:rsidRPr="00433FFE" w:rsidRDefault="2263DFE2" w:rsidP="6EB130F9">
            <w:pPr>
              <w:rPr>
                <w:rFonts w:ascii="Times New Roman" w:eastAsia="Calibri" w:hAnsi="Times New Roman" w:cs="Arial"/>
                <w:noProof/>
                <w:color w:val="006100"/>
                <w:sz w:val="20"/>
                <w:szCs w:val="20"/>
                <w:lang w:val="en-GB"/>
              </w:rPr>
            </w:pPr>
            <w:r w:rsidRPr="00433FFE">
              <w:rPr>
                <w:rFonts w:ascii="Times New Roman" w:eastAsia="Calibri" w:hAnsi="Times New Roman" w:cs="Arial"/>
                <w:noProof/>
                <w:color w:val="006100"/>
                <w:sz w:val="20"/>
                <w:szCs w:val="20"/>
                <w:lang w:val="en-GB"/>
              </w:rPr>
              <w:t xml:space="preserve">- </w:t>
            </w:r>
            <w:r w:rsidR="00C61C31" w:rsidRPr="00433FFE">
              <w:rPr>
                <w:rFonts w:ascii="Times New Roman" w:eastAsia="Calibri" w:hAnsi="Times New Roman" w:cs="Arial"/>
                <w:noProof/>
                <w:color w:val="006100"/>
                <w:sz w:val="20"/>
                <w:szCs w:val="20"/>
                <w:lang w:val="en-GB"/>
              </w:rPr>
              <w:t xml:space="preserve">FHIR implementation guides for </w:t>
            </w:r>
            <w:r w:rsidRPr="00433FFE">
              <w:rPr>
                <w:rFonts w:ascii="Times New Roman" w:eastAsia="Calibri" w:hAnsi="Times New Roman" w:cs="Arial"/>
                <w:noProof/>
                <w:color w:val="006100"/>
                <w:sz w:val="20"/>
                <w:szCs w:val="20"/>
                <w:lang w:val="en-GB"/>
              </w:rPr>
              <w:t xml:space="preserve">3 CareSets </w:t>
            </w:r>
            <w:r w:rsidR="00C61C31">
              <w:rPr>
                <w:rFonts w:ascii="Times New Roman" w:eastAsia="Calibri" w:hAnsi="Times New Roman" w:cs="Arial"/>
                <w:noProof/>
                <w:color w:val="006100"/>
                <w:sz w:val="20"/>
                <w:szCs w:val="20"/>
                <w:lang w:val="en-GB"/>
              </w:rPr>
              <w:t>shall be</w:t>
            </w:r>
            <w:r w:rsidR="00433FFE">
              <w:rPr>
                <w:rFonts w:ascii="Times New Roman" w:eastAsia="Calibri" w:hAnsi="Times New Roman" w:cs="Arial"/>
                <w:noProof/>
                <w:color w:val="006100"/>
                <w:sz w:val="20"/>
                <w:szCs w:val="20"/>
                <w:lang w:val="en-GB"/>
              </w:rPr>
              <w:t xml:space="preserve"> </w:t>
            </w:r>
            <w:r w:rsidRPr="00433FFE">
              <w:rPr>
                <w:rFonts w:ascii="Times New Roman" w:eastAsia="Calibri" w:hAnsi="Times New Roman" w:cs="Arial"/>
                <w:noProof/>
                <w:color w:val="006100"/>
                <w:sz w:val="20"/>
                <w:szCs w:val="20"/>
                <w:lang w:val="en-GB"/>
              </w:rPr>
              <w:t xml:space="preserve">published on the e-Health platform. </w:t>
            </w:r>
          </w:p>
          <w:p w14:paraId="53FA3875" w14:textId="567099FC" w:rsidR="43146BD9" w:rsidRPr="00C61C31" w:rsidRDefault="2263DFE2" w:rsidP="3A2688DF">
            <w:pPr>
              <w:rPr>
                <w:rFonts w:ascii="Times New Roman" w:eastAsia="Calibri" w:hAnsi="Times New Roman" w:cs="Arial"/>
                <w:noProof/>
                <w:color w:val="006100"/>
                <w:sz w:val="20"/>
                <w:szCs w:val="20"/>
                <w:lang w:val="en-GB"/>
              </w:rPr>
            </w:pPr>
            <w:r w:rsidRPr="00C61C31">
              <w:rPr>
                <w:rFonts w:ascii="Times New Roman" w:eastAsia="Calibri" w:hAnsi="Times New Roman" w:cs="Arial"/>
                <w:noProof/>
                <w:color w:val="006100"/>
                <w:sz w:val="20"/>
                <w:szCs w:val="20"/>
                <w:lang w:val="en-GB"/>
              </w:rPr>
              <w:t xml:space="preserve">- A web application for electronic referral prescriptions </w:t>
            </w:r>
            <w:r w:rsidR="00C61C31" w:rsidRPr="00C61C31">
              <w:rPr>
                <w:rFonts w:ascii="Times New Roman" w:eastAsia="Calibri" w:hAnsi="Times New Roman" w:cs="Arial"/>
                <w:noProof/>
                <w:color w:val="006100"/>
                <w:sz w:val="20"/>
                <w:szCs w:val="20"/>
                <w:lang w:val="en-GB"/>
              </w:rPr>
              <w:t>shall be</w:t>
            </w:r>
            <w:r w:rsidR="00C61C31">
              <w:rPr>
                <w:rFonts w:ascii="Times New Roman" w:eastAsia="Calibri" w:hAnsi="Times New Roman" w:cs="Arial"/>
                <w:noProof/>
                <w:color w:val="006100"/>
                <w:sz w:val="20"/>
                <w:szCs w:val="20"/>
                <w:lang w:val="en-GB"/>
              </w:rPr>
              <w:t xml:space="preserve"> </w:t>
            </w:r>
            <w:r w:rsidRPr="00C61C31">
              <w:rPr>
                <w:rFonts w:ascii="Times New Roman" w:eastAsia="Calibri" w:hAnsi="Times New Roman" w:cs="Arial"/>
                <w:noProof/>
                <w:color w:val="006100"/>
                <w:sz w:val="20"/>
                <w:szCs w:val="20"/>
                <w:lang w:val="en-GB"/>
              </w:rPr>
              <w:t xml:space="preserve">accessible to caregivers, prescribers and patients. </w:t>
            </w:r>
          </w:p>
          <w:p w14:paraId="5D155F99" w14:textId="368FDFC3" w:rsidR="43146BD9" w:rsidRPr="003E54B3" w:rsidRDefault="2263DFE2" w:rsidP="3A2688DF">
            <w:pPr>
              <w:rPr>
                <w:rFonts w:ascii="Times New Roman" w:eastAsia="Calibri" w:hAnsi="Times New Roman" w:cs="Arial"/>
                <w:noProof/>
                <w:color w:val="006100"/>
                <w:sz w:val="20"/>
                <w:szCs w:val="20"/>
                <w:lang w:val="en-GB"/>
              </w:rPr>
            </w:pPr>
            <w:r w:rsidRPr="00F6305F">
              <w:rPr>
                <w:rFonts w:ascii="Times New Roman" w:eastAsia="Calibri" w:hAnsi="Times New Roman" w:cs="Arial"/>
                <w:noProof/>
                <w:color w:val="006100"/>
                <w:sz w:val="20"/>
                <w:szCs w:val="20"/>
                <w:lang w:val="en-GB"/>
              </w:rPr>
              <w:t xml:space="preserve">- A web application </w:t>
            </w:r>
            <w:r w:rsidR="00ED0120" w:rsidRPr="00557A3B">
              <w:rPr>
                <w:rFonts w:ascii="Times New Roman" w:eastAsia="Calibri" w:hAnsi="Times New Roman" w:cs="Arial"/>
                <w:noProof/>
                <w:color w:val="006100"/>
                <w:sz w:val="20"/>
                <w:szCs w:val="20"/>
                <w:lang w:val="en-GB"/>
              </w:rPr>
              <w:t xml:space="preserve">providing recommendations in prescription </w:t>
            </w:r>
            <w:r w:rsidR="00F85A3C" w:rsidRPr="00557A3B">
              <w:rPr>
                <w:rFonts w:ascii="Times New Roman" w:eastAsia="Calibri" w:hAnsi="Times New Roman" w:cs="Arial"/>
                <w:noProof/>
                <w:color w:val="006100"/>
                <w:sz w:val="20"/>
                <w:szCs w:val="20"/>
                <w:lang w:val="en-GB"/>
              </w:rPr>
              <w:t>in the areas of radiology, clinical biology and antimicrobial</w:t>
            </w:r>
            <w:r w:rsidR="2ABD952B" w:rsidRPr="00F6305F">
              <w:rPr>
                <w:rFonts w:ascii="Times New Roman" w:eastAsia="Calibri" w:hAnsi="Times New Roman" w:cs="Arial"/>
                <w:noProof/>
                <w:color w:val="006100"/>
                <w:sz w:val="20"/>
                <w:szCs w:val="20"/>
                <w:lang w:val="en-GB"/>
              </w:rPr>
              <w:t xml:space="preserve"> </w:t>
            </w:r>
            <w:r w:rsidR="003E54B3" w:rsidRPr="00F6305F">
              <w:rPr>
                <w:rFonts w:ascii="Times New Roman" w:eastAsia="Calibri" w:hAnsi="Times New Roman" w:cs="Arial"/>
                <w:noProof/>
                <w:color w:val="006100"/>
                <w:sz w:val="20"/>
                <w:szCs w:val="20"/>
                <w:lang w:val="en-GB"/>
              </w:rPr>
              <w:t xml:space="preserve">shall be </w:t>
            </w:r>
            <w:r w:rsidRPr="00F6305F">
              <w:rPr>
                <w:rFonts w:ascii="Times New Roman" w:eastAsia="Calibri" w:hAnsi="Times New Roman" w:cs="Arial"/>
                <w:noProof/>
                <w:color w:val="006100"/>
                <w:sz w:val="20"/>
                <w:szCs w:val="20"/>
                <w:lang w:val="en-GB"/>
              </w:rPr>
              <w:t xml:space="preserve">accessible to students. </w:t>
            </w:r>
          </w:p>
          <w:p w14:paraId="26F45C0E" w14:textId="28723D59" w:rsidR="43146BD9" w:rsidRPr="00526502" w:rsidRDefault="2263DFE2" w:rsidP="3A2688DF">
            <w:pPr>
              <w:rPr>
                <w:rFonts w:ascii="Times New Roman" w:eastAsia="Calibri" w:hAnsi="Times New Roman" w:cs="Arial"/>
                <w:noProof/>
                <w:color w:val="006100"/>
                <w:sz w:val="20"/>
                <w:szCs w:val="20"/>
                <w:lang w:val="en-GB"/>
              </w:rPr>
            </w:pPr>
            <w:r w:rsidRPr="00526502">
              <w:rPr>
                <w:rFonts w:ascii="Times New Roman" w:eastAsia="Calibri" w:hAnsi="Times New Roman" w:cs="Arial"/>
                <w:noProof/>
                <w:color w:val="006100"/>
                <w:sz w:val="20"/>
                <w:szCs w:val="20"/>
                <w:lang w:val="en-GB"/>
              </w:rPr>
              <w:t xml:space="preserve">- A </w:t>
            </w:r>
            <w:r w:rsidR="00E70BC7">
              <w:rPr>
                <w:rFonts w:ascii="Times New Roman" w:eastAsia="Calibri" w:hAnsi="Times New Roman" w:cs="Arial"/>
                <w:noProof/>
                <w:color w:val="006100"/>
                <w:sz w:val="20"/>
                <w:szCs w:val="20"/>
                <w:lang w:val="en-GB"/>
              </w:rPr>
              <w:t xml:space="preserve">health </w:t>
            </w:r>
            <w:r w:rsidRPr="00526502">
              <w:rPr>
                <w:rFonts w:ascii="Times New Roman" w:eastAsia="Calibri" w:hAnsi="Times New Roman" w:cs="Arial"/>
                <w:noProof/>
                <w:color w:val="006100"/>
                <w:sz w:val="20"/>
                <w:szCs w:val="20"/>
                <w:lang w:val="en-GB"/>
              </w:rPr>
              <w:t>data catalogue</w:t>
            </w:r>
            <w:r w:rsidR="00E70BC7">
              <w:rPr>
                <w:rFonts w:ascii="Times New Roman" w:eastAsia="Calibri" w:hAnsi="Times New Roman" w:cs="Arial"/>
                <w:noProof/>
                <w:color w:val="006100"/>
                <w:sz w:val="20"/>
                <w:szCs w:val="20"/>
                <w:lang w:val="en-GB"/>
              </w:rPr>
              <w:t xml:space="preserve"> shall be </w:t>
            </w:r>
            <w:r w:rsidR="00E70BC7" w:rsidRPr="00526502">
              <w:rPr>
                <w:rFonts w:ascii="Times New Roman" w:eastAsia="Calibri" w:hAnsi="Times New Roman" w:cs="Arial"/>
                <w:noProof/>
                <w:color w:val="006100"/>
                <w:sz w:val="20"/>
                <w:szCs w:val="20"/>
                <w:lang w:val="en-GB"/>
              </w:rPr>
              <w:t>online and accessible to the public</w:t>
            </w:r>
            <w:r w:rsidRPr="00526502">
              <w:rPr>
                <w:rFonts w:ascii="Times New Roman" w:eastAsia="Calibri" w:hAnsi="Times New Roman" w:cs="Arial"/>
                <w:noProof/>
                <w:color w:val="006100"/>
                <w:sz w:val="20"/>
                <w:szCs w:val="20"/>
                <w:lang w:val="en-GB"/>
              </w:rPr>
              <w:t xml:space="preserve">. </w:t>
            </w:r>
          </w:p>
          <w:p w14:paraId="583756E0" w14:textId="41A85546" w:rsidR="43146BD9" w:rsidRPr="00557A3B" w:rsidRDefault="2263DFE2" w:rsidP="3A2688DF">
            <w:pPr>
              <w:rPr>
                <w:rFonts w:ascii="Times New Roman" w:eastAsia="Calibri" w:hAnsi="Times New Roman" w:cs="Arial"/>
                <w:noProof/>
                <w:color w:val="006100"/>
                <w:sz w:val="20"/>
                <w:szCs w:val="20"/>
                <w:lang w:val="en-GB"/>
              </w:rPr>
            </w:pPr>
            <w:r w:rsidRPr="00557A3B">
              <w:rPr>
                <w:rFonts w:ascii="Times New Roman" w:eastAsia="Calibri" w:hAnsi="Times New Roman" w:cs="Arial"/>
                <w:noProof/>
                <w:color w:val="006100"/>
                <w:sz w:val="20"/>
                <w:szCs w:val="20"/>
                <w:lang w:val="en-GB"/>
              </w:rPr>
              <w:t xml:space="preserve">- </w:t>
            </w:r>
            <w:r w:rsidRPr="00E70BC7">
              <w:rPr>
                <w:rFonts w:ascii="Times New Roman" w:eastAsia="Calibri" w:hAnsi="Times New Roman" w:cs="Arial"/>
                <w:noProof/>
                <w:color w:val="006100"/>
                <w:sz w:val="20"/>
                <w:szCs w:val="20"/>
                <w:lang w:val="en-GB"/>
              </w:rPr>
              <w:t xml:space="preserve">The mobile health application ‘Myhealth’ </w:t>
            </w:r>
            <w:r w:rsidR="00E70BC7">
              <w:rPr>
                <w:rFonts w:ascii="Times New Roman" w:eastAsia="Calibri" w:hAnsi="Times New Roman" w:cs="Arial"/>
                <w:noProof/>
                <w:color w:val="006100"/>
                <w:sz w:val="20"/>
                <w:szCs w:val="20"/>
                <w:lang w:val="en-GB"/>
              </w:rPr>
              <w:t>shall be</w:t>
            </w:r>
            <w:r w:rsidRPr="00E70BC7">
              <w:rPr>
                <w:rFonts w:ascii="Times New Roman" w:eastAsia="Calibri" w:hAnsi="Times New Roman" w:cs="Arial"/>
                <w:noProof/>
                <w:color w:val="006100"/>
                <w:sz w:val="20"/>
                <w:szCs w:val="20"/>
                <w:lang w:val="en-GB"/>
              </w:rPr>
              <w:t xml:space="preserve"> accessible to the public.</w:t>
            </w:r>
            <w:r w:rsidRPr="00557A3B">
              <w:rPr>
                <w:rFonts w:ascii="Times New Roman" w:eastAsia="Calibri" w:hAnsi="Times New Roman" w:cs="Arial"/>
                <w:noProof/>
                <w:color w:val="006100"/>
                <w:sz w:val="20"/>
                <w:szCs w:val="20"/>
                <w:lang w:val="en-GB"/>
              </w:rPr>
              <w:t xml:space="preserve"> </w:t>
            </w:r>
          </w:p>
          <w:p w14:paraId="1CE9E7AD" w14:textId="07E50EFF" w:rsidR="43146BD9" w:rsidRPr="00557A3B" w:rsidRDefault="43146BD9" w:rsidP="3A2688DF">
            <w:pPr>
              <w:rPr>
                <w:rFonts w:ascii="Times New Roman" w:eastAsia="Calibri" w:hAnsi="Times New Roman" w:cs="Arial"/>
                <w:noProof/>
                <w:color w:val="006100"/>
                <w:sz w:val="20"/>
                <w:szCs w:val="20"/>
                <w:lang w:val="en-GB"/>
              </w:rPr>
            </w:pPr>
            <w:r w:rsidRPr="00557A3B">
              <w:rPr>
                <w:rFonts w:ascii="Times New Roman" w:eastAsia="Calibri" w:hAnsi="Times New Roman" w:cs="Arial"/>
                <w:noProof/>
                <w:color w:val="006100"/>
                <w:sz w:val="20"/>
                <w:szCs w:val="20"/>
                <w:lang w:val="en-GB"/>
              </w:rPr>
              <w:t xml:space="preserve">- Organisation of </w:t>
            </w:r>
            <w:r w:rsidR="00525733">
              <w:rPr>
                <w:rFonts w:ascii="Times New Roman" w:eastAsia="Calibri" w:hAnsi="Times New Roman" w:cs="Arial"/>
                <w:noProof/>
                <w:color w:val="006100"/>
                <w:sz w:val="20"/>
                <w:szCs w:val="20"/>
                <w:lang w:val="en-GB"/>
              </w:rPr>
              <w:t xml:space="preserve">a </w:t>
            </w:r>
            <w:r w:rsidRPr="00557A3B">
              <w:rPr>
                <w:rFonts w:ascii="Times New Roman" w:eastAsia="Calibri" w:hAnsi="Times New Roman" w:cs="Arial"/>
                <w:noProof/>
                <w:color w:val="006100"/>
                <w:sz w:val="20"/>
                <w:szCs w:val="20"/>
                <w:lang w:val="en-GB"/>
              </w:rPr>
              <w:t xml:space="preserve">FHIR-a-thon and selection of five projects for financial support. </w:t>
            </w:r>
          </w:p>
          <w:p w14:paraId="672A3460" w14:textId="44A8C5CA" w:rsidR="000D1388" w:rsidRPr="00557A3B" w:rsidRDefault="6EBBBA88" w:rsidP="3A2688DF">
            <w:pPr>
              <w:spacing w:after="0"/>
              <w:rPr>
                <w:rFonts w:ascii="Times New Roman" w:eastAsia="Calibri" w:hAnsi="Times New Roman" w:cs="Arial"/>
                <w:noProof/>
                <w:color w:val="006100"/>
                <w:sz w:val="20"/>
                <w:szCs w:val="20"/>
                <w:lang w:val="en-GB"/>
              </w:rPr>
            </w:pPr>
            <w:r w:rsidRPr="00557A3B">
              <w:rPr>
                <w:rFonts w:ascii="Times New Roman" w:eastAsia="Calibri" w:hAnsi="Times New Roman" w:cs="Arial"/>
                <w:noProof/>
                <w:color w:val="006100"/>
                <w:sz w:val="20"/>
                <w:szCs w:val="20"/>
                <w:lang w:val="en-GB"/>
              </w:rPr>
              <w:t xml:space="preserve">- Four modules </w:t>
            </w:r>
            <w:r w:rsidR="00525733">
              <w:rPr>
                <w:rFonts w:ascii="Times New Roman" w:eastAsia="Calibri" w:hAnsi="Times New Roman" w:cs="Arial"/>
                <w:noProof/>
                <w:color w:val="006100"/>
                <w:sz w:val="20"/>
                <w:szCs w:val="20"/>
                <w:lang w:val="en-GB"/>
              </w:rPr>
              <w:t>shall be</w:t>
            </w:r>
            <w:r w:rsidRPr="00557A3B">
              <w:rPr>
                <w:rFonts w:ascii="Times New Roman" w:eastAsia="Calibri" w:hAnsi="Times New Roman" w:cs="Arial"/>
                <w:noProof/>
                <w:color w:val="006100"/>
                <w:sz w:val="20"/>
                <w:szCs w:val="20"/>
                <w:lang w:val="en-GB"/>
              </w:rPr>
              <w:t xml:space="preserve"> integrated into software systems used by care providers.</w:t>
            </w:r>
          </w:p>
        </w:tc>
      </w:tr>
      <w:tr w:rsidR="00F76C04" w:rsidRPr="001C1EE6" w14:paraId="5FEBD8E4" w14:textId="77777777" w:rsidTr="000E686E">
        <w:trPr>
          <w:trHeight w:val="309"/>
          <w:jc w:val="center"/>
        </w:trPr>
        <w:tc>
          <w:tcPr>
            <w:tcW w:w="708" w:type="dxa"/>
            <w:shd w:val="clear" w:color="auto" w:fill="C6EFCE"/>
            <w:noWrap/>
            <w:vAlign w:val="center"/>
          </w:tcPr>
          <w:p w14:paraId="7802557F"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65</w:t>
            </w:r>
          </w:p>
        </w:tc>
        <w:tc>
          <w:tcPr>
            <w:tcW w:w="1703" w:type="dxa"/>
            <w:shd w:val="clear" w:color="auto" w:fill="C6EFCE"/>
            <w:noWrap/>
            <w:vAlign w:val="center"/>
          </w:tcPr>
          <w:p w14:paraId="0C96D5B6"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of ONE (I-2.07)</w:t>
            </w:r>
          </w:p>
        </w:tc>
        <w:tc>
          <w:tcPr>
            <w:tcW w:w="1276" w:type="dxa"/>
            <w:shd w:val="clear" w:color="auto" w:fill="C6EFCE"/>
            <w:noWrap/>
            <w:vAlign w:val="center"/>
          </w:tcPr>
          <w:p w14:paraId="1191623D"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11727DB4" w14:textId="77777777" w:rsidR="000D1388" w:rsidRPr="001C1EE6" w:rsidRDefault="00E71057">
            <w:pPr>
              <w:spacing w:after="0"/>
              <w:rPr>
                <w:rFonts w:ascii="Times New Roman" w:eastAsia="Times New Roman" w:hAnsi="Times New Roman" w:cs="Times New Roman"/>
                <w:noProof/>
                <w:sz w:val="20"/>
                <w:szCs w:val="20"/>
                <w:lang w:val="en-GB"/>
              </w:rPr>
            </w:pPr>
            <w:r w:rsidRPr="001C1EE6">
              <w:rPr>
                <w:rFonts w:ascii="Times New Roman" w:eastAsia="Times New Roman" w:hAnsi="Times New Roman" w:cs="Times New Roman"/>
                <w:noProof/>
                <w:color w:val="006100"/>
                <w:sz w:val="20"/>
                <w:szCs w:val="20"/>
                <w:lang w:val="en-GB"/>
              </w:rPr>
              <w:t>Digital platforms are accessible</w:t>
            </w:r>
          </w:p>
        </w:tc>
        <w:tc>
          <w:tcPr>
            <w:tcW w:w="1985" w:type="dxa"/>
            <w:shd w:val="clear" w:color="auto" w:fill="C6EFCE"/>
            <w:noWrap/>
            <w:vAlign w:val="center"/>
          </w:tcPr>
          <w:p w14:paraId="704D1710" w14:textId="77777777" w:rsidR="000D1388" w:rsidRPr="001C1EE6" w:rsidRDefault="00E71057">
            <w:pPr>
              <w:spacing w:after="0"/>
              <w:rPr>
                <w:rFonts w:ascii="Times New Roman" w:eastAsia="Times New Roman" w:hAnsi="Times New Roman" w:cs="Times New Roman"/>
                <w:strike/>
                <w:noProof/>
                <w:color w:val="006100"/>
                <w:sz w:val="20"/>
                <w:szCs w:val="20"/>
                <w:lang w:val="en-GB"/>
              </w:rPr>
            </w:pPr>
            <w:r w:rsidRPr="001C1EE6">
              <w:rPr>
                <w:rFonts w:ascii="Times New Roman" w:eastAsia="Calibri" w:hAnsi="Times New Roman" w:cs="Arial"/>
                <w:noProof/>
                <w:color w:val="006100"/>
                <w:sz w:val="20"/>
                <w:szCs w:val="20"/>
                <w:lang w:val="en-GB"/>
              </w:rPr>
              <w:t xml:space="preserve">Digital platforms are accessible </w:t>
            </w:r>
          </w:p>
        </w:tc>
        <w:tc>
          <w:tcPr>
            <w:tcW w:w="992" w:type="dxa"/>
            <w:shd w:val="clear" w:color="auto" w:fill="C6EFCE"/>
            <w:noWrap/>
            <w:vAlign w:val="center"/>
          </w:tcPr>
          <w:p w14:paraId="587AB540"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76883C93"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6388DBEB"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1469C4C7"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Q4</w:t>
            </w:r>
          </w:p>
        </w:tc>
        <w:tc>
          <w:tcPr>
            <w:tcW w:w="708" w:type="dxa"/>
            <w:shd w:val="clear" w:color="auto" w:fill="C6EFCE"/>
            <w:noWrap/>
            <w:vAlign w:val="center"/>
          </w:tcPr>
          <w:p w14:paraId="38AECA2E"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2025</w:t>
            </w:r>
          </w:p>
        </w:tc>
        <w:tc>
          <w:tcPr>
            <w:tcW w:w="3119" w:type="dxa"/>
            <w:shd w:val="clear" w:color="auto" w:fill="C6EFCE"/>
            <w:noWrap/>
            <w:vAlign w:val="center"/>
          </w:tcPr>
          <w:p w14:paraId="248F0FEB"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Three digital platforms are online and accessible to:</w:t>
            </w:r>
          </w:p>
          <w:p w14:paraId="1F626F9B"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 xml:space="preserve"> i) the public (“MY”)</w:t>
            </w:r>
          </w:p>
          <w:p w14:paraId="1E6060DB"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 xml:space="preserve"> ii) childcare professionals (“PRO”) and</w:t>
            </w:r>
          </w:p>
          <w:p w14:paraId="72707956" w14:textId="77777777" w:rsidR="000D1388" w:rsidRPr="001C1EE6" w:rsidRDefault="00E71057">
            <w:pPr>
              <w:spacing w:after="0"/>
              <w:rPr>
                <w:rFonts w:ascii="Times New Roman" w:eastAsia="Times New Roman" w:hAnsi="Times New Roman" w:cs="Times New Roman"/>
                <w:strike/>
                <w:noProof/>
                <w:color w:val="006100"/>
                <w:sz w:val="20"/>
                <w:szCs w:val="20"/>
                <w:lang w:val="en-GB"/>
              </w:rPr>
            </w:pPr>
            <w:r w:rsidRPr="001C1EE6">
              <w:rPr>
                <w:rFonts w:ascii="Times New Roman" w:eastAsia="Times New Roman" w:hAnsi="Times New Roman" w:cs="Times New Roman"/>
                <w:noProof/>
                <w:color w:val="006100"/>
                <w:sz w:val="20"/>
                <w:szCs w:val="20"/>
                <w:lang w:val="en-GB"/>
              </w:rPr>
              <w:t xml:space="preserve"> iii) ONE’s agents (“OFFICE”). </w:t>
            </w:r>
          </w:p>
        </w:tc>
      </w:tr>
      <w:tr w:rsidR="00F76C04" w:rsidRPr="001C1EE6" w14:paraId="599309FD" w14:textId="77777777" w:rsidTr="000E686E">
        <w:trPr>
          <w:trHeight w:val="309"/>
          <w:jc w:val="center"/>
        </w:trPr>
        <w:tc>
          <w:tcPr>
            <w:tcW w:w="708" w:type="dxa"/>
            <w:shd w:val="clear" w:color="auto" w:fill="C6EFCE"/>
            <w:noWrap/>
            <w:vAlign w:val="center"/>
          </w:tcPr>
          <w:p w14:paraId="75EC9E62"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66</w:t>
            </w:r>
          </w:p>
        </w:tc>
        <w:tc>
          <w:tcPr>
            <w:tcW w:w="1703" w:type="dxa"/>
            <w:shd w:val="clear" w:color="auto" w:fill="C6EFCE"/>
            <w:noWrap/>
            <w:vAlign w:val="center"/>
          </w:tcPr>
          <w:p w14:paraId="11850399" w14:textId="5C41F868"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w:t>
            </w:r>
            <w:r w:rsidR="00E34AAC">
              <w:rPr>
                <w:rFonts w:ascii="Times New Roman" w:eastAsia="Calibri" w:hAnsi="Times New Roman" w:cs="Arial"/>
                <w:noProof/>
                <w:color w:val="006100"/>
                <w:sz w:val="20"/>
                <w:szCs w:val="20"/>
                <w:lang w:val="en-GB"/>
              </w:rPr>
              <w:t xml:space="preserve"> </w:t>
            </w:r>
            <w:r w:rsidR="00E34AAC" w:rsidRPr="00557A3B">
              <w:rPr>
                <w:rFonts w:ascii="Times New Roman" w:eastAsia="Calibri" w:hAnsi="Times New Roman" w:cs="Arial"/>
                <w:noProof/>
                <w:color w:val="006100"/>
                <w:sz w:val="20"/>
                <w:szCs w:val="20"/>
                <w:lang w:val="en-GB"/>
              </w:rPr>
              <w:t>projects</w:t>
            </w:r>
            <w:r w:rsidRPr="001C1EE6">
              <w:rPr>
                <w:rFonts w:ascii="Times New Roman" w:eastAsia="Calibri" w:hAnsi="Times New Roman" w:cs="Arial"/>
                <w:noProof/>
                <w:color w:val="006100"/>
                <w:sz w:val="20"/>
                <w:szCs w:val="20"/>
                <w:lang w:val="en-GB"/>
              </w:rPr>
              <w:t xml:space="preserve"> </w:t>
            </w:r>
            <w:r w:rsidRPr="006F7225">
              <w:rPr>
                <w:rFonts w:ascii="Times New Roman" w:eastAsia="Calibri" w:hAnsi="Times New Roman" w:cs="Arial"/>
                <w:noProof/>
                <w:color w:val="006100"/>
                <w:sz w:val="20"/>
                <w:szCs w:val="20"/>
                <w:lang w:val="en-GB"/>
              </w:rPr>
              <w:t>(</w:t>
            </w:r>
            <w:r w:rsidRPr="001C1EE6">
              <w:rPr>
                <w:rFonts w:ascii="Times New Roman" w:eastAsia="Calibri" w:hAnsi="Times New Roman" w:cs="Arial"/>
                <w:noProof/>
                <w:color w:val="006100"/>
                <w:sz w:val="20"/>
                <w:szCs w:val="20"/>
                <w:lang w:val="en-GB"/>
              </w:rPr>
              <w:t>I-2.08)</w:t>
            </w:r>
          </w:p>
        </w:tc>
        <w:tc>
          <w:tcPr>
            <w:tcW w:w="1276" w:type="dxa"/>
            <w:shd w:val="clear" w:color="auto" w:fill="C6EFCE"/>
            <w:noWrap/>
            <w:vAlign w:val="center"/>
          </w:tcPr>
          <w:p w14:paraId="36E7D0EF" w14:textId="1AD21D72" w:rsidR="000D1388" w:rsidRPr="00557A3B" w:rsidRDefault="00E71057">
            <w:pPr>
              <w:spacing w:after="0"/>
              <w:rPr>
                <w:rFonts w:ascii="Times New Roman" w:eastAsia="Times New Roman" w:hAnsi="Times New Roman" w:cs="Times New Roman"/>
                <w:noProof/>
                <w:color w:val="006100"/>
                <w:sz w:val="20"/>
                <w:szCs w:val="20"/>
                <w:highlight w:val="cyan"/>
                <w:lang w:val="en-GB"/>
              </w:rPr>
            </w:pPr>
            <w:r w:rsidRPr="006F7225">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76473E2F" w14:textId="6D8B6ED6" w:rsidR="000D1388" w:rsidRPr="00E34AAC" w:rsidRDefault="00E71057" w:rsidP="00E71057">
            <w:pPr>
              <w:spacing w:after="0"/>
              <w:rPr>
                <w:rFonts w:ascii="Times New Roman" w:eastAsia="Times New Roman" w:hAnsi="Times New Roman" w:cs="Times New Roman"/>
                <w:noProof/>
                <w:color w:val="006100"/>
                <w:sz w:val="20"/>
                <w:szCs w:val="20"/>
                <w:lang w:val="en-GB"/>
              </w:rPr>
            </w:pPr>
            <w:r w:rsidRPr="00E34AAC">
              <w:rPr>
                <w:rFonts w:ascii="Times New Roman" w:eastAsia="Times New Roman" w:hAnsi="Times New Roman" w:cs="Times New Roman"/>
                <w:noProof/>
                <w:color w:val="006100"/>
                <w:sz w:val="20"/>
                <w:szCs w:val="20"/>
                <w:lang w:val="en-GB"/>
              </w:rPr>
              <w:t>Digitalisation of audiovisual and audio works and creation of native digital works</w:t>
            </w:r>
            <w:r w:rsidRPr="00E34AAC">
              <w:rPr>
                <w:rFonts w:ascii="Times New Roman" w:eastAsia="Times New Roman" w:hAnsi="Times New Roman" w:cs="Times New Roman"/>
                <w:noProof/>
                <w:sz w:val="20"/>
                <w:szCs w:val="20"/>
                <w:lang w:val="en-GB"/>
              </w:rPr>
              <w:t xml:space="preserve"> </w:t>
            </w:r>
          </w:p>
        </w:tc>
        <w:tc>
          <w:tcPr>
            <w:tcW w:w="1985" w:type="dxa"/>
            <w:shd w:val="clear" w:color="auto" w:fill="C6EFCE"/>
            <w:noWrap/>
            <w:vAlign w:val="center"/>
          </w:tcPr>
          <w:p w14:paraId="2629775A" w14:textId="50351AC1" w:rsidR="000D1388" w:rsidRPr="00E34AAC" w:rsidRDefault="00E71057" w:rsidP="00E71057">
            <w:pPr>
              <w:spacing w:after="0"/>
              <w:rPr>
                <w:rFonts w:ascii="Times New Roman" w:eastAsia="Times New Roman" w:hAnsi="Times New Roman" w:cs="Times New Roman"/>
                <w:noProof/>
                <w:color w:val="006100"/>
                <w:sz w:val="20"/>
                <w:szCs w:val="20"/>
                <w:lang w:val="en-GB" w:eastAsia="en-GB"/>
              </w:rPr>
            </w:pPr>
            <w:r w:rsidRPr="00E34AAC">
              <w:rPr>
                <w:rFonts w:ascii="Times New Roman" w:eastAsia="Times New Roman" w:hAnsi="Times New Roman" w:cs="Times New Roman"/>
                <w:noProof/>
                <w:color w:val="006100"/>
                <w:sz w:val="20"/>
                <w:szCs w:val="20"/>
                <w:lang w:val="en-GB"/>
              </w:rPr>
              <w:t>Audiovisual and audio works have been digitalised and native digital works have been created</w:t>
            </w:r>
          </w:p>
        </w:tc>
        <w:tc>
          <w:tcPr>
            <w:tcW w:w="992" w:type="dxa"/>
            <w:shd w:val="clear" w:color="auto" w:fill="C6EFCE"/>
            <w:noWrap/>
            <w:vAlign w:val="center"/>
          </w:tcPr>
          <w:p w14:paraId="1FD48F4A" w14:textId="77777777" w:rsidR="000D1388" w:rsidRPr="00E34AAC" w:rsidRDefault="000D1388">
            <w:pPr>
              <w:spacing w:after="0"/>
              <w:jc w:val="center"/>
              <w:rPr>
                <w:rFonts w:ascii="Times New Roman" w:eastAsia="Times New Roman" w:hAnsi="Times New Roman" w:cs="Times New Roman"/>
                <w:noProof/>
                <w:color w:val="006100"/>
                <w:sz w:val="20"/>
                <w:szCs w:val="20"/>
                <w:lang w:val="en-GB"/>
              </w:rPr>
            </w:pPr>
          </w:p>
        </w:tc>
        <w:tc>
          <w:tcPr>
            <w:tcW w:w="1134" w:type="dxa"/>
            <w:shd w:val="clear" w:color="auto" w:fill="C6EFCE"/>
            <w:noWrap/>
            <w:vAlign w:val="center"/>
          </w:tcPr>
          <w:p w14:paraId="3889CA52" w14:textId="77777777" w:rsidR="000D1388" w:rsidRPr="00E34AAC" w:rsidRDefault="000D1388">
            <w:pPr>
              <w:spacing w:after="0"/>
              <w:jc w:val="center"/>
              <w:rPr>
                <w:rFonts w:ascii="Times New Roman" w:eastAsia="Times New Roman" w:hAnsi="Times New Roman" w:cs="Times New Roman"/>
                <w:noProof/>
                <w:color w:val="006100"/>
                <w:sz w:val="20"/>
                <w:szCs w:val="20"/>
                <w:lang w:val="en-GB"/>
              </w:rPr>
            </w:pPr>
          </w:p>
        </w:tc>
        <w:tc>
          <w:tcPr>
            <w:tcW w:w="850" w:type="dxa"/>
            <w:shd w:val="clear" w:color="auto" w:fill="C6EFCE"/>
            <w:noWrap/>
            <w:vAlign w:val="center"/>
          </w:tcPr>
          <w:p w14:paraId="19238DB9" w14:textId="77777777" w:rsidR="000D1388" w:rsidRPr="00E34AAC" w:rsidRDefault="000D1388">
            <w:pPr>
              <w:spacing w:after="0"/>
              <w:jc w:val="center"/>
              <w:rPr>
                <w:rFonts w:ascii="Times New Roman" w:eastAsia="Times New Roman" w:hAnsi="Times New Roman" w:cs="Times New Roman"/>
                <w:noProof/>
                <w:color w:val="006100"/>
                <w:sz w:val="20"/>
                <w:szCs w:val="20"/>
                <w:lang w:val="en-GB"/>
              </w:rPr>
            </w:pPr>
          </w:p>
        </w:tc>
        <w:tc>
          <w:tcPr>
            <w:tcW w:w="993" w:type="dxa"/>
            <w:shd w:val="clear" w:color="auto" w:fill="C6EFCE"/>
            <w:noWrap/>
            <w:vAlign w:val="center"/>
          </w:tcPr>
          <w:p w14:paraId="0400B532" w14:textId="77777777" w:rsidR="000D1388" w:rsidRPr="00E34AAC" w:rsidRDefault="00E71057">
            <w:pPr>
              <w:spacing w:after="0"/>
              <w:jc w:val="center"/>
              <w:rPr>
                <w:rFonts w:ascii="Times New Roman" w:eastAsia="Times New Roman" w:hAnsi="Times New Roman" w:cs="Times New Roman"/>
                <w:noProof/>
                <w:color w:val="006100"/>
                <w:sz w:val="20"/>
                <w:szCs w:val="20"/>
                <w:lang w:val="en-GB"/>
              </w:rPr>
            </w:pPr>
            <w:r w:rsidRPr="00E34AAC">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2A34017A" w14:textId="77777777" w:rsidR="000D1388" w:rsidRPr="00E34AAC" w:rsidRDefault="00E71057">
            <w:pPr>
              <w:spacing w:after="0"/>
              <w:jc w:val="center"/>
              <w:rPr>
                <w:rFonts w:ascii="Times New Roman" w:eastAsia="Times New Roman" w:hAnsi="Times New Roman" w:cs="Times New Roman"/>
                <w:noProof/>
                <w:color w:val="006100"/>
                <w:sz w:val="20"/>
                <w:szCs w:val="20"/>
                <w:lang w:val="en-GB"/>
              </w:rPr>
            </w:pPr>
            <w:r w:rsidRPr="00E34AAC">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282975A5" w14:textId="402A70DF" w:rsidR="000D1388" w:rsidRPr="00E34AAC" w:rsidRDefault="00E71057">
            <w:pPr>
              <w:rPr>
                <w:rFonts w:ascii="Calibri" w:eastAsia="Times New Roman" w:hAnsi="Calibri" w:cs="Times New Roman"/>
                <w:noProof/>
                <w:sz w:val="20"/>
                <w:szCs w:val="20"/>
                <w:lang w:val="en-GB"/>
              </w:rPr>
            </w:pPr>
            <w:r w:rsidRPr="00E34AAC">
              <w:rPr>
                <w:rFonts w:ascii="Times New Roman" w:eastAsia="Calibri" w:hAnsi="Times New Roman" w:cs="Arial"/>
                <w:noProof/>
                <w:color w:val="006100"/>
                <w:sz w:val="20"/>
                <w:szCs w:val="20"/>
                <w:lang w:val="en-GB"/>
              </w:rPr>
              <w:t>Following a call for proposals, selected operators have digitalised audiovisual and audio works and have created native digital works.</w:t>
            </w:r>
          </w:p>
        </w:tc>
      </w:tr>
      <w:tr w:rsidR="00F76C04" w:rsidRPr="001C1EE6" w14:paraId="33B43D36" w14:textId="77777777" w:rsidTr="000E686E">
        <w:trPr>
          <w:trHeight w:val="309"/>
          <w:jc w:val="center"/>
        </w:trPr>
        <w:tc>
          <w:tcPr>
            <w:tcW w:w="708" w:type="dxa"/>
            <w:shd w:val="clear" w:color="auto" w:fill="C6EFCE"/>
            <w:noWrap/>
            <w:vAlign w:val="center"/>
          </w:tcPr>
          <w:p w14:paraId="78F320F3"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67</w:t>
            </w:r>
          </w:p>
        </w:tc>
        <w:tc>
          <w:tcPr>
            <w:tcW w:w="1703" w:type="dxa"/>
            <w:shd w:val="clear" w:color="auto" w:fill="C6EFCE"/>
            <w:noWrap/>
            <w:vAlign w:val="center"/>
          </w:tcPr>
          <w:p w14:paraId="2243F5A7" w14:textId="0234DEEC" w:rsidR="000D1388" w:rsidRPr="001C1EE6" w:rsidRDefault="00E71057" w:rsidP="3A2688DF">
            <w:pPr>
              <w:spacing w:after="0"/>
              <w:rPr>
                <w:rFonts w:ascii="Times New Roman" w:eastAsia="Times New Roman" w:hAnsi="Times New Roman" w:cs="Times New Roman"/>
                <w:noProof/>
                <w:color w:val="006100"/>
                <w:sz w:val="20"/>
                <w:szCs w:val="20"/>
                <w:lang w:val="en-GB"/>
              </w:rPr>
            </w:pPr>
            <w:r w:rsidRPr="3A2688DF">
              <w:rPr>
                <w:rFonts w:ascii="Times New Roman" w:eastAsia="Calibri" w:hAnsi="Times New Roman" w:cs="Arial"/>
                <w:noProof/>
                <w:color w:val="006100"/>
                <w:sz w:val="20"/>
                <w:szCs w:val="20"/>
                <w:lang w:val="en-GB"/>
              </w:rPr>
              <w:t xml:space="preserve">Digitalisation </w:t>
            </w:r>
            <w:r w:rsidR="00E34AAC" w:rsidRPr="00557A3B">
              <w:rPr>
                <w:rFonts w:ascii="Times New Roman" w:eastAsia="Calibri" w:hAnsi="Times New Roman" w:cs="Arial"/>
                <w:noProof/>
                <w:color w:val="006100"/>
                <w:sz w:val="20"/>
                <w:szCs w:val="20"/>
                <w:lang w:val="en-GB"/>
              </w:rPr>
              <w:t>projects</w:t>
            </w:r>
            <w:r w:rsidR="00E34AAC" w:rsidRPr="00E34AAC" w:rsidDel="00E34AAC">
              <w:rPr>
                <w:rFonts w:ascii="Times New Roman" w:eastAsia="Calibri" w:hAnsi="Times New Roman" w:cs="Arial"/>
                <w:noProof/>
                <w:color w:val="006100"/>
                <w:sz w:val="20"/>
                <w:szCs w:val="20"/>
                <w:lang w:val="en-GB"/>
              </w:rPr>
              <w:t xml:space="preserve"> </w:t>
            </w:r>
            <w:r w:rsidRPr="3A2688DF">
              <w:rPr>
                <w:rFonts w:ascii="Times New Roman" w:eastAsia="Calibri" w:hAnsi="Times New Roman" w:cs="Arial"/>
                <w:noProof/>
                <w:color w:val="006100"/>
                <w:sz w:val="20"/>
                <w:szCs w:val="20"/>
                <w:lang w:val="en-GB"/>
              </w:rPr>
              <w:t>(I-2.08)</w:t>
            </w:r>
          </w:p>
        </w:tc>
        <w:tc>
          <w:tcPr>
            <w:tcW w:w="1276" w:type="dxa"/>
            <w:shd w:val="clear" w:color="auto" w:fill="C6EFCE"/>
            <w:noWrap/>
            <w:vAlign w:val="center"/>
          </w:tcPr>
          <w:p w14:paraId="2433C663"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w:t>
            </w:r>
          </w:p>
        </w:tc>
        <w:tc>
          <w:tcPr>
            <w:tcW w:w="1984" w:type="dxa"/>
            <w:shd w:val="clear" w:color="auto" w:fill="C6EFCE"/>
            <w:noWrap/>
            <w:vAlign w:val="center"/>
          </w:tcPr>
          <w:p w14:paraId="714E78B6" w14:textId="6D467E3C" w:rsidR="000D1388" w:rsidRPr="001C1EE6" w:rsidRDefault="586430B6" w:rsidP="3A2688DF">
            <w:pPr>
              <w:spacing w:after="0"/>
              <w:rPr>
                <w:rFonts w:ascii="Times New Roman" w:eastAsia="Times New Roman" w:hAnsi="Times New Roman" w:cs="Times New Roman"/>
                <w:noProof/>
                <w:sz w:val="20"/>
                <w:szCs w:val="20"/>
                <w:lang w:val="en-US"/>
              </w:rPr>
            </w:pPr>
            <w:r w:rsidRPr="00E34AAC">
              <w:rPr>
                <w:rFonts w:ascii="Times New Roman" w:eastAsia="Times New Roman" w:hAnsi="Times New Roman" w:cs="Times New Roman"/>
                <w:noProof/>
                <w:color w:val="006100"/>
                <w:sz w:val="20"/>
                <w:szCs w:val="20"/>
                <w:lang w:val="en-GB"/>
              </w:rPr>
              <w:t>D</w:t>
            </w:r>
            <w:r w:rsidR="008A23AF" w:rsidRPr="00E34AAC">
              <w:rPr>
                <w:rFonts w:ascii="Times New Roman" w:eastAsia="Times New Roman" w:hAnsi="Times New Roman" w:cs="Times New Roman"/>
                <w:noProof/>
                <w:color w:val="006100"/>
                <w:sz w:val="20"/>
                <w:szCs w:val="20"/>
                <w:lang w:val="en-GB"/>
              </w:rPr>
              <w:t>igital</w:t>
            </w:r>
            <w:r w:rsidR="1FB5B256" w:rsidRPr="00E34AAC">
              <w:rPr>
                <w:rFonts w:ascii="Times New Roman" w:eastAsia="Times New Roman" w:hAnsi="Times New Roman" w:cs="Times New Roman"/>
                <w:noProof/>
                <w:color w:val="006100"/>
                <w:sz w:val="20"/>
                <w:szCs w:val="20"/>
                <w:lang w:val="en-GB"/>
              </w:rPr>
              <w:t xml:space="preserve"> tool</w:t>
            </w:r>
          </w:p>
        </w:tc>
        <w:tc>
          <w:tcPr>
            <w:tcW w:w="1985" w:type="dxa"/>
            <w:shd w:val="clear" w:color="auto" w:fill="C6EFCE"/>
            <w:noWrap/>
            <w:vAlign w:val="center"/>
          </w:tcPr>
          <w:p w14:paraId="6A79D986" w14:textId="77777777" w:rsidR="000D1388" w:rsidRPr="001C1EE6"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5F9AC9D0"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Number of operators</w:t>
            </w:r>
          </w:p>
        </w:tc>
        <w:tc>
          <w:tcPr>
            <w:tcW w:w="1134" w:type="dxa"/>
            <w:shd w:val="clear" w:color="auto" w:fill="C6EFCE"/>
            <w:noWrap/>
            <w:vAlign w:val="center"/>
          </w:tcPr>
          <w:p w14:paraId="503D0C20"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0</w:t>
            </w:r>
          </w:p>
        </w:tc>
        <w:tc>
          <w:tcPr>
            <w:tcW w:w="850" w:type="dxa"/>
            <w:shd w:val="clear" w:color="auto" w:fill="C6EFCE"/>
            <w:noWrap/>
            <w:vAlign w:val="center"/>
          </w:tcPr>
          <w:p w14:paraId="5107001D"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w:t>
            </w:r>
          </w:p>
        </w:tc>
        <w:tc>
          <w:tcPr>
            <w:tcW w:w="993" w:type="dxa"/>
            <w:shd w:val="clear" w:color="auto" w:fill="C6EFCE"/>
            <w:noWrap/>
            <w:vAlign w:val="center"/>
          </w:tcPr>
          <w:p w14:paraId="149C463C"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4A3F1C46"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722C9746" w14:textId="31AB02E3" w:rsidR="000D1388" w:rsidRPr="001C1EE6" w:rsidRDefault="00E71057" w:rsidP="3A2688DF">
            <w:pPr>
              <w:spacing w:after="120"/>
              <w:rPr>
                <w:rFonts w:ascii="Times New Roman" w:eastAsia="Calibri" w:hAnsi="Times New Roman" w:cs="Arial"/>
                <w:noProof/>
                <w:color w:val="006100"/>
                <w:sz w:val="20"/>
                <w:szCs w:val="20"/>
                <w:lang w:val="en-GB"/>
              </w:rPr>
            </w:pPr>
            <w:r w:rsidRPr="3A2688DF">
              <w:rPr>
                <w:rFonts w:ascii="Times New Roman" w:eastAsia="Calibri" w:hAnsi="Times New Roman" w:cs="Arial"/>
                <w:noProof/>
                <w:color w:val="006100"/>
                <w:sz w:val="20"/>
                <w:szCs w:val="20"/>
              </w:rPr>
              <w:t>A digital tool allowing citizens to search for cultural</w:t>
            </w:r>
            <w:r w:rsidR="00254331">
              <w:rPr>
                <w:rFonts w:ascii="Times New Roman" w:eastAsia="Calibri" w:hAnsi="Times New Roman" w:cs="Arial"/>
                <w:noProof/>
                <w:color w:val="006100"/>
                <w:sz w:val="20"/>
                <w:szCs w:val="20"/>
              </w:rPr>
              <w:t xml:space="preserve"> activities</w:t>
            </w:r>
            <w:r w:rsidRPr="3A2688DF">
              <w:rPr>
                <w:rFonts w:ascii="Times New Roman" w:eastAsia="Calibri" w:hAnsi="Times New Roman" w:cs="Arial"/>
                <w:noProof/>
                <w:color w:val="006100"/>
                <w:sz w:val="20"/>
                <w:szCs w:val="20"/>
              </w:rPr>
              <w:t xml:space="preserve"> </w:t>
            </w:r>
            <w:r w:rsidR="007F1957">
              <w:rPr>
                <w:rFonts w:ascii="Times New Roman" w:eastAsia="Calibri" w:hAnsi="Times New Roman" w:cs="Arial"/>
                <w:noProof/>
                <w:color w:val="006100"/>
                <w:sz w:val="20"/>
                <w:szCs w:val="20"/>
              </w:rPr>
              <w:t xml:space="preserve">is </w:t>
            </w:r>
            <w:r w:rsidR="007F1957" w:rsidRPr="007F1957">
              <w:rPr>
                <w:rFonts w:ascii="Times New Roman" w:eastAsia="Calibri" w:hAnsi="Times New Roman" w:cs="Arial"/>
                <w:noProof/>
                <w:color w:val="006100"/>
                <w:sz w:val="20"/>
                <w:szCs w:val="20"/>
              </w:rPr>
              <w:t>online and accessible to</w:t>
            </w:r>
            <w:r w:rsidR="007F1957">
              <w:rPr>
                <w:rFonts w:ascii="Times New Roman" w:eastAsia="Calibri" w:hAnsi="Times New Roman" w:cs="Arial"/>
                <w:noProof/>
                <w:color w:val="006100"/>
                <w:sz w:val="20"/>
                <w:szCs w:val="20"/>
              </w:rPr>
              <w:t xml:space="preserve"> </w:t>
            </w:r>
            <w:r w:rsidR="2E4BF802" w:rsidRPr="3A2688DF">
              <w:rPr>
                <w:rFonts w:eastAsiaTheme="minorEastAsia"/>
                <w:noProof/>
                <w:color w:val="006100"/>
                <w:sz w:val="20"/>
                <w:szCs w:val="20"/>
                <w:lang w:val="en-US"/>
              </w:rPr>
              <w:t>two</w:t>
            </w:r>
            <w:r w:rsidR="00862696">
              <w:rPr>
                <w:rFonts w:eastAsiaTheme="minorEastAsia"/>
                <w:noProof/>
                <w:color w:val="006100"/>
                <w:sz w:val="20"/>
                <w:szCs w:val="20"/>
              </w:rPr>
              <w:t xml:space="preserve"> </w:t>
            </w:r>
            <w:r w:rsidRPr="3A2688DF">
              <w:rPr>
                <w:rFonts w:ascii="Times New Roman" w:eastAsia="Calibri" w:hAnsi="Times New Roman" w:cs="Arial"/>
                <w:noProof/>
                <w:color w:val="006100"/>
                <w:sz w:val="20"/>
                <w:szCs w:val="20"/>
              </w:rPr>
              <w:t>media operators and three cultural operators. The digital tool shall be released under an open-source license.</w:t>
            </w:r>
          </w:p>
        </w:tc>
      </w:tr>
      <w:tr w:rsidR="00F76C04" w:rsidRPr="001C1EE6" w14:paraId="3DE88B3F" w14:textId="77777777" w:rsidTr="000E686E">
        <w:trPr>
          <w:trHeight w:val="309"/>
          <w:jc w:val="center"/>
        </w:trPr>
        <w:tc>
          <w:tcPr>
            <w:tcW w:w="708" w:type="dxa"/>
            <w:shd w:val="clear" w:color="auto" w:fill="C6EFCE"/>
            <w:noWrap/>
            <w:vAlign w:val="center"/>
          </w:tcPr>
          <w:p w14:paraId="249CFFEF"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68</w:t>
            </w:r>
          </w:p>
        </w:tc>
        <w:tc>
          <w:tcPr>
            <w:tcW w:w="1703" w:type="dxa"/>
            <w:shd w:val="clear" w:color="auto" w:fill="C6EFCE"/>
            <w:noWrap/>
            <w:vAlign w:val="center"/>
          </w:tcPr>
          <w:p w14:paraId="361339F5"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of the Flemish Government (I-2.09)</w:t>
            </w:r>
          </w:p>
        </w:tc>
        <w:tc>
          <w:tcPr>
            <w:tcW w:w="1276" w:type="dxa"/>
            <w:shd w:val="clear" w:color="auto" w:fill="C6EFCE"/>
            <w:noWrap/>
            <w:vAlign w:val="center"/>
          </w:tcPr>
          <w:p w14:paraId="1AA34672"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04D2401C"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Approval of support for 11 projects</w:t>
            </w:r>
          </w:p>
        </w:tc>
        <w:tc>
          <w:tcPr>
            <w:tcW w:w="1985" w:type="dxa"/>
            <w:shd w:val="clear" w:color="auto" w:fill="C6EFCE"/>
            <w:noWrap/>
            <w:vAlign w:val="center"/>
          </w:tcPr>
          <w:p w14:paraId="10F22A99"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At least one decision approving support for each of the 11 projects</w:t>
            </w:r>
          </w:p>
        </w:tc>
        <w:tc>
          <w:tcPr>
            <w:tcW w:w="992" w:type="dxa"/>
            <w:shd w:val="clear" w:color="auto" w:fill="C6EFCE"/>
            <w:noWrap/>
            <w:vAlign w:val="center"/>
          </w:tcPr>
          <w:p w14:paraId="3558DA71"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2CC0F6FF"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01D0553B"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30625B94"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Q4</w:t>
            </w:r>
          </w:p>
        </w:tc>
        <w:tc>
          <w:tcPr>
            <w:tcW w:w="708" w:type="dxa"/>
            <w:shd w:val="clear" w:color="auto" w:fill="C6EFCE"/>
            <w:noWrap/>
            <w:vAlign w:val="center"/>
          </w:tcPr>
          <w:p w14:paraId="485FF783"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2022</w:t>
            </w:r>
          </w:p>
        </w:tc>
        <w:tc>
          <w:tcPr>
            <w:tcW w:w="3119" w:type="dxa"/>
            <w:shd w:val="clear" w:color="auto" w:fill="C6EFCE"/>
            <w:noWrap/>
            <w:vAlign w:val="center"/>
          </w:tcPr>
          <w:p w14:paraId="24A736A8"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Flemish Government or the respective entity shall approve support for 11 projects, which together contribute to four main objectives: 1. Towards a public service for citizens, businesses and associations; 2. Enable quick and effective decisions with data; 3. Ensuring a reliable basic infrastructure by strengthening ICT building blocks; and 4. Providing a hybrid workplace for Flemish officials.</w:t>
            </w:r>
          </w:p>
        </w:tc>
      </w:tr>
      <w:tr w:rsidR="00F76C04" w:rsidRPr="001C1EE6" w14:paraId="3D70C718" w14:textId="77777777" w:rsidTr="000E686E">
        <w:trPr>
          <w:trHeight w:val="309"/>
          <w:jc w:val="center"/>
        </w:trPr>
        <w:tc>
          <w:tcPr>
            <w:tcW w:w="708" w:type="dxa"/>
            <w:shd w:val="clear" w:color="auto" w:fill="C6EFCE"/>
            <w:noWrap/>
            <w:vAlign w:val="center"/>
          </w:tcPr>
          <w:p w14:paraId="1D32BCEA"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69</w:t>
            </w:r>
          </w:p>
        </w:tc>
        <w:tc>
          <w:tcPr>
            <w:tcW w:w="1703" w:type="dxa"/>
            <w:shd w:val="clear" w:color="auto" w:fill="C6EFCE"/>
            <w:noWrap/>
            <w:vAlign w:val="center"/>
          </w:tcPr>
          <w:p w14:paraId="3E862C5B"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of the Flemish Government (I-2.09)</w:t>
            </w:r>
          </w:p>
        </w:tc>
        <w:tc>
          <w:tcPr>
            <w:tcW w:w="1276" w:type="dxa"/>
            <w:shd w:val="clear" w:color="auto" w:fill="C6EFCE"/>
            <w:noWrap/>
            <w:vAlign w:val="center"/>
          </w:tcPr>
          <w:p w14:paraId="3C60869C"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5E18E98F"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projects</w:t>
            </w:r>
          </w:p>
        </w:tc>
        <w:tc>
          <w:tcPr>
            <w:tcW w:w="1985" w:type="dxa"/>
            <w:shd w:val="clear" w:color="auto" w:fill="C6EFCE"/>
            <w:noWrap/>
            <w:vAlign w:val="center"/>
          </w:tcPr>
          <w:p w14:paraId="7CC4F973"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projects</w:t>
            </w:r>
          </w:p>
        </w:tc>
        <w:tc>
          <w:tcPr>
            <w:tcW w:w="992" w:type="dxa"/>
            <w:shd w:val="clear" w:color="auto" w:fill="C6EFCE"/>
            <w:noWrap/>
            <w:vAlign w:val="center"/>
          </w:tcPr>
          <w:p w14:paraId="2BA29D33"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18758113"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6EE57DAE"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75137CDC"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07A9FF7B"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1FBAD964" w14:textId="77777777" w:rsidR="000D1388" w:rsidRPr="001C1EE6" w:rsidRDefault="00E71057" w:rsidP="00F70F65">
            <w:pPr>
              <w:numPr>
                <w:ilvl w:val="0"/>
                <w:numId w:val="35"/>
              </w:numPr>
              <w:spacing w:after="0"/>
              <w:contextualSpacing/>
              <w:rPr>
                <w:rFonts w:ascii="Times New Roman" w:eastAsia="Times New Roman" w:hAnsi="Times New Roman" w:cs="Times New Roman"/>
                <w:noProof/>
                <w:color w:val="006100"/>
                <w:sz w:val="20"/>
                <w:szCs w:val="20"/>
              </w:rPr>
            </w:pPr>
            <w:r w:rsidRPr="001C1EE6">
              <w:rPr>
                <w:rFonts w:ascii="Times New Roman" w:eastAsia="Times New Roman" w:hAnsi="Times New Roman" w:cs="Times New Roman"/>
                <w:noProof/>
                <w:color w:val="006100"/>
                <w:sz w:val="20"/>
                <w:szCs w:val="20"/>
              </w:rPr>
              <w:t>My Citizen Profile features four functionalities and is available as a mobile app;</w:t>
            </w:r>
          </w:p>
          <w:p w14:paraId="5E32A4A6" w14:textId="77777777" w:rsidR="000D1388" w:rsidRDefault="00E71057" w:rsidP="00F70F65">
            <w:pPr>
              <w:numPr>
                <w:ilvl w:val="0"/>
                <w:numId w:val="35"/>
              </w:numPr>
              <w:spacing w:after="0"/>
              <w:contextualSpacing/>
              <w:rPr>
                <w:rFonts w:ascii="Times New Roman" w:eastAsia="Times New Roman" w:hAnsi="Times New Roman" w:cs="Times New Roman"/>
                <w:noProof/>
                <w:color w:val="006100"/>
                <w:sz w:val="20"/>
                <w:szCs w:val="20"/>
              </w:rPr>
            </w:pPr>
            <w:r w:rsidRPr="001C1EE6">
              <w:rPr>
                <w:rFonts w:ascii="Times New Roman" w:eastAsia="Times New Roman" w:hAnsi="Times New Roman" w:cs="Times New Roman"/>
                <w:noProof/>
                <w:color w:val="006100"/>
                <w:sz w:val="20"/>
                <w:szCs w:val="20"/>
              </w:rPr>
              <w:t>An ICT framework agreement has been concluded;</w:t>
            </w:r>
          </w:p>
          <w:p w14:paraId="57E34D8B" w14:textId="77777777" w:rsidR="000D1388" w:rsidRPr="001C1EE6" w:rsidRDefault="00E71057" w:rsidP="00F70F65">
            <w:pPr>
              <w:numPr>
                <w:ilvl w:val="0"/>
                <w:numId w:val="35"/>
              </w:numPr>
              <w:spacing w:after="0"/>
              <w:contextualSpacing/>
              <w:rPr>
                <w:rFonts w:ascii="Times New Roman" w:eastAsia="Times New Roman" w:hAnsi="Times New Roman" w:cs="Times New Roman"/>
                <w:noProof/>
                <w:color w:val="006100"/>
                <w:sz w:val="20"/>
                <w:szCs w:val="20"/>
              </w:rPr>
            </w:pPr>
            <w:r w:rsidRPr="001C1EE6">
              <w:rPr>
                <w:rFonts w:ascii="Times New Roman" w:eastAsia="Times New Roman" w:hAnsi="Times New Roman" w:cs="Times New Roman"/>
                <w:noProof/>
                <w:color w:val="006100"/>
                <w:sz w:val="20"/>
                <w:szCs w:val="20"/>
                <w:lang w:val="en-US"/>
              </w:rPr>
              <w:t>Tools to support the Flemish administration in evaluating its cybersecurity are available and SIEM environment is in place;</w:t>
            </w:r>
          </w:p>
          <w:p w14:paraId="4622B426" w14:textId="77777777" w:rsidR="000D1388" w:rsidRPr="001C1EE6" w:rsidRDefault="00E71057" w:rsidP="00F70F65">
            <w:pPr>
              <w:numPr>
                <w:ilvl w:val="0"/>
                <w:numId w:val="35"/>
              </w:numPr>
              <w:spacing w:after="0"/>
              <w:contextualSpacing/>
              <w:rPr>
                <w:rFonts w:ascii="Times New Roman" w:eastAsia="Times New Roman" w:hAnsi="Times New Roman" w:cs="Times New Roman"/>
                <w:noProof/>
                <w:color w:val="006100"/>
                <w:sz w:val="20"/>
                <w:szCs w:val="20"/>
              </w:rPr>
            </w:pPr>
            <w:r w:rsidRPr="001C1EE6">
              <w:rPr>
                <w:rFonts w:ascii="Times New Roman" w:eastAsia="Times New Roman" w:hAnsi="Times New Roman" w:cs="Times New Roman"/>
                <w:noProof/>
                <w:color w:val="006100"/>
                <w:sz w:val="20"/>
                <w:szCs w:val="20"/>
              </w:rPr>
              <w:t>Support services for a hybrid digital workplace are provided;</w:t>
            </w:r>
          </w:p>
          <w:p w14:paraId="3C65E9CD" w14:textId="77777777" w:rsidR="000D1388" w:rsidRPr="001C1EE6" w:rsidRDefault="00E71057" w:rsidP="00F70F65">
            <w:pPr>
              <w:numPr>
                <w:ilvl w:val="0"/>
                <w:numId w:val="35"/>
              </w:numPr>
              <w:spacing w:after="0"/>
              <w:contextualSpacing/>
              <w:rPr>
                <w:rFonts w:ascii="Times New Roman" w:eastAsia="Times New Roman" w:hAnsi="Times New Roman" w:cs="Times New Roman"/>
                <w:noProof/>
                <w:color w:val="006100"/>
                <w:sz w:val="20"/>
                <w:szCs w:val="20"/>
              </w:rPr>
            </w:pPr>
            <w:r w:rsidRPr="001C1EE6">
              <w:rPr>
                <w:rFonts w:ascii="Times New Roman" w:eastAsia="Times New Roman" w:hAnsi="Times New Roman" w:cs="Times New Roman"/>
                <w:noProof/>
                <w:color w:val="006100"/>
                <w:sz w:val="20"/>
                <w:szCs w:val="20"/>
              </w:rPr>
              <w:t>Migration of two data centers to cloud infrastructure;</w:t>
            </w:r>
          </w:p>
          <w:p w14:paraId="2CC728B4" w14:textId="77777777" w:rsidR="000D1388" w:rsidRPr="001C1EE6" w:rsidRDefault="00E71057" w:rsidP="00F70F65">
            <w:pPr>
              <w:numPr>
                <w:ilvl w:val="0"/>
                <w:numId w:val="35"/>
              </w:numPr>
              <w:spacing w:after="0"/>
              <w:contextualSpacing/>
              <w:rPr>
                <w:rFonts w:ascii="Times New Roman" w:eastAsia="Times New Roman" w:hAnsi="Times New Roman" w:cs="Times New Roman"/>
                <w:noProof/>
                <w:color w:val="006100"/>
                <w:sz w:val="20"/>
                <w:szCs w:val="20"/>
              </w:rPr>
            </w:pPr>
            <w:r w:rsidRPr="001C1EE6">
              <w:rPr>
                <w:rFonts w:ascii="Times New Roman" w:eastAsia="Times New Roman" w:hAnsi="Times New Roman" w:cs="Times New Roman"/>
                <w:noProof/>
                <w:color w:val="006100"/>
                <w:sz w:val="20"/>
                <w:szCs w:val="20"/>
              </w:rPr>
              <w:t>Support services provided for digitalisation of local authorities;</w:t>
            </w:r>
          </w:p>
          <w:p w14:paraId="6F7142F3" w14:textId="77777777" w:rsidR="000D1388" w:rsidRPr="001C1EE6" w:rsidRDefault="00E71057" w:rsidP="00F70F65">
            <w:pPr>
              <w:numPr>
                <w:ilvl w:val="0"/>
                <w:numId w:val="35"/>
              </w:numPr>
              <w:spacing w:after="0"/>
              <w:contextualSpacing/>
              <w:rPr>
                <w:rFonts w:ascii="Times New Roman" w:eastAsia="Times New Roman" w:hAnsi="Times New Roman" w:cs="Times New Roman"/>
                <w:noProof/>
                <w:color w:val="006100"/>
                <w:sz w:val="20"/>
                <w:szCs w:val="20"/>
              </w:rPr>
            </w:pPr>
            <w:r w:rsidRPr="001C1EE6">
              <w:rPr>
                <w:rFonts w:ascii="Times New Roman" w:eastAsia="Times New Roman" w:hAnsi="Times New Roman" w:cs="Times New Roman"/>
                <w:noProof/>
                <w:color w:val="006100"/>
                <w:sz w:val="20"/>
                <w:szCs w:val="20"/>
              </w:rPr>
              <w:t>Governance and technical building blocks are available for a Flanders Smart Data Space;</w:t>
            </w:r>
          </w:p>
          <w:p w14:paraId="67226201" w14:textId="77777777" w:rsidR="000D1388" w:rsidRPr="001C1EE6" w:rsidRDefault="00E71057" w:rsidP="00F70F65">
            <w:pPr>
              <w:numPr>
                <w:ilvl w:val="0"/>
                <w:numId w:val="35"/>
              </w:numPr>
              <w:contextualSpacing/>
              <w:rPr>
                <w:rFonts w:ascii="Times New Roman" w:eastAsia="Times New Roman" w:hAnsi="Times New Roman" w:cs="Times New Roman"/>
                <w:noProof/>
                <w:color w:val="006100"/>
                <w:sz w:val="20"/>
                <w:szCs w:val="20"/>
              </w:rPr>
            </w:pPr>
            <w:r w:rsidRPr="001C1EE6">
              <w:rPr>
                <w:rFonts w:ascii="Times New Roman" w:eastAsia="Times New Roman" w:hAnsi="Times New Roman" w:cs="Times New Roman"/>
                <w:noProof/>
                <w:color w:val="006100"/>
                <w:sz w:val="20"/>
                <w:szCs w:val="20"/>
              </w:rPr>
              <w:t xml:space="preserve">A digital tool for the asset management of Aquafin is in place; </w:t>
            </w:r>
          </w:p>
          <w:p w14:paraId="2D16B8C6" w14:textId="77777777" w:rsidR="000D1388" w:rsidRDefault="00E71057" w:rsidP="00F70F65">
            <w:pPr>
              <w:pStyle w:val="ListParagraph"/>
              <w:numPr>
                <w:ilvl w:val="0"/>
                <w:numId w:val="35"/>
              </w:numPr>
              <w:spacing w:line="259" w:lineRule="auto"/>
              <w:rPr>
                <w:rFonts w:ascii="Times New Roman" w:eastAsia="Times New Roman" w:hAnsi="Times New Roman" w:cs="Times New Roman"/>
                <w:noProof/>
                <w:color w:val="006100"/>
                <w:sz w:val="20"/>
                <w:szCs w:val="20"/>
              </w:rPr>
            </w:pPr>
            <w:r w:rsidRPr="001C1EE6">
              <w:rPr>
                <w:rFonts w:ascii="Times New Roman" w:eastAsia="Times New Roman" w:hAnsi="Times New Roman" w:cs="Times New Roman"/>
                <w:noProof/>
                <w:color w:val="006100"/>
                <w:sz w:val="20"/>
                <w:szCs w:val="20"/>
              </w:rPr>
              <w:t>A prototype of a digital platform for publishing event attendance data is in place</w:t>
            </w:r>
          </w:p>
          <w:p w14:paraId="5BBB59CC" w14:textId="77777777" w:rsidR="000D1388" w:rsidRPr="0095529E" w:rsidRDefault="00E71057" w:rsidP="00F70F65">
            <w:pPr>
              <w:pStyle w:val="ListParagraph"/>
              <w:numPr>
                <w:ilvl w:val="0"/>
                <w:numId w:val="35"/>
              </w:numPr>
              <w:spacing w:line="259" w:lineRule="auto"/>
              <w:rPr>
                <w:rFonts w:ascii="Times New Roman" w:eastAsia="Times New Roman" w:hAnsi="Times New Roman" w:cs="Times New Roman"/>
                <w:noProof/>
                <w:color w:val="006100"/>
                <w:sz w:val="20"/>
                <w:szCs w:val="20"/>
              </w:rPr>
            </w:pPr>
            <w:r w:rsidRPr="0095529E">
              <w:rPr>
                <w:rFonts w:ascii="Times New Roman" w:eastAsia="Times New Roman" w:hAnsi="Times New Roman" w:cs="Times New Roman"/>
                <w:noProof/>
                <w:color w:val="006100"/>
                <w:sz w:val="20"/>
                <w:szCs w:val="20"/>
              </w:rPr>
              <w:t>Functionalities are available on the Kaleidos platform.</w:t>
            </w:r>
          </w:p>
        </w:tc>
      </w:tr>
      <w:tr w:rsidR="00F76C04" w:rsidRPr="001C1EE6" w14:paraId="05435F4F" w14:textId="77777777" w:rsidTr="000E686E">
        <w:trPr>
          <w:trHeight w:val="309"/>
          <w:jc w:val="center"/>
        </w:trPr>
        <w:tc>
          <w:tcPr>
            <w:tcW w:w="708" w:type="dxa"/>
            <w:shd w:val="clear" w:color="auto" w:fill="C6EFCE"/>
            <w:noWrap/>
            <w:vAlign w:val="center"/>
          </w:tcPr>
          <w:p w14:paraId="2A92B159"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70</w:t>
            </w:r>
          </w:p>
        </w:tc>
        <w:tc>
          <w:tcPr>
            <w:tcW w:w="1703" w:type="dxa"/>
            <w:shd w:val="clear" w:color="auto" w:fill="C6EFCE"/>
            <w:noWrap/>
            <w:vAlign w:val="center"/>
          </w:tcPr>
          <w:p w14:paraId="58AA5DB3" w14:textId="77777777" w:rsidR="000D1388" w:rsidRPr="001C1EE6" w:rsidRDefault="00E71057">
            <w:pPr>
              <w:spacing w:after="0"/>
              <w:rPr>
                <w:rFonts w:ascii="Times New Roman" w:eastAsia="Times New Roman" w:hAnsi="Times New Roman" w:cs="Times New Roman"/>
                <w:noProof/>
                <w:color w:val="006100"/>
                <w:sz w:val="20"/>
                <w:szCs w:val="20"/>
                <w:lang w:val="pt-PT"/>
              </w:rPr>
            </w:pPr>
            <w:r w:rsidRPr="001C1EE6">
              <w:rPr>
                <w:rFonts w:ascii="Times New Roman" w:eastAsia="Calibri" w:hAnsi="Times New Roman" w:cs="Arial"/>
                <w:noProof/>
                <w:color w:val="006100"/>
                <w:sz w:val="20"/>
                <w:szCs w:val="20"/>
                <w:lang w:val="pt-PT"/>
              </w:rPr>
              <w:t>Regional data exchange platform (I-2.10)</w:t>
            </w:r>
          </w:p>
        </w:tc>
        <w:tc>
          <w:tcPr>
            <w:tcW w:w="1276" w:type="dxa"/>
            <w:shd w:val="clear" w:color="auto" w:fill="C6EFCE"/>
            <w:noWrap/>
            <w:vAlign w:val="center"/>
          </w:tcPr>
          <w:p w14:paraId="1AD988FA"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26689658"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Award of the public contract</w:t>
            </w:r>
          </w:p>
        </w:tc>
        <w:tc>
          <w:tcPr>
            <w:tcW w:w="1985" w:type="dxa"/>
            <w:shd w:val="clear" w:color="auto" w:fill="C6EFCE"/>
            <w:noWrap/>
            <w:vAlign w:val="center"/>
          </w:tcPr>
          <w:p w14:paraId="155C784D"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 mission order document shall be published</w:t>
            </w:r>
          </w:p>
        </w:tc>
        <w:tc>
          <w:tcPr>
            <w:tcW w:w="992" w:type="dxa"/>
            <w:shd w:val="clear" w:color="auto" w:fill="C6EFCE"/>
            <w:noWrap/>
            <w:vAlign w:val="center"/>
          </w:tcPr>
          <w:p w14:paraId="177FDCA5"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1F406209"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03FDC0AD"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38D55250"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6AC39A01"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2021</w:t>
            </w:r>
          </w:p>
        </w:tc>
        <w:tc>
          <w:tcPr>
            <w:tcW w:w="3119" w:type="dxa"/>
            <w:shd w:val="clear" w:color="auto" w:fill="C6EFCE"/>
            <w:noWrap/>
            <w:vAlign w:val="center"/>
          </w:tcPr>
          <w:p w14:paraId="6CF81B7C"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 mission order document shall be published presenting the high level requirements of the solution for a data exchange platform as well as the distribution of roles between the Brussels Regional Informatics Center (BRIC) and the subcontractors and the needs in terms of data governance and the governance required for the platform.</w:t>
            </w:r>
          </w:p>
        </w:tc>
      </w:tr>
      <w:tr w:rsidR="00F76C04" w:rsidRPr="001C1EE6" w14:paraId="352141BB" w14:textId="77777777" w:rsidTr="000E686E">
        <w:trPr>
          <w:trHeight w:val="309"/>
          <w:jc w:val="center"/>
        </w:trPr>
        <w:tc>
          <w:tcPr>
            <w:tcW w:w="708" w:type="dxa"/>
            <w:shd w:val="clear" w:color="auto" w:fill="C6EFCE"/>
            <w:noWrap/>
            <w:vAlign w:val="center"/>
          </w:tcPr>
          <w:p w14:paraId="04AC0589"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72</w:t>
            </w:r>
          </w:p>
        </w:tc>
        <w:tc>
          <w:tcPr>
            <w:tcW w:w="1703" w:type="dxa"/>
            <w:shd w:val="clear" w:color="auto" w:fill="C6EFCE"/>
            <w:noWrap/>
            <w:vAlign w:val="center"/>
          </w:tcPr>
          <w:p w14:paraId="565D1636"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of citizen-business processes (I-2.11)</w:t>
            </w:r>
          </w:p>
        </w:tc>
        <w:tc>
          <w:tcPr>
            <w:tcW w:w="1276" w:type="dxa"/>
            <w:shd w:val="clear" w:color="auto" w:fill="C6EFCE"/>
            <w:noWrap/>
            <w:vAlign w:val="center"/>
          </w:tcPr>
          <w:p w14:paraId="4C29ED5C"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7F83B0CB"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Entry in operation of new digital platforms</w:t>
            </w:r>
          </w:p>
        </w:tc>
        <w:tc>
          <w:tcPr>
            <w:tcW w:w="1985" w:type="dxa"/>
            <w:shd w:val="clear" w:color="auto" w:fill="C6EFCE"/>
            <w:noWrap/>
            <w:vAlign w:val="center"/>
          </w:tcPr>
          <w:p w14:paraId="7A225BCC"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 new platform (CRM) facilitating the interaction between the administration and citizens/enterprises and between administrations is operational in the Brussels Region</w:t>
            </w:r>
          </w:p>
        </w:tc>
        <w:tc>
          <w:tcPr>
            <w:tcW w:w="992" w:type="dxa"/>
            <w:shd w:val="clear" w:color="auto" w:fill="C6EFCE"/>
            <w:noWrap/>
            <w:vAlign w:val="center"/>
          </w:tcPr>
          <w:p w14:paraId="13288B49"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157431D6"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25A888B4"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4D913071"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55FC2ABA"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2021</w:t>
            </w:r>
          </w:p>
        </w:tc>
        <w:tc>
          <w:tcPr>
            <w:tcW w:w="3119" w:type="dxa"/>
            <w:shd w:val="clear" w:color="auto" w:fill="C6EFCE"/>
            <w:noWrap/>
            <w:vAlign w:val="center"/>
          </w:tcPr>
          <w:p w14:paraId="46000CF1"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 new platform (CRM) facilitating the interaction between the administration and citizens/enterprises and between administrations is operational in the Brussels Region.</w:t>
            </w:r>
          </w:p>
          <w:p w14:paraId="0AFD5E8F"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The CRM foundation platform shall be available for the development of specific CRM projects within the Brussels Region. The goal is to deploy by end of 2024 16 projects spread over regional and/or local administrations (Parking.Brussels, Hub.Brussels, Bruxelles Economie and Emploi).</w:t>
            </w:r>
          </w:p>
        </w:tc>
      </w:tr>
      <w:tr w:rsidR="00F76C04" w:rsidRPr="001C1EE6" w14:paraId="3FB4121D" w14:textId="77777777" w:rsidTr="000E686E">
        <w:trPr>
          <w:trHeight w:val="309"/>
          <w:jc w:val="center"/>
        </w:trPr>
        <w:tc>
          <w:tcPr>
            <w:tcW w:w="708" w:type="dxa"/>
            <w:shd w:val="clear" w:color="auto" w:fill="C6EFCE"/>
            <w:noWrap/>
            <w:vAlign w:val="center"/>
          </w:tcPr>
          <w:p w14:paraId="57E37C19"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73</w:t>
            </w:r>
          </w:p>
        </w:tc>
        <w:tc>
          <w:tcPr>
            <w:tcW w:w="1703" w:type="dxa"/>
            <w:shd w:val="clear" w:color="auto" w:fill="C6EFCE"/>
            <w:noWrap/>
            <w:vAlign w:val="center"/>
          </w:tcPr>
          <w:p w14:paraId="4D1CAAC4"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of citizen-business processes (I-2.11)</w:t>
            </w:r>
          </w:p>
        </w:tc>
        <w:tc>
          <w:tcPr>
            <w:tcW w:w="1276" w:type="dxa"/>
            <w:shd w:val="clear" w:color="auto" w:fill="C6EFCE"/>
            <w:noWrap/>
            <w:vAlign w:val="center"/>
          </w:tcPr>
          <w:p w14:paraId="5FCFF951"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w:t>
            </w:r>
          </w:p>
        </w:tc>
        <w:tc>
          <w:tcPr>
            <w:tcW w:w="1984" w:type="dxa"/>
            <w:shd w:val="clear" w:color="auto" w:fill="C6EFCE"/>
            <w:noWrap/>
            <w:vAlign w:val="center"/>
          </w:tcPr>
          <w:p w14:paraId="489C89A4"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3 digital platforms </w:t>
            </w:r>
          </w:p>
        </w:tc>
        <w:tc>
          <w:tcPr>
            <w:tcW w:w="1985" w:type="dxa"/>
            <w:shd w:val="clear" w:color="auto" w:fill="C6EFCE"/>
            <w:noWrap/>
            <w:vAlign w:val="center"/>
          </w:tcPr>
          <w:p w14:paraId="38594407" w14:textId="77777777" w:rsidR="000D1388" w:rsidRPr="001C1EE6"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53938627"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 platforms</w:t>
            </w:r>
          </w:p>
        </w:tc>
        <w:tc>
          <w:tcPr>
            <w:tcW w:w="1134" w:type="dxa"/>
            <w:shd w:val="clear" w:color="auto" w:fill="C6EFCE"/>
            <w:noWrap/>
            <w:vAlign w:val="center"/>
          </w:tcPr>
          <w:p w14:paraId="5D8E5631"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0</w:t>
            </w:r>
          </w:p>
        </w:tc>
        <w:tc>
          <w:tcPr>
            <w:tcW w:w="850" w:type="dxa"/>
            <w:shd w:val="clear" w:color="auto" w:fill="C6EFCE"/>
            <w:noWrap/>
            <w:vAlign w:val="center"/>
          </w:tcPr>
          <w:p w14:paraId="388D6F57"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3</w:t>
            </w:r>
          </w:p>
        </w:tc>
        <w:tc>
          <w:tcPr>
            <w:tcW w:w="993" w:type="dxa"/>
            <w:shd w:val="clear" w:color="auto" w:fill="C6EFCE"/>
            <w:noWrap/>
            <w:vAlign w:val="center"/>
          </w:tcPr>
          <w:p w14:paraId="24F538C5"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Q4</w:t>
            </w:r>
          </w:p>
        </w:tc>
        <w:tc>
          <w:tcPr>
            <w:tcW w:w="708" w:type="dxa"/>
            <w:shd w:val="clear" w:color="auto" w:fill="C6EFCE"/>
            <w:noWrap/>
            <w:vAlign w:val="center"/>
          </w:tcPr>
          <w:p w14:paraId="6E8FA113"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2025</w:t>
            </w:r>
          </w:p>
        </w:tc>
        <w:tc>
          <w:tcPr>
            <w:tcW w:w="3119" w:type="dxa"/>
            <w:shd w:val="clear" w:color="auto" w:fill="C6EFCE"/>
            <w:noWrap/>
            <w:vAlign w:val="center"/>
          </w:tcPr>
          <w:p w14:paraId="172348FF"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Three digital platforms are online and accessiblefor urban planning permits, urban planning information and environmental permits in the Brussels-Capital Region.</w:t>
            </w:r>
          </w:p>
        </w:tc>
      </w:tr>
      <w:tr w:rsidR="00F76C04" w:rsidRPr="001C1EE6" w14:paraId="5DB71712" w14:textId="77777777" w:rsidTr="000E686E">
        <w:trPr>
          <w:trHeight w:val="309"/>
          <w:jc w:val="center"/>
        </w:trPr>
        <w:tc>
          <w:tcPr>
            <w:tcW w:w="708" w:type="dxa"/>
            <w:shd w:val="clear" w:color="auto" w:fill="C6EFCE"/>
            <w:noWrap/>
            <w:vAlign w:val="center"/>
          </w:tcPr>
          <w:p w14:paraId="7A27B434"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77</w:t>
            </w:r>
          </w:p>
        </w:tc>
        <w:tc>
          <w:tcPr>
            <w:tcW w:w="1703" w:type="dxa"/>
            <w:shd w:val="clear" w:color="auto" w:fill="C6EFCE"/>
            <w:noWrap/>
            <w:vAlign w:val="center"/>
          </w:tcPr>
          <w:p w14:paraId="60392EA4"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Simplification of administrative procedures (R-2.01)</w:t>
            </w:r>
          </w:p>
        </w:tc>
        <w:tc>
          <w:tcPr>
            <w:tcW w:w="1276" w:type="dxa"/>
            <w:shd w:val="clear" w:color="auto" w:fill="C6EFCE"/>
            <w:noWrap/>
            <w:vAlign w:val="center"/>
          </w:tcPr>
          <w:p w14:paraId="0CBF3E3F"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1FC3A33F"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Entry into force of measures to simplify the online creation of a business</w:t>
            </w:r>
          </w:p>
        </w:tc>
        <w:tc>
          <w:tcPr>
            <w:tcW w:w="1985" w:type="dxa"/>
            <w:shd w:val="clear" w:color="auto" w:fill="C6EFCE"/>
            <w:noWrap/>
            <w:vAlign w:val="center"/>
          </w:tcPr>
          <w:p w14:paraId="2F5A6FBF"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Publication in the Moniteur belge of the last legislative act assenting to the cooperation agreement including measures to enable the creation, modification and dissolution of business activities in full electronic format. Provisions indicating the entry into force of the laws and royal decrees gradually enabling the online creation, modification and dissolution of legal persons for all legal forms</w:t>
            </w:r>
          </w:p>
        </w:tc>
        <w:tc>
          <w:tcPr>
            <w:tcW w:w="992" w:type="dxa"/>
            <w:shd w:val="clear" w:color="auto" w:fill="C6EFCE"/>
            <w:noWrap/>
            <w:vAlign w:val="center"/>
          </w:tcPr>
          <w:p w14:paraId="3B7DAD48"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5F6D7427"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050DE393"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00E024FF"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Q4</w:t>
            </w:r>
          </w:p>
        </w:tc>
        <w:tc>
          <w:tcPr>
            <w:tcW w:w="708" w:type="dxa"/>
            <w:shd w:val="clear" w:color="auto" w:fill="C6EFCE"/>
            <w:noWrap/>
            <w:vAlign w:val="center"/>
          </w:tcPr>
          <w:p w14:paraId="31F7ECA8"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2023</w:t>
            </w:r>
          </w:p>
        </w:tc>
        <w:tc>
          <w:tcPr>
            <w:tcW w:w="3119" w:type="dxa"/>
            <w:shd w:val="clear" w:color="auto" w:fill="C6EFCE"/>
            <w:noWrap/>
            <w:vAlign w:val="center"/>
          </w:tcPr>
          <w:p w14:paraId="0F3EAE58" w14:textId="77777777" w:rsidR="000D1388" w:rsidRPr="001C1EE6" w:rsidDel="00067AE0"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Entry into force of the cooperation agreement between the federal government and the federated entities including measures to enable the creation, modification and dissolution of business activities in full electronic format. The new digital system introduced by the cooperation agreement, encompassing three electronic forms for the creation, modification and dissolution of business activities, shall be an alternative administrative channel that shall provide a simplified alternative to the existing forms.</w:t>
            </w:r>
          </w:p>
          <w:p w14:paraId="72B3259E"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Entry into force of the legislative provisions gradually enabling the online creation, modification and dissolution of legal persons for all legal forms via notaries or via Just-Act. </w:t>
            </w:r>
          </w:p>
        </w:tc>
      </w:tr>
      <w:tr w:rsidR="00F76C04" w:rsidRPr="001C1EE6" w14:paraId="54E1E46A" w14:textId="77777777" w:rsidTr="000E686E">
        <w:trPr>
          <w:trHeight w:val="309"/>
          <w:jc w:val="center"/>
        </w:trPr>
        <w:tc>
          <w:tcPr>
            <w:tcW w:w="708" w:type="dxa"/>
            <w:shd w:val="clear" w:color="auto" w:fill="C6EFCE"/>
            <w:noWrap/>
            <w:vAlign w:val="center"/>
          </w:tcPr>
          <w:p w14:paraId="53FCE8BA"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78</w:t>
            </w:r>
          </w:p>
        </w:tc>
        <w:tc>
          <w:tcPr>
            <w:tcW w:w="1703" w:type="dxa"/>
            <w:shd w:val="clear" w:color="auto" w:fill="C6EFCE"/>
            <w:noWrap/>
            <w:vAlign w:val="center"/>
          </w:tcPr>
          <w:p w14:paraId="28790396"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E-government: tendering procedure (R-2.02)</w:t>
            </w:r>
          </w:p>
        </w:tc>
        <w:tc>
          <w:tcPr>
            <w:tcW w:w="1276" w:type="dxa"/>
            <w:shd w:val="clear" w:color="auto" w:fill="C6EFCE"/>
            <w:noWrap/>
            <w:vAlign w:val="center"/>
          </w:tcPr>
          <w:p w14:paraId="458B4711"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0B322C26"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Entry into force of a new regulatory context</w:t>
            </w:r>
          </w:p>
        </w:tc>
        <w:tc>
          <w:tcPr>
            <w:tcW w:w="1985" w:type="dxa"/>
            <w:shd w:val="clear" w:color="auto" w:fill="C6EFCE"/>
            <w:noWrap/>
            <w:vAlign w:val="center"/>
          </w:tcPr>
          <w:p w14:paraId="1ED46089"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Provision in the law indicating the entry into force of the new Royal Decree</w:t>
            </w:r>
          </w:p>
        </w:tc>
        <w:tc>
          <w:tcPr>
            <w:tcW w:w="992" w:type="dxa"/>
            <w:shd w:val="clear" w:color="auto" w:fill="C6EFCE"/>
            <w:noWrap/>
            <w:vAlign w:val="center"/>
          </w:tcPr>
          <w:p w14:paraId="54881A1F"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045EF381"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49B03FFA"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099348CB"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725C4798" w14:textId="77777777" w:rsidR="000D1388" w:rsidRPr="001C1EE6" w:rsidRDefault="00E71057">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2022</w:t>
            </w:r>
          </w:p>
        </w:tc>
        <w:tc>
          <w:tcPr>
            <w:tcW w:w="3119" w:type="dxa"/>
            <w:shd w:val="clear" w:color="auto" w:fill="C6EFCE"/>
            <w:noWrap/>
            <w:vAlign w:val="center"/>
          </w:tcPr>
          <w:p w14:paraId="593386BB"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Entry into force of a new Royal Decree which adapts the federal regulatory framework for conducting tendering procedures in order to facilitate the ease of use of the new and improved e-government platform.</w:t>
            </w:r>
          </w:p>
          <w:p w14:paraId="28C49F28" w14:textId="77777777" w:rsidR="000D1388" w:rsidRPr="001C1EE6" w:rsidRDefault="00E7105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The new Royal Decree aims to:</w:t>
            </w:r>
          </w:p>
          <w:p w14:paraId="1A1A989A" w14:textId="77777777" w:rsidR="000D1388" w:rsidRPr="001C1EE6" w:rsidRDefault="00E71057" w:rsidP="00F70F65">
            <w:pPr>
              <w:numPr>
                <w:ilvl w:val="0"/>
                <w:numId w:val="36"/>
              </w:numPr>
              <w:spacing w:after="0"/>
              <w:contextualSpacing/>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Alignment of federal procurement policy participants to improve the penetration rate of federal joint procurement;</w:t>
            </w:r>
          </w:p>
          <w:p w14:paraId="095D01F9" w14:textId="77777777" w:rsidR="000D1388" w:rsidRPr="001C1EE6" w:rsidRDefault="00E71057" w:rsidP="00F70F65">
            <w:pPr>
              <w:numPr>
                <w:ilvl w:val="0"/>
                <w:numId w:val="36"/>
              </w:numPr>
              <w:spacing w:after="0"/>
              <w:contextualSpacing/>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Adopts a common roadmap - response to more targeted objectives in terms of sustainable development and access to SMEs;</w:t>
            </w:r>
          </w:p>
          <w:p w14:paraId="50215F82" w14:textId="77777777" w:rsidR="000D1388" w:rsidRPr="001C1EE6" w:rsidRDefault="00E71057" w:rsidP="00F70F65">
            <w:pPr>
              <w:numPr>
                <w:ilvl w:val="0"/>
                <w:numId w:val="36"/>
              </w:numPr>
              <w:spacing w:after="0"/>
              <w:contextualSpacing/>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Development of purchasing strategies by purchasing segments with category plans.</w:t>
            </w:r>
          </w:p>
          <w:p w14:paraId="2B59E4F4" w14:textId="77777777" w:rsidR="000D1388" w:rsidRPr="001C1EE6" w:rsidRDefault="00E71057" w:rsidP="00F70F65">
            <w:pPr>
              <w:numPr>
                <w:ilvl w:val="0"/>
                <w:numId w:val="36"/>
              </w:numPr>
              <w:spacing w:after="0"/>
              <w:contextualSpacing/>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Strengthening of the role of the federal purchasing centre of the SPF Bosa.</w:t>
            </w:r>
          </w:p>
          <w:p w14:paraId="32B13F9B" w14:textId="77777777" w:rsidR="000D1388" w:rsidRPr="001C1EE6" w:rsidRDefault="00E71057" w:rsidP="00F70F65">
            <w:pPr>
              <w:numPr>
                <w:ilvl w:val="0"/>
                <w:numId w:val="36"/>
              </w:numPr>
              <w:spacing w:after="0"/>
              <w:contextualSpacing/>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Complete the administrative simplification and standardization of processes, in particular with a view to capturing the needs of federal participants.</w:t>
            </w:r>
          </w:p>
        </w:tc>
      </w:tr>
    </w:tbl>
    <w:p w14:paraId="79049ECE" w14:textId="77777777" w:rsidR="000D1388" w:rsidRPr="009D65D8" w:rsidRDefault="000D1388" w:rsidP="00E71057">
      <w:pPr>
        <w:rPr>
          <w:rFonts w:ascii="Times New Roman" w:eastAsia="Calibri" w:hAnsi="Times New Roman" w:cs="Times New Roman"/>
          <w:noProof/>
          <w:lang w:val="en-GB"/>
        </w:rPr>
        <w:sectPr w:rsidR="000D1388" w:rsidRPr="009D65D8" w:rsidSect="00E71057">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414D3F0B" w14:textId="77777777" w:rsidR="000D1388" w:rsidRPr="009D65D8" w:rsidRDefault="00E71057" w:rsidP="00E71057">
      <w:pPr>
        <w:spacing w:before="120" w:after="120"/>
        <w:jc w:val="both"/>
        <w:rPr>
          <w:rFonts w:ascii="Times New Roman" w:eastAsia="Times New Roman" w:hAnsi="Times New Roman" w:cs="Times New Roman"/>
          <w:b/>
          <w:bCs/>
          <w:smallCaps/>
          <w:noProof/>
          <w:u w:val="single"/>
          <w:lang w:val="en-GB"/>
        </w:rPr>
      </w:pPr>
      <w:r w:rsidRPr="009D65D8">
        <w:rPr>
          <w:rFonts w:ascii="Times New Roman" w:eastAsia="Calibri" w:hAnsi="Times New Roman" w:cs="Arial"/>
          <w:b/>
          <w:noProof/>
          <w:u w:val="single"/>
          <w:lang w:val="en-GB"/>
        </w:rPr>
        <w:t xml:space="preserve">E.3. </w:t>
      </w:r>
      <w:r w:rsidRPr="009D65D8">
        <w:rPr>
          <w:rFonts w:ascii="Calibri" w:eastAsia="Calibri" w:hAnsi="Calibri" w:cs="Arial"/>
          <w:noProof/>
          <w:lang w:val="en-GB"/>
        </w:rPr>
        <w:tab/>
      </w:r>
      <w:r w:rsidRPr="009D65D8">
        <w:rPr>
          <w:rFonts w:ascii="Times New Roman" w:eastAsia="Calibri" w:hAnsi="Times New Roman" w:cs="Arial"/>
          <w:b/>
          <w:noProof/>
          <w:u w:val="single"/>
          <w:lang w:val="en-GB"/>
        </w:rPr>
        <w:t>Description of the reforms and investments for the loan</w:t>
      </w:r>
    </w:p>
    <w:p w14:paraId="4B786CBA" w14:textId="7246E6C2" w:rsidR="000D1388" w:rsidRPr="009D65D8" w:rsidRDefault="73B59D02" w:rsidP="3FC37BCA">
      <w:pPr>
        <w:spacing w:before="120" w:after="120" w:line="240" w:lineRule="auto"/>
        <w:jc w:val="both"/>
        <w:rPr>
          <w:rFonts w:ascii="Times New Roman" w:eastAsia="Calibri" w:hAnsi="Times New Roman" w:cs="Times New Roman"/>
          <w:noProof/>
          <w:sz w:val="24"/>
          <w:szCs w:val="24"/>
          <w:u w:val="single"/>
          <w:lang w:val="en-GB"/>
        </w:rPr>
      </w:pPr>
      <w:r w:rsidRPr="3FC37BCA">
        <w:rPr>
          <w:rFonts w:ascii="Times New Roman" w:eastAsia="Calibri" w:hAnsi="Times New Roman" w:cs="Times New Roman"/>
          <w:noProof/>
          <w:sz w:val="24"/>
          <w:szCs w:val="24"/>
          <w:u w:val="single"/>
          <w:lang w:val="en-GB"/>
        </w:rPr>
        <w:t xml:space="preserve">Investment I-2.05bis: ‘Digitalisation </w:t>
      </w:r>
      <w:r w:rsidR="00002841" w:rsidRPr="001D021C">
        <w:rPr>
          <w:rFonts w:ascii="Times New Roman" w:eastAsia="Calibri" w:hAnsi="Times New Roman" w:cs="Times New Roman"/>
          <w:noProof/>
          <w:sz w:val="24"/>
          <w:szCs w:val="24"/>
          <w:u w:val="single"/>
          <w:lang w:val="en-GB"/>
        </w:rPr>
        <w:t xml:space="preserve">projects for </w:t>
      </w:r>
      <w:r w:rsidR="1FACD227" w:rsidRPr="001D021C">
        <w:rPr>
          <w:rFonts w:ascii="Times New Roman" w:eastAsia="Calibri" w:hAnsi="Times New Roman" w:cs="Times New Roman"/>
          <w:noProof/>
          <w:sz w:val="24"/>
          <w:szCs w:val="24"/>
          <w:u w:val="single"/>
          <w:lang w:val="en-GB"/>
        </w:rPr>
        <w:t>asylum and immigration</w:t>
      </w:r>
      <w:r w:rsidR="00002841">
        <w:rPr>
          <w:rFonts w:ascii="Times New Roman" w:eastAsia="Calibri" w:hAnsi="Times New Roman" w:cs="Times New Roman"/>
          <w:noProof/>
          <w:sz w:val="24"/>
          <w:szCs w:val="24"/>
          <w:u w:val="single"/>
          <w:lang w:val="en-GB"/>
        </w:rPr>
        <w:t xml:space="preserve"> </w:t>
      </w:r>
      <w:r w:rsidR="00002841" w:rsidRPr="001D021C">
        <w:rPr>
          <w:rFonts w:ascii="Times New Roman" w:eastAsia="Calibri" w:hAnsi="Times New Roman" w:cs="Times New Roman"/>
          <w:noProof/>
          <w:sz w:val="24"/>
          <w:szCs w:val="24"/>
          <w:u w:val="single"/>
          <w:lang w:val="en-GB"/>
        </w:rPr>
        <w:t>administrations</w:t>
      </w:r>
      <w:r w:rsidRPr="3FC37BCA">
        <w:rPr>
          <w:rFonts w:ascii="Times New Roman" w:eastAsia="Calibri" w:hAnsi="Times New Roman" w:cs="Times New Roman"/>
          <w:noProof/>
          <w:sz w:val="24"/>
          <w:szCs w:val="24"/>
          <w:u w:val="single"/>
          <w:lang w:val="en-GB"/>
        </w:rPr>
        <w:t>’ of the Federal State</w:t>
      </w:r>
    </w:p>
    <w:p w14:paraId="0A58AA0F" w14:textId="5FA5F238" w:rsidR="000D1388" w:rsidRPr="00923D33" w:rsidRDefault="73B59D02" w:rsidP="00E71057">
      <w:pPr>
        <w:spacing w:before="120" w:after="120" w:line="240" w:lineRule="auto"/>
        <w:jc w:val="both"/>
        <w:rPr>
          <w:rFonts w:ascii="Times New Roman" w:eastAsia="Calibri" w:hAnsi="Times New Roman" w:cs="Times New Roman"/>
          <w:noProof/>
          <w:sz w:val="24"/>
          <w:szCs w:val="24"/>
          <w:lang w:val="en-GB"/>
        </w:rPr>
      </w:pPr>
      <w:r w:rsidRPr="3FC37BCA">
        <w:rPr>
          <w:rFonts w:ascii="Times New Roman" w:eastAsia="Calibri" w:hAnsi="Times New Roman" w:cs="Times New Roman"/>
          <w:noProof/>
          <w:sz w:val="24"/>
          <w:szCs w:val="24"/>
          <w:lang w:val="en-GB"/>
        </w:rPr>
        <w:t xml:space="preserve">The objective of this measure is to modernise the digital infrastructure of </w:t>
      </w:r>
      <w:r w:rsidR="5B0DB92E" w:rsidRPr="00923D33">
        <w:rPr>
          <w:rFonts w:ascii="Times New Roman" w:eastAsia="Calibri" w:hAnsi="Times New Roman" w:cs="Times New Roman"/>
          <w:noProof/>
          <w:sz w:val="24"/>
          <w:szCs w:val="24"/>
          <w:lang w:val="en-GB"/>
        </w:rPr>
        <w:t>asylum and immigration</w:t>
      </w:r>
      <w:r w:rsidR="00923D33" w:rsidRPr="00923D33">
        <w:rPr>
          <w:rFonts w:ascii="Times New Roman" w:eastAsia="Calibri" w:hAnsi="Times New Roman" w:cs="Times New Roman"/>
          <w:noProof/>
          <w:sz w:val="24"/>
          <w:szCs w:val="24"/>
          <w:lang w:val="en-GB"/>
        </w:rPr>
        <w:t xml:space="preserve"> administrations</w:t>
      </w:r>
      <w:r w:rsidR="5B0DB92E" w:rsidRPr="00923D33">
        <w:rPr>
          <w:rFonts w:ascii="Times New Roman" w:eastAsia="Calibri" w:hAnsi="Times New Roman" w:cs="Times New Roman"/>
          <w:noProof/>
          <w:sz w:val="24"/>
          <w:szCs w:val="24"/>
          <w:lang w:val="en-GB"/>
        </w:rPr>
        <w:t>. The measure consists in digitalisation projects.</w:t>
      </w:r>
    </w:p>
    <w:p w14:paraId="65EFEC57" w14:textId="7AF328EA" w:rsidR="000D1388" w:rsidRPr="009D65D8" w:rsidRDefault="000D1388" w:rsidP="3FC37BCA">
      <w:pPr>
        <w:spacing w:before="120" w:after="120" w:line="240" w:lineRule="auto"/>
        <w:jc w:val="both"/>
        <w:rPr>
          <w:rFonts w:ascii="Times New Roman" w:eastAsia="Calibri" w:hAnsi="Times New Roman" w:cs="Times New Roman"/>
          <w:noProof/>
          <w:sz w:val="24"/>
          <w:szCs w:val="24"/>
          <w:lang w:val="en-GB"/>
        </w:rPr>
        <w:sectPr w:rsidR="000D1388" w:rsidRPr="009D65D8" w:rsidSect="00E71057">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404ABE77" w14:textId="77777777" w:rsidR="000D1388" w:rsidRPr="009D65D8" w:rsidRDefault="00E71057" w:rsidP="00E71057">
      <w:pPr>
        <w:spacing w:before="120" w:after="120"/>
        <w:jc w:val="both"/>
        <w:rPr>
          <w:rFonts w:ascii="Times New Roman" w:eastAsia="Times New Roman" w:hAnsi="Times New Roman" w:cs="Times New Roman"/>
          <w:b/>
          <w:bCs/>
          <w:smallCaps/>
          <w:noProof/>
          <w:u w:val="single"/>
          <w:lang w:val="en-GB"/>
        </w:rPr>
      </w:pPr>
      <w:r w:rsidRPr="009D65D8">
        <w:rPr>
          <w:rFonts w:ascii="Times New Roman" w:eastAsia="Calibri" w:hAnsi="Times New Roman" w:cs="Arial"/>
          <w:b/>
          <w:noProof/>
          <w:sz w:val="24"/>
          <w:u w:val="single"/>
          <w:lang w:val="en-GB"/>
        </w:rPr>
        <w:t>E</w:t>
      </w:r>
      <w:r w:rsidRPr="009D65D8">
        <w:rPr>
          <w:rFonts w:ascii="Times New Roman" w:eastAsia="Calibri" w:hAnsi="Times New Roman" w:cs="Arial"/>
          <w:b/>
          <w:noProof/>
          <w:u w:val="single"/>
          <w:lang w:val="en-GB"/>
        </w:rPr>
        <w:t>.4.</w:t>
      </w:r>
      <w:r w:rsidRPr="009D65D8">
        <w:rPr>
          <w:rFonts w:ascii="Calibri" w:eastAsia="Calibri" w:hAnsi="Calibri" w:cs="Arial"/>
          <w:noProof/>
          <w:lang w:val="en-GB"/>
        </w:rPr>
        <w:tab/>
      </w:r>
      <w:r w:rsidRPr="009D65D8">
        <w:rPr>
          <w:rFonts w:ascii="Times New Roman" w:eastAsia="Calibri" w:hAnsi="Times New Roman" w:cs="Arial"/>
          <w:b/>
          <w:noProof/>
          <w:u w:val="single"/>
          <w:lang w:val="en-GB"/>
        </w:rPr>
        <w:t>Milestones, targets, indicators, and timetable for monitoring and implementation for the loan</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1701"/>
        <w:gridCol w:w="1275"/>
        <w:gridCol w:w="1418"/>
        <w:gridCol w:w="1559"/>
        <w:gridCol w:w="992"/>
        <w:gridCol w:w="1029"/>
        <w:gridCol w:w="720"/>
        <w:gridCol w:w="960"/>
        <w:gridCol w:w="720"/>
        <w:gridCol w:w="4389"/>
      </w:tblGrid>
      <w:tr w:rsidR="00D471F7" w:rsidRPr="0095529E" w14:paraId="4781E957" w14:textId="77777777" w:rsidTr="000E686E">
        <w:trPr>
          <w:trHeight w:val="927"/>
          <w:jc w:val="center"/>
        </w:trPr>
        <w:tc>
          <w:tcPr>
            <w:tcW w:w="739" w:type="dxa"/>
            <w:vMerge w:val="restart"/>
            <w:shd w:val="clear" w:color="auto" w:fill="BDD7EE"/>
            <w:vAlign w:val="center"/>
            <w:hideMark/>
          </w:tcPr>
          <w:p w14:paraId="0E79B48C" w14:textId="77777777" w:rsidR="000D1388" w:rsidRPr="0095529E" w:rsidRDefault="00E71057">
            <w:pPr>
              <w:spacing w:after="0"/>
              <w:jc w:val="center"/>
              <w:rPr>
                <w:rFonts w:ascii="Times New Roman" w:eastAsia="Times New Roman" w:hAnsi="Times New Roman" w:cs="Times New Roman"/>
                <w:b/>
                <w:bCs/>
                <w:noProof/>
                <w:sz w:val="20"/>
                <w:szCs w:val="20"/>
                <w:lang w:val="en-GB"/>
              </w:rPr>
            </w:pPr>
            <w:r w:rsidRPr="0095529E">
              <w:rPr>
                <w:rFonts w:ascii="Times New Roman" w:eastAsia="Calibri" w:hAnsi="Times New Roman" w:cs="Arial"/>
                <w:b/>
                <w:noProof/>
                <w:sz w:val="20"/>
                <w:szCs w:val="20"/>
                <w:lang w:val="en-GB"/>
              </w:rPr>
              <w:t>Seq.</w:t>
            </w:r>
            <w:r w:rsidRPr="0095529E">
              <w:rPr>
                <w:rFonts w:ascii="Calibri" w:eastAsia="Calibri" w:hAnsi="Calibri" w:cs="Arial"/>
                <w:noProof/>
                <w:sz w:val="20"/>
                <w:szCs w:val="20"/>
                <w:lang w:val="en-GB"/>
              </w:rPr>
              <w:t xml:space="preserve"> </w:t>
            </w:r>
            <w:r w:rsidRPr="0095529E">
              <w:rPr>
                <w:rFonts w:ascii="Calibri" w:eastAsia="Calibri" w:hAnsi="Calibri" w:cs="Arial"/>
                <w:noProof/>
                <w:sz w:val="20"/>
                <w:szCs w:val="20"/>
                <w:lang w:val="en-GB"/>
              </w:rPr>
              <w:br/>
            </w:r>
            <w:r w:rsidRPr="0095529E">
              <w:rPr>
                <w:rFonts w:ascii="Times New Roman" w:eastAsia="Calibri" w:hAnsi="Times New Roman" w:cs="Arial"/>
                <w:b/>
                <w:noProof/>
                <w:sz w:val="20"/>
                <w:szCs w:val="20"/>
                <w:lang w:val="en-GB"/>
              </w:rPr>
              <w:t>Nb.</w:t>
            </w:r>
          </w:p>
        </w:tc>
        <w:tc>
          <w:tcPr>
            <w:tcW w:w="1701" w:type="dxa"/>
            <w:vMerge w:val="restart"/>
            <w:shd w:val="clear" w:color="auto" w:fill="BDD7EE"/>
            <w:vAlign w:val="center"/>
            <w:hideMark/>
          </w:tcPr>
          <w:p w14:paraId="6E10261D" w14:textId="77777777" w:rsidR="000D1388" w:rsidRPr="0095529E" w:rsidRDefault="00E71057">
            <w:pPr>
              <w:spacing w:after="0"/>
              <w:jc w:val="center"/>
              <w:rPr>
                <w:rFonts w:ascii="Times New Roman" w:eastAsia="Times New Roman" w:hAnsi="Times New Roman" w:cs="Times New Roman"/>
                <w:b/>
                <w:bCs/>
                <w:noProof/>
                <w:sz w:val="20"/>
                <w:szCs w:val="20"/>
                <w:lang w:val="en-GB"/>
              </w:rPr>
            </w:pPr>
            <w:r w:rsidRPr="0095529E">
              <w:rPr>
                <w:rFonts w:ascii="Times New Roman" w:eastAsia="Calibri" w:hAnsi="Times New Roman" w:cs="Arial"/>
                <w:b/>
                <w:noProof/>
                <w:sz w:val="20"/>
                <w:szCs w:val="20"/>
                <w:lang w:val="en-GB"/>
              </w:rPr>
              <w:t>Related Measure (Reform or Investment)</w:t>
            </w:r>
          </w:p>
        </w:tc>
        <w:tc>
          <w:tcPr>
            <w:tcW w:w="1275" w:type="dxa"/>
            <w:vMerge w:val="restart"/>
            <w:shd w:val="clear" w:color="auto" w:fill="BDD7EE"/>
            <w:vAlign w:val="center"/>
            <w:hideMark/>
          </w:tcPr>
          <w:p w14:paraId="7C931CC5" w14:textId="77777777" w:rsidR="000D1388" w:rsidRPr="0095529E" w:rsidRDefault="00E71057">
            <w:pPr>
              <w:spacing w:after="0"/>
              <w:jc w:val="center"/>
              <w:rPr>
                <w:rFonts w:ascii="Times New Roman" w:eastAsia="Times New Roman" w:hAnsi="Times New Roman" w:cs="Times New Roman"/>
                <w:b/>
                <w:bCs/>
                <w:noProof/>
                <w:sz w:val="20"/>
                <w:szCs w:val="20"/>
                <w:lang w:val="en-GB"/>
              </w:rPr>
            </w:pPr>
            <w:r w:rsidRPr="0095529E">
              <w:rPr>
                <w:rFonts w:ascii="Times New Roman" w:eastAsia="Calibri" w:hAnsi="Times New Roman" w:cs="Arial"/>
                <w:b/>
                <w:noProof/>
                <w:sz w:val="20"/>
                <w:szCs w:val="20"/>
                <w:lang w:val="en-GB"/>
              </w:rPr>
              <w:t>Milestone / Target</w:t>
            </w:r>
          </w:p>
        </w:tc>
        <w:tc>
          <w:tcPr>
            <w:tcW w:w="1418" w:type="dxa"/>
            <w:vMerge w:val="restart"/>
            <w:shd w:val="clear" w:color="auto" w:fill="BDD7EE"/>
            <w:vAlign w:val="center"/>
            <w:hideMark/>
          </w:tcPr>
          <w:p w14:paraId="32C3A3AF" w14:textId="77777777" w:rsidR="000D1388" w:rsidRPr="0095529E" w:rsidRDefault="00E71057">
            <w:pPr>
              <w:spacing w:after="0"/>
              <w:jc w:val="center"/>
              <w:rPr>
                <w:rFonts w:ascii="Times New Roman" w:eastAsia="Times New Roman" w:hAnsi="Times New Roman" w:cs="Times New Roman"/>
                <w:b/>
                <w:bCs/>
                <w:noProof/>
                <w:sz w:val="20"/>
                <w:szCs w:val="20"/>
                <w:lang w:val="en-GB"/>
              </w:rPr>
            </w:pPr>
            <w:r w:rsidRPr="0095529E">
              <w:rPr>
                <w:rFonts w:ascii="Times New Roman" w:eastAsia="Calibri" w:hAnsi="Times New Roman" w:cs="Arial"/>
                <w:b/>
                <w:noProof/>
                <w:sz w:val="20"/>
                <w:szCs w:val="20"/>
                <w:lang w:val="en-GB"/>
              </w:rPr>
              <w:t>Name</w:t>
            </w:r>
          </w:p>
        </w:tc>
        <w:tc>
          <w:tcPr>
            <w:tcW w:w="1559" w:type="dxa"/>
            <w:vMerge w:val="restart"/>
            <w:shd w:val="clear" w:color="auto" w:fill="BDD7EE"/>
            <w:vAlign w:val="center"/>
            <w:hideMark/>
          </w:tcPr>
          <w:p w14:paraId="166B3CA1" w14:textId="77777777" w:rsidR="000D1388" w:rsidRPr="0095529E" w:rsidRDefault="00E71057">
            <w:pPr>
              <w:spacing w:after="0"/>
              <w:jc w:val="center"/>
              <w:rPr>
                <w:rFonts w:ascii="Times New Roman" w:eastAsia="Times New Roman" w:hAnsi="Times New Roman" w:cs="Times New Roman"/>
                <w:b/>
                <w:bCs/>
                <w:noProof/>
                <w:sz w:val="20"/>
                <w:szCs w:val="20"/>
                <w:lang w:val="en-GB"/>
              </w:rPr>
            </w:pPr>
            <w:r w:rsidRPr="0095529E">
              <w:rPr>
                <w:rFonts w:ascii="Times New Roman" w:eastAsia="Calibri" w:hAnsi="Times New Roman" w:cs="Arial"/>
                <w:b/>
                <w:noProof/>
                <w:sz w:val="20"/>
                <w:szCs w:val="20"/>
                <w:lang w:val="en-GB"/>
              </w:rPr>
              <w:t xml:space="preserve">Qualitative indicators </w:t>
            </w:r>
            <w:r w:rsidRPr="0095529E">
              <w:rPr>
                <w:rFonts w:ascii="Calibri" w:eastAsia="Calibri" w:hAnsi="Calibri" w:cs="Arial"/>
                <w:noProof/>
                <w:sz w:val="20"/>
                <w:szCs w:val="20"/>
                <w:lang w:val="en-GB"/>
              </w:rPr>
              <w:br/>
            </w:r>
            <w:r w:rsidRPr="0095529E">
              <w:rPr>
                <w:rFonts w:ascii="Times New Roman" w:eastAsia="Calibri" w:hAnsi="Times New Roman" w:cs="Arial"/>
                <w:b/>
                <w:noProof/>
                <w:sz w:val="20"/>
                <w:szCs w:val="20"/>
                <w:lang w:val="en-GB"/>
              </w:rPr>
              <w:t>(for milestones)</w:t>
            </w:r>
          </w:p>
        </w:tc>
        <w:tc>
          <w:tcPr>
            <w:tcW w:w="2741" w:type="dxa"/>
            <w:gridSpan w:val="3"/>
            <w:shd w:val="clear" w:color="auto" w:fill="BDD7EE"/>
            <w:vAlign w:val="center"/>
            <w:hideMark/>
          </w:tcPr>
          <w:p w14:paraId="2B01ADFA" w14:textId="77777777" w:rsidR="000D1388" w:rsidRPr="0095529E" w:rsidRDefault="00E71057">
            <w:pPr>
              <w:spacing w:after="0"/>
              <w:jc w:val="center"/>
              <w:rPr>
                <w:rFonts w:ascii="Times New Roman" w:eastAsia="Times New Roman" w:hAnsi="Times New Roman" w:cs="Times New Roman"/>
                <w:b/>
                <w:bCs/>
                <w:noProof/>
                <w:sz w:val="20"/>
                <w:szCs w:val="20"/>
                <w:lang w:val="en-GB"/>
              </w:rPr>
            </w:pPr>
            <w:r w:rsidRPr="0095529E">
              <w:rPr>
                <w:rFonts w:ascii="Times New Roman" w:eastAsia="Calibri" w:hAnsi="Times New Roman" w:cs="Arial"/>
                <w:b/>
                <w:noProof/>
                <w:sz w:val="20"/>
                <w:szCs w:val="20"/>
                <w:lang w:val="en-GB"/>
              </w:rPr>
              <w:t xml:space="preserve">Quantitative indicators </w:t>
            </w:r>
            <w:r w:rsidRPr="0095529E">
              <w:rPr>
                <w:rFonts w:ascii="Calibri" w:eastAsia="Calibri" w:hAnsi="Calibri" w:cs="Arial"/>
                <w:noProof/>
                <w:sz w:val="20"/>
                <w:szCs w:val="20"/>
                <w:lang w:val="en-GB"/>
              </w:rPr>
              <w:br/>
            </w:r>
            <w:r w:rsidRPr="0095529E">
              <w:rPr>
                <w:rFonts w:ascii="Times New Roman" w:eastAsia="Calibri" w:hAnsi="Times New Roman" w:cs="Arial"/>
                <w:b/>
                <w:noProof/>
                <w:sz w:val="20"/>
                <w:szCs w:val="20"/>
                <w:lang w:val="en-GB"/>
              </w:rPr>
              <w:t>(for targets)</w:t>
            </w:r>
          </w:p>
        </w:tc>
        <w:tc>
          <w:tcPr>
            <w:tcW w:w="1680" w:type="dxa"/>
            <w:gridSpan w:val="2"/>
            <w:shd w:val="clear" w:color="auto" w:fill="BDD7EE"/>
            <w:vAlign w:val="center"/>
            <w:hideMark/>
          </w:tcPr>
          <w:p w14:paraId="7A7C2037" w14:textId="77777777" w:rsidR="000D1388" w:rsidRPr="0095529E" w:rsidRDefault="00E71057">
            <w:pPr>
              <w:spacing w:after="0"/>
              <w:jc w:val="center"/>
              <w:rPr>
                <w:rFonts w:ascii="Times New Roman" w:eastAsia="Times New Roman" w:hAnsi="Times New Roman" w:cs="Times New Roman"/>
                <w:b/>
                <w:bCs/>
                <w:noProof/>
                <w:sz w:val="20"/>
                <w:szCs w:val="20"/>
                <w:lang w:val="en-GB"/>
              </w:rPr>
            </w:pPr>
            <w:r w:rsidRPr="0095529E">
              <w:rPr>
                <w:rFonts w:ascii="Times New Roman" w:eastAsia="Calibri" w:hAnsi="Times New Roman" w:cs="Arial"/>
                <w:b/>
                <w:noProof/>
                <w:sz w:val="20"/>
                <w:szCs w:val="20"/>
                <w:lang w:val="en-GB"/>
              </w:rPr>
              <w:t xml:space="preserve">Indicative timeline for completion </w:t>
            </w:r>
          </w:p>
        </w:tc>
        <w:tc>
          <w:tcPr>
            <w:tcW w:w="4389" w:type="dxa"/>
            <w:vMerge w:val="restart"/>
            <w:shd w:val="clear" w:color="auto" w:fill="BDD7EE"/>
            <w:vAlign w:val="center"/>
            <w:hideMark/>
          </w:tcPr>
          <w:p w14:paraId="06ECDA5E" w14:textId="77777777" w:rsidR="000D1388" w:rsidRPr="0095529E" w:rsidRDefault="00E71057">
            <w:pPr>
              <w:spacing w:after="0"/>
              <w:jc w:val="center"/>
              <w:rPr>
                <w:rFonts w:ascii="Times New Roman" w:eastAsia="Times New Roman" w:hAnsi="Times New Roman" w:cs="Times New Roman"/>
                <w:b/>
                <w:bCs/>
                <w:noProof/>
                <w:sz w:val="20"/>
                <w:szCs w:val="20"/>
                <w:lang w:val="en-GB"/>
              </w:rPr>
            </w:pPr>
            <w:r w:rsidRPr="0095529E">
              <w:rPr>
                <w:rFonts w:ascii="Times New Roman" w:eastAsia="Calibri" w:hAnsi="Times New Roman" w:cs="Arial"/>
                <w:b/>
                <w:noProof/>
                <w:sz w:val="20"/>
                <w:szCs w:val="20"/>
                <w:lang w:val="en-GB"/>
              </w:rPr>
              <w:t>Description of each milestone and target</w:t>
            </w:r>
          </w:p>
        </w:tc>
      </w:tr>
      <w:tr w:rsidR="00F76C04" w:rsidRPr="0095529E" w14:paraId="33CB8CA8" w14:textId="77777777" w:rsidTr="000E686E">
        <w:trPr>
          <w:trHeight w:val="1013"/>
          <w:jc w:val="center"/>
        </w:trPr>
        <w:tc>
          <w:tcPr>
            <w:tcW w:w="739" w:type="dxa"/>
            <w:vMerge/>
            <w:vAlign w:val="center"/>
            <w:hideMark/>
          </w:tcPr>
          <w:p w14:paraId="5DE19A5A" w14:textId="77777777" w:rsidR="000D1388" w:rsidRPr="0095529E" w:rsidRDefault="000D1388">
            <w:pPr>
              <w:spacing w:after="0"/>
              <w:rPr>
                <w:rFonts w:ascii="Times New Roman" w:eastAsia="Times New Roman" w:hAnsi="Times New Roman" w:cs="Times New Roman"/>
                <w:b/>
                <w:bCs/>
                <w:noProof/>
                <w:sz w:val="20"/>
                <w:szCs w:val="20"/>
                <w:lang w:val="en-GB" w:eastAsia="en-GB"/>
              </w:rPr>
            </w:pPr>
          </w:p>
        </w:tc>
        <w:tc>
          <w:tcPr>
            <w:tcW w:w="1701" w:type="dxa"/>
            <w:vMerge/>
            <w:vAlign w:val="center"/>
            <w:hideMark/>
          </w:tcPr>
          <w:p w14:paraId="32EB502E" w14:textId="77777777" w:rsidR="000D1388" w:rsidRPr="0095529E" w:rsidRDefault="000D1388">
            <w:pPr>
              <w:spacing w:after="0"/>
              <w:rPr>
                <w:rFonts w:ascii="Times New Roman" w:eastAsia="Times New Roman" w:hAnsi="Times New Roman" w:cs="Times New Roman"/>
                <w:b/>
                <w:bCs/>
                <w:noProof/>
                <w:sz w:val="20"/>
                <w:szCs w:val="20"/>
                <w:lang w:val="en-GB" w:eastAsia="en-GB"/>
              </w:rPr>
            </w:pPr>
          </w:p>
        </w:tc>
        <w:tc>
          <w:tcPr>
            <w:tcW w:w="1275" w:type="dxa"/>
            <w:vMerge/>
            <w:vAlign w:val="center"/>
            <w:hideMark/>
          </w:tcPr>
          <w:p w14:paraId="086FB441" w14:textId="77777777" w:rsidR="000D1388" w:rsidRPr="0095529E" w:rsidRDefault="000D1388">
            <w:pPr>
              <w:spacing w:after="0"/>
              <w:rPr>
                <w:rFonts w:ascii="Times New Roman" w:eastAsia="Times New Roman" w:hAnsi="Times New Roman" w:cs="Times New Roman"/>
                <w:b/>
                <w:bCs/>
                <w:noProof/>
                <w:sz w:val="20"/>
                <w:szCs w:val="20"/>
                <w:lang w:val="en-GB" w:eastAsia="en-GB"/>
              </w:rPr>
            </w:pPr>
          </w:p>
        </w:tc>
        <w:tc>
          <w:tcPr>
            <w:tcW w:w="1418" w:type="dxa"/>
            <w:vMerge/>
            <w:vAlign w:val="center"/>
            <w:hideMark/>
          </w:tcPr>
          <w:p w14:paraId="4062D64A" w14:textId="77777777" w:rsidR="000D1388" w:rsidRPr="0095529E" w:rsidRDefault="000D1388">
            <w:pPr>
              <w:spacing w:after="0"/>
              <w:rPr>
                <w:rFonts w:ascii="Times New Roman" w:eastAsia="Times New Roman" w:hAnsi="Times New Roman" w:cs="Times New Roman"/>
                <w:b/>
                <w:bCs/>
                <w:noProof/>
                <w:sz w:val="20"/>
                <w:szCs w:val="20"/>
                <w:lang w:val="en-GB" w:eastAsia="en-GB"/>
              </w:rPr>
            </w:pPr>
          </w:p>
        </w:tc>
        <w:tc>
          <w:tcPr>
            <w:tcW w:w="1559" w:type="dxa"/>
            <w:vMerge/>
            <w:vAlign w:val="center"/>
            <w:hideMark/>
          </w:tcPr>
          <w:p w14:paraId="2AC3A2F6" w14:textId="77777777" w:rsidR="000D1388" w:rsidRPr="0095529E" w:rsidRDefault="000D1388">
            <w:pPr>
              <w:spacing w:after="0"/>
              <w:rPr>
                <w:rFonts w:ascii="Times New Roman" w:eastAsia="Times New Roman" w:hAnsi="Times New Roman" w:cs="Times New Roman"/>
                <w:b/>
                <w:bCs/>
                <w:noProof/>
                <w:sz w:val="20"/>
                <w:szCs w:val="20"/>
                <w:lang w:val="en-GB" w:eastAsia="en-GB"/>
              </w:rPr>
            </w:pPr>
          </w:p>
        </w:tc>
        <w:tc>
          <w:tcPr>
            <w:tcW w:w="992" w:type="dxa"/>
            <w:shd w:val="clear" w:color="auto" w:fill="BDD7EE"/>
            <w:vAlign w:val="center"/>
            <w:hideMark/>
          </w:tcPr>
          <w:p w14:paraId="2E4F752F" w14:textId="77777777" w:rsidR="000D1388" w:rsidRPr="0095529E" w:rsidRDefault="00E71057">
            <w:pPr>
              <w:spacing w:after="0"/>
              <w:jc w:val="center"/>
              <w:rPr>
                <w:rFonts w:ascii="Times New Roman" w:eastAsia="Times New Roman" w:hAnsi="Times New Roman" w:cs="Times New Roman"/>
                <w:b/>
                <w:noProof/>
                <w:sz w:val="20"/>
                <w:szCs w:val="20"/>
                <w:lang w:val="en-GB"/>
              </w:rPr>
            </w:pPr>
            <w:r w:rsidRPr="0095529E">
              <w:rPr>
                <w:rFonts w:ascii="Times New Roman" w:eastAsia="Calibri" w:hAnsi="Times New Roman" w:cs="Arial"/>
                <w:b/>
                <w:noProof/>
                <w:sz w:val="20"/>
                <w:szCs w:val="20"/>
                <w:lang w:val="en-GB"/>
              </w:rPr>
              <w:t>Unit of measure</w:t>
            </w:r>
          </w:p>
        </w:tc>
        <w:tc>
          <w:tcPr>
            <w:tcW w:w="1029" w:type="dxa"/>
            <w:shd w:val="clear" w:color="auto" w:fill="BDD7EE"/>
            <w:vAlign w:val="center"/>
            <w:hideMark/>
          </w:tcPr>
          <w:p w14:paraId="394F604B" w14:textId="77777777" w:rsidR="000D1388" w:rsidRPr="0095529E" w:rsidRDefault="00E71057">
            <w:pPr>
              <w:spacing w:after="0"/>
              <w:jc w:val="center"/>
              <w:rPr>
                <w:rFonts w:ascii="Times New Roman" w:eastAsia="Times New Roman" w:hAnsi="Times New Roman" w:cs="Times New Roman"/>
                <w:b/>
                <w:noProof/>
                <w:sz w:val="20"/>
                <w:szCs w:val="20"/>
                <w:lang w:val="en-GB"/>
              </w:rPr>
            </w:pPr>
            <w:r w:rsidRPr="0095529E">
              <w:rPr>
                <w:rFonts w:ascii="Times New Roman" w:eastAsia="Calibri" w:hAnsi="Times New Roman" w:cs="Arial"/>
                <w:b/>
                <w:noProof/>
                <w:sz w:val="20"/>
                <w:szCs w:val="20"/>
                <w:lang w:val="en-GB"/>
              </w:rPr>
              <w:t xml:space="preserve">Baseline </w:t>
            </w:r>
          </w:p>
        </w:tc>
        <w:tc>
          <w:tcPr>
            <w:tcW w:w="720" w:type="dxa"/>
            <w:shd w:val="clear" w:color="auto" w:fill="BDD7EE"/>
            <w:vAlign w:val="center"/>
            <w:hideMark/>
          </w:tcPr>
          <w:p w14:paraId="352DFD61" w14:textId="77777777" w:rsidR="000D1388" w:rsidRPr="0095529E" w:rsidRDefault="00E71057">
            <w:pPr>
              <w:spacing w:after="0"/>
              <w:jc w:val="center"/>
              <w:rPr>
                <w:rFonts w:ascii="Times New Roman" w:eastAsia="Times New Roman" w:hAnsi="Times New Roman" w:cs="Times New Roman"/>
                <w:b/>
                <w:noProof/>
                <w:sz w:val="20"/>
                <w:szCs w:val="20"/>
                <w:lang w:val="en-GB"/>
              </w:rPr>
            </w:pPr>
            <w:r w:rsidRPr="0095529E">
              <w:rPr>
                <w:rFonts w:ascii="Times New Roman" w:eastAsia="Calibri" w:hAnsi="Times New Roman" w:cs="Arial"/>
                <w:b/>
                <w:noProof/>
                <w:sz w:val="20"/>
                <w:szCs w:val="20"/>
                <w:lang w:val="en-GB"/>
              </w:rPr>
              <w:t>Goal</w:t>
            </w:r>
          </w:p>
        </w:tc>
        <w:tc>
          <w:tcPr>
            <w:tcW w:w="960" w:type="dxa"/>
            <w:shd w:val="clear" w:color="auto" w:fill="BDD7EE"/>
            <w:vAlign w:val="center"/>
            <w:hideMark/>
          </w:tcPr>
          <w:p w14:paraId="405E4DCD" w14:textId="77777777" w:rsidR="000D1388" w:rsidRPr="0095529E" w:rsidRDefault="00E71057">
            <w:pPr>
              <w:spacing w:after="0"/>
              <w:jc w:val="center"/>
              <w:rPr>
                <w:rFonts w:ascii="Times New Roman" w:eastAsia="Times New Roman" w:hAnsi="Times New Roman" w:cs="Times New Roman"/>
                <w:b/>
                <w:noProof/>
                <w:sz w:val="20"/>
                <w:szCs w:val="20"/>
                <w:lang w:val="en-GB"/>
              </w:rPr>
            </w:pPr>
            <w:r w:rsidRPr="0095529E">
              <w:rPr>
                <w:rFonts w:ascii="Times New Roman" w:eastAsia="Calibri" w:hAnsi="Times New Roman" w:cs="Arial"/>
                <w:b/>
                <w:noProof/>
                <w:sz w:val="20"/>
                <w:szCs w:val="20"/>
                <w:lang w:val="en-GB"/>
              </w:rPr>
              <w:t>Quarter</w:t>
            </w:r>
          </w:p>
        </w:tc>
        <w:tc>
          <w:tcPr>
            <w:tcW w:w="720" w:type="dxa"/>
            <w:shd w:val="clear" w:color="auto" w:fill="BDD7EE"/>
            <w:vAlign w:val="center"/>
            <w:hideMark/>
          </w:tcPr>
          <w:p w14:paraId="7CDB89F6" w14:textId="77777777" w:rsidR="000D1388" w:rsidRPr="0095529E" w:rsidRDefault="00E71057">
            <w:pPr>
              <w:spacing w:after="0"/>
              <w:jc w:val="center"/>
              <w:rPr>
                <w:rFonts w:ascii="Times New Roman" w:eastAsia="Times New Roman" w:hAnsi="Times New Roman" w:cs="Times New Roman"/>
                <w:b/>
                <w:noProof/>
                <w:sz w:val="20"/>
                <w:szCs w:val="20"/>
                <w:lang w:val="en-GB"/>
              </w:rPr>
            </w:pPr>
            <w:r w:rsidRPr="0095529E">
              <w:rPr>
                <w:rFonts w:ascii="Times New Roman" w:eastAsia="Calibri" w:hAnsi="Times New Roman" w:cs="Arial"/>
                <w:b/>
                <w:noProof/>
                <w:sz w:val="20"/>
                <w:szCs w:val="20"/>
                <w:lang w:val="en-GB"/>
              </w:rPr>
              <w:t>Year</w:t>
            </w:r>
          </w:p>
        </w:tc>
        <w:tc>
          <w:tcPr>
            <w:tcW w:w="4389" w:type="dxa"/>
            <w:vMerge/>
            <w:vAlign w:val="center"/>
            <w:hideMark/>
          </w:tcPr>
          <w:p w14:paraId="0D489011" w14:textId="77777777" w:rsidR="000D1388" w:rsidRPr="0095529E" w:rsidRDefault="000D1388">
            <w:pPr>
              <w:spacing w:after="0"/>
              <w:rPr>
                <w:rFonts w:ascii="Times New Roman" w:eastAsia="Times New Roman" w:hAnsi="Times New Roman" w:cs="Times New Roman"/>
                <w:b/>
                <w:bCs/>
                <w:noProof/>
                <w:sz w:val="20"/>
                <w:szCs w:val="20"/>
                <w:lang w:val="en-GB" w:eastAsia="en-GB"/>
              </w:rPr>
            </w:pPr>
          </w:p>
        </w:tc>
      </w:tr>
      <w:tr w:rsidR="00F76C04" w:rsidRPr="0095529E" w14:paraId="628127D9" w14:textId="77777777" w:rsidTr="000E686E">
        <w:trPr>
          <w:trHeight w:val="309"/>
          <w:jc w:val="center"/>
        </w:trPr>
        <w:tc>
          <w:tcPr>
            <w:tcW w:w="7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DFD084" w14:textId="77777777" w:rsidR="000D1388" w:rsidRPr="0095529E" w:rsidRDefault="00E71057">
            <w:pPr>
              <w:spacing w:after="0"/>
              <w:jc w:val="center"/>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54b</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4F165D" w14:textId="77777777" w:rsidR="000D1388" w:rsidRPr="0095529E" w:rsidRDefault="00E71057">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Digitalisation FPS (I-2.05bis)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19F9C1" w14:textId="77777777" w:rsidR="000D1388" w:rsidRPr="0095529E" w:rsidRDefault="00E71057">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M</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8F2047" w14:textId="77777777" w:rsidR="000D1388" w:rsidRPr="0095529E" w:rsidRDefault="00E71057">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Requirements are defined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D6225B" w14:textId="77777777" w:rsidR="000D1388" w:rsidRPr="0095529E" w:rsidRDefault="00E71057">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Requirements are defined and approved</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F0B961" w14:textId="77777777" w:rsidR="000D1388" w:rsidRPr="0095529E" w:rsidRDefault="000D1388">
            <w:pPr>
              <w:spacing w:after="0"/>
              <w:jc w:val="center"/>
              <w:rPr>
                <w:rFonts w:ascii="Times New Roman" w:eastAsia="Times New Roman" w:hAnsi="Times New Roman" w:cs="Times New Roman"/>
                <w:noProof/>
                <w:color w:val="006100"/>
                <w:sz w:val="20"/>
                <w:szCs w:val="20"/>
                <w:lang w:val="en-GB" w:eastAsia="en-GB"/>
              </w:rPr>
            </w:pPr>
          </w:p>
        </w:tc>
        <w:tc>
          <w:tcPr>
            <w:tcW w:w="10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047A2E" w14:textId="77777777" w:rsidR="000D1388" w:rsidRPr="0095529E" w:rsidRDefault="000D1388">
            <w:pPr>
              <w:spacing w:after="0"/>
              <w:jc w:val="center"/>
              <w:rPr>
                <w:rFonts w:ascii="Times New Roman" w:eastAsia="Times New Roman" w:hAnsi="Times New Roman" w:cs="Times New Roman"/>
                <w:noProof/>
                <w:color w:val="006100"/>
                <w:sz w:val="20"/>
                <w:szCs w:val="20"/>
                <w:lang w:val="en-GB" w:eastAsia="en-GB"/>
              </w:rPr>
            </w:pP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D01C8A" w14:textId="77777777" w:rsidR="000D1388" w:rsidRPr="0095529E" w:rsidRDefault="000D1388">
            <w:pPr>
              <w:spacing w:after="0"/>
              <w:jc w:val="center"/>
              <w:rPr>
                <w:rFonts w:ascii="Times New Roman" w:eastAsia="Times New Roman" w:hAnsi="Times New Roman" w:cs="Times New Roman"/>
                <w:noProof/>
                <w:color w:val="006100"/>
                <w:sz w:val="20"/>
                <w:szCs w:val="20"/>
                <w:lang w:val="en-GB"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E3AE34" w14:textId="77777777" w:rsidR="000D1388" w:rsidRPr="0095529E" w:rsidRDefault="00E71057">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Q2</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9ED316" w14:textId="77777777" w:rsidR="000D1388" w:rsidRPr="0095529E" w:rsidRDefault="00E71057">
            <w:pPr>
              <w:spacing w:after="0"/>
              <w:jc w:val="center"/>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2022</w:t>
            </w:r>
          </w:p>
        </w:tc>
        <w:tc>
          <w:tcPr>
            <w:tcW w:w="438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14D6CC" w14:textId="77777777" w:rsidR="000D1388" w:rsidRPr="0095529E" w:rsidRDefault="00E71057">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The requirements are defined by the competent administrations and approved by the competent Ministry.</w:t>
            </w:r>
          </w:p>
        </w:tc>
      </w:tr>
      <w:tr w:rsidR="00F76C04" w:rsidRPr="0095529E" w14:paraId="7510D048" w14:textId="77777777" w:rsidTr="000E686E">
        <w:trPr>
          <w:trHeight w:val="309"/>
          <w:jc w:val="center"/>
        </w:trPr>
        <w:tc>
          <w:tcPr>
            <w:tcW w:w="7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E2A493" w14:textId="77777777" w:rsidR="000D1388" w:rsidRPr="0095529E" w:rsidRDefault="00E71057">
            <w:pPr>
              <w:spacing w:after="0"/>
              <w:jc w:val="center"/>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55b</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D04EBB" w14:textId="485E11EC" w:rsidR="000D1388" w:rsidRPr="0095529E" w:rsidRDefault="73B59D02" w:rsidP="3FC37BCA">
            <w:pPr>
              <w:spacing w:after="0"/>
              <w:rPr>
                <w:rFonts w:ascii="Times New Roman" w:eastAsia="Times New Roman" w:hAnsi="Times New Roman" w:cs="Times New Roman"/>
                <w:noProof/>
                <w:color w:val="006100"/>
                <w:sz w:val="20"/>
                <w:szCs w:val="20"/>
                <w:lang w:val="en-GB"/>
              </w:rPr>
            </w:pPr>
            <w:r w:rsidRPr="3FC37BCA">
              <w:rPr>
                <w:rFonts w:ascii="Times New Roman" w:eastAsia="Calibri" w:hAnsi="Times New Roman" w:cs="Arial"/>
                <w:noProof/>
                <w:color w:val="006100"/>
                <w:sz w:val="20"/>
                <w:szCs w:val="20"/>
                <w:lang w:val="en-GB"/>
              </w:rPr>
              <w:t>Digitalisation (I-2.05bis)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691FAB" w14:textId="77777777" w:rsidR="000D1388" w:rsidRPr="0095529E" w:rsidRDefault="00E71057">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M</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F0C4C1" w14:textId="0F9B0FFA" w:rsidR="000D1388" w:rsidRPr="0095529E" w:rsidRDefault="73B59D02" w:rsidP="3FC37BCA">
            <w:pPr>
              <w:spacing w:after="0"/>
              <w:rPr>
                <w:noProof/>
              </w:rPr>
            </w:pPr>
            <w:r w:rsidRPr="3FC37BCA">
              <w:rPr>
                <w:rFonts w:ascii="Times New Roman" w:eastAsia="Calibri" w:hAnsi="Times New Roman" w:cs="Arial"/>
                <w:noProof/>
                <w:color w:val="006100"/>
                <w:sz w:val="20"/>
                <w:szCs w:val="20"/>
                <w:lang w:val="en-GB"/>
              </w:rPr>
              <w:t>Digitalisation projects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B8ED97" w14:textId="1062B3F3" w:rsidR="000D1388" w:rsidRPr="0095529E" w:rsidRDefault="73B59D02" w:rsidP="3FC37BCA">
            <w:pPr>
              <w:spacing w:after="0"/>
              <w:rPr>
                <w:noProof/>
              </w:rPr>
            </w:pPr>
            <w:r w:rsidRPr="3FC37BCA">
              <w:rPr>
                <w:rFonts w:ascii="Times New Roman" w:eastAsia="Calibri" w:hAnsi="Times New Roman" w:cs="Arial"/>
                <w:noProof/>
                <w:color w:val="006100"/>
                <w:sz w:val="20"/>
                <w:szCs w:val="20"/>
                <w:lang w:val="en-GB"/>
              </w:rPr>
              <w:t>Digitalisation projects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7F8CA7" w14:textId="77777777" w:rsidR="000D1388" w:rsidRPr="0095529E" w:rsidRDefault="000D1388">
            <w:pPr>
              <w:spacing w:after="0"/>
              <w:jc w:val="center"/>
              <w:rPr>
                <w:rFonts w:ascii="Times New Roman" w:eastAsia="Times New Roman" w:hAnsi="Times New Roman" w:cs="Times New Roman"/>
                <w:noProof/>
                <w:color w:val="006100"/>
                <w:sz w:val="20"/>
                <w:szCs w:val="20"/>
                <w:lang w:val="en-GB" w:eastAsia="en-GB"/>
              </w:rPr>
            </w:pPr>
          </w:p>
        </w:tc>
        <w:tc>
          <w:tcPr>
            <w:tcW w:w="10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43B17D" w14:textId="77777777" w:rsidR="000D1388" w:rsidRPr="0095529E" w:rsidRDefault="000D1388">
            <w:pPr>
              <w:spacing w:after="0"/>
              <w:jc w:val="center"/>
              <w:rPr>
                <w:rFonts w:ascii="Times New Roman" w:eastAsia="Times New Roman" w:hAnsi="Times New Roman" w:cs="Times New Roman"/>
                <w:noProof/>
                <w:color w:val="006100"/>
                <w:sz w:val="20"/>
                <w:szCs w:val="20"/>
                <w:lang w:val="en-GB" w:eastAsia="en-GB"/>
              </w:rPr>
            </w:pP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FD0BE9" w14:textId="77777777" w:rsidR="000D1388" w:rsidRPr="0095529E" w:rsidRDefault="000D1388">
            <w:pPr>
              <w:spacing w:after="0"/>
              <w:jc w:val="center"/>
              <w:rPr>
                <w:rFonts w:ascii="Times New Roman" w:eastAsia="Times New Roman" w:hAnsi="Times New Roman" w:cs="Times New Roman"/>
                <w:noProof/>
                <w:color w:val="006100"/>
                <w:sz w:val="20"/>
                <w:szCs w:val="20"/>
                <w:lang w:val="en-GB"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BEBB17" w14:textId="77777777" w:rsidR="000D1388" w:rsidRPr="0095529E" w:rsidRDefault="00E71057">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Q2</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1C4C34" w14:textId="77777777" w:rsidR="000D1388" w:rsidRPr="0095529E" w:rsidRDefault="00E71057">
            <w:pPr>
              <w:spacing w:after="0"/>
              <w:jc w:val="center"/>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2026</w:t>
            </w:r>
          </w:p>
        </w:tc>
        <w:tc>
          <w:tcPr>
            <w:tcW w:w="438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69FCE6" w14:textId="4AECFA31" w:rsidR="008A23AF" w:rsidRPr="00557A3B" w:rsidRDefault="008A23AF" w:rsidP="008A23AF">
            <w:pPr>
              <w:spacing w:after="0" w:line="278" w:lineRule="auto"/>
              <w:rPr>
                <w:rFonts w:ascii="Times New Roman" w:eastAsia="Calibri" w:hAnsi="Times New Roman" w:cs="Arial"/>
                <w:noProof/>
                <w:color w:val="006100"/>
                <w:sz w:val="20"/>
                <w:szCs w:val="20"/>
                <w:lang w:val="en-GB"/>
              </w:rPr>
            </w:pPr>
            <w:r w:rsidRPr="006D729C">
              <w:rPr>
                <w:rFonts w:ascii="Times New Roman" w:eastAsia="Calibri" w:hAnsi="Times New Roman" w:cs="Arial"/>
                <w:noProof/>
                <w:color w:val="006100"/>
                <w:sz w:val="20"/>
                <w:szCs w:val="20"/>
                <w:lang w:val="en-GB"/>
              </w:rPr>
              <w:t>-</w:t>
            </w:r>
            <w:r w:rsidR="00862696">
              <w:rPr>
                <w:rFonts w:ascii="Times New Roman" w:eastAsia="Calibri" w:hAnsi="Times New Roman" w:cs="Arial"/>
                <w:noProof/>
                <w:color w:val="006100"/>
                <w:sz w:val="20"/>
                <w:szCs w:val="20"/>
                <w:lang w:val="en-GB"/>
              </w:rPr>
              <w:t xml:space="preserve"> </w:t>
            </w:r>
            <w:r w:rsidR="006D729C" w:rsidRPr="00557A3B">
              <w:rPr>
                <w:rFonts w:ascii="Times New Roman" w:eastAsia="Calibri" w:hAnsi="Times New Roman" w:cs="Arial"/>
                <w:noProof/>
                <w:color w:val="006100"/>
                <w:sz w:val="20"/>
                <w:szCs w:val="20"/>
                <w:lang w:val="en-GB"/>
              </w:rPr>
              <w:t>Digital infrastructure to send</w:t>
            </w:r>
            <w:r w:rsidR="00862696">
              <w:rPr>
                <w:rFonts w:ascii="Times New Roman" w:eastAsia="Calibri" w:hAnsi="Times New Roman" w:cs="Arial"/>
                <w:noProof/>
                <w:color w:val="006100"/>
                <w:sz w:val="20"/>
                <w:szCs w:val="20"/>
                <w:lang w:val="en-GB"/>
              </w:rPr>
              <w:t xml:space="preserve"> </w:t>
            </w:r>
            <w:r w:rsidRPr="00557A3B">
              <w:rPr>
                <w:rFonts w:ascii="Times New Roman" w:eastAsia="Calibri" w:hAnsi="Times New Roman" w:cs="Arial"/>
                <w:noProof/>
                <w:color w:val="006100"/>
                <w:sz w:val="20"/>
                <w:szCs w:val="20"/>
                <w:lang w:val="en-GB"/>
              </w:rPr>
              <w:t>medical invoices</w:t>
            </w:r>
            <w:r w:rsidR="00E0105B">
              <w:rPr>
                <w:rFonts w:ascii="Times New Roman" w:eastAsia="Calibri" w:hAnsi="Times New Roman" w:cs="Arial"/>
                <w:noProof/>
                <w:color w:val="006100"/>
                <w:sz w:val="20"/>
                <w:szCs w:val="20"/>
                <w:lang w:val="en-GB"/>
              </w:rPr>
              <w:t xml:space="preserve"> </w:t>
            </w:r>
            <w:r w:rsidR="00E0105B" w:rsidRPr="00557A3B">
              <w:rPr>
                <w:rFonts w:ascii="Times New Roman" w:eastAsia="Calibri" w:hAnsi="Times New Roman" w:cs="Arial"/>
                <w:noProof/>
                <w:color w:val="006100"/>
                <w:sz w:val="20"/>
                <w:szCs w:val="20"/>
                <w:lang w:val="en-GB"/>
              </w:rPr>
              <w:t>of applicant for international protection</w:t>
            </w:r>
            <w:r w:rsidRPr="00557A3B">
              <w:rPr>
                <w:rFonts w:ascii="Times New Roman" w:eastAsia="Calibri" w:hAnsi="Times New Roman" w:cs="Arial"/>
                <w:noProof/>
                <w:color w:val="006100"/>
                <w:sz w:val="20"/>
                <w:szCs w:val="20"/>
                <w:lang w:val="en-GB"/>
              </w:rPr>
              <w:t xml:space="preserve"> from at least hospitals and pharmacies </w:t>
            </w:r>
            <w:r w:rsidR="004913B8" w:rsidRPr="00557A3B">
              <w:rPr>
                <w:rFonts w:ascii="Times New Roman" w:eastAsia="Calibri" w:hAnsi="Times New Roman" w:cs="Arial"/>
                <w:noProof/>
                <w:color w:val="006100"/>
                <w:sz w:val="20"/>
                <w:szCs w:val="20"/>
                <w:lang w:val="en-GB"/>
              </w:rPr>
              <w:t>shall be in use</w:t>
            </w:r>
            <w:r w:rsidRPr="00557A3B">
              <w:rPr>
                <w:rFonts w:ascii="Times New Roman" w:eastAsia="Calibri" w:hAnsi="Times New Roman" w:cs="Arial"/>
                <w:noProof/>
                <w:color w:val="006100"/>
                <w:sz w:val="20"/>
                <w:szCs w:val="20"/>
                <w:lang w:val="en-GB"/>
              </w:rPr>
              <w:t xml:space="preserve">. </w:t>
            </w:r>
          </w:p>
          <w:p w14:paraId="6DDA919B" w14:textId="4154C5E0" w:rsidR="000D1388" w:rsidRPr="008A23AF" w:rsidRDefault="008A23AF" w:rsidP="008A23AF">
            <w:pPr>
              <w:spacing w:after="0"/>
              <w:rPr>
                <w:rFonts w:ascii="Times New Roman" w:eastAsia="Times New Roman" w:hAnsi="Times New Roman" w:cs="Times New Roman"/>
                <w:noProof/>
                <w:color w:val="000000" w:themeColor="text1"/>
                <w:lang w:val="en-GB"/>
              </w:rPr>
            </w:pPr>
            <w:r w:rsidRPr="006D729C">
              <w:rPr>
                <w:rFonts w:ascii="Times New Roman" w:eastAsia="Calibri" w:hAnsi="Times New Roman" w:cs="Arial"/>
                <w:noProof/>
                <w:color w:val="006100"/>
                <w:sz w:val="20"/>
                <w:szCs w:val="20"/>
                <w:lang w:val="en-GB"/>
              </w:rPr>
              <w:t>-</w:t>
            </w:r>
            <w:r w:rsidR="00862696">
              <w:rPr>
                <w:rFonts w:ascii="Times New Roman" w:eastAsia="Calibri" w:hAnsi="Times New Roman" w:cs="Arial"/>
                <w:noProof/>
                <w:color w:val="006100"/>
                <w:sz w:val="20"/>
                <w:szCs w:val="20"/>
                <w:lang w:val="en-GB"/>
              </w:rPr>
              <w:t xml:space="preserve"> </w:t>
            </w:r>
            <w:r w:rsidRPr="00557A3B">
              <w:rPr>
                <w:rFonts w:ascii="Times New Roman" w:eastAsia="Calibri" w:hAnsi="Times New Roman" w:cs="Arial"/>
                <w:noProof/>
                <w:color w:val="006100"/>
                <w:sz w:val="20"/>
                <w:szCs w:val="20"/>
                <w:lang w:val="en-GB"/>
              </w:rPr>
              <w:t>Hybrid cloud platform, API management, Common Identity Repository, Single Permit, GCF2 and data warehouse are accessible to the Immigration Office.</w:t>
            </w:r>
          </w:p>
        </w:tc>
      </w:tr>
    </w:tbl>
    <w:p w14:paraId="2113466E" w14:textId="77777777" w:rsidR="000D1388" w:rsidRPr="009D65D8" w:rsidRDefault="000D1388" w:rsidP="00E71057">
      <w:pPr>
        <w:spacing w:before="120" w:after="120" w:line="240" w:lineRule="auto"/>
        <w:jc w:val="both"/>
        <w:rPr>
          <w:rFonts w:ascii="Times New Roman" w:eastAsia="Calibri" w:hAnsi="Times New Roman" w:cs="Times New Roman"/>
          <w:noProof/>
          <w:sz w:val="24"/>
          <w:lang w:val="en-GB"/>
        </w:rPr>
      </w:pPr>
    </w:p>
    <w:p w14:paraId="7B81AF91" w14:textId="77777777" w:rsidR="000D1388" w:rsidRPr="009D65D8" w:rsidRDefault="000D1388" w:rsidP="00E71057">
      <w:pPr>
        <w:spacing w:before="120" w:after="120" w:line="240" w:lineRule="auto"/>
        <w:jc w:val="both"/>
        <w:rPr>
          <w:rFonts w:ascii="Times New Roman" w:eastAsia="Calibri" w:hAnsi="Times New Roman" w:cs="Times New Roman"/>
          <w:noProof/>
          <w:sz w:val="24"/>
          <w:lang w:val="en-GB"/>
        </w:rPr>
      </w:pPr>
    </w:p>
    <w:p w14:paraId="39394410" w14:textId="77777777" w:rsidR="000D1388" w:rsidRPr="009D65D8" w:rsidRDefault="000D1388" w:rsidP="00E71057">
      <w:pPr>
        <w:spacing w:before="120" w:after="120" w:line="240" w:lineRule="auto"/>
        <w:ind w:left="850"/>
        <w:jc w:val="both"/>
        <w:rPr>
          <w:rFonts w:ascii="Times New Roman" w:eastAsia="Calibri" w:hAnsi="Times New Roman" w:cs="Times New Roman"/>
          <w:noProof/>
          <w:sz w:val="24"/>
          <w:lang w:val="en-GB"/>
        </w:rPr>
        <w:sectPr w:rsidR="000D1388" w:rsidRPr="009D65D8" w:rsidSect="00E71057">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64F4F35A"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lang w:val="en-GB"/>
        </w:rPr>
      </w:pPr>
      <w:r w:rsidRPr="009D65D8">
        <w:rPr>
          <w:rFonts w:ascii="Times New Roman" w:eastAsia="Calibri" w:hAnsi="Times New Roman" w:cs="Times New Roman"/>
          <w:b/>
          <w:smallCaps/>
          <w:noProof/>
          <w:sz w:val="24"/>
          <w:lang w:val="en-GB"/>
        </w:rPr>
        <w:t>F. COMPONENT 2.3: Optic fibre, 5G and new technologies</w:t>
      </w:r>
    </w:p>
    <w:p w14:paraId="24289FDC"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 xml:space="preserve">This component of the Belgian recovery and resilience plan contains </w:t>
      </w:r>
      <w:r w:rsidRPr="009D65D8">
        <w:rPr>
          <w:rFonts w:ascii="Times New Roman" w:eastAsia="Calibri" w:hAnsi="Times New Roman" w:cs="Arial"/>
          <w:noProof/>
          <w:sz w:val="24"/>
          <w:bdr w:val="none" w:sz="0" w:space="0" w:color="auto" w:frame="1"/>
          <w:lang w:val="en-GB"/>
        </w:rPr>
        <w:t>reforms and investments related to 5G, very high-capacity connectivity infrastructure, and Artificial Intelligence (“AI”), which are expected to deliver essential building blocks for the digital transition in Belgium.</w:t>
      </w:r>
    </w:p>
    <w:p w14:paraId="45897E6F"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2020.3 in that it calls for focusing investments on the digital transition, in particular on digital infrastructure, such as 5G and Gigabit Networks and to Country Specific Recommendation 2019.3 in that it calls for focusing investment-related economic policies on sustainable research and innovation, in particular in the field of digitalisation, taking into account regional differences.</w:t>
      </w:r>
    </w:p>
    <w:p w14:paraId="46C4350D"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0340D8F" w14:textId="77777777" w:rsidR="000D1388" w:rsidRPr="009D65D8" w:rsidRDefault="00E71057" w:rsidP="00E71057">
      <w:pPr>
        <w:spacing w:before="120" w:after="120"/>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F.1.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17F91EFD" w14:textId="6D41A0BE" w:rsidR="000D1388" w:rsidRPr="00DD67A6" w:rsidRDefault="00E71057" w:rsidP="3A2688DF">
      <w:pPr>
        <w:spacing w:before="120" w:after="120" w:line="240" w:lineRule="auto"/>
        <w:rPr>
          <w:rFonts w:ascii="Times New Roman" w:eastAsia="Calibri" w:hAnsi="Times New Roman" w:cs="Times New Roman"/>
          <w:noProof/>
          <w:sz w:val="24"/>
          <w:szCs w:val="24"/>
          <w:u w:val="single"/>
          <w:lang w:val="en-GB"/>
        </w:rPr>
      </w:pPr>
      <w:r w:rsidRPr="3A2688DF">
        <w:rPr>
          <w:rFonts w:ascii="Times New Roman" w:eastAsia="Calibri" w:hAnsi="Times New Roman" w:cs="Times New Roman"/>
          <w:noProof/>
          <w:sz w:val="24"/>
          <w:szCs w:val="24"/>
          <w:u w:val="single"/>
          <w:lang w:val="en-GB"/>
        </w:rPr>
        <w:t>Investment I-2.13: ‘</w:t>
      </w:r>
      <w:r w:rsidR="7CFF1F06" w:rsidRPr="00487A82">
        <w:rPr>
          <w:rFonts w:ascii="Times New Roman" w:eastAsia="Times New Roman" w:hAnsi="Times New Roman" w:cs="Times New Roman"/>
          <w:noProof/>
          <w:color w:val="000000" w:themeColor="text1"/>
          <w:sz w:val="24"/>
          <w:szCs w:val="24"/>
          <w:u w:val="single"/>
        </w:rPr>
        <w:t>C</w:t>
      </w:r>
      <w:r w:rsidR="43A89BB2" w:rsidRPr="00487A82">
        <w:rPr>
          <w:rFonts w:ascii="Times New Roman" w:eastAsia="Times New Roman" w:hAnsi="Times New Roman" w:cs="Times New Roman"/>
          <w:noProof/>
          <w:color w:val="000000" w:themeColor="text1"/>
          <w:sz w:val="24"/>
          <w:szCs w:val="24"/>
          <w:u w:val="single"/>
        </w:rPr>
        <w:t>overage</w:t>
      </w:r>
      <w:r w:rsidR="43A89BB2" w:rsidRPr="1B42679E">
        <w:rPr>
          <w:rFonts w:ascii="Times New Roman" w:eastAsia="Times New Roman" w:hAnsi="Times New Roman" w:cs="Times New Roman"/>
          <w:noProof/>
          <w:color w:val="000000" w:themeColor="text1"/>
          <w:sz w:val="24"/>
          <w:szCs w:val="24"/>
          <w:u w:val="single"/>
        </w:rPr>
        <w:t xml:space="preserve"> by fibre networks’</w:t>
      </w:r>
      <w:r w:rsidRPr="00487A82">
        <w:rPr>
          <w:rFonts w:ascii="Times New Roman" w:eastAsia="Times New Roman" w:hAnsi="Times New Roman" w:cs="Times New Roman"/>
          <w:noProof/>
          <w:color w:val="000000" w:themeColor="text1"/>
          <w:sz w:val="24"/>
          <w:szCs w:val="24"/>
          <w:u w:val="single"/>
        </w:rPr>
        <w:t xml:space="preserve"> of the German-speaking Community</w:t>
      </w:r>
    </w:p>
    <w:p w14:paraId="3ED8F4E4" w14:textId="77777777" w:rsidR="00124C2A" w:rsidRPr="00DD67A6" w:rsidRDefault="00124C2A" w:rsidP="00124C2A">
      <w:pPr>
        <w:spacing w:before="120" w:after="120" w:line="240" w:lineRule="auto"/>
        <w:jc w:val="both"/>
        <w:rPr>
          <w:rFonts w:ascii="Times New Roman" w:eastAsia="Times New Roman" w:hAnsi="Times New Roman" w:cs="Times New Roman"/>
          <w:noProof/>
          <w:sz w:val="24"/>
          <w:szCs w:val="24"/>
          <w:lang w:val="en-GB"/>
        </w:rPr>
      </w:pPr>
      <w:r w:rsidRPr="3A2688DF">
        <w:rPr>
          <w:rFonts w:ascii="Times New Roman" w:eastAsia="Calibri" w:hAnsi="Times New Roman" w:cs="Arial"/>
          <w:noProof/>
          <w:sz w:val="24"/>
          <w:szCs w:val="24"/>
          <w:lang w:val="en-GB"/>
        </w:rPr>
        <w:t xml:space="preserve">The objective of this </w:t>
      </w:r>
      <w:r w:rsidRPr="1B42679E">
        <w:rPr>
          <w:rFonts w:ascii="Times New Roman" w:eastAsia="Times New Roman" w:hAnsi="Times New Roman" w:cs="Times New Roman"/>
          <w:noProof/>
          <w:color w:val="000000" w:themeColor="text1"/>
          <w:sz w:val="24"/>
          <w:szCs w:val="24"/>
          <w:lang w:val="en-GB"/>
        </w:rPr>
        <w:t xml:space="preserve">measure is to promote digital connectivity. </w:t>
      </w:r>
      <w:r w:rsidRPr="172B3EDF">
        <w:rPr>
          <w:rFonts w:ascii="Times New Roman" w:eastAsia="Times New Roman" w:hAnsi="Times New Roman" w:cs="Times New Roman"/>
          <w:noProof/>
          <w:color w:val="000000" w:themeColor="text1"/>
          <w:sz w:val="24"/>
          <w:szCs w:val="24"/>
        </w:rPr>
        <w:t>This measure c</w:t>
      </w:r>
      <w:r w:rsidRPr="00112E66">
        <w:rPr>
          <w:rFonts w:ascii="Times New Roman" w:eastAsia="Times New Roman" w:hAnsi="Times New Roman" w:cs="Times New Roman"/>
          <w:noProof/>
          <w:color w:val="000000" w:themeColor="text1"/>
          <w:sz w:val="24"/>
          <w:szCs w:val="24"/>
          <w:lang w:val="en-GB"/>
        </w:rPr>
        <w:t>onsists in having</w:t>
      </w:r>
      <w:r>
        <w:rPr>
          <w:rFonts w:ascii="Times New Roman" w:eastAsia="Times New Roman" w:hAnsi="Times New Roman" w:cs="Times New Roman"/>
          <w:noProof/>
          <w:color w:val="000000" w:themeColor="text1"/>
          <w:sz w:val="24"/>
          <w:szCs w:val="24"/>
          <w:lang w:val="en-GB"/>
        </w:rPr>
        <w:t xml:space="preserve"> </w:t>
      </w:r>
      <w:r w:rsidRPr="00112E66">
        <w:rPr>
          <w:rFonts w:ascii="Times New Roman" w:eastAsia="Times New Roman" w:hAnsi="Times New Roman" w:cs="Times New Roman"/>
          <w:noProof/>
          <w:color w:val="000000" w:themeColor="text1"/>
          <w:sz w:val="24"/>
          <w:szCs w:val="24"/>
          <w:lang w:val="en-GB"/>
        </w:rPr>
        <w:t xml:space="preserve">UTAC numbers </w:t>
      </w:r>
      <w:r>
        <w:rPr>
          <w:rFonts w:ascii="Times New Roman" w:eastAsia="Times New Roman" w:hAnsi="Times New Roman" w:cs="Times New Roman"/>
          <w:noProof/>
          <w:color w:val="000000" w:themeColor="text1"/>
          <w:sz w:val="24"/>
          <w:szCs w:val="24"/>
          <w:lang w:val="en-GB"/>
        </w:rPr>
        <w:t xml:space="preserve">(fibre entry points) </w:t>
      </w:r>
      <w:r w:rsidRPr="00112E66">
        <w:rPr>
          <w:rFonts w:ascii="Times New Roman" w:eastAsia="Times New Roman" w:hAnsi="Times New Roman" w:cs="Times New Roman"/>
          <w:noProof/>
          <w:color w:val="000000" w:themeColor="text1"/>
          <w:sz w:val="24"/>
          <w:szCs w:val="24"/>
          <w:lang w:val="en-GB"/>
        </w:rPr>
        <w:t>that had no previous fibre coverage registered with status ‘Home Passed’ (HP), ‘Home Terminated’ (HT), ‘Home Connected’ (HC) or ‘In</w:t>
      </w:r>
      <w:r>
        <w:rPr>
          <w:rFonts w:ascii="Times New Roman" w:eastAsia="Times New Roman" w:hAnsi="Times New Roman" w:cs="Times New Roman"/>
          <w:noProof/>
          <w:color w:val="000000" w:themeColor="text1"/>
          <w:sz w:val="24"/>
          <w:szCs w:val="24"/>
          <w:lang w:val="en-GB"/>
        </w:rPr>
        <w:t>side</w:t>
      </w:r>
      <w:r w:rsidRPr="00112E66">
        <w:rPr>
          <w:rFonts w:ascii="Times New Roman" w:eastAsia="Times New Roman" w:hAnsi="Times New Roman" w:cs="Times New Roman"/>
          <w:noProof/>
          <w:color w:val="000000" w:themeColor="text1"/>
          <w:sz w:val="24"/>
          <w:szCs w:val="24"/>
          <w:lang w:val="en-GB"/>
        </w:rPr>
        <w:t xml:space="preserve"> Building’ (IB) in the tracking system of GoFiber.</w:t>
      </w:r>
    </w:p>
    <w:p w14:paraId="1F7FBF28" w14:textId="77777777" w:rsidR="000D1388" w:rsidRPr="00DD67A6" w:rsidRDefault="00E71057" w:rsidP="00E71057">
      <w:pPr>
        <w:spacing w:before="120" w:after="120" w:line="240" w:lineRule="auto"/>
        <w:jc w:val="both"/>
        <w:rPr>
          <w:rFonts w:ascii="Times New Roman" w:eastAsia="Calibri" w:hAnsi="Times New Roman" w:cs="Times New Roman"/>
          <w:noProof/>
          <w:sz w:val="24"/>
          <w:lang w:val="en-GB"/>
        </w:rPr>
      </w:pPr>
      <w:r w:rsidRPr="00DD67A6">
        <w:rPr>
          <w:rFonts w:ascii="Times New Roman" w:eastAsia="Calibri" w:hAnsi="Times New Roman" w:cs="Times New Roman"/>
          <w:noProof/>
          <w:sz w:val="24"/>
          <w:u w:val="single"/>
          <w:lang w:val="en-GB"/>
        </w:rPr>
        <w:t xml:space="preserve">Investment I-2.14: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Development of an AI institute in order to use this technology to meet societal challenges</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Brussels-Capital Region</w:t>
      </w:r>
    </w:p>
    <w:p w14:paraId="02D5250C" w14:textId="77777777" w:rsidR="000D1388" w:rsidRPr="00DD67A6" w:rsidRDefault="00E71057" w:rsidP="00E71057">
      <w:pPr>
        <w:spacing w:before="120" w:after="120" w:line="240" w:lineRule="auto"/>
        <w:jc w:val="both"/>
        <w:rPr>
          <w:rFonts w:ascii="Times New Roman" w:eastAsia="Calibri" w:hAnsi="Times New Roman" w:cs="Times New Roman"/>
          <w:noProof/>
          <w:sz w:val="24"/>
          <w:szCs w:val="24"/>
          <w:lang w:val="en-GB"/>
        </w:rPr>
      </w:pPr>
      <w:r w:rsidRPr="1A96CE99">
        <w:rPr>
          <w:rFonts w:ascii="Times New Roman" w:eastAsia="Calibri" w:hAnsi="Times New Roman" w:cs="Times New Roman"/>
          <w:noProof/>
          <w:sz w:val="24"/>
          <w:szCs w:val="24"/>
          <w:lang w:val="en-GB"/>
        </w:rPr>
        <w:t>The objective of this measure is to promote the digital transition. The measure consists in the delivery of support services.</w:t>
      </w:r>
    </w:p>
    <w:p w14:paraId="45FAE3B9" w14:textId="2F8C300C" w:rsidR="000D1388" w:rsidRPr="00112E66" w:rsidRDefault="00E71057" w:rsidP="00E71057">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Investment I-2.</w:t>
      </w:r>
      <w:r w:rsidRPr="00112E66">
        <w:rPr>
          <w:rFonts w:ascii="Times New Roman" w:eastAsia="Calibri" w:hAnsi="Times New Roman" w:cs="Times New Roman"/>
          <w:noProof/>
          <w:sz w:val="24"/>
          <w:u w:val="single"/>
          <w:lang w:val="en-GB"/>
        </w:rPr>
        <w:t xml:space="preserve">15: </w:t>
      </w:r>
      <w:r w:rsidRPr="00557A3B">
        <w:rPr>
          <w:rFonts w:ascii="Times New Roman" w:eastAsia="Times New Roman" w:hAnsi="Times New Roman" w:cs="Times New Roman" w:hint="eastAsia"/>
          <w:noProof/>
          <w:color w:val="000000" w:themeColor="text1"/>
          <w:sz w:val="24"/>
          <w:szCs w:val="24"/>
          <w:u w:val="single"/>
          <w:lang w:val="en-GB"/>
        </w:rPr>
        <w:t>‘</w:t>
      </w:r>
      <w:r w:rsidR="007E7848" w:rsidRPr="00112E66">
        <w:rPr>
          <w:rFonts w:ascii="Times New Roman" w:eastAsia="Times New Roman" w:hAnsi="Times New Roman" w:cs="Times New Roman"/>
          <w:noProof/>
          <w:color w:val="000000" w:themeColor="text1"/>
          <w:sz w:val="24"/>
          <w:szCs w:val="24"/>
          <w:u w:val="single"/>
          <w:lang w:val="en-GB"/>
        </w:rPr>
        <w:t>C</w:t>
      </w:r>
      <w:r w:rsidRPr="00557A3B">
        <w:rPr>
          <w:rFonts w:ascii="Times New Roman" w:eastAsia="Times New Roman" w:hAnsi="Times New Roman" w:cs="Times New Roman"/>
          <w:noProof/>
          <w:color w:val="000000" w:themeColor="text1"/>
          <w:sz w:val="24"/>
          <w:szCs w:val="24"/>
          <w:u w:val="single"/>
          <w:lang w:val="en-GB"/>
        </w:rPr>
        <w:t>onnectivity of 35 business parks in Wallonia</w:t>
      </w:r>
      <w:r w:rsidRPr="00557A3B">
        <w:rPr>
          <w:rFonts w:ascii="Times New Roman" w:eastAsia="Times New Roman" w:hAnsi="Times New Roman" w:cs="Times New Roman" w:hint="eastAsia"/>
          <w:noProof/>
          <w:color w:val="000000" w:themeColor="text1"/>
          <w:sz w:val="24"/>
          <w:szCs w:val="24"/>
          <w:u w:val="single"/>
          <w:lang w:val="en-GB"/>
        </w:rPr>
        <w:t>’</w:t>
      </w:r>
      <w:r w:rsidRPr="00557A3B">
        <w:rPr>
          <w:rFonts w:ascii="Times New Roman" w:eastAsia="Times New Roman" w:hAnsi="Times New Roman" w:cs="Times New Roman"/>
          <w:noProof/>
          <w:color w:val="000000" w:themeColor="text1"/>
          <w:sz w:val="24"/>
          <w:szCs w:val="24"/>
          <w:u w:val="single"/>
          <w:lang w:val="en-GB"/>
        </w:rPr>
        <w:t xml:space="preserve"> of the Walloon Region</w:t>
      </w:r>
    </w:p>
    <w:p w14:paraId="44FF0A0C" w14:textId="42B34047" w:rsidR="000D1388" w:rsidRPr="009D65D8" w:rsidRDefault="00E71057" w:rsidP="00E71057">
      <w:pPr>
        <w:tabs>
          <w:tab w:val="left" w:pos="426"/>
        </w:tabs>
        <w:spacing w:before="120" w:after="120" w:line="240" w:lineRule="auto"/>
        <w:jc w:val="both"/>
        <w:rPr>
          <w:rFonts w:ascii="Times New Roman" w:eastAsia="Calibri" w:hAnsi="Times New Roman" w:cs="Times New Roman"/>
          <w:noProof/>
          <w:sz w:val="24"/>
          <w:szCs w:val="24"/>
          <w:lang w:val="en-GB"/>
        </w:rPr>
      </w:pPr>
      <w:r w:rsidRPr="284F99B1">
        <w:rPr>
          <w:rFonts w:ascii="Times New Roman" w:eastAsia="Calibri" w:hAnsi="Times New Roman" w:cs="Times New Roman"/>
          <w:noProof/>
          <w:sz w:val="24"/>
          <w:szCs w:val="24"/>
          <w:lang w:val="en-GB"/>
        </w:rPr>
        <w:t xml:space="preserve">The objective of this measure is to improve the connectivity of business parks. </w:t>
      </w:r>
      <w:r w:rsidR="000F4B6B" w:rsidRPr="1B42679E">
        <w:rPr>
          <w:rFonts w:ascii="Times New Roman" w:eastAsia="Times New Roman" w:hAnsi="Times New Roman" w:cs="Times New Roman"/>
          <w:noProof/>
          <w:color w:val="000000" w:themeColor="text1"/>
          <w:sz w:val="24"/>
          <w:szCs w:val="24"/>
          <w:lang w:val="en-GB"/>
        </w:rPr>
        <w:t xml:space="preserve">This measure consists in </w:t>
      </w:r>
      <w:r w:rsidR="000F4B6B" w:rsidRPr="284F99B1">
        <w:rPr>
          <w:rFonts w:ascii="Times New Roman" w:eastAsia="Times New Roman" w:hAnsi="Times New Roman" w:cs="Times New Roman"/>
          <w:noProof/>
          <w:color w:val="000000" w:themeColor="text1"/>
          <w:sz w:val="24"/>
          <w:szCs w:val="24"/>
          <w:lang w:val="en-GB"/>
        </w:rPr>
        <w:t>installing fibre connections to 35 business parks</w:t>
      </w:r>
      <w:r w:rsidR="000F4B6B" w:rsidRPr="00D015D3">
        <w:rPr>
          <w:rFonts w:ascii="Times New Roman" w:eastAsia="Times New Roman" w:hAnsi="Times New Roman" w:cs="Times New Roman"/>
          <w:noProof/>
          <w:color w:val="000000" w:themeColor="text1"/>
          <w:sz w:val="24"/>
          <w:szCs w:val="24"/>
          <w:lang w:val="en-GB"/>
        </w:rPr>
        <w:t>.</w:t>
      </w:r>
    </w:p>
    <w:p w14:paraId="0731570A"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R-2.03: ‘Introduction of 5G – National fixed and mobile broadband plan – federal and regional level’</w:t>
      </w:r>
    </w:p>
    <w:p w14:paraId="0AE4C499"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lang w:val="en-GB"/>
        </w:rPr>
      </w:pPr>
      <w:r w:rsidRPr="009D65D8">
        <w:rPr>
          <w:rFonts w:ascii="Times New Roman" w:eastAsia="Calibri" w:hAnsi="Times New Roman" w:cs="Times New Roman"/>
          <w:noProof/>
          <w:sz w:val="24"/>
          <w:lang w:val="en-GB"/>
        </w:rPr>
        <w:t>This measure consists of reforms both at the federal and regional level that are expected to remove bottlenecks, including regulatory bottlenecks, for the deployment of 5G and for the deployment of ultra-fast connectivity infrastructure, such as fibre. At the federal level, the 5G law and Royal Decrees to assign EU pioneer spectrum bands shall enter into force by 1</w:t>
      </w:r>
      <w:r>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January</w:t>
      </w:r>
      <w:r>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2022 at the latest. The 5G spectrum auction, shall be completed by 30</w:t>
      </w:r>
      <w:r>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June</w:t>
      </w:r>
      <w:r>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2022. Moreover, all three regions are to revise radiation standards which shall allow for effective 5G spectrum deployment. The revised regional standards shall enter into force by 31</w:t>
      </w:r>
      <w:r>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March</w:t>
      </w:r>
      <w:r>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2022.</w:t>
      </w:r>
    </w:p>
    <w:p w14:paraId="0556CA46"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lang w:val="en-GB"/>
        </w:rPr>
        <w:sectPr w:rsidR="000D1388" w:rsidRPr="009D65D8" w:rsidSect="00E71057">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60"/>
        </w:sectPr>
      </w:pPr>
      <w:r w:rsidRPr="009D65D8">
        <w:rPr>
          <w:rFonts w:ascii="Times New Roman" w:eastAsia="Calibri" w:hAnsi="Times New Roman" w:cs="Times New Roman"/>
          <w:noProof/>
          <w:sz w:val="24"/>
          <w:lang w:val="en-GB"/>
        </w:rPr>
        <w:t xml:space="preserve">Belgium shall also implement the Connectivity Toolbox that is to contain connectivity best practices for reducing the cost of deploying electronic communications networks and for efficient access to 5G radio spectrum tailored to Belgium. This shall include a national roadmap towards </w:t>
      </w:r>
      <w:r w:rsidRPr="009D65D8">
        <w:rPr>
          <w:rFonts w:ascii="Times New Roman" w:eastAsia="Calibri" w:hAnsi="Times New Roman" w:cs="Times New Roman"/>
          <w:noProof/>
          <w:sz w:val="24"/>
          <w:shd w:val="clear" w:color="auto" w:fill="FFFFFF"/>
          <w:lang w:val="en-GB"/>
        </w:rPr>
        <w:t>simplifying the licensing and permitting procedures relevant for the rollout of 5G and very</w:t>
      </w:r>
      <w:r>
        <w:rPr>
          <w:rFonts w:ascii="Times New Roman" w:eastAsia="Calibri" w:hAnsi="Times New Roman" w:cs="Times New Roman"/>
          <w:noProof/>
          <w:sz w:val="24"/>
          <w:shd w:val="clear" w:color="auto" w:fill="FFFFFF"/>
          <w:lang w:val="en-GB"/>
        </w:rPr>
        <w:t xml:space="preserve"> </w:t>
      </w:r>
      <w:r w:rsidRPr="009D65D8">
        <w:rPr>
          <w:rFonts w:ascii="Times New Roman" w:eastAsia="Calibri" w:hAnsi="Times New Roman" w:cs="Times New Roman"/>
          <w:noProof/>
          <w:sz w:val="24"/>
          <w:lang w:val="en-GB"/>
        </w:rPr>
        <w:t>high capacity</w:t>
      </w:r>
      <w:r>
        <w:rPr>
          <w:rFonts w:ascii="Times New Roman" w:eastAsia="Calibri" w:hAnsi="Times New Roman" w:cs="Times New Roman"/>
          <w:noProof/>
          <w:sz w:val="24"/>
          <w:shd w:val="clear" w:color="auto" w:fill="FFFFFF"/>
          <w:lang w:val="en-GB"/>
        </w:rPr>
        <w:t xml:space="preserve"> </w:t>
      </w:r>
      <w:r w:rsidRPr="009D65D8">
        <w:rPr>
          <w:rFonts w:ascii="Times New Roman" w:eastAsia="Calibri" w:hAnsi="Times New Roman" w:cs="Times New Roman"/>
          <w:noProof/>
          <w:sz w:val="24"/>
          <w:shd w:val="clear" w:color="auto" w:fill="FFFFFF"/>
          <w:lang w:val="en-GB"/>
        </w:rPr>
        <w:t>networks, such as fibre</w:t>
      </w:r>
      <w:r w:rsidRPr="009D65D8">
        <w:rPr>
          <w:rFonts w:ascii="Times New Roman" w:eastAsia="Calibri" w:hAnsi="Times New Roman" w:cs="Times New Roman"/>
          <w:noProof/>
          <w:sz w:val="24"/>
          <w:lang w:val="en-GB"/>
        </w:rPr>
        <w:t>. A report on the state of play of implementation of the Connectivity Toolbox shall be published by 30</w:t>
      </w:r>
      <w:r>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June</w:t>
      </w:r>
      <w:r>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2022.</w:t>
      </w:r>
    </w:p>
    <w:p w14:paraId="6D9A84BE"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F.2.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5"/>
        <w:gridCol w:w="1964"/>
        <w:gridCol w:w="1285"/>
        <w:gridCol w:w="1560"/>
        <w:gridCol w:w="1842"/>
        <w:gridCol w:w="1418"/>
        <w:gridCol w:w="1134"/>
        <w:gridCol w:w="992"/>
        <w:gridCol w:w="992"/>
        <w:gridCol w:w="709"/>
        <w:gridCol w:w="2977"/>
      </w:tblGrid>
      <w:tr w:rsidR="00E71057" w:rsidRPr="00102530" w14:paraId="71938706" w14:textId="77777777" w:rsidTr="3A2688DF">
        <w:trPr>
          <w:trHeight w:val="927"/>
          <w:tblHeader/>
          <w:jc w:val="center"/>
        </w:trPr>
        <w:tc>
          <w:tcPr>
            <w:tcW w:w="725" w:type="dxa"/>
            <w:vMerge w:val="restart"/>
            <w:shd w:val="clear" w:color="auto" w:fill="BDD7EE"/>
            <w:vAlign w:val="center"/>
            <w:hideMark/>
          </w:tcPr>
          <w:p w14:paraId="5BE35865"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Seq. Nb.</w:t>
            </w:r>
          </w:p>
        </w:tc>
        <w:tc>
          <w:tcPr>
            <w:tcW w:w="1964" w:type="dxa"/>
            <w:vMerge w:val="restart"/>
            <w:shd w:val="clear" w:color="auto" w:fill="BDD7EE"/>
            <w:vAlign w:val="center"/>
            <w:hideMark/>
          </w:tcPr>
          <w:p w14:paraId="3BC2FFC5"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Related Measure (Reform or Investment)</w:t>
            </w:r>
          </w:p>
        </w:tc>
        <w:tc>
          <w:tcPr>
            <w:tcW w:w="1285" w:type="dxa"/>
            <w:vMerge w:val="restart"/>
            <w:shd w:val="clear" w:color="auto" w:fill="BDD7EE"/>
            <w:vAlign w:val="center"/>
            <w:hideMark/>
          </w:tcPr>
          <w:p w14:paraId="42DB03AE"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Milestone / Target</w:t>
            </w:r>
          </w:p>
        </w:tc>
        <w:tc>
          <w:tcPr>
            <w:tcW w:w="1560" w:type="dxa"/>
            <w:vMerge w:val="restart"/>
            <w:shd w:val="clear" w:color="auto" w:fill="BDD7EE"/>
            <w:vAlign w:val="center"/>
            <w:hideMark/>
          </w:tcPr>
          <w:p w14:paraId="6728FF41"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Name</w:t>
            </w:r>
          </w:p>
        </w:tc>
        <w:tc>
          <w:tcPr>
            <w:tcW w:w="1842" w:type="dxa"/>
            <w:vMerge w:val="restart"/>
            <w:shd w:val="clear" w:color="auto" w:fill="BDD7EE"/>
            <w:vAlign w:val="center"/>
            <w:hideMark/>
          </w:tcPr>
          <w:p w14:paraId="2AD540AC"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 xml:space="preserve">Qualitative indicators </w:t>
            </w:r>
            <w:r w:rsidRPr="00102530">
              <w:rPr>
                <w:rFonts w:ascii="Calibri" w:eastAsia="Calibri" w:hAnsi="Calibri" w:cs="Arial"/>
                <w:noProof/>
                <w:sz w:val="20"/>
                <w:szCs w:val="20"/>
                <w:lang w:val="en-GB"/>
              </w:rPr>
              <w:br/>
            </w:r>
            <w:r w:rsidRPr="00102530">
              <w:rPr>
                <w:rFonts w:ascii="Times New Roman" w:eastAsia="Calibri" w:hAnsi="Times New Roman" w:cs="Arial"/>
                <w:b/>
                <w:noProof/>
                <w:sz w:val="20"/>
                <w:szCs w:val="20"/>
                <w:lang w:val="en-GB"/>
              </w:rPr>
              <w:t>(for milestones)</w:t>
            </w:r>
          </w:p>
        </w:tc>
        <w:tc>
          <w:tcPr>
            <w:tcW w:w="3544" w:type="dxa"/>
            <w:gridSpan w:val="3"/>
            <w:shd w:val="clear" w:color="auto" w:fill="BDD7EE"/>
            <w:vAlign w:val="center"/>
            <w:hideMark/>
          </w:tcPr>
          <w:p w14:paraId="521EDB14"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 xml:space="preserve">Quantitative indicators </w:t>
            </w:r>
            <w:r w:rsidRPr="00102530">
              <w:rPr>
                <w:rFonts w:ascii="Calibri" w:eastAsia="Calibri" w:hAnsi="Calibri" w:cs="Arial"/>
                <w:noProof/>
                <w:sz w:val="20"/>
                <w:szCs w:val="20"/>
                <w:lang w:val="en-GB"/>
              </w:rPr>
              <w:br/>
            </w:r>
            <w:r w:rsidRPr="00102530">
              <w:rPr>
                <w:rFonts w:ascii="Times New Roman" w:eastAsia="Calibri" w:hAnsi="Times New Roman" w:cs="Arial"/>
                <w:b/>
                <w:noProof/>
                <w:sz w:val="20"/>
                <w:szCs w:val="20"/>
                <w:lang w:val="en-GB"/>
              </w:rPr>
              <w:t>(for targets)</w:t>
            </w:r>
          </w:p>
        </w:tc>
        <w:tc>
          <w:tcPr>
            <w:tcW w:w="1701" w:type="dxa"/>
            <w:gridSpan w:val="2"/>
            <w:shd w:val="clear" w:color="auto" w:fill="BDD7EE"/>
            <w:vAlign w:val="center"/>
            <w:hideMark/>
          </w:tcPr>
          <w:p w14:paraId="04C76AE2"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 xml:space="preserve">Indicative timeline for completion </w:t>
            </w:r>
          </w:p>
        </w:tc>
        <w:tc>
          <w:tcPr>
            <w:tcW w:w="2977" w:type="dxa"/>
            <w:vMerge w:val="restart"/>
            <w:shd w:val="clear" w:color="auto" w:fill="BDD7EE"/>
            <w:vAlign w:val="center"/>
            <w:hideMark/>
          </w:tcPr>
          <w:p w14:paraId="715C00B1"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Description of each milestone and target</w:t>
            </w:r>
          </w:p>
        </w:tc>
      </w:tr>
      <w:tr w:rsidR="00E71057" w:rsidRPr="00102530" w14:paraId="510D7C05" w14:textId="77777777" w:rsidTr="3A2688DF">
        <w:trPr>
          <w:trHeight w:val="1013"/>
          <w:jc w:val="center"/>
        </w:trPr>
        <w:tc>
          <w:tcPr>
            <w:tcW w:w="725" w:type="dxa"/>
            <w:vMerge/>
            <w:vAlign w:val="center"/>
            <w:hideMark/>
          </w:tcPr>
          <w:p w14:paraId="43AFF3C8"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c>
          <w:tcPr>
            <w:tcW w:w="1964" w:type="dxa"/>
            <w:vMerge/>
            <w:vAlign w:val="center"/>
            <w:hideMark/>
          </w:tcPr>
          <w:p w14:paraId="50280A36"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c>
          <w:tcPr>
            <w:tcW w:w="1285" w:type="dxa"/>
            <w:vMerge/>
            <w:vAlign w:val="center"/>
            <w:hideMark/>
          </w:tcPr>
          <w:p w14:paraId="2B1C8931"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c>
          <w:tcPr>
            <w:tcW w:w="1560" w:type="dxa"/>
            <w:vMerge/>
            <w:vAlign w:val="center"/>
            <w:hideMark/>
          </w:tcPr>
          <w:p w14:paraId="00C7F2E6"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c>
          <w:tcPr>
            <w:tcW w:w="1842" w:type="dxa"/>
            <w:vMerge/>
            <w:vAlign w:val="center"/>
            <w:hideMark/>
          </w:tcPr>
          <w:p w14:paraId="11BE09B8"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c>
          <w:tcPr>
            <w:tcW w:w="1418" w:type="dxa"/>
            <w:shd w:val="clear" w:color="auto" w:fill="BDD7EE"/>
            <w:vAlign w:val="center"/>
            <w:hideMark/>
          </w:tcPr>
          <w:p w14:paraId="4287991C"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Unit of measure</w:t>
            </w:r>
          </w:p>
        </w:tc>
        <w:tc>
          <w:tcPr>
            <w:tcW w:w="1134" w:type="dxa"/>
            <w:shd w:val="clear" w:color="auto" w:fill="BDD7EE"/>
            <w:vAlign w:val="center"/>
            <w:hideMark/>
          </w:tcPr>
          <w:p w14:paraId="67098E2A"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 xml:space="preserve">Baseline </w:t>
            </w:r>
          </w:p>
        </w:tc>
        <w:tc>
          <w:tcPr>
            <w:tcW w:w="992" w:type="dxa"/>
            <w:shd w:val="clear" w:color="auto" w:fill="BDD7EE"/>
            <w:vAlign w:val="center"/>
            <w:hideMark/>
          </w:tcPr>
          <w:p w14:paraId="749FD23F"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 xml:space="preserve">Goal </w:t>
            </w:r>
          </w:p>
        </w:tc>
        <w:tc>
          <w:tcPr>
            <w:tcW w:w="992" w:type="dxa"/>
            <w:shd w:val="clear" w:color="auto" w:fill="BDD7EE"/>
            <w:vAlign w:val="center"/>
            <w:hideMark/>
          </w:tcPr>
          <w:p w14:paraId="3251B7CB"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Quarter</w:t>
            </w:r>
          </w:p>
        </w:tc>
        <w:tc>
          <w:tcPr>
            <w:tcW w:w="709" w:type="dxa"/>
            <w:shd w:val="clear" w:color="auto" w:fill="BDD7EE"/>
            <w:vAlign w:val="center"/>
            <w:hideMark/>
          </w:tcPr>
          <w:p w14:paraId="0404B8CC"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Year</w:t>
            </w:r>
          </w:p>
        </w:tc>
        <w:tc>
          <w:tcPr>
            <w:tcW w:w="2977" w:type="dxa"/>
            <w:vMerge/>
            <w:vAlign w:val="center"/>
            <w:hideMark/>
          </w:tcPr>
          <w:p w14:paraId="4432199D"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r>
      <w:tr w:rsidR="00E71057" w:rsidRPr="00102530" w14:paraId="66F2FF29" w14:textId="77777777" w:rsidTr="3A2688DF">
        <w:trPr>
          <w:trHeight w:val="309"/>
          <w:jc w:val="center"/>
        </w:trPr>
        <w:tc>
          <w:tcPr>
            <w:tcW w:w="725" w:type="dxa"/>
            <w:shd w:val="clear" w:color="auto" w:fill="C6EFCE"/>
            <w:noWrap/>
            <w:vAlign w:val="center"/>
            <w:hideMark/>
          </w:tcPr>
          <w:p w14:paraId="0D5B9972"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80</w:t>
            </w:r>
          </w:p>
        </w:tc>
        <w:tc>
          <w:tcPr>
            <w:tcW w:w="1964" w:type="dxa"/>
            <w:shd w:val="clear" w:color="auto" w:fill="C6EFCE"/>
            <w:noWrap/>
            <w:vAlign w:val="center"/>
            <w:hideMark/>
          </w:tcPr>
          <w:p w14:paraId="0E1A64C9" w14:textId="27F525F7" w:rsidR="000D1388" w:rsidRPr="00102530" w:rsidRDefault="00112E66" w:rsidP="3A2688DF">
            <w:pPr>
              <w:spacing w:after="0"/>
              <w:rPr>
                <w:rFonts w:ascii="Times New Roman" w:eastAsia="Times New Roman" w:hAnsi="Times New Roman" w:cs="Times New Roman"/>
                <w:noProof/>
                <w:color w:val="006100"/>
                <w:sz w:val="20"/>
                <w:szCs w:val="20"/>
                <w:lang w:val="en-GB"/>
              </w:rPr>
            </w:pPr>
            <w:r>
              <w:rPr>
                <w:rFonts w:ascii="Times New Roman" w:eastAsia="Calibri" w:hAnsi="Times New Roman" w:cs="Arial"/>
                <w:noProof/>
                <w:color w:val="006100"/>
                <w:sz w:val="20"/>
                <w:szCs w:val="20"/>
                <w:lang w:val="en-GB"/>
              </w:rPr>
              <w:t>Coverage</w:t>
            </w:r>
            <w:r w:rsidR="40051037" w:rsidRPr="00112E66">
              <w:rPr>
                <w:rFonts w:ascii="Times New Roman" w:eastAsia="Calibri" w:hAnsi="Times New Roman" w:cs="Arial"/>
                <w:noProof/>
                <w:color w:val="006100"/>
                <w:sz w:val="20"/>
                <w:szCs w:val="20"/>
                <w:lang w:val="en-GB"/>
              </w:rPr>
              <w:t xml:space="preserve"> by fibre networks</w:t>
            </w:r>
            <w:r w:rsidR="6F3F4BA2" w:rsidRPr="670A17E9">
              <w:rPr>
                <w:rFonts w:ascii="Times New Roman" w:eastAsia="Times New Roman" w:hAnsi="Times New Roman" w:cs="Times New Roman"/>
                <w:noProof/>
                <w:color w:val="000000" w:themeColor="text1"/>
              </w:rPr>
              <w:t xml:space="preserve"> </w:t>
            </w:r>
            <w:r w:rsidR="00E71057" w:rsidRPr="3A2688DF">
              <w:rPr>
                <w:rFonts w:ascii="Times New Roman" w:eastAsia="Calibri" w:hAnsi="Times New Roman" w:cs="Arial"/>
                <w:noProof/>
                <w:color w:val="006100"/>
                <w:sz w:val="20"/>
                <w:szCs w:val="20"/>
                <w:lang w:val="en-GB"/>
              </w:rPr>
              <w:t>(I-2.13)</w:t>
            </w:r>
          </w:p>
        </w:tc>
        <w:tc>
          <w:tcPr>
            <w:tcW w:w="1285" w:type="dxa"/>
            <w:shd w:val="clear" w:color="auto" w:fill="C6EFCE"/>
            <w:noWrap/>
            <w:vAlign w:val="center"/>
            <w:hideMark/>
          </w:tcPr>
          <w:p w14:paraId="2599399B"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560" w:type="dxa"/>
            <w:shd w:val="clear" w:color="auto" w:fill="C6EFCE"/>
            <w:noWrap/>
            <w:vAlign w:val="center"/>
            <w:hideMark/>
          </w:tcPr>
          <w:p w14:paraId="0243A6D6"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Coverage</w:t>
            </w:r>
          </w:p>
        </w:tc>
        <w:tc>
          <w:tcPr>
            <w:tcW w:w="1842" w:type="dxa"/>
            <w:shd w:val="clear" w:color="auto" w:fill="C6EFCE"/>
            <w:noWrap/>
            <w:vAlign w:val="bottom"/>
            <w:hideMark/>
          </w:tcPr>
          <w:p w14:paraId="2FEF17CA" w14:textId="78FA9DB6" w:rsidR="000D1388" w:rsidRPr="00102530" w:rsidRDefault="00270577">
            <w:pPr>
              <w:spacing w:after="0"/>
              <w:rPr>
                <w:rFonts w:ascii="Times New Roman" w:eastAsia="Times New Roman" w:hAnsi="Times New Roman" w:cs="Times New Roman"/>
                <w:noProof/>
                <w:color w:val="006100"/>
                <w:sz w:val="20"/>
                <w:szCs w:val="20"/>
                <w:lang w:val="en-GB" w:eastAsia="en-GB"/>
              </w:rPr>
            </w:pPr>
            <w:r w:rsidRPr="00270577">
              <w:rPr>
                <w:rFonts w:ascii="Times New Roman" w:eastAsia="Calibri" w:hAnsi="Times New Roman" w:cs="Arial"/>
                <w:noProof/>
                <w:color w:val="006100"/>
                <w:sz w:val="20"/>
                <w:szCs w:val="20"/>
                <w:lang w:val="en-GB"/>
              </w:rPr>
              <w:t>7</w:t>
            </w:r>
            <w:r w:rsidR="000E686E" w:rsidRPr="00244E9F">
              <w:rPr>
                <w:rFonts w:ascii="Times New Roman" w:eastAsia="Calibri" w:hAnsi="Times New Roman" w:cs="Times New Roman"/>
                <w:noProof/>
                <w:color w:val="006100"/>
                <w:sz w:val="20"/>
                <w:szCs w:val="20"/>
                <w:lang w:val="en-GB"/>
              </w:rPr>
              <w:t> </w:t>
            </w:r>
            <w:r w:rsidRPr="00270577">
              <w:rPr>
                <w:rFonts w:ascii="Times New Roman" w:eastAsia="Calibri" w:hAnsi="Times New Roman" w:cs="Arial"/>
                <w:noProof/>
                <w:color w:val="006100"/>
                <w:sz w:val="20"/>
                <w:szCs w:val="20"/>
                <w:lang w:val="en-GB"/>
              </w:rPr>
              <w:t>400 UTAC numbers registered with status ‘HP’, ‘HT’, ‘HC’ or ‘IB’</w:t>
            </w:r>
          </w:p>
        </w:tc>
        <w:tc>
          <w:tcPr>
            <w:tcW w:w="1418" w:type="dxa"/>
            <w:shd w:val="clear" w:color="auto" w:fill="C6EFCE"/>
            <w:noWrap/>
            <w:vAlign w:val="center"/>
          </w:tcPr>
          <w:p w14:paraId="0270737B" w14:textId="77777777" w:rsidR="000D1388" w:rsidRPr="00102530" w:rsidRDefault="000D1388">
            <w:pPr>
              <w:spacing w:after="0"/>
              <w:rPr>
                <w:rFonts w:ascii="Times New Roman" w:eastAsia="Times New Roman" w:hAnsi="Times New Roman" w:cs="Times New Roman"/>
                <w:noProof/>
                <w:color w:val="006100"/>
                <w:sz w:val="20"/>
                <w:szCs w:val="20"/>
                <w:lang w:val="en-GB"/>
              </w:rPr>
            </w:pPr>
          </w:p>
        </w:tc>
        <w:tc>
          <w:tcPr>
            <w:tcW w:w="1134" w:type="dxa"/>
            <w:shd w:val="clear" w:color="auto" w:fill="C6EFCE"/>
            <w:noWrap/>
            <w:vAlign w:val="center"/>
          </w:tcPr>
          <w:p w14:paraId="2F0AFA05" w14:textId="77777777" w:rsidR="000D1388" w:rsidRPr="00102530" w:rsidRDefault="000D1388">
            <w:pPr>
              <w:spacing w:after="0"/>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tcPr>
          <w:p w14:paraId="53265E78" w14:textId="77777777" w:rsidR="000D1388" w:rsidRPr="00102530" w:rsidRDefault="000D1388">
            <w:pPr>
              <w:spacing w:after="0"/>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hideMark/>
          </w:tcPr>
          <w:p w14:paraId="02030B79"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09" w:type="dxa"/>
            <w:shd w:val="clear" w:color="auto" w:fill="C6EFCE"/>
            <w:noWrap/>
            <w:vAlign w:val="center"/>
            <w:hideMark/>
          </w:tcPr>
          <w:p w14:paraId="49DBC752"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2026</w:t>
            </w:r>
          </w:p>
        </w:tc>
        <w:tc>
          <w:tcPr>
            <w:tcW w:w="2977" w:type="dxa"/>
            <w:shd w:val="clear" w:color="auto" w:fill="C6EFCE"/>
            <w:noWrap/>
            <w:vAlign w:val="center"/>
          </w:tcPr>
          <w:p w14:paraId="0F7A6EA2" w14:textId="21EE1775" w:rsidR="000D1388" w:rsidRPr="00114731" w:rsidRDefault="004E7C2D" w:rsidP="3A2688DF">
            <w:pPr>
              <w:spacing w:after="0"/>
              <w:rPr>
                <w:rFonts w:ascii="Times New Roman" w:eastAsia="Times New Roman" w:hAnsi="Times New Roman" w:cs="Times New Roman"/>
                <w:noProof/>
                <w:color w:val="881798"/>
                <w:sz w:val="20"/>
                <w:szCs w:val="20"/>
              </w:rPr>
            </w:pPr>
            <w:r w:rsidRPr="00114731">
              <w:rPr>
                <w:rFonts w:ascii="Times New Roman" w:eastAsia="Calibri" w:hAnsi="Times New Roman" w:cs="Arial"/>
                <w:noProof/>
                <w:color w:val="006100"/>
                <w:sz w:val="20"/>
                <w:szCs w:val="20"/>
                <w:lang w:val="en-GB"/>
              </w:rPr>
              <w:t>7</w:t>
            </w:r>
            <w:r w:rsidR="000E686E" w:rsidRPr="00244E9F">
              <w:rPr>
                <w:rFonts w:ascii="Times New Roman" w:eastAsia="Calibri" w:hAnsi="Times New Roman" w:cs="Times New Roman"/>
                <w:noProof/>
                <w:color w:val="006100"/>
                <w:sz w:val="20"/>
                <w:szCs w:val="20"/>
                <w:lang w:val="en-GB"/>
              </w:rPr>
              <w:t> </w:t>
            </w:r>
            <w:r w:rsidRPr="00114731">
              <w:rPr>
                <w:rFonts w:ascii="Times New Roman" w:eastAsia="Calibri" w:hAnsi="Times New Roman" w:cs="Arial"/>
                <w:noProof/>
                <w:color w:val="006100"/>
                <w:sz w:val="20"/>
                <w:szCs w:val="20"/>
                <w:lang w:val="en-GB"/>
              </w:rPr>
              <w:t>400 UTAC numbers (fibre entry points) that had no previous fibre coverage shall be registered with status ‘Home Passed’ (HP), ‘Home Terminated’ (HT), ‘Home Connected’ (HC) or ‘Inside Building’ (IB) in the tracking system of GoFiber</w:t>
            </w:r>
          </w:p>
        </w:tc>
      </w:tr>
      <w:tr w:rsidR="00E71057" w:rsidRPr="00102530" w14:paraId="6A1242DF" w14:textId="77777777" w:rsidTr="3A2688DF">
        <w:trPr>
          <w:trHeight w:val="309"/>
          <w:jc w:val="center"/>
        </w:trPr>
        <w:tc>
          <w:tcPr>
            <w:tcW w:w="725" w:type="dxa"/>
            <w:shd w:val="clear" w:color="auto" w:fill="C6EFCE"/>
            <w:noWrap/>
            <w:vAlign w:val="center"/>
            <w:hideMark/>
          </w:tcPr>
          <w:p w14:paraId="1333BE96"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81</w:t>
            </w:r>
          </w:p>
        </w:tc>
        <w:tc>
          <w:tcPr>
            <w:tcW w:w="1964" w:type="dxa"/>
            <w:shd w:val="clear" w:color="auto" w:fill="C6EFCE"/>
            <w:noWrap/>
            <w:vAlign w:val="center"/>
            <w:hideMark/>
          </w:tcPr>
          <w:p w14:paraId="4323292E"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Development of an AI institute in order to use this technology to meet societal challenges (I-2.14)</w:t>
            </w:r>
          </w:p>
        </w:tc>
        <w:tc>
          <w:tcPr>
            <w:tcW w:w="1285" w:type="dxa"/>
            <w:shd w:val="clear" w:color="auto" w:fill="C6EFCE"/>
            <w:noWrap/>
            <w:vAlign w:val="center"/>
          </w:tcPr>
          <w:p w14:paraId="36EF9564"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560" w:type="dxa"/>
            <w:shd w:val="clear" w:color="auto" w:fill="C6EFCE"/>
            <w:noWrap/>
            <w:vAlign w:val="center"/>
          </w:tcPr>
          <w:p w14:paraId="2042E257"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Completion of pilot projects by the AI for the Common Good Institute</w:t>
            </w:r>
          </w:p>
        </w:tc>
        <w:tc>
          <w:tcPr>
            <w:tcW w:w="1842" w:type="dxa"/>
            <w:shd w:val="clear" w:color="auto" w:fill="C6EFCE"/>
            <w:noWrap/>
            <w:vAlign w:val="center"/>
          </w:tcPr>
          <w:p w14:paraId="40F1E23F"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Final report approved on pilot projects by the AI for the Common Good Institute </w:t>
            </w:r>
          </w:p>
        </w:tc>
        <w:tc>
          <w:tcPr>
            <w:tcW w:w="1418" w:type="dxa"/>
            <w:shd w:val="clear" w:color="auto" w:fill="C6EFCE"/>
            <w:noWrap/>
            <w:vAlign w:val="center"/>
          </w:tcPr>
          <w:p w14:paraId="1A815F09"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70278F11"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38A88539"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340BB3E6"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09" w:type="dxa"/>
            <w:shd w:val="clear" w:color="auto" w:fill="C6EFCE"/>
            <w:noWrap/>
            <w:vAlign w:val="center"/>
          </w:tcPr>
          <w:p w14:paraId="40015060"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2022</w:t>
            </w:r>
          </w:p>
        </w:tc>
        <w:tc>
          <w:tcPr>
            <w:tcW w:w="2977" w:type="dxa"/>
            <w:shd w:val="clear" w:color="auto" w:fill="C6EFCE"/>
            <w:noWrap/>
            <w:vAlign w:val="center"/>
          </w:tcPr>
          <w:p w14:paraId="0D755A34"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Four pilot projects of the AI for the Common Good Institute completed, providing support services (such as training, development of proof of concepts of software solutions) to profit or non-profit organisations or public organisations in areas such as education in AI, healthcare, and employment in the Brussels Region.</w:t>
            </w:r>
          </w:p>
        </w:tc>
      </w:tr>
      <w:tr w:rsidR="00E71057" w:rsidRPr="00102530" w14:paraId="7B88CEFA" w14:textId="77777777" w:rsidTr="3A2688DF">
        <w:trPr>
          <w:trHeight w:val="309"/>
          <w:jc w:val="center"/>
        </w:trPr>
        <w:tc>
          <w:tcPr>
            <w:tcW w:w="725" w:type="dxa"/>
            <w:shd w:val="clear" w:color="auto" w:fill="C6EFCE"/>
            <w:noWrap/>
            <w:vAlign w:val="center"/>
          </w:tcPr>
          <w:p w14:paraId="599C57E0"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82</w:t>
            </w:r>
          </w:p>
        </w:tc>
        <w:tc>
          <w:tcPr>
            <w:tcW w:w="1964" w:type="dxa"/>
            <w:shd w:val="clear" w:color="auto" w:fill="C6EFCE"/>
            <w:noWrap/>
            <w:vAlign w:val="center"/>
          </w:tcPr>
          <w:p w14:paraId="5DE417AC"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Development of an AI institute in order to use this technology to meet societal challenges (I-2.14)</w:t>
            </w:r>
          </w:p>
        </w:tc>
        <w:tc>
          <w:tcPr>
            <w:tcW w:w="1285" w:type="dxa"/>
            <w:shd w:val="clear" w:color="auto" w:fill="C6EFCE"/>
            <w:noWrap/>
            <w:vAlign w:val="center"/>
          </w:tcPr>
          <w:p w14:paraId="126CFF86"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560" w:type="dxa"/>
            <w:shd w:val="clear" w:color="auto" w:fill="C6EFCE"/>
            <w:noWrap/>
            <w:vAlign w:val="center"/>
          </w:tcPr>
          <w:p w14:paraId="7A936994"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Team of experts created within the AI for the Common Good Institute</w:t>
            </w:r>
          </w:p>
        </w:tc>
        <w:tc>
          <w:tcPr>
            <w:tcW w:w="1842" w:type="dxa"/>
            <w:shd w:val="clear" w:color="auto" w:fill="C6EFCE"/>
            <w:noWrap/>
            <w:vAlign w:val="center"/>
          </w:tcPr>
          <w:p w14:paraId="044651EC"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Multi-disciplinary team of experts created within the AI for the Common Good Institute</w:t>
            </w:r>
          </w:p>
        </w:tc>
        <w:tc>
          <w:tcPr>
            <w:tcW w:w="1418" w:type="dxa"/>
            <w:shd w:val="clear" w:color="auto" w:fill="C6EFCE"/>
            <w:noWrap/>
            <w:vAlign w:val="center"/>
          </w:tcPr>
          <w:p w14:paraId="18C187A7"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537DDEFE"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1EE0A180"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2AA05C34"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Q4</w:t>
            </w:r>
          </w:p>
        </w:tc>
        <w:tc>
          <w:tcPr>
            <w:tcW w:w="709" w:type="dxa"/>
            <w:shd w:val="clear" w:color="auto" w:fill="C6EFCE"/>
            <w:noWrap/>
            <w:vAlign w:val="center"/>
          </w:tcPr>
          <w:p w14:paraId="64FE1346"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2023</w:t>
            </w:r>
          </w:p>
        </w:tc>
        <w:tc>
          <w:tcPr>
            <w:tcW w:w="2977" w:type="dxa"/>
            <w:shd w:val="clear" w:color="auto" w:fill="C6EFCE"/>
            <w:noWrap/>
            <w:vAlign w:val="center"/>
          </w:tcPr>
          <w:p w14:paraId="02366336"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 multi-disciplinary team of experts within the AI for the Common Good Institute is created.</w:t>
            </w:r>
          </w:p>
        </w:tc>
      </w:tr>
      <w:tr w:rsidR="00E71057" w:rsidRPr="00102530" w14:paraId="3F71B495" w14:textId="77777777" w:rsidTr="3A2688DF">
        <w:trPr>
          <w:trHeight w:val="309"/>
          <w:jc w:val="center"/>
        </w:trPr>
        <w:tc>
          <w:tcPr>
            <w:tcW w:w="725" w:type="dxa"/>
            <w:shd w:val="clear" w:color="auto" w:fill="C6EFCE"/>
            <w:noWrap/>
            <w:vAlign w:val="center"/>
          </w:tcPr>
          <w:p w14:paraId="4A794E26"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83</w:t>
            </w:r>
          </w:p>
        </w:tc>
        <w:tc>
          <w:tcPr>
            <w:tcW w:w="1964" w:type="dxa"/>
            <w:shd w:val="clear" w:color="auto" w:fill="C6EFCE"/>
            <w:noWrap/>
            <w:vAlign w:val="center"/>
          </w:tcPr>
          <w:p w14:paraId="2AB7E5FE"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Development of an AI institute in order to use this technology to meet societal challenges (I-2.14)</w:t>
            </w:r>
          </w:p>
        </w:tc>
        <w:tc>
          <w:tcPr>
            <w:tcW w:w="1285" w:type="dxa"/>
            <w:shd w:val="clear" w:color="auto" w:fill="C6EFCE"/>
            <w:noWrap/>
            <w:vAlign w:val="center"/>
          </w:tcPr>
          <w:p w14:paraId="6BFF011C"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560" w:type="dxa"/>
            <w:shd w:val="clear" w:color="auto" w:fill="C6EFCE"/>
            <w:noWrap/>
            <w:vAlign w:val="center"/>
          </w:tcPr>
          <w:p w14:paraId="30DA8616"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Services delivered</w:t>
            </w:r>
          </w:p>
        </w:tc>
        <w:tc>
          <w:tcPr>
            <w:tcW w:w="1842" w:type="dxa"/>
            <w:shd w:val="clear" w:color="auto" w:fill="C6EFCE"/>
            <w:noWrap/>
            <w:vAlign w:val="center"/>
          </w:tcPr>
          <w:p w14:paraId="4A56B7A8" w14:textId="77777777" w:rsidR="000D1388" w:rsidRPr="00102530" w:rsidRDefault="00E71057" w:rsidP="00E71057">
            <w:pPr>
              <w:spacing w:after="0"/>
              <w:rPr>
                <w:rFonts w:ascii="Times New Roman" w:eastAsia="Times New Roman" w:hAnsi="Times New Roman" w:cs="Times New Roman"/>
                <w:noProof/>
                <w:sz w:val="20"/>
                <w:szCs w:val="20"/>
                <w:lang w:val="en-GB"/>
              </w:rPr>
            </w:pPr>
            <w:r w:rsidRPr="00102530">
              <w:rPr>
                <w:rFonts w:ascii="Times New Roman" w:eastAsia="Calibri" w:hAnsi="Times New Roman" w:cs="Arial"/>
                <w:noProof/>
                <w:color w:val="006100"/>
                <w:sz w:val="20"/>
                <w:szCs w:val="20"/>
                <w:lang w:val="en-GB"/>
              </w:rPr>
              <w:t>Delivery of three services</w:t>
            </w:r>
          </w:p>
        </w:tc>
        <w:tc>
          <w:tcPr>
            <w:tcW w:w="1418" w:type="dxa"/>
            <w:shd w:val="clear" w:color="auto" w:fill="C6EFCE"/>
            <w:noWrap/>
            <w:vAlign w:val="center"/>
          </w:tcPr>
          <w:p w14:paraId="7BD094AD" w14:textId="77777777" w:rsidR="000D1388" w:rsidRPr="00102530" w:rsidRDefault="000D1388">
            <w:pPr>
              <w:spacing w:after="0"/>
              <w:rPr>
                <w:rFonts w:ascii="Times New Roman" w:eastAsia="Times New Roman" w:hAnsi="Times New Roman" w:cs="Times New Roman"/>
                <w:noProof/>
                <w:color w:val="006100"/>
                <w:sz w:val="20"/>
                <w:szCs w:val="20"/>
                <w:lang w:val="en-GB"/>
              </w:rPr>
            </w:pPr>
          </w:p>
        </w:tc>
        <w:tc>
          <w:tcPr>
            <w:tcW w:w="1134" w:type="dxa"/>
            <w:shd w:val="clear" w:color="auto" w:fill="C6EFCE"/>
            <w:noWrap/>
            <w:vAlign w:val="center"/>
          </w:tcPr>
          <w:p w14:paraId="0BE4993A" w14:textId="77777777" w:rsidR="000D1388" w:rsidRPr="00102530" w:rsidRDefault="000D1388">
            <w:pPr>
              <w:spacing w:after="0"/>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tcPr>
          <w:p w14:paraId="5BD6FA98" w14:textId="77777777" w:rsidR="000D1388" w:rsidRPr="00102530" w:rsidRDefault="000D1388">
            <w:pPr>
              <w:spacing w:after="0"/>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tcPr>
          <w:p w14:paraId="61587FB8"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Q4</w:t>
            </w:r>
          </w:p>
        </w:tc>
        <w:tc>
          <w:tcPr>
            <w:tcW w:w="709" w:type="dxa"/>
            <w:shd w:val="clear" w:color="auto" w:fill="C6EFCE"/>
            <w:noWrap/>
            <w:vAlign w:val="center"/>
          </w:tcPr>
          <w:p w14:paraId="1B28A244"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2024</w:t>
            </w:r>
          </w:p>
        </w:tc>
        <w:tc>
          <w:tcPr>
            <w:tcW w:w="2977" w:type="dxa"/>
            <w:shd w:val="clear" w:color="auto" w:fill="C6EFCE"/>
            <w:noWrap/>
            <w:vAlign w:val="center"/>
          </w:tcPr>
          <w:p w14:paraId="00E5DE2D"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Times New Roman" w:hAnsi="Times New Roman" w:cs="Times New Roman"/>
                <w:noProof/>
                <w:color w:val="006100"/>
                <w:sz w:val="20"/>
                <w:szCs w:val="20"/>
                <w:lang w:val="en-GB"/>
              </w:rPr>
              <w:t xml:space="preserve">Three services delivered, namely (i) digital twin support, (ii) trainings about AI, and (iii) a set of knowledge-sharing activities, including: </w:t>
            </w:r>
          </w:p>
          <w:p w14:paraId="0D89252A" w14:textId="77777777" w:rsidR="000D1388" w:rsidRPr="00102530" w:rsidRDefault="00E71057" w:rsidP="00F70F65">
            <w:pPr>
              <w:pStyle w:val="ListParagraph"/>
              <w:numPr>
                <w:ilvl w:val="0"/>
                <w:numId w:val="37"/>
              </w:numPr>
              <w:spacing w:after="0" w:line="259" w:lineRule="auto"/>
              <w:rPr>
                <w:rFonts w:ascii="Times New Roman" w:eastAsia="Calibri" w:hAnsi="Times New Roman" w:cs="Arial"/>
                <w:noProof/>
                <w:color w:val="006100"/>
                <w:sz w:val="20"/>
                <w:szCs w:val="20"/>
                <w:lang w:val="en-GB"/>
              </w:rPr>
            </w:pPr>
            <w:r w:rsidRPr="00102530">
              <w:rPr>
                <w:rFonts w:ascii="Times New Roman" w:eastAsia="Times New Roman" w:hAnsi="Times New Roman" w:cs="Times New Roman"/>
                <w:noProof/>
                <w:color w:val="006100"/>
                <w:sz w:val="20"/>
                <w:szCs w:val="20"/>
                <w:lang w:val="en-GB"/>
              </w:rPr>
              <w:t xml:space="preserve">The creation of education material supporting the organisation of guided “datawalks” illustrating real-life applications of AI or data in an urban environment; </w:t>
            </w:r>
          </w:p>
          <w:p w14:paraId="6163744E" w14:textId="77777777" w:rsidR="000D1388" w:rsidRPr="00102530" w:rsidRDefault="00E71057" w:rsidP="00F70F65">
            <w:pPr>
              <w:pStyle w:val="ListParagraph"/>
              <w:numPr>
                <w:ilvl w:val="0"/>
                <w:numId w:val="37"/>
              </w:numPr>
              <w:spacing w:after="0" w:line="259" w:lineRule="auto"/>
              <w:rPr>
                <w:rFonts w:ascii="Times New Roman" w:eastAsia="Times New Roman" w:hAnsi="Times New Roman" w:cs="Times New Roman"/>
                <w:noProof/>
                <w:color w:val="006100"/>
                <w:sz w:val="20"/>
                <w:szCs w:val="20"/>
                <w:lang w:val="en-GB"/>
              </w:rPr>
            </w:pPr>
            <w:r w:rsidRPr="00102530">
              <w:rPr>
                <w:rFonts w:ascii="Times New Roman" w:eastAsia="Times New Roman" w:hAnsi="Times New Roman" w:cs="Times New Roman"/>
                <w:noProof/>
                <w:color w:val="006100"/>
                <w:sz w:val="20"/>
                <w:szCs w:val="20"/>
                <w:lang w:val="en-GB"/>
              </w:rPr>
              <w:t>The organisation of workshops exploring the potential applications of service robots.</w:t>
            </w:r>
          </w:p>
        </w:tc>
      </w:tr>
      <w:tr w:rsidR="00E71057" w:rsidRPr="00102530" w14:paraId="3F7159E4" w14:textId="77777777" w:rsidTr="3A2688DF">
        <w:trPr>
          <w:trHeight w:val="309"/>
          <w:jc w:val="center"/>
        </w:trPr>
        <w:tc>
          <w:tcPr>
            <w:tcW w:w="725" w:type="dxa"/>
            <w:shd w:val="clear" w:color="auto" w:fill="C6EFCE"/>
            <w:noWrap/>
            <w:vAlign w:val="center"/>
          </w:tcPr>
          <w:p w14:paraId="08298B01"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84</w:t>
            </w:r>
          </w:p>
        </w:tc>
        <w:tc>
          <w:tcPr>
            <w:tcW w:w="1964" w:type="dxa"/>
            <w:shd w:val="clear" w:color="auto" w:fill="C6EFCE"/>
            <w:noWrap/>
            <w:vAlign w:val="center"/>
          </w:tcPr>
          <w:p w14:paraId="3CC654CB" w14:textId="5E275BAF" w:rsidR="000D1388" w:rsidRPr="00102530" w:rsidRDefault="004D71EE">
            <w:pPr>
              <w:spacing w:after="0"/>
              <w:rPr>
                <w:rFonts w:ascii="Times New Roman" w:eastAsia="Times New Roman"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C</w:t>
            </w:r>
            <w:r w:rsidR="00E71057" w:rsidRPr="00102530">
              <w:rPr>
                <w:rFonts w:ascii="Times New Roman" w:eastAsia="Calibri" w:hAnsi="Times New Roman" w:cs="Arial"/>
                <w:noProof/>
                <w:color w:val="006100"/>
                <w:sz w:val="20"/>
                <w:szCs w:val="20"/>
                <w:lang w:val="en-GB"/>
              </w:rPr>
              <w:t>onnectivity of 35 business parks in Wallonia (I-2.15)</w:t>
            </w:r>
          </w:p>
        </w:tc>
        <w:tc>
          <w:tcPr>
            <w:tcW w:w="1285" w:type="dxa"/>
            <w:shd w:val="clear" w:color="auto" w:fill="C6EFCE"/>
            <w:noWrap/>
            <w:vAlign w:val="center"/>
          </w:tcPr>
          <w:p w14:paraId="1FAFC8C3"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560" w:type="dxa"/>
            <w:shd w:val="clear" w:color="auto" w:fill="C6EFCE"/>
            <w:noWrap/>
            <w:vAlign w:val="center"/>
          </w:tcPr>
          <w:p w14:paraId="35B5B296"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Fibre connectivity for 35 business parks</w:t>
            </w:r>
          </w:p>
        </w:tc>
        <w:tc>
          <w:tcPr>
            <w:tcW w:w="1842" w:type="dxa"/>
            <w:shd w:val="clear" w:color="auto" w:fill="C6EFCE"/>
            <w:noWrap/>
            <w:vAlign w:val="center"/>
          </w:tcPr>
          <w:p w14:paraId="169104DA"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1418" w:type="dxa"/>
            <w:shd w:val="clear" w:color="auto" w:fill="C6EFCE"/>
            <w:noWrap/>
            <w:vAlign w:val="center"/>
          </w:tcPr>
          <w:p w14:paraId="5473E94C"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Number</w:t>
            </w:r>
          </w:p>
        </w:tc>
        <w:tc>
          <w:tcPr>
            <w:tcW w:w="1134" w:type="dxa"/>
            <w:shd w:val="clear" w:color="auto" w:fill="C6EFCE"/>
            <w:noWrap/>
            <w:vAlign w:val="center"/>
          </w:tcPr>
          <w:p w14:paraId="7DC9FB19"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992" w:type="dxa"/>
            <w:shd w:val="clear" w:color="auto" w:fill="C6EFCE"/>
            <w:noWrap/>
            <w:vAlign w:val="center"/>
          </w:tcPr>
          <w:p w14:paraId="48B2DCE7"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35</w:t>
            </w:r>
          </w:p>
        </w:tc>
        <w:tc>
          <w:tcPr>
            <w:tcW w:w="992" w:type="dxa"/>
            <w:shd w:val="clear" w:color="auto" w:fill="C6EFCE"/>
            <w:noWrap/>
            <w:vAlign w:val="center"/>
          </w:tcPr>
          <w:p w14:paraId="10D15646"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09" w:type="dxa"/>
            <w:shd w:val="clear" w:color="auto" w:fill="C6EFCE"/>
            <w:noWrap/>
            <w:vAlign w:val="center"/>
          </w:tcPr>
          <w:p w14:paraId="49E7726D"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2026</w:t>
            </w:r>
          </w:p>
        </w:tc>
        <w:tc>
          <w:tcPr>
            <w:tcW w:w="2977" w:type="dxa"/>
            <w:shd w:val="clear" w:color="auto" w:fill="C6EFCE"/>
            <w:noWrap/>
            <w:vAlign w:val="center"/>
          </w:tcPr>
          <w:p w14:paraId="4F1DA5E0" w14:textId="26F5226A" w:rsidR="000D1388" w:rsidRPr="00102530" w:rsidRDefault="004C5E15">
            <w:pPr>
              <w:spacing w:after="0"/>
              <w:rPr>
                <w:rFonts w:ascii="Times New Roman" w:eastAsia="Times New Roman" w:hAnsi="Times New Roman" w:cs="Times New Roman"/>
                <w:noProof/>
                <w:color w:val="006100"/>
                <w:sz w:val="20"/>
                <w:szCs w:val="20"/>
                <w:lang w:val="en-GB"/>
              </w:rPr>
            </w:pPr>
            <w:r w:rsidRPr="284F99B1">
              <w:rPr>
                <w:rFonts w:ascii="Times New Roman" w:eastAsia="Times New Roman" w:hAnsi="Times New Roman" w:cs="Times New Roman"/>
                <w:noProof/>
                <w:color w:val="006100"/>
                <w:sz w:val="20"/>
                <w:szCs w:val="20"/>
                <w:lang w:val="en-GB"/>
              </w:rPr>
              <w:t>Fibre connections to 35 business parks shall be installed.</w:t>
            </w:r>
          </w:p>
        </w:tc>
      </w:tr>
      <w:tr w:rsidR="00E71057" w:rsidRPr="00102530" w14:paraId="3589CC66" w14:textId="77777777" w:rsidTr="3A2688DF">
        <w:trPr>
          <w:trHeight w:val="309"/>
          <w:jc w:val="center"/>
        </w:trPr>
        <w:tc>
          <w:tcPr>
            <w:tcW w:w="725" w:type="dxa"/>
            <w:shd w:val="clear" w:color="auto" w:fill="C6EFCE"/>
            <w:noWrap/>
            <w:vAlign w:val="center"/>
          </w:tcPr>
          <w:p w14:paraId="7A925FA8"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89</w:t>
            </w:r>
          </w:p>
        </w:tc>
        <w:tc>
          <w:tcPr>
            <w:tcW w:w="1964" w:type="dxa"/>
            <w:shd w:val="clear" w:color="auto" w:fill="C6EFCE"/>
            <w:noWrap/>
            <w:vAlign w:val="center"/>
          </w:tcPr>
          <w:p w14:paraId="5C6CBC72"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Introduction of 5G – National fixed and mobile broadband plan (R-2.03)</w:t>
            </w:r>
          </w:p>
        </w:tc>
        <w:tc>
          <w:tcPr>
            <w:tcW w:w="1285" w:type="dxa"/>
            <w:shd w:val="clear" w:color="auto" w:fill="C6EFCE"/>
            <w:noWrap/>
            <w:vAlign w:val="center"/>
          </w:tcPr>
          <w:p w14:paraId="52864A8A"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560" w:type="dxa"/>
            <w:shd w:val="clear" w:color="auto" w:fill="C6EFCE"/>
            <w:noWrap/>
            <w:vAlign w:val="center"/>
          </w:tcPr>
          <w:p w14:paraId="04E663E8"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EU Connectivity Toolbox</w:t>
            </w:r>
          </w:p>
        </w:tc>
        <w:tc>
          <w:tcPr>
            <w:tcW w:w="1842" w:type="dxa"/>
            <w:shd w:val="clear" w:color="auto" w:fill="C6EFCE"/>
            <w:noWrap/>
            <w:vAlign w:val="center"/>
          </w:tcPr>
          <w:p w14:paraId="1593719B"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EU Connectivity Toolbox implemented, including roadmap</w:t>
            </w:r>
          </w:p>
        </w:tc>
        <w:tc>
          <w:tcPr>
            <w:tcW w:w="1418" w:type="dxa"/>
            <w:shd w:val="clear" w:color="auto" w:fill="C6EFCE"/>
            <w:noWrap/>
            <w:vAlign w:val="center"/>
          </w:tcPr>
          <w:p w14:paraId="547A153C"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6A8D7509"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4FCFDD18"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7461C119"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09" w:type="dxa"/>
            <w:shd w:val="clear" w:color="auto" w:fill="C6EFCE"/>
            <w:noWrap/>
            <w:vAlign w:val="center"/>
          </w:tcPr>
          <w:p w14:paraId="6539E50D"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2021</w:t>
            </w:r>
          </w:p>
        </w:tc>
        <w:tc>
          <w:tcPr>
            <w:tcW w:w="2977" w:type="dxa"/>
            <w:shd w:val="clear" w:color="auto" w:fill="C6EFCE"/>
            <w:noWrap/>
            <w:vAlign w:val="center"/>
          </w:tcPr>
          <w:p w14:paraId="7914FF0F"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Plan to implement EU Connectivity Toolbox best practices adopted, including the adoption of a roadmap towards simplifying the licensing and permitting procedures relevant for the rollout of 5G and very high capacity networks, such as fibre.</w:t>
            </w:r>
          </w:p>
        </w:tc>
      </w:tr>
      <w:tr w:rsidR="00E71057" w:rsidRPr="00102530" w14:paraId="556D444F" w14:textId="77777777" w:rsidTr="3A2688DF">
        <w:trPr>
          <w:trHeight w:val="309"/>
          <w:jc w:val="center"/>
        </w:trPr>
        <w:tc>
          <w:tcPr>
            <w:tcW w:w="725" w:type="dxa"/>
            <w:shd w:val="clear" w:color="auto" w:fill="C6EFCE"/>
            <w:noWrap/>
            <w:vAlign w:val="center"/>
          </w:tcPr>
          <w:p w14:paraId="027338E7"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90</w:t>
            </w:r>
          </w:p>
        </w:tc>
        <w:tc>
          <w:tcPr>
            <w:tcW w:w="1964" w:type="dxa"/>
            <w:shd w:val="clear" w:color="auto" w:fill="C6EFCE"/>
            <w:noWrap/>
            <w:vAlign w:val="center"/>
          </w:tcPr>
          <w:p w14:paraId="195AB336"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Introduction of 5G – National fixed and mobile broadband plan (R-2.03)</w:t>
            </w:r>
          </w:p>
        </w:tc>
        <w:tc>
          <w:tcPr>
            <w:tcW w:w="1285" w:type="dxa"/>
            <w:shd w:val="clear" w:color="auto" w:fill="C6EFCE"/>
            <w:noWrap/>
            <w:vAlign w:val="center"/>
          </w:tcPr>
          <w:p w14:paraId="4799E86C"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560" w:type="dxa"/>
            <w:shd w:val="clear" w:color="auto" w:fill="C6EFCE"/>
            <w:noWrap/>
            <w:vAlign w:val="center"/>
          </w:tcPr>
          <w:p w14:paraId="767664DA"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Publication of 5G spectrum assignment legislative framework </w:t>
            </w:r>
          </w:p>
        </w:tc>
        <w:tc>
          <w:tcPr>
            <w:tcW w:w="1842" w:type="dxa"/>
            <w:shd w:val="clear" w:color="auto" w:fill="C6EFCE"/>
            <w:noWrap/>
            <w:vAlign w:val="center"/>
          </w:tcPr>
          <w:p w14:paraId="3707F56F"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Publication of the legislative framework for 5G spectrum assignment</w:t>
            </w:r>
          </w:p>
        </w:tc>
        <w:tc>
          <w:tcPr>
            <w:tcW w:w="1418" w:type="dxa"/>
            <w:shd w:val="clear" w:color="auto" w:fill="C6EFCE"/>
            <w:noWrap/>
            <w:vAlign w:val="center"/>
          </w:tcPr>
          <w:p w14:paraId="475F6F14"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33351E3E"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17D61169"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0A66974E"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Q4</w:t>
            </w:r>
          </w:p>
        </w:tc>
        <w:tc>
          <w:tcPr>
            <w:tcW w:w="709" w:type="dxa"/>
            <w:shd w:val="clear" w:color="auto" w:fill="C6EFCE"/>
            <w:noWrap/>
            <w:vAlign w:val="center"/>
          </w:tcPr>
          <w:p w14:paraId="1CC73A9E"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2021</w:t>
            </w:r>
          </w:p>
        </w:tc>
        <w:tc>
          <w:tcPr>
            <w:tcW w:w="2977" w:type="dxa"/>
            <w:shd w:val="clear" w:color="auto" w:fill="C6EFCE"/>
            <w:noWrap/>
            <w:vAlign w:val="center"/>
          </w:tcPr>
          <w:p w14:paraId="22208A7B"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Publication of 5G law and Royal Decrees to assign EU pioneer radio spectrum bands as defined by the Radio Spectrum Policy Group for 5G networks under investment-friendly conditions.</w:t>
            </w:r>
          </w:p>
        </w:tc>
      </w:tr>
      <w:tr w:rsidR="00E71057" w:rsidRPr="00102530" w14:paraId="0C095BBA" w14:textId="77777777" w:rsidTr="3A2688DF">
        <w:trPr>
          <w:trHeight w:val="309"/>
          <w:jc w:val="center"/>
        </w:trPr>
        <w:tc>
          <w:tcPr>
            <w:tcW w:w="725" w:type="dxa"/>
            <w:shd w:val="clear" w:color="auto" w:fill="C6EFCE"/>
            <w:noWrap/>
            <w:vAlign w:val="center"/>
          </w:tcPr>
          <w:p w14:paraId="5BE26A4E"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91</w:t>
            </w:r>
          </w:p>
        </w:tc>
        <w:tc>
          <w:tcPr>
            <w:tcW w:w="1964" w:type="dxa"/>
            <w:shd w:val="clear" w:color="auto" w:fill="C6EFCE"/>
            <w:noWrap/>
            <w:vAlign w:val="center"/>
          </w:tcPr>
          <w:p w14:paraId="181529D9"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Introduction of 5G – National fixed and mobile broadband plan (R-2.03)</w:t>
            </w:r>
          </w:p>
        </w:tc>
        <w:tc>
          <w:tcPr>
            <w:tcW w:w="1285" w:type="dxa"/>
            <w:shd w:val="clear" w:color="auto" w:fill="C6EFCE"/>
            <w:noWrap/>
            <w:vAlign w:val="center"/>
          </w:tcPr>
          <w:p w14:paraId="7EF338CE"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560" w:type="dxa"/>
            <w:shd w:val="clear" w:color="auto" w:fill="C6EFCE"/>
            <w:noWrap/>
            <w:vAlign w:val="center"/>
          </w:tcPr>
          <w:p w14:paraId="53D721E8"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5G auction</w:t>
            </w:r>
          </w:p>
        </w:tc>
        <w:tc>
          <w:tcPr>
            <w:tcW w:w="1842" w:type="dxa"/>
            <w:shd w:val="clear" w:color="auto" w:fill="C6EFCE"/>
            <w:noWrap/>
            <w:vAlign w:val="center"/>
          </w:tcPr>
          <w:p w14:paraId="7F3CB0D9"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Organisation and implementation of 5G auction by the Belgian Institute for postal services and telecommunications </w:t>
            </w:r>
          </w:p>
        </w:tc>
        <w:tc>
          <w:tcPr>
            <w:tcW w:w="1418" w:type="dxa"/>
            <w:shd w:val="clear" w:color="auto" w:fill="C6EFCE"/>
            <w:noWrap/>
            <w:vAlign w:val="center"/>
          </w:tcPr>
          <w:p w14:paraId="5659606E"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3DD52F82"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368C5602"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40CC6504"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09" w:type="dxa"/>
            <w:shd w:val="clear" w:color="auto" w:fill="C6EFCE"/>
            <w:noWrap/>
            <w:vAlign w:val="center"/>
          </w:tcPr>
          <w:p w14:paraId="7C4C1F91"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2022</w:t>
            </w:r>
          </w:p>
        </w:tc>
        <w:tc>
          <w:tcPr>
            <w:tcW w:w="2977" w:type="dxa"/>
            <w:shd w:val="clear" w:color="auto" w:fill="C6EFCE"/>
            <w:noWrap/>
            <w:vAlign w:val="center"/>
          </w:tcPr>
          <w:p w14:paraId="0F640B12"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Completion of 5G auction by the federal telecommunications regulator (Belgian Institute for Postal Services and Telecommunications), in particular: call for candidates, licensing decision of Belgian Institute for Postal Services and Telecommunications.</w:t>
            </w:r>
          </w:p>
        </w:tc>
      </w:tr>
      <w:tr w:rsidR="00E71057" w:rsidRPr="00102530" w14:paraId="36F804EB" w14:textId="77777777" w:rsidTr="3A2688DF">
        <w:trPr>
          <w:trHeight w:val="309"/>
          <w:jc w:val="center"/>
        </w:trPr>
        <w:tc>
          <w:tcPr>
            <w:tcW w:w="725" w:type="dxa"/>
            <w:shd w:val="clear" w:color="auto" w:fill="C6EFCE"/>
            <w:noWrap/>
            <w:vAlign w:val="center"/>
          </w:tcPr>
          <w:p w14:paraId="5E10AC29"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92</w:t>
            </w:r>
          </w:p>
        </w:tc>
        <w:tc>
          <w:tcPr>
            <w:tcW w:w="1964" w:type="dxa"/>
            <w:shd w:val="clear" w:color="auto" w:fill="C6EFCE"/>
            <w:noWrap/>
            <w:vAlign w:val="center"/>
          </w:tcPr>
          <w:p w14:paraId="40A98693"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Introduction of 5G – National fixed and mobile broadband plan (R-2.03)</w:t>
            </w:r>
          </w:p>
        </w:tc>
        <w:tc>
          <w:tcPr>
            <w:tcW w:w="1285" w:type="dxa"/>
            <w:shd w:val="clear" w:color="auto" w:fill="C6EFCE"/>
            <w:noWrap/>
            <w:vAlign w:val="center"/>
          </w:tcPr>
          <w:p w14:paraId="429C7B89"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560" w:type="dxa"/>
            <w:shd w:val="clear" w:color="auto" w:fill="C6EFCE"/>
            <w:noWrap/>
            <w:vAlign w:val="center"/>
          </w:tcPr>
          <w:p w14:paraId="083C1136"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Status Connectivi-ty Toolbox implementation</w:t>
            </w:r>
          </w:p>
        </w:tc>
        <w:tc>
          <w:tcPr>
            <w:tcW w:w="1842" w:type="dxa"/>
            <w:shd w:val="clear" w:color="auto" w:fill="C6EFCE"/>
            <w:noWrap/>
            <w:vAlign w:val="center"/>
          </w:tcPr>
          <w:p w14:paraId="036D0150"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Publication of a report on the state of play of implementation of the Connectivity Toolbox</w:t>
            </w:r>
          </w:p>
        </w:tc>
        <w:tc>
          <w:tcPr>
            <w:tcW w:w="1418" w:type="dxa"/>
            <w:shd w:val="clear" w:color="auto" w:fill="C6EFCE"/>
            <w:noWrap/>
            <w:vAlign w:val="center"/>
          </w:tcPr>
          <w:p w14:paraId="07D8127D"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0749F046"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3A935D03"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4263FCAE"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09" w:type="dxa"/>
            <w:shd w:val="clear" w:color="auto" w:fill="C6EFCE"/>
            <w:noWrap/>
            <w:vAlign w:val="center"/>
          </w:tcPr>
          <w:p w14:paraId="10E168B8"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2022</w:t>
            </w:r>
          </w:p>
        </w:tc>
        <w:tc>
          <w:tcPr>
            <w:tcW w:w="2977" w:type="dxa"/>
            <w:shd w:val="clear" w:color="auto" w:fill="C6EFCE"/>
            <w:noWrap/>
            <w:vAlign w:val="center"/>
          </w:tcPr>
          <w:p w14:paraId="327B1597"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Report published by the federal Ministry of Telecommunications on state of play of implementation of the Connectivity Toolbox in accordance with the scope and process outlined in the Belgian Connectivity Toolbox implementation roadmap.</w:t>
            </w:r>
          </w:p>
        </w:tc>
      </w:tr>
      <w:tr w:rsidR="00E71057" w:rsidRPr="00102530" w14:paraId="4B7F4358" w14:textId="77777777" w:rsidTr="3A2688DF">
        <w:trPr>
          <w:trHeight w:val="309"/>
          <w:jc w:val="center"/>
        </w:trPr>
        <w:tc>
          <w:tcPr>
            <w:tcW w:w="725" w:type="dxa"/>
            <w:shd w:val="clear" w:color="auto" w:fill="C6EFCE"/>
            <w:noWrap/>
            <w:vAlign w:val="center"/>
          </w:tcPr>
          <w:p w14:paraId="63E174A6" w14:textId="77777777" w:rsidR="000D1388" w:rsidRPr="00102530" w:rsidRDefault="00E71057">
            <w:pPr>
              <w:rPr>
                <w:rFonts w:ascii="Times New Roman" w:eastAsia="Times New Roman" w:hAnsi="Times New Roman" w:cs="Times New Roman"/>
                <w:noProof/>
                <w:sz w:val="20"/>
                <w:szCs w:val="20"/>
                <w:lang w:val="en-GB"/>
              </w:rPr>
            </w:pPr>
            <w:r w:rsidRPr="00102530">
              <w:rPr>
                <w:rFonts w:ascii="Times New Roman" w:eastAsia="Calibri" w:hAnsi="Times New Roman" w:cs="Arial"/>
                <w:noProof/>
                <w:color w:val="006100"/>
                <w:sz w:val="20"/>
                <w:szCs w:val="20"/>
                <w:lang w:val="en-GB"/>
              </w:rPr>
              <w:t>93</w:t>
            </w:r>
          </w:p>
        </w:tc>
        <w:tc>
          <w:tcPr>
            <w:tcW w:w="1964" w:type="dxa"/>
            <w:shd w:val="clear" w:color="auto" w:fill="C6EFCE"/>
            <w:noWrap/>
            <w:vAlign w:val="center"/>
          </w:tcPr>
          <w:p w14:paraId="5B44F6DE"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Introduction of 5G – National fixed and mobile broadband plan (R-2.03)</w:t>
            </w:r>
          </w:p>
        </w:tc>
        <w:tc>
          <w:tcPr>
            <w:tcW w:w="1285" w:type="dxa"/>
            <w:shd w:val="clear" w:color="auto" w:fill="C6EFCE"/>
            <w:noWrap/>
            <w:vAlign w:val="center"/>
          </w:tcPr>
          <w:p w14:paraId="7FBF986F"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560" w:type="dxa"/>
            <w:shd w:val="clear" w:color="auto" w:fill="C6EFCE"/>
            <w:noWrap/>
            <w:vAlign w:val="center"/>
          </w:tcPr>
          <w:p w14:paraId="7447C8D7"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Revision of the legislative framework of the three regions on radiation standards</w:t>
            </w:r>
          </w:p>
        </w:tc>
        <w:tc>
          <w:tcPr>
            <w:tcW w:w="1842" w:type="dxa"/>
            <w:shd w:val="clear" w:color="auto" w:fill="C6EFCE"/>
            <w:noWrap/>
            <w:vAlign w:val="center"/>
          </w:tcPr>
          <w:p w14:paraId="00F0DD51"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Revision of the regional legislative frameworks on radiation standards</w:t>
            </w:r>
          </w:p>
        </w:tc>
        <w:tc>
          <w:tcPr>
            <w:tcW w:w="1418" w:type="dxa"/>
            <w:shd w:val="clear" w:color="auto" w:fill="C6EFCE"/>
            <w:noWrap/>
            <w:vAlign w:val="center"/>
          </w:tcPr>
          <w:p w14:paraId="33670D9F"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13825226"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0996426E"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647F1DC9"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Q3</w:t>
            </w:r>
          </w:p>
        </w:tc>
        <w:tc>
          <w:tcPr>
            <w:tcW w:w="709" w:type="dxa"/>
            <w:shd w:val="clear" w:color="auto" w:fill="C6EFCE"/>
            <w:noWrap/>
            <w:vAlign w:val="center"/>
          </w:tcPr>
          <w:p w14:paraId="7BA68377"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2022</w:t>
            </w:r>
          </w:p>
        </w:tc>
        <w:tc>
          <w:tcPr>
            <w:tcW w:w="2977" w:type="dxa"/>
            <w:shd w:val="clear" w:color="auto" w:fill="C6EFCE"/>
            <w:noWrap/>
            <w:vAlign w:val="center"/>
          </w:tcPr>
          <w:p w14:paraId="3E0E73DA"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Adaptation and entry into force of the respective legislative frameworks of the Flemish Region, Brussels Capital Region and Walloon Region, amending radiation standards to allow for effective 5G spectrum deployment.</w:t>
            </w:r>
          </w:p>
        </w:tc>
      </w:tr>
    </w:tbl>
    <w:p w14:paraId="6C4755F1" w14:textId="77777777" w:rsidR="000D1388" w:rsidRPr="009D65D8" w:rsidRDefault="000D1388" w:rsidP="00E71057">
      <w:pPr>
        <w:spacing w:before="120" w:after="120" w:line="240" w:lineRule="auto"/>
        <w:jc w:val="both"/>
        <w:rPr>
          <w:rFonts w:ascii="Times New Roman" w:eastAsia="Calibri" w:hAnsi="Times New Roman" w:cs="Times New Roman"/>
          <w:noProof/>
          <w:sz w:val="24"/>
          <w:lang w:val="en-GB"/>
        </w:rPr>
        <w:sectPr w:rsidR="000D1388" w:rsidRPr="009D65D8" w:rsidSect="00E71057">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07B8E9A1"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G. COMPONENT 3.1: Cycling and walking infrastructure</w:t>
      </w:r>
    </w:p>
    <w:p w14:paraId="5BE76854"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measures proposed under this component of the Belgian recovery and resilience plan aim at extending and upgrading cycling and walking infrastructure throughout Belgium.</w:t>
      </w:r>
    </w:p>
    <w:p w14:paraId="579A4A1D"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2020.3 calling on Belgium to focus investment on the green and digital transition, in particular on infrastructure for sustainable transport.</w:t>
      </w:r>
    </w:p>
    <w:p w14:paraId="551A0E14"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639B0369" w14:textId="77777777" w:rsidR="000D1388" w:rsidRPr="009D65D8" w:rsidRDefault="00E71057" w:rsidP="00E71057">
      <w:pPr>
        <w:spacing w:before="120" w:after="120"/>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G.1.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4CDEAD6F"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I-3A: ‘Cycling infrastructure’</w:t>
      </w:r>
    </w:p>
    <w:p w14:paraId="15B05072"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 xml:space="preserve">The objectives of the investment is to create additional cycling infrastructure and improve existing infrastructure. This measure is composed of the following </w:t>
      </w:r>
      <w:r w:rsidRPr="009D65D8">
        <w:rPr>
          <w:rFonts w:ascii="Times New Roman" w:eastAsia="Calibri" w:hAnsi="Times New Roman" w:cs="Times New Roman"/>
          <w:noProof/>
          <w:color w:val="000000"/>
          <w:sz w:val="24"/>
          <w:lang w:val="en-US"/>
        </w:rPr>
        <w:t>three</w:t>
      </w:r>
      <w:r w:rsidRPr="009D65D8">
        <w:rPr>
          <w:rFonts w:ascii="Times New Roman" w:eastAsia="Calibri" w:hAnsi="Times New Roman" w:cs="Times New Roman"/>
          <w:noProof/>
          <w:color w:val="000000"/>
          <w:sz w:val="24"/>
          <w:lang w:val="en-GB"/>
        </w:rPr>
        <w:t xml:space="preserve"> sub-measures.</w:t>
      </w:r>
    </w:p>
    <w:p w14:paraId="280AE614" w14:textId="77777777" w:rsidR="000D1388" w:rsidRPr="009D65D8" w:rsidRDefault="00E71057" w:rsidP="00F70F65">
      <w:pPr>
        <w:numPr>
          <w:ilvl w:val="0"/>
          <w:numId w:val="38"/>
        </w:numPr>
        <w:tabs>
          <w:tab w:val="left" w:pos="426"/>
        </w:tabs>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I-3.01: ‘Cycling infrastructure’ of the Flemish Region</w:t>
      </w:r>
    </w:p>
    <w:p w14:paraId="45295DBD" w14:textId="77777777" w:rsidR="000D1388" w:rsidRPr="009D65D8" w:rsidRDefault="00E71057" w:rsidP="00F70F65">
      <w:pPr>
        <w:numPr>
          <w:ilvl w:val="0"/>
          <w:numId w:val="38"/>
        </w:numPr>
        <w:tabs>
          <w:tab w:val="left" w:pos="426"/>
        </w:tabs>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I-3.02: ‘Cycling infrastructure – Corridors Vélo’ of the Walloon Region</w:t>
      </w:r>
    </w:p>
    <w:p w14:paraId="5EFDF8A5" w14:textId="77777777" w:rsidR="000D1388" w:rsidRPr="009D65D8" w:rsidRDefault="00E71057" w:rsidP="00F70F65">
      <w:pPr>
        <w:numPr>
          <w:ilvl w:val="0"/>
          <w:numId w:val="38"/>
        </w:numPr>
        <w:tabs>
          <w:tab w:val="left" w:pos="426"/>
        </w:tabs>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I-3.03a: ‘Cycling infrastructure – Vélo Plus - RBC’ of the Brussels-Capital Region</w:t>
      </w:r>
    </w:p>
    <w:p w14:paraId="5038BBBD"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I-3.01: ‘Cycling infrastructure’ of the Flemish Region</w:t>
      </w:r>
    </w:p>
    <w:p w14:paraId="2B872DC9"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investment aims to develop cycling infrastructure. This investment consists in building and refurbishing cycling paths.</w:t>
      </w:r>
    </w:p>
    <w:p w14:paraId="7BF42F9D"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I-3.02: ‘Cycling infrastructure – Corridors Vélo’ of the Walloon Region</w:t>
      </w:r>
    </w:p>
    <w:p w14:paraId="61D391B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investment aims to develop cycling infrastructure. This investment consists in building cycling paths.</w:t>
      </w:r>
    </w:p>
    <w:p w14:paraId="0C8936A7" w14:textId="14D8FC10" w:rsidR="000D1388" w:rsidRPr="00DD67A6" w:rsidRDefault="00E71057" w:rsidP="00E71057">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I-3.03a: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Cycling infrastructure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V</w:t>
      </w:r>
      <w:r w:rsidRPr="00DD67A6">
        <w:rPr>
          <w:rFonts w:ascii="Times New Roman" w:eastAsia="Calibri" w:hAnsi="Times New Roman" w:cs="Times New Roman" w:hint="eastAsia"/>
          <w:noProof/>
          <w:sz w:val="24"/>
          <w:u w:val="single"/>
          <w:lang w:val="en-GB"/>
        </w:rPr>
        <w:t>é</w:t>
      </w:r>
      <w:r w:rsidRPr="00DD67A6">
        <w:rPr>
          <w:rFonts w:ascii="Times New Roman" w:eastAsia="Calibri" w:hAnsi="Times New Roman" w:cs="Times New Roman"/>
          <w:noProof/>
          <w:sz w:val="24"/>
          <w:u w:val="single"/>
          <w:lang w:val="en-GB"/>
        </w:rPr>
        <w:t>lo Plus - RBC</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of the Brussels-Capital Region</w:t>
      </w:r>
    </w:p>
    <w:p w14:paraId="0702681B" w14:textId="418134F2" w:rsidR="000D1388" w:rsidRPr="009D65D8" w:rsidRDefault="00E71057" w:rsidP="00E71057">
      <w:pPr>
        <w:spacing w:before="120" w:after="120" w:line="240" w:lineRule="auto"/>
        <w:jc w:val="both"/>
        <w:rPr>
          <w:rFonts w:ascii="Times New Roman" w:eastAsia="Calibri" w:hAnsi="Times New Roman" w:cs="Arial"/>
          <w:noProof/>
          <w:sz w:val="24"/>
          <w:szCs w:val="24"/>
          <w:lang w:val="en-GB"/>
        </w:rPr>
      </w:pPr>
      <w:r w:rsidRPr="00DD67A6">
        <w:rPr>
          <w:rFonts w:ascii="Times New Roman" w:eastAsia="Calibri" w:hAnsi="Times New Roman" w:cs="Arial"/>
          <w:noProof/>
          <w:sz w:val="24"/>
          <w:szCs w:val="24"/>
          <w:lang w:val="en-GB"/>
        </w:rPr>
        <w:t xml:space="preserve">This investment aims to </w:t>
      </w:r>
      <w:r w:rsidRPr="009D65D8">
        <w:rPr>
          <w:rFonts w:ascii="Times New Roman" w:eastAsia="Calibri" w:hAnsi="Times New Roman" w:cs="Arial"/>
          <w:noProof/>
          <w:sz w:val="24"/>
          <w:szCs w:val="24"/>
          <w:lang w:val="en-GB"/>
        </w:rPr>
        <w:t xml:space="preserve">develop </w:t>
      </w:r>
      <w:r w:rsidRPr="00DD67A6">
        <w:rPr>
          <w:rFonts w:ascii="Times New Roman" w:eastAsia="Calibri" w:hAnsi="Times New Roman" w:cs="Arial"/>
          <w:noProof/>
          <w:sz w:val="24"/>
          <w:szCs w:val="24"/>
          <w:lang w:val="en-GB"/>
        </w:rPr>
        <w:t xml:space="preserve">cycling infrastructure. This investment consists in building bicycle parking spaces and cycling paths, and </w:t>
      </w:r>
      <w:r w:rsidR="00EA5C3E">
        <w:rPr>
          <w:rFonts w:ascii="Times New Roman" w:eastAsia="Calibri" w:hAnsi="Times New Roman" w:cs="Arial"/>
          <w:noProof/>
          <w:sz w:val="24"/>
          <w:szCs w:val="24"/>
          <w:lang w:val="en-GB"/>
        </w:rPr>
        <w:t>refurbishing</w:t>
      </w:r>
      <w:r w:rsidR="00EA5C3E" w:rsidRPr="00DD67A6">
        <w:rPr>
          <w:rFonts w:ascii="Times New Roman" w:eastAsia="Calibri" w:hAnsi="Times New Roman" w:cs="Arial"/>
          <w:noProof/>
          <w:sz w:val="24"/>
          <w:szCs w:val="24"/>
          <w:lang w:val="en-GB"/>
        </w:rPr>
        <w:t xml:space="preserve"> </w:t>
      </w:r>
      <w:r w:rsidRPr="00DD67A6">
        <w:rPr>
          <w:rFonts w:ascii="Times New Roman" w:eastAsia="Calibri" w:hAnsi="Times New Roman" w:cs="Arial"/>
          <w:noProof/>
          <w:sz w:val="24"/>
          <w:szCs w:val="24"/>
          <w:lang w:val="en-GB"/>
        </w:rPr>
        <w:t>cycling paths in Brussels</w:t>
      </w:r>
      <w:r>
        <w:rPr>
          <w:rFonts w:ascii="Times New Roman" w:eastAsia="Calibri" w:hAnsi="Times New Roman" w:cs="Arial"/>
          <w:noProof/>
          <w:sz w:val="24"/>
          <w:szCs w:val="24"/>
          <w:lang w:val="en-GB"/>
        </w:rPr>
        <w:t>-Capital Region</w:t>
      </w:r>
      <w:r w:rsidRPr="00DD67A6">
        <w:rPr>
          <w:rFonts w:ascii="Times New Roman" w:eastAsia="Calibri" w:hAnsi="Times New Roman" w:cs="Arial"/>
          <w:noProof/>
          <w:sz w:val="24"/>
          <w:szCs w:val="24"/>
          <w:lang w:val="en-GB"/>
        </w:rPr>
        <w:t>.</w:t>
      </w:r>
    </w:p>
    <w:p w14:paraId="0260999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Investment I-3.03b: ‘Cycling infrastructure – Vélo Plus - FED’ of the Federal State</w:t>
      </w:r>
    </w:p>
    <w:p w14:paraId="5A756996" w14:textId="634AA49D" w:rsidR="000D138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investment aims to develop cycling infrastructure. This investment consists in building cycling paths in Brussels</w:t>
      </w:r>
      <w:r>
        <w:rPr>
          <w:rFonts w:ascii="Times New Roman" w:eastAsia="Calibri" w:hAnsi="Times New Roman" w:cs="Arial"/>
          <w:noProof/>
          <w:sz w:val="24"/>
          <w:szCs w:val="24"/>
          <w:lang w:val="en-GB"/>
        </w:rPr>
        <w:t>-Capital Region</w:t>
      </w:r>
      <w:r w:rsidRPr="009D65D8">
        <w:rPr>
          <w:rFonts w:ascii="Times New Roman" w:eastAsia="Calibri" w:hAnsi="Times New Roman" w:cs="Arial"/>
          <w:noProof/>
          <w:sz w:val="24"/>
          <w:szCs w:val="24"/>
          <w:lang w:val="en-GB"/>
        </w:rPr>
        <w:t>.</w:t>
      </w:r>
    </w:p>
    <w:p w14:paraId="365CC230" w14:textId="77777777" w:rsidR="005B6317" w:rsidRPr="00DD67A6" w:rsidRDefault="005B6317" w:rsidP="005B6317">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I-3.04: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Cycling and walking infrastructure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Schuman</w:t>
      </w:r>
      <w:r>
        <w:rPr>
          <w:rFonts w:ascii="Times New Roman" w:eastAsia="Calibri" w:hAnsi="Times New Roman" w:cs="Times New Roman"/>
          <w:noProof/>
          <w:sz w:val="24"/>
          <w:u w:val="single"/>
          <w:lang w:val="en-GB"/>
        </w:rPr>
        <w:t xml:space="preserve"> </w:t>
      </w:r>
      <w:r w:rsidRPr="00DD67A6">
        <w:rPr>
          <w:rFonts w:ascii="Times New Roman" w:eastAsia="Calibri" w:hAnsi="Times New Roman" w:cs="Times New Roman"/>
          <w:noProof/>
          <w:sz w:val="24"/>
          <w:u w:val="single"/>
          <w:lang w:val="en-GB"/>
        </w:rPr>
        <w:t>of the Federal State</w:t>
      </w:r>
    </w:p>
    <w:p w14:paraId="1F927E63" w14:textId="77777777" w:rsidR="005B6317" w:rsidRDefault="005B6317" w:rsidP="005B6317">
      <w:pPr>
        <w:spacing w:before="120" w:after="120" w:line="240" w:lineRule="auto"/>
        <w:jc w:val="both"/>
        <w:rPr>
          <w:rFonts w:ascii="Times New Roman" w:eastAsia="Times New Roman" w:hAnsi="Times New Roman" w:cs="Times New Roman"/>
          <w:noProof/>
          <w:color w:val="000000" w:themeColor="text1"/>
          <w:sz w:val="24"/>
          <w:szCs w:val="24"/>
        </w:rPr>
      </w:pPr>
      <w:r w:rsidRPr="7D21CD14">
        <w:rPr>
          <w:rFonts w:ascii="Times New Roman" w:eastAsia="Times New Roman" w:hAnsi="Times New Roman" w:cs="Times New Roman"/>
          <w:noProof/>
          <w:color w:val="000000" w:themeColor="text1"/>
          <w:sz w:val="24"/>
          <w:szCs w:val="24"/>
          <w:lang w:val="en-GB"/>
        </w:rPr>
        <w:t xml:space="preserve">This investment aims to develop cycling and walking infrastructure. This investment consists in </w:t>
      </w:r>
      <w:r>
        <w:rPr>
          <w:rFonts w:ascii="Times New Roman" w:eastAsia="Times New Roman" w:hAnsi="Times New Roman" w:cs="Times New Roman"/>
          <w:noProof/>
          <w:color w:val="000000" w:themeColor="text1"/>
          <w:sz w:val="24"/>
          <w:szCs w:val="24"/>
          <w:lang w:val="en-GB"/>
        </w:rPr>
        <w:t>refurbishing public space for pedestrians, cyclists and public transport at Schuman.</w:t>
      </w:r>
    </w:p>
    <w:p w14:paraId="6F139783" w14:textId="77777777" w:rsidR="005B6317" w:rsidRPr="00973474" w:rsidRDefault="005B6317" w:rsidP="00E71057">
      <w:pPr>
        <w:spacing w:before="120" w:after="120" w:line="240" w:lineRule="auto"/>
        <w:jc w:val="both"/>
        <w:rPr>
          <w:rFonts w:ascii="Times New Roman" w:eastAsia="Calibri" w:hAnsi="Times New Roman" w:cs="Times New Roman"/>
          <w:noProof/>
          <w:sz w:val="24"/>
          <w:szCs w:val="24"/>
        </w:rPr>
        <w:sectPr w:rsidR="005B6317" w:rsidRPr="00973474" w:rsidSect="00E71057">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60"/>
        </w:sectPr>
      </w:pPr>
    </w:p>
    <w:p w14:paraId="5DA87081"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G.2.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730" w:type="dxa"/>
        <w:jc w:val="center"/>
        <w:tblLayout w:type="fixed"/>
        <w:tblLook w:val="04A0" w:firstRow="1" w:lastRow="0" w:firstColumn="1" w:lastColumn="0" w:noHBand="0" w:noVBand="1"/>
      </w:tblPr>
      <w:tblGrid>
        <w:gridCol w:w="704"/>
        <w:gridCol w:w="1451"/>
        <w:gridCol w:w="1200"/>
        <w:gridCol w:w="1680"/>
        <w:gridCol w:w="1680"/>
        <w:gridCol w:w="1320"/>
        <w:gridCol w:w="1080"/>
        <w:gridCol w:w="840"/>
        <w:gridCol w:w="1080"/>
        <w:gridCol w:w="720"/>
        <w:gridCol w:w="3975"/>
      </w:tblGrid>
      <w:tr w:rsidR="00E71057" w:rsidRPr="00102530" w14:paraId="3B02B3A1" w14:textId="77777777" w:rsidTr="3FC37BCA">
        <w:trPr>
          <w:trHeight w:val="927"/>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F0DEB4" w14:textId="77777777" w:rsidR="000D1388" w:rsidRPr="00102530" w:rsidRDefault="00E71057">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Seq.Nb.</w:t>
            </w:r>
          </w:p>
        </w:tc>
        <w:tc>
          <w:tcPr>
            <w:tcW w:w="14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9C7110" w14:textId="77777777" w:rsidR="000D1388" w:rsidRPr="00102530" w:rsidRDefault="00E71057">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Related Measure (Reform or Investment)</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AA4C33" w14:textId="77777777" w:rsidR="000D1388" w:rsidRPr="00102530" w:rsidRDefault="00E71057">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Milestone / Target</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C3A351E" w14:textId="77777777" w:rsidR="000D1388" w:rsidRPr="00102530" w:rsidRDefault="00E71057">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Name</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0148BA6" w14:textId="77777777" w:rsidR="000D1388" w:rsidRPr="00102530" w:rsidRDefault="00E71057">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 xml:space="preserve">Qualitative indicators </w:t>
            </w:r>
            <w:r w:rsidRPr="00102530">
              <w:rPr>
                <w:rFonts w:ascii="Calibri" w:eastAsia="Calibri" w:hAnsi="Calibri" w:cs="Arial"/>
                <w:noProof/>
                <w:sz w:val="20"/>
                <w:szCs w:val="20"/>
                <w:lang w:val="en-GB"/>
              </w:rPr>
              <w:br/>
            </w:r>
            <w:r w:rsidRPr="00102530">
              <w:rPr>
                <w:rFonts w:ascii="Times New Roman" w:eastAsia="Calibri" w:hAnsi="Times New Roman" w:cs="Arial"/>
                <w:b/>
                <w:noProof/>
                <w:sz w:val="20"/>
                <w:szCs w:val="20"/>
                <w:lang w:val="en-GB"/>
              </w:rPr>
              <w:t>(for milestones)</w:t>
            </w:r>
          </w:p>
        </w:tc>
        <w:tc>
          <w:tcPr>
            <w:tcW w:w="324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F3E51A5" w14:textId="77777777" w:rsidR="000D1388" w:rsidRPr="00102530" w:rsidRDefault="00E71057">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 xml:space="preserve">Quantitative indicators </w:t>
            </w:r>
            <w:r w:rsidRPr="00102530">
              <w:rPr>
                <w:rFonts w:ascii="Calibri" w:eastAsia="Calibri" w:hAnsi="Calibri" w:cs="Arial"/>
                <w:noProof/>
                <w:sz w:val="20"/>
                <w:szCs w:val="20"/>
                <w:lang w:val="en-GB"/>
              </w:rPr>
              <w:br/>
            </w:r>
            <w:r w:rsidRPr="00102530">
              <w:rPr>
                <w:rFonts w:ascii="Times New Roman" w:eastAsia="Calibri" w:hAnsi="Times New Roman" w:cs="Arial"/>
                <w:b/>
                <w:noProof/>
                <w:sz w:val="20"/>
                <w:szCs w:val="20"/>
                <w:lang w:val="en-GB"/>
              </w:rPr>
              <w:t>(for targets)</w:t>
            </w:r>
          </w:p>
        </w:tc>
        <w:tc>
          <w:tcPr>
            <w:tcW w:w="1800" w:type="dxa"/>
            <w:gridSpan w:val="2"/>
            <w:tcBorders>
              <w:top w:val="single" w:sz="4" w:space="0" w:color="auto"/>
              <w:left w:val="nil"/>
              <w:bottom w:val="single" w:sz="4" w:space="0" w:color="auto"/>
              <w:right w:val="single" w:sz="4" w:space="0" w:color="auto"/>
            </w:tcBorders>
            <w:shd w:val="clear" w:color="auto" w:fill="BDD7EE"/>
            <w:vAlign w:val="center"/>
            <w:hideMark/>
          </w:tcPr>
          <w:p w14:paraId="54CF07D3" w14:textId="77777777" w:rsidR="000D1388" w:rsidRPr="00102530" w:rsidRDefault="00E71057">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 xml:space="preserve">Indicative timeline for completion </w:t>
            </w:r>
          </w:p>
        </w:tc>
        <w:tc>
          <w:tcPr>
            <w:tcW w:w="39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6BFE2C" w14:textId="77777777" w:rsidR="000D1388" w:rsidRPr="00102530" w:rsidRDefault="00E71057">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Description of each milestone and target</w:t>
            </w:r>
          </w:p>
        </w:tc>
      </w:tr>
      <w:tr w:rsidR="00E71057" w:rsidRPr="00102530" w14:paraId="1601B936" w14:textId="77777777" w:rsidTr="000E686E">
        <w:trPr>
          <w:trHeight w:val="1013"/>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1B1F290"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c>
          <w:tcPr>
            <w:tcW w:w="1451" w:type="dxa"/>
            <w:vMerge/>
            <w:tcBorders>
              <w:left w:val="single" w:sz="4" w:space="0" w:color="auto"/>
              <w:right w:val="single" w:sz="4" w:space="0" w:color="auto"/>
            </w:tcBorders>
            <w:vAlign w:val="center"/>
            <w:hideMark/>
          </w:tcPr>
          <w:p w14:paraId="52B37EAA"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4B0F1F71"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14:paraId="1E360A2B"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c>
          <w:tcPr>
            <w:tcW w:w="1680" w:type="dxa"/>
            <w:vMerge/>
            <w:tcBorders>
              <w:left w:val="single" w:sz="4" w:space="0" w:color="auto"/>
            </w:tcBorders>
            <w:vAlign w:val="center"/>
            <w:hideMark/>
          </w:tcPr>
          <w:p w14:paraId="1A30DE7A"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c>
          <w:tcPr>
            <w:tcW w:w="1320" w:type="dxa"/>
            <w:tcBorders>
              <w:top w:val="nil"/>
              <w:left w:val="single" w:sz="4" w:space="0" w:color="auto"/>
              <w:bottom w:val="single" w:sz="4" w:space="0" w:color="auto"/>
              <w:right w:val="single" w:sz="4" w:space="0" w:color="auto"/>
            </w:tcBorders>
            <w:shd w:val="clear" w:color="auto" w:fill="BDD7EE"/>
            <w:vAlign w:val="center"/>
            <w:hideMark/>
          </w:tcPr>
          <w:p w14:paraId="5FD3B367"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Unit of measure</w:t>
            </w:r>
          </w:p>
        </w:tc>
        <w:tc>
          <w:tcPr>
            <w:tcW w:w="1080" w:type="dxa"/>
            <w:tcBorders>
              <w:top w:val="nil"/>
              <w:left w:val="nil"/>
              <w:bottom w:val="single" w:sz="4" w:space="0" w:color="auto"/>
              <w:right w:val="single" w:sz="4" w:space="0" w:color="auto"/>
            </w:tcBorders>
            <w:shd w:val="clear" w:color="auto" w:fill="BDD7EE"/>
            <w:vAlign w:val="center"/>
            <w:hideMark/>
          </w:tcPr>
          <w:p w14:paraId="57966263"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 xml:space="preserve">Baseline </w:t>
            </w:r>
          </w:p>
        </w:tc>
        <w:tc>
          <w:tcPr>
            <w:tcW w:w="840" w:type="dxa"/>
            <w:tcBorders>
              <w:top w:val="nil"/>
              <w:left w:val="nil"/>
              <w:bottom w:val="single" w:sz="4" w:space="0" w:color="auto"/>
              <w:right w:val="single" w:sz="4" w:space="0" w:color="auto"/>
            </w:tcBorders>
            <w:shd w:val="clear" w:color="auto" w:fill="BDD7EE"/>
            <w:vAlign w:val="center"/>
            <w:hideMark/>
          </w:tcPr>
          <w:p w14:paraId="3F49665A"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 xml:space="preserve">Goal </w:t>
            </w:r>
          </w:p>
        </w:tc>
        <w:tc>
          <w:tcPr>
            <w:tcW w:w="1080" w:type="dxa"/>
            <w:tcBorders>
              <w:top w:val="nil"/>
              <w:left w:val="nil"/>
              <w:bottom w:val="single" w:sz="4" w:space="0" w:color="auto"/>
              <w:right w:val="single" w:sz="4" w:space="0" w:color="auto"/>
            </w:tcBorders>
            <w:shd w:val="clear" w:color="auto" w:fill="BDD7EE"/>
            <w:vAlign w:val="center"/>
            <w:hideMark/>
          </w:tcPr>
          <w:p w14:paraId="7DE8643B"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Quarter</w:t>
            </w:r>
          </w:p>
        </w:tc>
        <w:tc>
          <w:tcPr>
            <w:tcW w:w="720" w:type="dxa"/>
            <w:tcBorders>
              <w:top w:val="nil"/>
              <w:left w:val="nil"/>
              <w:bottom w:val="single" w:sz="4" w:space="0" w:color="auto"/>
              <w:right w:val="single" w:sz="4" w:space="0" w:color="auto"/>
            </w:tcBorders>
            <w:shd w:val="clear" w:color="auto" w:fill="BDD7EE"/>
            <w:vAlign w:val="center"/>
            <w:hideMark/>
          </w:tcPr>
          <w:p w14:paraId="575A2DF5"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Year</w:t>
            </w:r>
          </w:p>
        </w:tc>
        <w:tc>
          <w:tcPr>
            <w:tcW w:w="3975" w:type="dxa"/>
            <w:vMerge/>
            <w:tcBorders>
              <w:top w:val="single" w:sz="4" w:space="0" w:color="auto"/>
              <w:bottom w:val="single" w:sz="4" w:space="0" w:color="auto"/>
              <w:right w:val="single" w:sz="4" w:space="0" w:color="auto"/>
            </w:tcBorders>
            <w:vAlign w:val="center"/>
            <w:hideMark/>
          </w:tcPr>
          <w:p w14:paraId="39A1FA07"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r>
      <w:tr w:rsidR="00E71057" w:rsidRPr="00102530" w14:paraId="62426E13" w14:textId="77777777" w:rsidTr="000E686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2AF7D9"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94</w:t>
            </w:r>
          </w:p>
        </w:tc>
        <w:tc>
          <w:tcPr>
            <w:tcW w:w="14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73389E"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Cycling infrastructure (I-3A)</w:t>
            </w:r>
          </w:p>
        </w:tc>
        <w:tc>
          <w:tcPr>
            <w:tcW w:w="1200" w:type="dxa"/>
            <w:tcBorders>
              <w:top w:val="single" w:sz="4" w:space="0" w:color="auto"/>
              <w:left w:val="nil"/>
              <w:bottom w:val="single" w:sz="4" w:space="0" w:color="auto"/>
              <w:right w:val="single" w:sz="4" w:space="0" w:color="auto"/>
            </w:tcBorders>
            <w:shd w:val="clear" w:color="auto" w:fill="C6EFCE"/>
            <w:noWrap/>
            <w:vAlign w:val="center"/>
            <w:hideMark/>
          </w:tcPr>
          <w:p w14:paraId="514FD7BE"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7F1485C3"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Start of all cycling and walking projects</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515C7FB4"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Adoption of the decision or contract award</w:t>
            </w:r>
          </w:p>
        </w:tc>
        <w:tc>
          <w:tcPr>
            <w:tcW w:w="1320" w:type="dxa"/>
            <w:tcBorders>
              <w:top w:val="nil"/>
              <w:left w:val="nil"/>
              <w:bottom w:val="single" w:sz="4" w:space="0" w:color="auto"/>
              <w:right w:val="single" w:sz="4" w:space="0" w:color="auto"/>
            </w:tcBorders>
            <w:shd w:val="clear" w:color="auto" w:fill="C6EFCE"/>
            <w:noWrap/>
            <w:vAlign w:val="center"/>
            <w:hideMark/>
          </w:tcPr>
          <w:p w14:paraId="649BEB97"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A9D978" w14:textId="77777777" w:rsidR="000D1388" w:rsidRPr="00102530" w:rsidRDefault="000D1388">
            <w:pPr>
              <w:spacing w:after="0"/>
              <w:jc w:val="right"/>
              <w:rPr>
                <w:rFonts w:ascii="Times New Roman" w:eastAsia="Times New Roman" w:hAnsi="Times New Roman" w:cs="Times New Roman"/>
                <w:noProof/>
                <w:color w:val="006100"/>
                <w:sz w:val="20"/>
                <w:szCs w:val="20"/>
                <w:lang w:val="en-GB" w:eastAsia="en-GB"/>
              </w:rPr>
            </w:pPr>
          </w:p>
        </w:tc>
        <w:tc>
          <w:tcPr>
            <w:tcW w:w="840" w:type="dxa"/>
            <w:tcBorders>
              <w:top w:val="single" w:sz="4" w:space="0" w:color="auto"/>
              <w:left w:val="nil"/>
              <w:bottom w:val="single" w:sz="4" w:space="0" w:color="auto"/>
              <w:right w:val="single" w:sz="4" w:space="0" w:color="auto"/>
            </w:tcBorders>
            <w:shd w:val="clear" w:color="auto" w:fill="C6EFCE"/>
            <w:noWrap/>
            <w:vAlign w:val="center"/>
            <w:hideMark/>
          </w:tcPr>
          <w:p w14:paraId="2B08B3BA" w14:textId="77777777" w:rsidR="000D1388" w:rsidRPr="00102530" w:rsidRDefault="000D1388">
            <w:pPr>
              <w:spacing w:after="0"/>
              <w:jc w:val="right"/>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hideMark/>
          </w:tcPr>
          <w:p w14:paraId="07E3A5F7"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20" w:type="dxa"/>
            <w:tcBorders>
              <w:top w:val="single" w:sz="4" w:space="0" w:color="auto"/>
              <w:left w:val="nil"/>
              <w:bottom w:val="single" w:sz="4" w:space="0" w:color="auto"/>
              <w:right w:val="single" w:sz="4" w:space="0" w:color="auto"/>
            </w:tcBorders>
            <w:shd w:val="clear" w:color="auto" w:fill="C6EFCE"/>
            <w:noWrap/>
            <w:vAlign w:val="center"/>
            <w:hideMark/>
          </w:tcPr>
          <w:p w14:paraId="43629B78"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2024</w:t>
            </w:r>
          </w:p>
        </w:tc>
        <w:tc>
          <w:tcPr>
            <w:tcW w:w="39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F320E9" w14:textId="77777777" w:rsidR="000D1388" w:rsidRPr="00102530" w:rsidRDefault="00E71057" w:rsidP="00E71057">
            <w:pPr>
              <w:spacing w:after="12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u w:val="single"/>
                <w:lang w:val="en-GB"/>
              </w:rPr>
              <w:t>Cycling infrastructure – corridors vélo – WAL (I-3.02)</w:t>
            </w:r>
            <w:r w:rsidRPr="00102530">
              <w:rPr>
                <w:rFonts w:ascii="Times New Roman" w:eastAsia="Calibri" w:hAnsi="Times New Roman" w:cs="Arial"/>
                <w:noProof/>
                <w:color w:val="006100"/>
                <w:sz w:val="20"/>
                <w:szCs w:val="20"/>
                <w:lang w:val="en-GB"/>
              </w:rPr>
              <w:t>: Award of contracts on four stretches in Wallonia</w:t>
            </w:r>
          </w:p>
        </w:tc>
      </w:tr>
      <w:tr w:rsidR="00E71057" w:rsidRPr="00102530" w14:paraId="7D5439D6" w14:textId="77777777" w:rsidTr="3FC37BCA">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2985AA2B"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95</w:t>
            </w:r>
          </w:p>
        </w:tc>
        <w:tc>
          <w:tcPr>
            <w:tcW w:w="14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7DDF03E"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Cycling infrastructure (I-3A)</w:t>
            </w:r>
          </w:p>
        </w:tc>
        <w:tc>
          <w:tcPr>
            <w:tcW w:w="1200" w:type="dxa"/>
            <w:tcBorders>
              <w:top w:val="single" w:sz="4" w:space="0" w:color="auto"/>
              <w:left w:val="nil"/>
              <w:bottom w:val="single" w:sz="4" w:space="0" w:color="auto"/>
              <w:right w:val="single" w:sz="4" w:space="0" w:color="auto"/>
            </w:tcBorders>
            <w:shd w:val="clear" w:color="auto" w:fill="C6EFCE"/>
            <w:noWrap/>
            <w:vAlign w:val="center"/>
            <w:hideMark/>
          </w:tcPr>
          <w:p w14:paraId="68562BF9"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4CE1EB2A" w14:textId="77777777" w:rsidR="000D1388" w:rsidRPr="00102530" w:rsidRDefault="00E71057">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New and refurbished cycling paths</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12077FD4"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1320" w:type="dxa"/>
            <w:tcBorders>
              <w:top w:val="single" w:sz="4" w:space="0" w:color="auto"/>
              <w:left w:val="nil"/>
              <w:bottom w:val="single" w:sz="4" w:space="0" w:color="auto"/>
              <w:right w:val="single" w:sz="4" w:space="0" w:color="auto"/>
            </w:tcBorders>
            <w:shd w:val="clear" w:color="auto" w:fill="C6EFCE"/>
            <w:noWrap/>
            <w:vAlign w:val="center"/>
            <w:hideMark/>
          </w:tcPr>
          <w:p w14:paraId="44BFAC20"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km</w:t>
            </w:r>
          </w:p>
        </w:tc>
        <w:tc>
          <w:tcPr>
            <w:tcW w:w="1080" w:type="dxa"/>
            <w:tcBorders>
              <w:top w:val="nil"/>
              <w:left w:val="single" w:sz="4" w:space="0" w:color="auto"/>
              <w:bottom w:val="single" w:sz="4" w:space="0" w:color="auto"/>
              <w:right w:val="single" w:sz="4" w:space="0" w:color="auto"/>
            </w:tcBorders>
            <w:shd w:val="clear" w:color="auto" w:fill="C6EFCE"/>
            <w:noWrap/>
            <w:vAlign w:val="center"/>
            <w:hideMark/>
          </w:tcPr>
          <w:p w14:paraId="083B25BD"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840" w:type="dxa"/>
            <w:tcBorders>
              <w:top w:val="nil"/>
              <w:left w:val="nil"/>
              <w:bottom w:val="single" w:sz="4" w:space="0" w:color="auto"/>
              <w:right w:val="single" w:sz="4" w:space="0" w:color="auto"/>
            </w:tcBorders>
            <w:shd w:val="clear" w:color="auto" w:fill="C6EFCE"/>
            <w:noWrap/>
            <w:vAlign w:val="center"/>
            <w:hideMark/>
          </w:tcPr>
          <w:p w14:paraId="60237C87" w14:textId="77777777" w:rsidR="000D1388" w:rsidRPr="00102530" w:rsidRDefault="00E71057">
            <w:pPr>
              <w:spacing w:after="0"/>
              <w:jc w:val="right"/>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6.3</w:t>
            </w:r>
          </w:p>
        </w:tc>
        <w:tc>
          <w:tcPr>
            <w:tcW w:w="1080" w:type="dxa"/>
            <w:tcBorders>
              <w:top w:val="nil"/>
              <w:left w:val="nil"/>
              <w:bottom w:val="single" w:sz="4" w:space="0" w:color="auto"/>
              <w:right w:val="single" w:sz="4" w:space="0" w:color="auto"/>
            </w:tcBorders>
            <w:shd w:val="clear" w:color="auto" w:fill="C6EFCE"/>
            <w:noWrap/>
            <w:vAlign w:val="center"/>
            <w:hideMark/>
          </w:tcPr>
          <w:p w14:paraId="4C6D4213"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Q1</w:t>
            </w:r>
          </w:p>
        </w:tc>
        <w:tc>
          <w:tcPr>
            <w:tcW w:w="720" w:type="dxa"/>
            <w:tcBorders>
              <w:top w:val="nil"/>
              <w:left w:val="nil"/>
              <w:bottom w:val="single" w:sz="4" w:space="0" w:color="auto"/>
              <w:right w:val="single" w:sz="4" w:space="0" w:color="auto"/>
            </w:tcBorders>
            <w:shd w:val="clear" w:color="auto" w:fill="C6EFCE"/>
            <w:noWrap/>
            <w:vAlign w:val="center"/>
            <w:hideMark/>
          </w:tcPr>
          <w:p w14:paraId="168CB67C"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2024</w:t>
            </w:r>
          </w:p>
        </w:tc>
        <w:tc>
          <w:tcPr>
            <w:tcW w:w="3975" w:type="dxa"/>
            <w:tcBorders>
              <w:top w:val="nil"/>
              <w:left w:val="single" w:sz="4" w:space="0" w:color="auto"/>
              <w:bottom w:val="single" w:sz="4" w:space="0" w:color="auto"/>
              <w:right w:val="single" w:sz="4" w:space="0" w:color="auto"/>
            </w:tcBorders>
            <w:shd w:val="clear" w:color="auto" w:fill="C6EFCE"/>
            <w:noWrap/>
            <w:vAlign w:val="center"/>
            <w:hideMark/>
          </w:tcPr>
          <w:p w14:paraId="2F4175E2" w14:textId="77777777" w:rsidR="000D1388" w:rsidRPr="00102530" w:rsidRDefault="00E71057">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Brussels-Capital Region (related to I-3.03a): 6.3 refurbished and new km</w:t>
            </w:r>
          </w:p>
        </w:tc>
      </w:tr>
      <w:tr w:rsidR="00E71057" w:rsidRPr="00102530" w14:paraId="5578B9D0" w14:textId="77777777" w:rsidTr="3FC37BCA">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233BC5AC"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96</w:t>
            </w:r>
          </w:p>
        </w:tc>
        <w:tc>
          <w:tcPr>
            <w:tcW w:w="1451" w:type="dxa"/>
            <w:tcBorders>
              <w:top w:val="nil"/>
              <w:left w:val="single" w:sz="4" w:space="0" w:color="auto"/>
              <w:bottom w:val="single" w:sz="4" w:space="0" w:color="auto"/>
              <w:right w:val="single" w:sz="4" w:space="0" w:color="auto"/>
            </w:tcBorders>
            <w:shd w:val="clear" w:color="auto" w:fill="C6EFCE"/>
            <w:noWrap/>
            <w:vAlign w:val="center"/>
            <w:hideMark/>
          </w:tcPr>
          <w:p w14:paraId="471B25EF" w14:textId="77777777" w:rsidR="000D1388" w:rsidRPr="00102530" w:rsidRDefault="00E71057">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 xml:space="preserve">Cycling infrastructure (I-3A) </w:t>
            </w:r>
          </w:p>
        </w:tc>
        <w:tc>
          <w:tcPr>
            <w:tcW w:w="1200" w:type="dxa"/>
            <w:tcBorders>
              <w:top w:val="nil"/>
              <w:left w:val="nil"/>
              <w:bottom w:val="single" w:sz="4" w:space="0" w:color="auto"/>
              <w:right w:val="single" w:sz="4" w:space="0" w:color="auto"/>
            </w:tcBorders>
            <w:shd w:val="clear" w:color="auto" w:fill="C6EFCE"/>
            <w:noWrap/>
            <w:vAlign w:val="center"/>
            <w:hideMark/>
          </w:tcPr>
          <w:p w14:paraId="778B227B"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tcBorders>
              <w:top w:val="nil"/>
              <w:left w:val="nil"/>
              <w:bottom w:val="single" w:sz="4" w:space="0" w:color="auto"/>
              <w:right w:val="single" w:sz="4" w:space="0" w:color="auto"/>
            </w:tcBorders>
            <w:shd w:val="clear" w:color="auto" w:fill="C6EFCE"/>
            <w:noWrap/>
            <w:vAlign w:val="center"/>
            <w:hideMark/>
          </w:tcPr>
          <w:p w14:paraId="2FB6AEAA"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New and refurbished cycling paths</w:t>
            </w:r>
          </w:p>
        </w:tc>
        <w:tc>
          <w:tcPr>
            <w:tcW w:w="1680" w:type="dxa"/>
            <w:tcBorders>
              <w:top w:val="nil"/>
              <w:left w:val="nil"/>
              <w:bottom w:val="single" w:sz="4" w:space="0" w:color="auto"/>
              <w:right w:val="single" w:sz="4" w:space="0" w:color="auto"/>
            </w:tcBorders>
            <w:shd w:val="clear" w:color="auto" w:fill="C6EFCE"/>
            <w:noWrap/>
            <w:vAlign w:val="center"/>
            <w:hideMark/>
          </w:tcPr>
          <w:p w14:paraId="0E576B7B" w14:textId="77777777" w:rsidR="000D1388" w:rsidRPr="00102530" w:rsidRDefault="000D1388">
            <w:pPr>
              <w:spacing w:after="0"/>
              <w:rPr>
                <w:rFonts w:ascii="Times New Roman" w:eastAsia="Calibri" w:hAnsi="Times New Roman" w:cs="Times New Roman"/>
                <w:noProof/>
                <w:color w:val="006100"/>
                <w:sz w:val="20"/>
                <w:szCs w:val="20"/>
                <w:lang w:val="en-GB" w:eastAsia="en-GB"/>
              </w:rPr>
            </w:pPr>
          </w:p>
        </w:tc>
        <w:tc>
          <w:tcPr>
            <w:tcW w:w="1320" w:type="dxa"/>
            <w:tcBorders>
              <w:top w:val="nil"/>
              <w:left w:val="nil"/>
              <w:bottom w:val="single" w:sz="4" w:space="0" w:color="auto"/>
              <w:right w:val="single" w:sz="4" w:space="0" w:color="auto"/>
            </w:tcBorders>
            <w:shd w:val="clear" w:color="auto" w:fill="C6EFCE"/>
            <w:noWrap/>
            <w:vAlign w:val="center"/>
            <w:hideMark/>
          </w:tcPr>
          <w:p w14:paraId="4AC2F83E"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km</w:t>
            </w:r>
          </w:p>
        </w:tc>
        <w:tc>
          <w:tcPr>
            <w:tcW w:w="1080" w:type="dxa"/>
            <w:tcBorders>
              <w:top w:val="nil"/>
              <w:left w:val="single" w:sz="4" w:space="0" w:color="auto"/>
              <w:bottom w:val="single" w:sz="4" w:space="0" w:color="auto"/>
              <w:right w:val="single" w:sz="4" w:space="0" w:color="auto"/>
            </w:tcBorders>
            <w:shd w:val="clear" w:color="auto" w:fill="C6EFCE"/>
            <w:noWrap/>
            <w:vAlign w:val="center"/>
            <w:hideMark/>
          </w:tcPr>
          <w:p w14:paraId="34BA42F5"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6.3</w:t>
            </w:r>
          </w:p>
        </w:tc>
        <w:tc>
          <w:tcPr>
            <w:tcW w:w="840" w:type="dxa"/>
            <w:tcBorders>
              <w:top w:val="nil"/>
              <w:left w:val="nil"/>
              <w:bottom w:val="single" w:sz="4" w:space="0" w:color="auto"/>
              <w:right w:val="single" w:sz="4" w:space="0" w:color="auto"/>
            </w:tcBorders>
            <w:shd w:val="clear" w:color="auto" w:fill="C6EFCE"/>
            <w:noWrap/>
            <w:vAlign w:val="center"/>
            <w:hideMark/>
          </w:tcPr>
          <w:p w14:paraId="68A78213" w14:textId="77777777" w:rsidR="000D1388" w:rsidRPr="00102530" w:rsidRDefault="00E71057">
            <w:pPr>
              <w:spacing w:after="0"/>
              <w:jc w:val="right"/>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432.7</w:t>
            </w:r>
          </w:p>
        </w:tc>
        <w:tc>
          <w:tcPr>
            <w:tcW w:w="1080" w:type="dxa"/>
            <w:tcBorders>
              <w:top w:val="nil"/>
              <w:left w:val="nil"/>
              <w:bottom w:val="single" w:sz="4" w:space="0" w:color="auto"/>
              <w:right w:val="single" w:sz="4" w:space="0" w:color="auto"/>
            </w:tcBorders>
            <w:shd w:val="clear" w:color="auto" w:fill="C6EFCE"/>
            <w:noWrap/>
            <w:vAlign w:val="center"/>
            <w:hideMark/>
          </w:tcPr>
          <w:p w14:paraId="7D360145"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20" w:type="dxa"/>
            <w:tcBorders>
              <w:top w:val="nil"/>
              <w:left w:val="nil"/>
              <w:bottom w:val="single" w:sz="4" w:space="0" w:color="auto"/>
              <w:right w:val="single" w:sz="4" w:space="0" w:color="auto"/>
            </w:tcBorders>
            <w:shd w:val="clear" w:color="auto" w:fill="C6EFCE"/>
            <w:noWrap/>
            <w:vAlign w:val="center"/>
            <w:hideMark/>
          </w:tcPr>
          <w:p w14:paraId="1BDBA343"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2026</w:t>
            </w:r>
          </w:p>
        </w:tc>
        <w:tc>
          <w:tcPr>
            <w:tcW w:w="3975" w:type="dxa"/>
            <w:tcBorders>
              <w:top w:val="nil"/>
              <w:left w:val="single" w:sz="4" w:space="0" w:color="auto"/>
              <w:bottom w:val="single" w:sz="4" w:space="0" w:color="auto"/>
              <w:right w:val="single" w:sz="4" w:space="0" w:color="auto"/>
            </w:tcBorders>
            <w:shd w:val="clear" w:color="auto" w:fill="C6EFCE"/>
            <w:noWrap/>
            <w:vAlign w:val="center"/>
            <w:hideMark/>
          </w:tcPr>
          <w:p w14:paraId="54130A18" w14:textId="77777777" w:rsidR="000D1388" w:rsidRPr="00102530" w:rsidRDefault="00E71057">
            <w:pPr>
              <w:spacing w:after="12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Additional 432.7 km of new and refurbished cycling paths.</w:t>
            </w:r>
          </w:p>
          <w:p w14:paraId="797722DE" w14:textId="77777777" w:rsidR="000D1388" w:rsidRPr="00102530" w:rsidRDefault="00E71057">
            <w:pPr>
              <w:spacing w:after="12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This target is indicatively broken down into the following sub-targets, which do not have to be reached individually provided that the above </w:t>
            </w:r>
            <w:r w:rsidRPr="00102530">
              <w:rPr>
                <w:rFonts w:ascii="Times New Roman" w:hAnsi="Times New Roman"/>
                <w:noProof/>
                <w:color w:val="006100"/>
                <w:sz w:val="20"/>
                <w:szCs w:val="20"/>
                <w:lang w:val="en-GB"/>
              </w:rPr>
              <w:t xml:space="preserve">kilometers </w:t>
            </w:r>
            <w:r w:rsidRPr="00102530">
              <w:rPr>
                <w:rFonts w:ascii="Times New Roman" w:eastAsia="Calibri" w:hAnsi="Times New Roman" w:cs="Arial"/>
                <w:noProof/>
                <w:color w:val="006100"/>
                <w:sz w:val="20"/>
                <w:szCs w:val="20"/>
                <w:lang w:val="en-GB"/>
              </w:rPr>
              <w:t xml:space="preserve">of cycling paths are achieved: </w:t>
            </w:r>
          </w:p>
          <w:p w14:paraId="6A818AEB" w14:textId="77777777" w:rsidR="000D1388" w:rsidRPr="00102530" w:rsidRDefault="00E71057">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(i) Brussels-Capital Region (related to I-3.03a): 4.5 refurbished and 11.7 new km</w:t>
            </w:r>
          </w:p>
          <w:p w14:paraId="06BB4559" w14:textId="77777777" w:rsidR="000D1388" w:rsidRPr="00102530" w:rsidRDefault="00E71057">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(ii) Flemish Region (related to I-3.01): 365 refurbished and 40 new km</w:t>
            </w:r>
          </w:p>
          <w:p w14:paraId="596010FE" w14:textId="77777777" w:rsidR="000D1388" w:rsidRPr="00102530" w:rsidRDefault="00E71057">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(iii) Walloon Region (related to I-3.02): 11.5 new km</w:t>
            </w:r>
          </w:p>
        </w:tc>
      </w:tr>
      <w:tr w:rsidR="00E71057" w:rsidRPr="00102530" w14:paraId="2CB61213" w14:textId="77777777" w:rsidTr="002D3934">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tcPr>
          <w:p w14:paraId="137D3CBA" w14:textId="77777777" w:rsidR="000D1388" w:rsidRPr="00102530" w:rsidRDefault="00E71057">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96b</w:t>
            </w:r>
          </w:p>
        </w:tc>
        <w:tc>
          <w:tcPr>
            <w:tcW w:w="1451" w:type="dxa"/>
            <w:tcBorders>
              <w:top w:val="nil"/>
              <w:left w:val="single" w:sz="4" w:space="0" w:color="auto"/>
              <w:bottom w:val="single" w:sz="4" w:space="0" w:color="auto"/>
              <w:right w:val="single" w:sz="4" w:space="0" w:color="auto"/>
            </w:tcBorders>
            <w:shd w:val="clear" w:color="auto" w:fill="C6EFCE"/>
            <w:noWrap/>
            <w:vAlign w:val="center"/>
          </w:tcPr>
          <w:p w14:paraId="468F6F15" w14:textId="77777777" w:rsidR="000D1388" w:rsidRPr="00102530" w:rsidRDefault="00E71057">
            <w:pPr>
              <w:spacing w:after="0"/>
              <w:jc w:val="both"/>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Cycling infrastructure – Vélo Plus - Federal State (I-3.03b)</w:t>
            </w:r>
          </w:p>
        </w:tc>
        <w:tc>
          <w:tcPr>
            <w:tcW w:w="1200" w:type="dxa"/>
            <w:tcBorders>
              <w:top w:val="nil"/>
              <w:left w:val="nil"/>
              <w:bottom w:val="single" w:sz="4" w:space="0" w:color="auto"/>
              <w:right w:val="single" w:sz="4" w:space="0" w:color="auto"/>
            </w:tcBorders>
            <w:shd w:val="clear" w:color="auto" w:fill="C6EFCE"/>
            <w:noWrap/>
            <w:vAlign w:val="center"/>
          </w:tcPr>
          <w:p w14:paraId="07A5455C" w14:textId="77777777" w:rsidR="000D1388" w:rsidRPr="00102530" w:rsidRDefault="00E71057">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tcBorders>
              <w:top w:val="nil"/>
              <w:left w:val="nil"/>
              <w:bottom w:val="single" w:sz="4" w:space="0" w:color="auto"/>
              <w:right w:val="single" w:sz="4" w:space="0" w:color="auto"/>
            </w:tcBorders>
            <w:shd w:val="clear" w:color="auto" w:fill="C6EFCE"/>
            <w:noWrap/>
            <w:vAlign w:val="center"/>
          </w:tcPr>
          <w:p w14:paraId="6A628DE5" w14:textId="096B1352" w:rsidR="000D1388" w:rsidRPr="00102530" w:rsidRDefault="73B59D02">
            <w:pPr>
              <w:spacing w:after="0"/>
              <w:rPr>
                <w:rFonts w:ascii="Times New Roman" w:eastAsia="Calibri" w:hAnsi="Times New Roman" w:cs="Arial"/>
                <w:noProof/>
                <w:color w:val="006100"/>
                <w:sz w:val="20"/>
                <w:szCs w:val="20"/>
                <w:lang w:val="en-GB"/>
              </w:rPr>
            </w:pPr>
            <w:r w:rsidRPr="3FC37BCA">
              <w:rPr>
                <w:rFonts w:ascii="Times New Roman" w:eastAsia="Calibri" w:hAnsi="Times New Roman" w:cs="Arial"/>
                <w:noProof/>
                <w:color w:val="006100"/>
                <w:sz w:val="20"/>
                <w:szCs w:val="20"/>
                <w:lang w:val="en-GB"/>
              </w:rPr>
              <w:t xml:space="preserve">New </w:t>
            </w:r>
            <w:r w:rsidR="00E71057" w:rsidRPr="284F99B1">
              <w:rPr>
                <w:rFonts w:ascii="Times New Roman" w:eastAsia="Calibri" w:hAnsi="Times New Roman" w:cs="Arial"/>
                <w:noProof/>
                <w:color w:val="006100"/>
                <w:sz w:val="20"/>
                <w:szCs w:val="20"/>
                <w:lang w:val="en-GB"/>
              </w:rPr>
              <w:t>and</w:t>
            </w:r>
            <w:r w:rsidRPr="3FC37BCA">
              <w:rPr>
                <w:rFonts w:ascii="Times New Roman" w:eastAsia="Calibri" w:hAnsi="Times New Roman" w:cs="Arial"/>
                <w:noProof/>
                <w:color w:val="006100"/>
                <w:sz w:val="20"/>
                <w:szCs w:val="20"/>
                <w:lang w:val="en-GB"/>
              </w:rPr>
              <w:t xml:space="preserve"> refurbished cycling paths</w:t>
            </w:r>
          </w:p>
        </w:tc>
        <w:tc>
          <w:tcPr>
            <w:tcW w:w="1680" w:type="dxa"/>
            <w:tcBorders>
              <w:top w:val="nil"/>
              <w:left w:val="nil"/>
              <w:bottom w:val="single" w:sz="4" w:space="0" w:color="auto"/>
              <w:right w:val="single" w:sz="4" w:space="0" w:color="auto"/>
            </w:tcBorders>
            <w:shd w:val="clear" w:color="auto" w:fill="C6EFCE"/>
            <w:noWrap/>
            <w:vAlign w:val="center"/>
          </w:tcPr>
          <w:p w14:paraId="61EA823A" w14:textId="77777777" w:rsidR="000D1388" w:rsidRPr="00102530" w:rsidRDefault="000D1388">
            <w:pPr>
              <w:spacing w:after="0"/>
              <w:rPr>
                <w:rFonts w:ascii="Times New Roman" w:eastAsia="Calibri" w:hAnsi="Times New Roman" w:cs="Arial"/>
                <w:noProof/>
                <w:color w:val="006100"/>
                <w:sz w:val="20"/>
                <w:szCs w:val="20"/>
                <w:lang w:val="en-GB"/>
              </w:rPr>
            </w:pPr>
          </w:p>
        </w:tc>
        <w:tc>
          <w:tcPr>
            <w:tcW w:w="1320" w:type="dxa"/>
            <w:tcBorders>
              <w:top w:val="nil"/>
              <w:left w:val="nil"/>
              <w:bottom w:val="single" w:sz="4" w:space="0" w:color="auto"/>
              <w:right w:val="single" w:sz="4" w:space="0" w:color="auto"/>
            </w:tcBorders>
            <w:shd w:val="clear" w:color="auto" w:fill="C6EFCE"/>
            <w:noWrap/>
            <w:vAlign w:val="center"/>
          </w:tcPr>
          <w:p w14:paraId="7C92C475" w14:textId="77777777" w:rsidR="000D1388" w:rsidRPr="00102530" w:rsidRDefault="00E71057">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km</w:t>
            </w:r>
          </w:p>
        </w:tc>
        <w:tc>
          <w:tcPr>
            <w:tcW w:w="1080" w:type="dxa"/>
            <w:tcBorders>
              <w:top w:val="nil"/>
              <w:left w:val="single" w:sz="4" w:space="0" w:color="auto"/>
              <w:bottom w:val="single" w:sz="4" w:space="0" w:color="auto"/>
              <w:right w:val="single" w:sz="4" w:space="0" w:color="auto"/>
            </w:tcBorders>
            <w:shd w:val="clear" w:color="auto" w:fill="C6EFCE"/>
            <w:noWrap/>
            <w:vAlign w:val="center"/>
          </w:tcPr>
          <w:p w14:paraId="2587B118" w14:textId="77777777" w:rsidR="000D1388" w:rsidRPr="00102530" w:rsidRDefault="00E71057">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840" w:type="dxa"/>
            <w:tcBorders>
              <w:top w:val="nil"/>
              <w:left w:val="nil"/>
              <w:bottom w:val="single" w:sz="4" w:space="0" w:color="auto"/>
              <w:right w:val="single" w:sz="4" w:space="0" w:color="auto"/>
            </w:tcBorders>
            <w:shd w:val="clear" w:color="auto" w:fill="C6EFCE"/>
            <w:noWrap/>
            <w:vAlign w:val="center"/>
          </w:tcPr>
          <w:p w14:paraId="61A1B178" w14:textId="77777777" w:rsidR="000D1388" w:rsidRPr="00102530" w:rsidRDefault="00E71057">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3.1</w:t>
            </w:r>
          </w:p>
        </w:tc>
        <w:tc>
          <w:tcPr>
            <w:tcW w:w="1080" w:type="dxa"/>
            <w:tcBorders>
              <w:top w:val="nil"/>
              <w:left w:val="nil"/>
              <w:bottom w:val="single" w:sz="4" w:space="0" w:color="auto"/>
              <w:right w:val="single" w:sz="4" w:space="0" w:color="auto"/>
            </w:tcBorders>
            <w:shd w:val="clear" w:color="auto" w:fill="C6EFCE"/>
            <w:noWrap/>
            <w:vAlign w:val="center"/>
          </w:tcPr>
          <w:p w14:paraId="13223AF0" w14:textId="77777777" w:rsidR="000D1388" w:rsidRPr="00102530" w:rsidRDefault="00E71057">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20" w:type="dxa"/>
            <w:tcBorders>
              <w:top w:val="nil"/>
              <w:left w:val="nil"/>
              <w:bottom w:val="single" w:sz="4" w:space="0" w:color="auto"/>
              <w:right w:val="single" w:sz="4" w:space="0" w:color="auto"/>
            </w:tcBorders>
            <w:shd w:val="clear" w:color="auto" w:fill="C6EFCE"/>
            <w:noWrap/>
            <w:vAlign w:val="center"/>
          </w:tcPr>
          <w:p w14:paraId="233BC3B5" w14:textId="77777777" w:rsidR="000D1388" w:rsidRPr="00102530" w:rsidRDefault="00E71057">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2026</w:t>
            </w:r>
          </w:p>
        </w:tc>
        <w:tc>
          <w:tcPr>
            <w:tcW w:w="3975" w:type="dxa"/>
            <w:tcBorders>
              <w:top w:val="nil"/>
              <w:left w:val="single" w:sz="4" w:space="0" w:color="auto"/>
              <w:bottom w:val="single" w:sz="4" w:space="0" w:color="auto"/>
              <w:right w:val="single" w:sz="4" w:space="0" w:color="auto"/>
            </w:tcBorders>
            <w:shd w:val="clear" w:color="auto" w:fill="C6EFCE"/>
            <w:noWrap/>
            <w:vAlign w:val="center"/>
          </w:tcPr>
          <w:p w14:paraId="46CFCB46" w14:textId="63364848" w:rsidR="000D1388" w:rsidRPr="00102530" w:rsidRDefault="73B59D02">
            <w:pPr>
              <w:spacing w:after="0"/>
              <w:rPr>
                <w:rFonts w:ascii="Times New Roman" w:eastAsia="Calibri" w:hAnsi="Times New Roman" w:cs="Arial"/>
                <w:noProof/>
                <w:color w:val="006100"/>
                <w:sz w:val="20"/>
                <w:szCs w:val="20"/>
                <w:lang w:val="en-GB"/>
              </w:rPr>
            </w:pPr>
            <w:r w:rsidRPr="3FC37BCA">
              <w:rPr>
                <w:rFonts w:ascii="Times New Roman" w:eastAsia="Calibri" w:hAnsi="Times New Roman" w:cs="Arial"/>
                <w:noProof/>
                <w:color w:val="006100"/>
                <w:sz w:val="20"/>
                <w:szCs w:val="20"/>
                <w:lang w:val="en-GB"/>
              </w:rPr>
              <w:t xml:space="preserve">3.1 km </w:t>
            </w:r>
            <w:r w:rsidR="00357D9F" w:rsidRPr="1B42679E">
              <w:rPr>
                <w:rFonts w:ascii="Times New Roman" w:eastAsia="Times New Roman" w:hAnsi="Times New Roman" w:cs="Times New Roman"/>
                <w:noProof/>
                <w:color w:val="006100"/>
                <w:sz w:val="20"/>
                <w:szCs w:val="20"/>
                <w:lang w:val="en-GB"/>
              </w:rPr>
              <w:t xml:space="preserve">of </w:t>
            </w:r>
            <w:r w:rsidR="00357D9F" w:rsidRPr="284F99B1">
              <w:rPr>
                <w:rFonts w:ascii="Times New Roman" w:eastAsia="Times New Roman" w:hAnsi="Times New Roman" w:cs="Times New Roman"/>
                <w:noProof/>
                <w:color w:val="006100"/>
                <w:sz w:val="20"/>
                <w:szCs w:val="20"/>
                <w:lang w:val="en-GB"/>
              </w:rPr>
              <w:t>new and refurbished</w:t>
            </w:r>
            <w:r w:rsidR="00357D9F" w:rsidRPr="1B42679E">
              <w:rPr>
                <w:rFonts w:ascii="Times New Roman" w:eastAsia="Times New Roman" w:hAnsi="Times New Roman" w:cs="Times New Roman"/>
                <w:noProof/>
                <w:color w:val="006100"/>
                <w:sz w:val="20"/>
                <w:szCs w:val="20"/>
                <w:lang w:val="en-GB"/>
              </w:rPr>
              <w:t xml:space="preserve"> </w:t>
            </w:r>
            <w:r w:rsidRPr="3FC37BCA">
              <w:rPr>
                <w:rFonts w:ascii="Times New Roman" w:eastAsia="Calibri" w:hAnsi="Times New Roman" w:cs="Arial"/>
                <w:noProof/>
                <w:color w:val="006100"/>
                <w:sz w:val="20"/>
                <w:szCs w:val="20"/>
                <w:lang w:val="en-GB"/>
              </w:rPr>
              <w:t>cycling paths.</w:t>
            </w:r>
          </w:p>
        </w:tc>
      </w:tr>
      <w:tr w:rsidR="00E71057" w:rsidRPr="00102530" w14:paraId="66C7BB67" w14:textId="77777777" w:rsidTr="002D3934">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5FE02DFB"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97</w:t>
            </w:r>
          </w:p>
        </w:tc>
        <w:tc>
          <w:tcPr>
            <w:tcW w:w="14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50D02C"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Cycling infrastructure – VeloPlus – BRC (I-3.03a)</w:t>
            </w:r>
          </w:p>
        </w:tc>
        <w:tc>
          <w:tcPr>
            <w:tcW w:w="1200" w:type="dxa"/>
            <w:tcBorders>
              <w:top w:val="nil"/>
              <w:left w:val="single" w:sz="4" w:space="0" w:color="auto"/>
              <w:bottom w:val="single" w:sz="4" w:space="0" w:color="auto"/>
              <w:right w:val="single" w:sz="4" w:space="0" w:color="auto"/>
            </w:tcBorders>
            <w:shd w:val="clear" w:color="auto" w:fill="C6EFCE"/>
            <w:noWrap/>
            <w:vAlign w:val="center"/>
            <w:hideMark/>
          </w:tcPr>
          <w:p w14:paraId="554F0798"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tcBorders>
              <w:top w:val="nil"/>
              <w:left w:val="nil"/>
              <w:bottom w:val="single" w:sz="4" w:space="0" w:color="auto"/>
              <w:right w:val="single" w:sz="4" w:space="0" w:color="auto"/>
            </w:tcBorders>
            <w:shd w:val="clear" w:color="auto" w:fill="C6EFCE"/>
            <w:noWrap/>
            <w:vAlign w:val="center"/>
            <w:hideMark/>
          </w:tcPr>
          <w:p w14:paraId="53E3235D"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New public cycling parking </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4BD09C1F" w14:textId="77777777" w:rsidR="000D1388" w:rsidRPr="00102530" w:rsidRDefault="000D1388">
            <w:pPr>
              <w:spacing w:after="0"/>
              <w:rPr>
                <w:rFonts w:ascii="Times New Roman" w:eastAsia="Calibri" w:hAnsi="Times New Roman" w:cs="Times New Roman"/>
                <w:noProof/>
                <w:color w:val="006100"/>
                <w:sz w:val="20"/>
                <w:szCs w:val="20"/>
                <w:lang w:val="en-GB"/>
              </w:rPr>
            </w:pPr>
          </w:p>
        </w:tc>
        <w:tc>
          <w:tcPr>
            <w:tcW w:w="1320" w:type="dxa"/>
            <w:tcBorders>
              <w:top w:val="nil"/>
              <w:left w:val="nil"/>
              <w:bottom w:val="single" w:sz="4" w:space="0" w:color="auto"/>
              <w:right w:val="single" w:sz="4" w:space="0" w:color="auto"/>
            </w:tcBorders>
            <w:shd w:val="clear" w:color="auto" w:fill="C6EFCE"/>
            <w:noWrap/>
            <w:vAlign w:val="center"/>
            <w:hideMark/>
          </w:tcPr>
          <w:p w14:paraId="1D023C56"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Cycling parking places</w:t>
            </w:r>
          </w:p>
        </w:tc>
        <w:tc>
          <w:tcPr>
            <w:tcW w:w="1080" w:type="dxa"/>
            <w:tcBorders>
              <w:top w:val="nil"/>
              <w:left w:val="single" w:sz="4" w:space="0" w:color="auto"/>
              <w:bottom w:val="single" w:sz="4" w:space="0" w:color="auto"/>
              <w:right w:val="single" w:sz="4" w:space="0" w:color="auto"/>
            </w:tcBorders>
            <w:shd w:val="clear" w:color="auto" w:fill="C6EFCE"/>
            <w:noWrap/>
            <w:vAlign w:val="center"/>
            <w:hideMark/>
          </w:tcPr>
          <w:p w14:paraId="79D1785E"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840" w:type="dxa"/>
            <w:tcBorders>
              <w:top w:val="nil"/>
              <w:left w:val="nil"/>
              <w:bottom w:val="single" w:sz="4" w:space="0" w:color="auto"/>
              <w:right w:val="single" w:sz="4" w:space="0" w:color="auto"/>
            </w:tcBorders>
            <w:shd w:val="clear" w:color="auto" w:fill="C6EFCE"/>
            <w:noWrap/>
            <w:vAlign w:val="center"/>
            <w:hideMark/>
          </w:tcPr>
          <w:p w14:paraId="7403B923"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7 000</w:t>
            </w:r>
          </w:p>
        </w:tc>
        <w:tc>
          <w:tcPr>
            <w:tcW w:w="1080" w:type="dxa"/>
            <w:tcBorders>
              <w:top w:val="nil"/>
              <w:left w:val="nil"/>
              <w:bottom w:val="single" w:sz="4" w:space="0" w:color="auto"/>
              <w:right w:val="single" w:sz="4" w:space="0" w:color="auto"/>
            </w:tcBorders>
            <w:shd w:val="clear" w:color="auto" w:fill="C6EFCE"/>
            <w:noWrap/>
            <w:vAlign w:val="center"/>
            <w:hideMark/>
          </w:tcPr>
          <w:p w14:paraId="4DE271D2"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20" w:type="dxa"/>
            <w:tcBorders>
              <w:top w:val="nil"/>
              <w:left w:val="nil"/>
              <w:bottom w:val="single" w:sz="4" w:space="0" w:color="auto"/>
              <w:right w:val="single" w:sz="4" w:space="0" w:color="auto"/>
            </w:tcBorders>
            <w:shd w:val="clear" w:color="auto" w:fill="C6EFCE"/>
            <w:noWrap/>
            <w:vAlign w:val="center"/>
            <w:hideMark/>
          </w:tcPr>
          <w:p w14:paraId="033553BE"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2026</w:t>
            </w:r>
          </w:p>
        </w:tc>
        <w:tc>
          <w:tcPr>
            <w:tcW w:w="3975" w:type="dxa"/>
            <w:tcBorders>
              <w:top w:val="nil"/>
              <w:left w:val="single" w:sz="4" w:space="0" w:color="auto"/>
              <w:bottom w:val="single" w:sz="4" w:space="0" w:color="auto"/>
              <w:right w:val="single" w:sz="4" w:space="0" w:color="auto"/>
            </w:tcBorders>
            <w:shd w:val="clear" w:color="auto" w:fill="C6EFCE"/>
            <w:noWrap/>
            <w:vAlign w:val="center"/>
            <w:hideMark/>
          </w:tcPr>
          <w:p w14:paraId="2FDA5A52"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7 000 new public cycling parking spaces.</w:t>
            </w:r>
          </w:p>
        </w:tc>
      </w:tr>
      <w:tr w:rsidR="005B6317" w:rsidRPr="00102530" w14:paraId="58AA6DCE" w14:textId="77777777" w:rsidTr="002D3934">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69F2CE" w14:textId="2E32B0BF" w:rsidR="005B6317" w:rsidRPr="00102530" w:rsidRDefault="00067D65">
            <w:pPr>
              <w:spacing w:after="0"/>
              <w:jc w:val="center"/>
              <w:rPr>
                <w:rFonts w:ascii="Times New Roman" w:eastAsia="Calibri" w:hAnsi="Times New Roman" w:cs="Arial"/>
                <w:noProof/>
                <w:color w:val="006100"/>
                <w:sz w:val="20"/>
                <w:szCs w:val="20"/>
                <w:lang w:val="en-GB"/>
              </w:rPr>
            </w:pPr>
            <w:r>
              <w:rPr>
                <w:rFonts w:ascii="Times New Roman" w:eastAsia="Calibri" w:hAnsi="Times New Roman" w:cs="Arial"/>
                <w:noProof/>
                <w:color w:val="006100"/>
                <w:sz w:val="20"/>
                <w:szCs w:val="20"/>
                <w:lang w:val="en-GB"/>
              </w:rPr>
              <w:t>98</w:t>
            </w:r>
          </w:p>
        </w:tc>
        <w:tc>
          <w:tcPr>
            <w:tcW w:w="14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94982F" w14:textId="15BED675" w:rsidR="005B6317" w:rsidRPr="001458B1" w:rsidRDefault="00067D65" w:rsidP="001B078F">
            <w:pPr>
              <w:spacing w:after="0"/>
              <w:rPr>
                <w:rFonts w:ascii="Times New Roman" w:eastAsia="Calibri" w:hAnsi="Times New Roman" w:cs="Arial"/>
                <w:noProof/>
                <w:color w:val="006100"/>
                <w:sz w:val="20"/>
                <w:szCs w:val="20"/>
                <w:lang w:val="en-GB"/>
              </w:rPr>
            </w:pPr>
            <w:r w:rsidRPr="00973474">
              <w:rPr>
                <w:rFonts w:ascii="Times New Roman" w:eastAsia="Calibri" w:hAnsi="Times New Roman" w:cs="Arial"/>
                <w:noProof/>
                <w:color w:val="006100"/>
                <w:sz w:val="20"/>
                <w:szCs w:val="20"/>
                <w:lang w:val="en-GB"/>
              </w:rPr>
              <w:t>Cycling and walking infrastructure – Schuman (I-3.04)</w:t>
            </w:r>
            <w:r w:rsidR="002D3934">
              <w:rPr>
                <w:rFonts w:ascii="Times New Roman" w:eastAsia="Calibri" w:hAnsi="Times New Roman" w:cs="Arial"/>
                <w:noProof/>
                <w:color w:val="006100"/>
                <w:sz w:val="20"/>
                <w:szCs w:val="20"/>
                <w:lang w:val="en-GB"/>
              </w:rPr>
              <w:t xml:space="preserve"> </w:t>
            </w:r>
          </w:p>
        </w:tc>
        <w:tc>
          <w:tcPr>
            <w:tcW w:w="1200" w:type="dxa"/>
            <w:tcBorders>
              <w:top w:val="single" w:sz="4" w:space="0" w:color="auto"/>
              <w:left w:val="nil"/>
              <w:bottom w:val="single" w:sz="4" w:space="0" w:color="auto"/>
              <w:right w:val="single" w:sz="4" w:space="0" w:color="auto"/>
            </w:tcBorders>
            <w:shd w:val="clear" w:color="auto" w:fill="C6EFCE"/>
            <w:noWrap/>
            <w:vAlign w:val="center"/>
          </w:tcPr>
          <w:p w14:paraId="429F2AA0" w14:textId="0AB4ADBE" w:rsidR="005B6317" w:rsidRPr="00102530" w:rsidRDefault="00067D65">
            <w:pPr>
              <w:spacing w:after="0"/>
              <w:rPr>
                <w:rFonts w:ascii="Times New Roman" w:eastAsia="Calibri" w:hAnsi="Times New Roman" w:cs="Arial"/>
                <w:noProof/>
                <w:color w:val="006100"/>
                <w:sz w:val="20"/>
                <w:szCs w:val="20"/>
                <w:lang w:val="en-GB"/>
              </w:rPr>
            </w:pPr>
            <w:r>
              <w:rPr>
                <w:rFonts w:ascii="Times New Roman" w:eastAsia="Calibri" w:hAnsi="Times New Roman" w:cs="Arial"/>
                <w:noProof/>
                <w:color w:val="006100"/>
                <w:sz w:val="20"/>
                <w:szCs w:val="20"/>
                <w:lang w:val="en-GB"/>
              </w:rPr>
              <w:t>T</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6F331703" w14:textId="590EA0B3" w:rsidR="005B6317" w:rsidRPr="00102530" w:rsidRDefault="00067D65">
            <w:pPr>
              <w:spacing w:after="0"/>
              <w:rPr>
                <w:rFonts w:ascii="Times New Roman" w:eastAsia="Calibri" w:hAnsi="Times New Roman" w:cs="Arial"/>
                <w:noProof/>
                <w:color w:val="006100"/>
                <w:sz w:val="20"/>
                <w:szCs w:val="20"/>
                <w:lang w:val="en-GB"/>
              </w:rPr>
            </w:pPr>
            <w:r w:rsidRPr="3FC37BCA">
              <w:rPr>
                <w:rFonts w:ascii="Times New Roman" w:eastAsia="Calibri" w:hAnsi="Times New Roman" w:cs="Arial"/>
                <w:noProof/>
                <w:color w:val="006100"/>
                <w:sz w:val="20"/>
                <w:szCs w:val="20"/>
                <w:lang w:val="en-GB"/>
              </w:rPr>
              <w:t>Refurbished public space for pedestrians, cyclists and public transport at Schuman</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1606B498" w14:textId="77777777" w:rsidR="005B6317" w:rsidRPr="00102530" w:rsidRDefault="005B6317">
            <w:pPr>
              <w:spacing w:after="0"/>
              <w:rPr>
                <w:rFonts w:ascii="Times New Roman" w:eastAsia="Calibri" w:hAnsi="Times New Roman" w:cs="Times New Roman"/>
                <w:noProof/>
                <w:color w:val="006100"/>
                <w:sz w:val="20"/>
                <w:szCs w:val="20"/>
                <w:lang w:val="en-GB"/>
              </w:rPr>
            </w:pPr>
          </w:p>
        </w:tc>
        <w:tc>
          <w:tcPr>
            <w:tcW w:w="1320" w:type="dxa"/>
            <w:tcBorders>
              <w:top w:val="single" w:sz="4" w:space="0" w:color="auto"/>
              <w:left w:val="nil"/>
              <w:bottom w:val="single" w:sz="4" w:space="0" w:color="auto"/>
              <w:right w:val="single" w:sz="4" w:space="0" w:color="auto"/>
            </w:tcBorders>
            <w:shd w:val="clear" w:color="auto" w:fill="C6EFCE"/>
            <w:noWrap/>
            <w:vAlign w:val="center"/>
          </w:tcPr>
          <w:p w14:paraId="1A4AF148" w14:textId="5DC3594A" w:rsidR="005B6317" w:rsidRPr="00102530" w:rsidRDefault="00067D65">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m²</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170443" w14:textId="40914B5C" w:rsidR="005B6317" w:rsidRPr="00102530" w:rsidRDefault="00067D65">
            <w:pPr>
              <w:spacing w:after="0"/>
              <w:rPr>
                <w:rFonts w:ascii="Times New Roman" w:eastAsia="Calibri" w:hAnsi="Times New Roman" w:cs="Arial"/>
                <w:noProof/>
                <w:color w:val="006100"/>
                <w:sz w:val="20"/>
                <w:szCs w:val="20"/>
                <w:lang w:val="en-GB"/>
              </w:rPr>
            </w:pPr>
            <w:r>
              <w:rPr>
                <w:rFonts w:ascii="Times New Roman" w:eastAsia="Calibri" w:hAnsi="Times New Roman" w:cs="Arial"/>
                <w:noProof/>
                <w:color w:val="006100"/>
                <w:sz w:val="20"/>
                <w:szCs w:val="20"/>
                <w:lang w:val="en-GB"/>
              </w:rPr>
              <w:t>0</w:t>
            </w: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360B6584" w14:textId="36C76052" w:rsidR="005B6317" w:rsidRPr="00102530" w:rsidRDefault="00067D65">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18 000</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6E42575C" w14:textId="288AB45B" w:rsidR="005B6317" w:rsidRPr="00102530" w:rsidRDefault="00067D65">
            <w:pPr>
              <w:spacing w:after="0"/>
              <w:jc w:val="center"/>
              <w:rPr>
                <w:rFonts w:ascii="Times New Roman" w:eastAsia="Calibri" w:hAnsi="Times New Roman" w:cs="Arial"/>
                <w:noProof/>
                <w:color w:val="006100"/>
                <w:sz w:val="20"/>
                <w:szCs w:val="20"/>
                <w:lang w:val="en-GB"/>
              </w:rPr>
            </w:pPr>
            <w:r>
              <w:rPr>
                <w:rFonts w:ascii="Times New Roman" w:eastAsia="Calibri" w:hAnsi="Times New Roman" w:cs="Arial"/>
                <w:noProof/>
                <w:color w:val="006100"/>
                <w:sz w:val="20"/>
                <w:szCs w:val="20"/>
                <w:lang w:val="en-GB"/>
              </w:rPr>
              <w:t>Q2</w:t>
            </w:r>
          </w:p>
        </w:tc>
        <w:tc>
          <w:tcPr>
            <w:tcW w:w="720" w:type="dxa"/>
            <w:tcBorders>
              <w:top w:val="single" w:sz="4" w:space="0" w:color="auto"/>
              <w:left w:val="nil"/>
              <w:bottom w:val="single" w:sz="4" w:space="0" w:color="auto"/>
              <w:right w:val="single" w:sz="4" w:space="0" w:color="auto"/>
            </w:tcBorders>
            <w:shd w:val="clear" w:color="auto" w:fill="C6EFCE"/>
            <w:noWrap/>
            <w:vAlign w:val="center"/>
          </w:tcPr>
          <w:p w14:paraId="021E5F88" w14:textId="68DDF0EA" w:rsidR="005B6317" w:rsidRPr="00102530" w:rsidRDefault="00067D65">
            <w:pPr>
              <w:spacing w:after="0"/>
              <w:jc w:val="center"/>
              <w:rPr>
                <w:rFonts w:ascii="Times New Roman" w:eastAsia="Calibri" w:hAnsi="Times New Roman" w:cs="Arial"/>
                <w:noProof/>
                <w:color w:val="006100"/>
                <w:sz w:val="20"/>
                <w:szCs w:val="20"/>
                <w:lang w:val="en-GB"/>
              </w:rPr>
            </w:pPr>
            <w:r>
              <w:rPr>
                <w:rFonts w:ascii="Times New Roman" w:eastAsia="Calibri" w:hAnsi="Times New Roman" w:cs="Arial"/>
                <w:noProof/>
                <w:color w:val="006100"/>
                <w:sz w:val="20"/>
                <w:szCs w:val="20"/>
                <w:lang w:val="en-GB"/>
              </w:rPr>
              <w:t>2026</w:t>
            </w:r>
          </w:p>
        </w:tc>
        <w:tc>
          <w:tcPr>
            <w:tcW w:w="3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43A8AA" w14:textId="3030D6FE" w:rsidR="005B6317" w:rsidRPr="00102530" w:rsidRDefault="00067D65">
            <w:pPr>
              <w:spacing w:after="0"/>
              <w:rPr>
                <w:rFonts w:ascii="Times New Roman" w:eastAsia="Calibri" w:hAnsi="Times New Roman" w:cs="Arial"/>
                <w:noProof/>
                <w:color w:val="006100"/>
                <w:sz w:val="20"/>
                <w:szCs w:val="20"/>
                <w:lang w:val="en-GB"/>
              </w:rPr>
            </w:pPr>
            <w:r w:rsidRPr="3FC37BCA">
              <w:rPr>
                <w:rFonts w:ascii="Times New Roman" w:eastAsia="Calibri" w:hAnsi="Times New Roman" w:cs="Arial"/>
                <w:noProof/>
                <w:color w:val="006100"/>
                <w:sz w:val="20"/>
                <w:szCs w:val="20"/>
                <w:lang w:val="en-GB"/>
              </w:rPr>
              <w:t>18 000 m² of refurbished public space for pedestrians, cyclists and public transport at Schuman</w:t>
            </w:r>
          </w:p>
        </w:tc>
      </w:tr>
    </w:tbl>
    <w:p w14:paraId="58BFD7D9" w14:textId="77777777" w:rsidR="000D1388" w:rsidRPr="009D65D8" w:rsidRDefault="000D1388" w:rsidP="00E71057">
      <w:pPr>
        <w:ind w:left="709"/>
        <w:rPr>
          <w:rFonts w:ascii="Times New Roman" w:eastAsia="Calibri" w:hAnsi="Times New Roman" w:cs="Times New Roman"/>
          <w:noProof/>
          <w:lang w:val="en-GB"/>
        </w:rPr>
        <w:sectPr w:rsidR="000D1388" w:rsidRPr="009D65D8" w:rsidSect="00E71057">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60"/>
        </w:sectPr>
      </w:pPr>
    </w:p>
    <w:p w14:paraId="0481872E"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H. COMPONENT 3.2: Modal shift</w:t>
      </w:r>
    </w:p>
    <w:p w14:paraId="782BA608"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measures proposed under this component of the Belgian recovery and resilience plan aim at supporting the modal shift by investing in rail, local public transport, smart mobility and inland waterways.</w:t>
      </w:r>
    </w:p>
    <w:p w14:paraId="3D8D7532"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2019.3 calling on Belgium to “focus investment-related economic policy on sustainable transport, including upgrading rail infrastructure, the low carbon and energy transition and research and innovation, in particular in digitalisation, taking into account regional disparities. Tackle the growing mobility challenges, by reinforcing incentives and removing barriers to increase the supply and demand of collective and low emission transport.” and Country Specific Recommendation 2020.3 calling on Belgium to “focus investment on the green and digital</w:t>
      </w:r>
      <w:r>
        <w:rPr>
          <w:rFonts w:ascii="Times New Roman" w:eastAsia="Calibri" w:hAnsi="Times New Roman" w:cs="Arial"/>
          <w:noProof/>
          <w:sz w:val="24"/>
          <w:lang w:val="en-GB"/>
        </w:rPr>
        <w:t xml:space="preserve"> </w:t>
      </w:r>
      <w:r w:rsidRPr="009D65D8">
        <w:rPr>
          <w:rFonts w:ascii="Times New Roman" w:eastAsia="Calibri" w:hAnsi="Times New Roman" w:cs="Arial"/>
          <w:noProof/>
          <w:sz w:val="24"/>
          <w:lang w:val="en-GB"/>
        </w:rPr>
        <w:t>transition, in particular on infrastructure for sustainable transport”.</w:t>
      </w:r>
    </w:p>
    <w:p w14:paraId="76D5D567"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0468D33F" w14:textId="77777777" w:rsidR="000D1388" w:rsidRPr="009D65D8" w:rsidRDefault="00E71057" w:rsidP="00E71057">
      <w:pPr>
        <w:spacing w:before="120" w:after="120"/>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H.1.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447CD10F"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R-3.01: ‘Performance Infrabel/NMBS-SNCB’ of the Federal State</w:t>
      </w:r>
    </w:p>
    <w:p w14:paraId="036CF6A2"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This reform consists in adopting the new performance contracts of NMBS-SNCB and Infrabel and its pluri-annual investment plan, which shall at least ensure the following: </w:t>
      </w:r>
    </w:p>
    <w:p w14:paraId="063E5196" w14:textId="77777777" w:rsidR="000D1388" w:rsidRPr="009D65D8" w:rsidRDefault="00E71057" w:rsidP="00F70F65">
      <w:pPr>
        <w:numPr>
          <w:ilvl w:val="0"/>
          <w:numId w:val="39"/>
        </w:numPr>
        <w:tabs>
          <w:tab w:val="left" w:pos="426"/>
        </w:tabs>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szCs w:val="24"/>
          <w:lang w:val="en-GB"/>
        </w:rPr>
        <w:t>Timely execution of the ‘Réseau suburbain bruxellois - Geweestelijk ExpressNet’ (RER-GEN) suburban rail investments until 2031 in line with the Law adopting the inter-regional cooperation agreement</w:t>
      </w:r>
      <w:r w:rsidRPr="009D65D8">
        <w:rPr>
          <w:rFonts w:ascii="Times New Roman" w:eastAsia="Calibri" w:hAnsi="Times New Roman" w:cs="Times New Roman"/>
          <w:noProof/>
          <w:sz w:val="24"/>
          <w:szCs w:val="24"/>
          <w:vertAlign w:val="superscript"/>
          <w:lang w:val="en-GB"/>
        </w:rPr>
        <w:footnoteReference w:id="2"/>
      </w:r>
      <w:r w:rsidRPr="009D65D8">
        <w:rPr>
          <w:rFonts w:ascii="Times New Roman" w:eastAsia="Calibri" w:hAnsi="Times New Roman" w:cs="Times New Roman"/>
          <w:noProof/>
          <w:sz w:val="24"/>
          <w:szCs w:val="24"/>
          <w:lang w:val="en-GB"/>
        </w:rPr>
        <w:t xml:space="preserve"> on strategic railway investments</w:t>
      </w:r>
      <w:r w:rsidRPr="009D65D8">
        <w:rPr>
          <w:rFonts w:ascii="Times New Roman" w:eastAsia="Calibri" w:hAnsi="Times New Roman" w:cs="Times New Roman"/>
          <w:noProof/>
          <w:sz w:val="24"/>
          <w:szCs w:val="24"/>
          <w:vertAlign w:val="superscript"/>
          <w:lang w:val="en-GB"/>
        </w:rPr>
        <w:footnoteReference w:id="3"/>
      </w:r>
      <w:r w:rsidRPr="009D65D8">
        <w:rPr>
          <w:rFonts w:ascii="Times New Roman" w:eastAsia="Calibri" w:hAnsi="Times New Roman" w:cs="Times New Roman"/>
          <w:noProof/>
          <w:sz w:val="24"/>
          <w:szCs w:val="24"/>
          <w:lang w:val="en-GB"/>
        </w:rPr>
        <w:t>.</w:t>
      </w:r>
    </w:p>
    <w:p w14:paraId="1FCCABD4" w14:textId="77777777" w:rsidR="000D1388" w:rsidRPr="009D65D8" w:rsidRDefault="00E71057" w:rsidP="00F70F65">
      <w:pPr>
        <w:numPr>
          <w:ilvl w:val="0"/>
          <w:numId w:val="39"/>
        </w:numPr>
        <w:tabs>
          <w:tab w:val="left" w:pos="426"/>
        </w:tabs>
        <w:spacing w:before="120" w:after="120" w:line="240" w:lineRule="auto"/>
        <w:contextualSpacing/>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Right incentives for efficiency and service quality embedded in the contract.</w:t>
      </w:r>
    </w:p>
    <w:p w14:paraId="09E8B0AC" w14:textId="7ECE6477" w:rsidR="000D1388" w:rsidRPr="009577C3" w:rsidRDefault="00E71057" w:rsidP="00F70F65">
      <w:pPr>
        <w:numPr>
          <w:ilvl w:val="0"/>
          <w:numId w:val="39"/>
        </w:numPr>
        <w:spacing w:before="120" w:after="120" w:line="240" w:lineRule="auto"/>
        <w:contextualSpacing/>
        <w:jc w:val="both"/>
        <w:rPr>
          <w:rFonts w:ascii="Times New Roman" w:eastAsia="Calibri" w:hAnsi="Times New Roman" w:cs="Times New Roman"/>
          <w:noProof/>
          <w:sz w:val="24"/>
          <w:lang w:val="en-GB"/>
        </w:rPr>
      </w:pPr>
      <w:r w:rsidRPr="009577C3">
        <w:rPr>
          <w:rFonts w:ascii="Times New Roman" w:eastAsia="Calibri" w:hAnsi="Times New Roman" w:cs="Times New Roman"/>
          <w:noProof/>
          <w:sz w:val="24"/>
          <w:lang w:val="en-GB"/>
        </w:rPr>
        <w:t xml:space="preserve">Complete investments I-3.09 ‘Rail-Accessible and multimodal train stations - FED’, I-3.10 ‘Rail – efficient network - FED’ and </w:t>
      </w:r>
      <w:r w:rsidR="009577C3" w:rsidRPr="009577C3">
        <w:rPr>
          <w:rFonts w:ascii="Times New Roman" w:eastAsia="Times New Roman" w:hAnsi="Times New Roman" w:cs="Times New Roman"/>
          <w:noProof/>
          <w:color w:val="000000" w:themeColor="text1"/>
          <w:sz w:val="24"/>
          <w:szCs w:val="24"/>
          <w:lang w:val="en-GB"/>
        </w:rPr>
        <w:t xml:space="preserve">‘Rail – IT systems’ </w:t>
      </w:r>
      <w:r w:rsidRPr="009577C3">
        <w:rPr>
          <w:rFonts w:ascii="Times New Roman" w:eastAsia="Calibri" w:hAnsi="Times New Roman" w:cs="Times New Roman"/>
          <w:noProof/>
          <w:sz w:val="24"/>
          <w:lang w:val="en-GB"/>
        </w:rPr>
        <w:t>- FED’, included in this component of the RRP.</w:t>
      </w:r>
    </w:p>
    <w:p w14:paraId="3ECE62FE"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contract shall be concluded by 30</w:t>
      </w:r>
      <w:r>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June</w:t>
      </w:r>
      <w:r>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2023.</w:t>
      </w:r>
    </w:p>
    <w:p w14:paraId="0EB88012"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R-3.02: ‘Mobility budget’ of the Federal State</w:t>
      </w:r>
    </w:p>
    <w:p w14:paraId="5715E531"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Calibri" w:hAnsi="Times New Roman" w:cs="Times New Roman"/>
          <w:noProof/>
          <w:sz w:val="24"/>
          <w:lang w:val="en-GB"/>
        </w:rPr>
        <w:t>This reform aims at reinforcing incentives to increase demand for modes of transport between home and work that constitute a sustainable alternative to company cars (i.e. collective transport and bicycle), as the uptake of the current mobility budget scheme has remained very limited. The objective is to induce a modal shift away from cars. The reform consists in the adoption of the law defining a revised mobility budget. The chapter in the law revising the mobility budget shall enter into force by 1</w:t>
      </w:r>
      <w:r>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September</w:t>
      </w:r>
      <w:r>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2021.</w:t>
      </w:r>
    </w:p>
    <w:p w14:paraId="7E065A8B"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I-3B: ‘Enhancing public transport in Wallonia’</w:t>
      </w:r>
    </w:p>
    <w:p w14:paraId="54CC8D37"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The objectives of the investment is to enhance public transport in Wallonia. This measure is composed of the following two sub-measures:</w:t>
      </w:r>
    </w:p>
    <w:p w14:paraId="46526799" w14:textId="77777777" w:rsidR="000D1388" w:rsidRPr="009D65D8" w:rsidRDefault="00E71057" w:rsidP="00F70F65">
      <w:pPr>
        <w:numPr>
          <w:ilvl w:val="0"/>
          <w:numId w:val="40"/>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I-3.07: ‘Metro extension’ of the Walloon Region</w:t>
      </w:r>
    </w:p>
    <w:p w14:paraId="625D32A5" w14:textId="77777777" w:rsidR="000D1388" w:rsidRPr="009D65D8" w:rsidRDefault="00E71057" w:rsidP="00F70F65">
      <w:pPr>
        <w:numPr>
          <w:ilvl w:val="0"/>
          <w:numId w:val="40"/>
        </w:numPr>
        <w:spacing w:before="120" w:after="120" w:line="240" w:lineRule="auto"/>
        <w:contextualSpacing/>
        <w:jc w:val="both"/>
        <w:rPr>
          <w:rFonts w:ascii="Times New Roman" w:eastAsia="Calibri" w:hAnsi="Times New Roman" w:cs="Times New Roman"/>
          <w:noProof/>
          <w:sz w:val="24"/>
          <w:szCs w:val="24"/>
          <w:lang w:val="en-GB"/>
        </w:rPr>
      </w:pPr>
      <w:r w:rsidRPr="009D65D8">
        <w:rPr>
          <w:rFonts w:ascii="Times New Roman" w:eastAsia="Calibri" w:hAnsi="Times New Roman" w:cs="Times New Roman"/>
          <w:noProof/>
          <w:sz w:val="24"/>
          <w:szCs w:val="24"/>
          <w:lang w:val="en-GB"/>
        </w:rPr>
        <w:t>Investment I-3.08: ‘Smart traffic lights’ of the Walloon Region</w:t>
      </w:r>
    </w:p>
    <w:p w14:paraId="2C6CCA85" w14:textId="77777777" w:rsidR="000D1388" w:rsidRPr="009D65D8" w:rsidRDefault="000D1388" w:rsidP="00E71057">
      <w:pPr>
        <w:spacing w:before="120" w:after="120" w:line="240" w:lineRule="auto"/>
        <w:contextualSpacing/>
        <w:jc w:val="both"/>
        <w:rPr>
          <w:rFonts w:ascii="Times New Roman" w:eastAsia="Calibri" w:hAnsi="Times New Roman" w:cs="Times New Roman"/>
          <w:noProof/>
          <w:sz w:val="24"/>
          <w:szCs w:val="24"/>
          <w:lang w:val="en-GB"/>
        </w:rPr>
      </w:pPr>
    </w:p>
    <w:p w14:paraId="5AD58B43" w14:textId="4EF12B75" w:rsidR="00AC3BFF" w:rsidRDefault="00AC3BFF" w:rsidP="00AC3BFF">
      <w:pPr>
        <w:spacing w:before="120" w:after="120" w:line="240" w:lineRule="auto"/>
        <w:contextualSpacing/>
        <w:jc w:val="both"/>
        <w:rPr>
          <w:rFonts w:ascii="Times New Roman" w:eastAsia="Times New Roman" w:hAnsi="Times New Roman" w:cs="Times New Roman"/>
          <w:noProof/>
          <w:color w:val="000000" w:themeColor="text1"/>
          <w:sz w:val="24"/>
          <w:szCs w:val="24"/>
        </w:rPr>
      </w:pPr>
      <w:r w:rsidRPr="1B42679E">
        <w:rPr>
          <w:rFonts w:ascii="Times New Roman" w:eastAsia="Times New Roman" w:hAnsi="Times New Roman" w:cs="Times New Roman"/>
          <w:noProof/>
          <w:color w:val="000000" w:themeColor="text1"/>
          <w:sz w:val="24"/>
          <w:szCs w:val="24"/>
          <w:u w:val="single"/>
          <w:lang w:val="en-GB"/>
        </w:rPr>
        <w:t xml:space="preserve">Investment I-3C: ‘Rail </w:t>
      </w:r>
      <w:r>
        <w:rPr>
          <w:rFonts w:ascii="Times New Roman" w:eastAsia="Times New Roman" w:hAnsi="Times New Roman" w:cs="Times New Roman"/>
          <w:noProof/>
          <w:color w:val="000000" w:themeColor="text1"/>
          <w:sz w:val="24"/>
          <w:szCs w:val="24"/>
          <w:u w:val="single"/>
          <w:lang w:val="en-GB"/>
        </w:rPr>
        <w:t>infrastructure</w:t>
      </w:r>
      <w:r w:rsidRPr="1B42679E">
        <w:rPr>
          <w:rFonts w:ascii="Times New Roman" w:eastAsia="Times New Roman" w:hAnsi="Times New Roman" w:cs="Times New Roman"/>
          <w:noProof/>
          <w:color w:val="000000" w:themeColor="text1"/>
          <w:sz w:val="24"/>
          <w:szCs w:val="24"/>
          <w:u w:val="single"/>
          <w:lang w:val="en-GB"/>
        </w:rPr>
        <w:t xml:space="preserve"> and station accessibility works’</w:t>
      </w:r>
    </w:p>
    <w:p w14:paraId="3A4C8852" w14:textId="77777777" w:rsidR="000D1388" w:rsidRPr="009D65D8" w:rsidRDefault="00E71057" w:rsidP="00E71057">
      <w:p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objective of the investment is to refurbish rails and making railway stations more accessible. This measure is composed of the following two sub-measures:</w:t>
      </w:r>
    </w:p>
    <w:p w14:paraId="251672FB" w14:textId="77777777" w:rsidR="000D1388" w:rsidRPr="009D65D8" w:rsidRDefault="00E71057" w:rsidP="00F70F65">
      <w:pPr>
        <w:numPr>
          <w:ilvl w:val="0"/>
          <w:numId w:val="41"/>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I-3.09: ‘Rail-Accessible and multimodal train stations’ of the Federal State</w:t>
      </w:r>
    </w:p>
    <w:p w14:paraId="6945BBB5" w14:textId="77777777" w:rsidR="000D1388" w:rsidRPr="009D65D8" w:rsidRDefault="00E71057" w:rsidP="00F70F65">
      <w:pPr>
        <w:numPr>
          <w:ilvl w:val="0"/>
          <w:numId w:val="41"/>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I-3.10: ‘Rail – efficient network’ of the Federal State</w:t>
      </w:r>
    </w:p>
    <w:p w14:paraId="333EF542" w14:textId="77777777" w:rsidR="000D1388" w:rsidRPr="009D65D8" w:rsidRDefault="000D1388" w:rsidP="00E71057">
      <w:pPr>
        <w:spacing w:before="120" w:after="120" w:line="240" w:lineRule="auto"/>
        <w:contextualSpacing/>
        <w:jc w:val="both"/>
        <w:rPr>
          <w:rFonts w:ascii="Times New Roman" w:eastAsia="Calibri" w:hAnsi="Times New Roman" w:cs="Times New Roman"/>
          <w:noProof/>
          <w:sz w:val="24"/>
          <w:szCs w:val="24"/>
          <w:lang w:val="en-GB"/>
        </w:rPr>
      </w:pPr>
    </w:p>
    <w:p w14:paraId="1153AB0A" w14:textId="77777777" w:rsidR="000D1388" w:rsidRPr="009D65D8" w:rsidRDefault="00E71057" w:rsidP="00E71057">
      <w:pPr>
        <w:spacing w:before="120" w:after="120" w:line="240" w:lineRule="auto"/>
        <w:contextualSpacing/>
        <w:jc w:val="both"/>
        <w:rPr>
          <w:rFonts w:ascii="Times New Roman" w:eastAsia="Calibri" w:hAnsi="Times New Roman" w:cs="Times New Roman"/>
          <w:noProof/>
          <w:sz w:val="24"/>
          <w:szCs w:val="24"/>
          <w:u w:val="single"/>
          <w:lang w:val="en-GB"/>
        </w:rPr>
      </w:pPr>
      <w:r w:rsidRPr="1A96CE99">
        <w:rPr>
          <w:rFonts w:ascii="Times New Roman" w:eastAsia="Calibri" w:hAnsi="Times New Roman" w:cs="Times New Roman"/>
          <w:noProof/>
          <w:sz w:val="24"/>
          <w:szCs w:val="24"/>
          <w:u w:val="single"/>
          <w:lang w:val="en-GB"/>
        </w:rPr>
        <w:t>Investment I-3D: ‘Storage, analysis and visulization of mobility data on a digital platform ’</w:t>
      </w:r>
    </w:p>
    <w:p w14:paraId="51D54BBD" w14:textId="77777777" w:rsidR="000D1388" w:rsidRPr="009D65D8" w:rsidRDefault="00E71057" w:rsidP="00E71057">
      <w:pPr>
        <w:spacing w:before="120" w:after="120" w:line="240" w:lineRule="auto"/>
        <w:contextualSpacing/>
        <w:jc w:val="both"/>
        <w:rPr>
          <w:rFonts w:ascii="Times New Roman" w:eastAsia="Calibri" w:hAnsi="Times New Roman" w:cs="Times New Roman"/>
          <w:noProof/>
          <w:sz w:val="24"/>
          <w:szCs w:val="24"/>
          <w:lang w:val="en-GB"/>
        </w:rPr>
      </w:pPr>
      <w:r w:rsidRPr="1A96CE99">
        <w:rPr>
          <w:rFonts w:ascii="Times New Roman" w:eastAsia="Calibri" w:hAnsi="Times New Roman" w:cs="Times New Roman"/>
          <w:noProof/>
          <w:sz w:val="24"/>
          <w:szCs w:val="24"/>
          <w:lang w:val="en-GB"/>
        </w:rPr>
        <w:t>The objective of the investment is to increase the use of digital tools in mobility. This measure is composed of the following sub-measure:</w:t>
      </w:r>
    </w:p>
    <w:p w14:paraId="7EC778D5" w14:textId="77777777" w:rsidR="000D1388" w:rsidRPr="009D65D8" w:rsidRDefault="00E71057" w:rsidP="00F70F65">
      <w:pPr>
        <w:numPr>
          <w:ilvl w:val="0"/>
          <w:numId w:val="42"/>
        </w:numPr>
        <w:spacing w:before="120" w:after="120" w:line="240" w:lineRule="auto"/>
        <w:contextualSpacing/>
        <w:jc w:val="both"/>
        <w:rPr>
          <w:rFonts w:ascii="Times New Roman" w:eastAsia="Calibri" w:hAnsi="Times New Roman" w:cs="Times New Roman"/>
          <w:noProof/>
          <w:sz w:val="24"/>
          <w:szCs w:val="24"/>
          <w:lang w:val="en-GB"/>
        </w:rPr>
      </w:pPr>
      <w:r w:rsidRPr="1A96CE99">
        <w:rPr>
          <w:rFonts w:ascii="Times New Roman" w:eastAsia="Calibri" w:hAnsi="Times New Roman" w:cs="Times New Roman"/>
          <w:noProof/>
          <w:sz w:val="24"/>
          <w:szCs w:val="24"/>
          <w:lang w:val="en-GB"/>
        </w:rPr>
        <w:t>Investment I-3.13: ‘Mobility data use cases’ of the Brussels-Capital Region</w:t>
      </w:r>
    </w:p>
    <w:p w14:paraId="45738827" w14:textId="77777777" w:rsidR="000D1388" w:rsidRPr="009D65D8" w:rsidRDefault="000D1388" w:rsidP="00E71057">
      <w:pPr>
        <w:spacing w:before="120" w:after="120" w:line="240" w:lineRule="auto"/>
        <w:contextualSpacing/>
        <w:jc w:val="both"/>
        <w:rPr>
          <w:rFonts w:ascii="Times New Roman" w:eastAsia="Calibri" w:hAnsi="Times New Roman" w:cs="Times New Roman"/>
          <w:noProof/>
          <w:sz w:val="24"/>
          <w:lang w:val="en-GB"/>
        </w:rPr>
      </w:pPr>
    </w:p>
    <w:p w14:paraId="6DC3B157" w14:textId="59580C06" w:rsidR="003735BB" w:rsidRDefault="003735BB" w:rsidP="003735BB">
      <w:pPr>
        <w:spacing w:before="120" w:after="120" w:line="240" w:lineRule="auto"/>
        <w:contextualSpacing/>
        <w:jc w:val="both"/>
        <w:rPr>
          <w:rFonts w:ascii="Times New Roman" w:eastAsia="Times New Roman" w:hAnsi="Times New Roman" w:cs="Times New Roman"/>
          <w:noProof/>
          <w:color w:val="000000" w:themeColor="text1"/>
          <w:sz w:val="24"/>
          <w:szCs w:val="24"/>
        </w:rPr>
      </w:pPr>
      <w:r w:rsidRPr="1B42679E">
        <w:rPr>
          <w:rFonts w:ascii="Times New Roman" w:eastAsia="Times New Roman" w:hAnsi="Times New Roman" w:cs="Times New Roman"/>
          <w:noProof/>
          <w:color w:val="000000" w:themeColor="text1"/>
          <w:sz w:val="24"/>
          <w:szCs w:val="24"/>
          <w:u w:val="single"/>
          <w:lang w:val="en-GB"/>
        </w:rPr>
        <w:t>Investment I-3E: ‘</w:t>
      </w:r>
      <w:r>
        <w:rPr>
          <w:rFonts w:ascii="Times New Roman" w:eastAsia="Times New Roman" w:hAnsi="Times New Roman" w:cs="Times New Roman"/>
          <w:noProof/>
          <w:color w:val="000000" w:themeColor="text1"/>
          <w:sz w:val="24"/>
          <w:szCs w:val="24"/>
          <w:u w:val="single"/>
          <w:lang w:val="en-GB"/>
        </w:rPr>
        <w:t>R</w:t>
      </w:r>
      <w:r w:rsidRPr="1B42679E">
        <w:rPr>
          <w:rFonts w:ascii="Times New Roman" w:eastAsia="Times New Roman" w:hAnsi="Times New Roman" w:cs="Times New Roman"/>
          <w:noProof/>
          <w:color w:val="000000" w:themeColor="text1"/>
          <w:sz w:val="24"/>
          <w:szCs w:val="24"/>
          <w:u w:val="single"/>
          <w:lang w:val="en-GB"/>
        </w:rPr>
        <w:t xml:space="preserve">ail IT </w:t>
      </w:r>
      <w:r>
        <w:rPr>
          <w:rFonts w:ascii="Times New Roman" w:eastAsia="Times New Roman" w:hAnsi="Times New Roman" w:cs="Times New Roman"/>
          <w:noProof/>
          <w:color w:val="000000" w:themeColor="text1"/>
          <w:sz w:val="24"/>
          <w:szCs w:val="24"/>
          <w:u w:val="single"/>
          <w:lang w:val="en-GB"/>
        </w:rPr>
        <w:t>systems</w:t>
      </w:r>
      <w:r w:rsidRPr="1B42679E">
        <w:rPr>
          <w:rFonts w:ascii="Times New Roman" w:eastAsia="Times New Roman" w:hAnsi="Times New Roman" w:cs="Times New Roman"/>
          <w:noProof/>
          <w:color w:val="000000" w:themeColor="text1"/>
          <w:sz w:val="24"/>
          <w:szCs w:val="24"/>
          <w:u w:val="single"/>
          <w:lang w:val="en-GB"/>
        </w:rPr>
        <w:t>’</w:t>
      </w:r>
    </w:p>
    <w:p w14:paraId="019E1932" w14:textId="21D222B1" w:rsidR="000D1388" w:rsidRPr="009D65D8" w:rsidRDefault="00E71057" w:rsidP="00E71057">
      <w:p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The objective of the investment is to operationalise </w:t>
      </w:r>
      <w:r w:rsidR="007C57F1" w:rsidRPr="1B42679E">
        <w:rPr>
          <w:rFonts w:ascii="Times New Roman" w:eastAsia="Times New Roman" w:hAnsi="Times New Roman" w:cs="Times New Roman"/>
          <w:noProof/>
          <w:color w:val="000000" w:themeColor="text1"/>
          <w:sz w:val="24"/>
          <w:szCs w:val="24"/>
          <w:lang w:val="en-GB"/>
        </w:rPr>
        <w:t xml:space="preserve">the IT </w:t>
      </w:r>
      <w:r w:rsidR="007C57F1" w:rsidRPr="00E4250B">
        <w:rPr>
          <w:rFonts w:ascii="Times New Roman" w:eastAsia="Times New Roman" w:hAnsi="Times New Roman" w:cs="Times New Roman"/>
          <w:noProof/>
          <w:color w:val="000000" w:themeColor="text1"/>
          <w:sz w:val="24"/>
          <w:szCs w:val="24"/>
          <w:lang w:val="en-GB"/>
        </w:rPr>
        <w:t>systems</w:t>
      </w:r>
      <w:r w:rsidR="007C57F1">
        <w:rPr>
          <w:rFonts w:ascii="Times New Roman" w:eastAsia="Times New Roman" w:hAnsi="Times New Roman" w:cs="Times New Roman"/>
          <w:noProof/>
          <w:color w:val="000000" w:themeColor="text1"/>
          <w:sz w:val="24"/>
          <w:szCs w:val="24"/>
          <w:lang w:val="en-GB"/>
        </w:rPr>
        <w:t xml:space="preserve"> </w:t>
      </w:r>
      <w:r w:rsidR="007C57F1" w:rsidRPr="1B42679E">
        <w:rPr>
          <w:rFonts w:ascii="Times New Roman" w:eastAsia="Times New Roman" w:hAnsi="Times New Roman" w:cs="Times New Roman"/>
          <w:noProof/>
          <w:color w:val="000000" w:themeColor="text1"/>
          <w:sz w:val="24"/>
          <w:szCs w:val="24"/>
          <w:lang w:val="en-GB"/>
        </w:rPr>
        <w:t xml:space="preserve">improving </w:t>
      </w:r>
      <w:r w:rsidRPr="009D65D8">
        <w:rPr>
          <w:rFonts w:ascii="Times New Roman" w:eastAsia="Calibri" w:hAnsi="Times New Roman" w:cs="Times New Roman"/>
          <w:noProof/>
          <w:sz w:val="24"/>
          <w:lang w:val="en-GB"/>
        </w:rPr>
        <w:t>traffic management and ticketing. This measure is composed of the following two sub-measures:</w:t>
      </w:r>
    </w:p>
    <w:p w14:paraId="29395208" w14:textId="77777777" w:rsidR="000D1388" w:rsidRPr="009D65D8" w:rsidRDefault="00E71057" w:rsidP="00F70F65">
      <w:pPr>
        <w:numPr>
          <w:ilvl w:val="0"/>
          <w:numId w:val="43"/>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I-3.10: ‘Rail – efficient network’ of the Federal State</w:t>
      </w:r>
    </w:p>
    <w:p w14:paraId="170CBF99" w14:textId="59B20E11" w:rsidR="000D1388" w:rsidRPr="009D65D8" w:rsidRDefault="00E71057" w:rsidP="00F70F65">
      <w:pPr>
        <w:numPr>
          <w:ilvl w:val="0"/>
          <w:numId w:val="43"/>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Investment I-3.12: </w:t>
      </w:r>
      <w:r w:rsidR="00FB48EB" w:rsidRPr="1B42679E">
        <w:rPr>
          <w:rFonts w:ascii="Times New Roman" w:eastAsia="Times New Roman" w:hAnsi="Times New Roman" w:cs="Times New Roman"/>
          <w:noProof/>
          <w:color w:val="000000" w:themeColor="text1"/>
          <w:sz w:val="24"/>
          <w:szCs w:val="24"/>
          <w:lang w:val="en-GB"/>
        </w:rPr>
        <w:t>‘Rail –</w:t>
      </w:r>
      <w:r w:rsidR="00FB48EB">
        <w:rPr>
          <w:rFonts w:ascii="Times New Roman" w:eastAsia="Times New Roman" w:hAnsi="Times New Roman" w:cs="Times New Roman"/>
          <w:noProof/>
          <w:color w:val="000000" w:themeColor="text1"/>
          <w:sz w:val="24"/>
          <w:szCs w:val="24"/>
          <w:lang w:val="en-GB"/>
        </w:rPr>
        <w:t xml:space="preserve"> IT systems</w:t>
      </w:r>
      <w:r w:rsidR="00FB48EB" w:rsidRPr="1B42679E">
        <w:rPr>
          <w:rFonts w:ascii="Times New Roman" w:eastAsia="Times New Roman" w:hAnsi="Times New Roman" w:cs="Times New Roman"/>
          <w:noProof/>
          <w:color w:val="000000" w:themeColor="text1"/>
          <w:sz w:val="24"/>
          <w:szCs w:val="24"/>
          <w:lang w:val="en-GB"/>
        </w:rPr>
        <w:t>’ of the Federal State</w:t>
      </w:r>
    </w:p>
    <w:p w14:paraId="5F1F0285" w14:textId="77777777" w:rsidR="000D1388" w:rsidRPr="009D65D8" w:rsidRDefault="000D1388" w:rsidP="00E71057">
      <w:pPr>
        <w:spacing w:before="120" w:after="120" w:line="240" w:lineRule="auto"/>
        <w:ind w:left="720"/>
        <w:contextualSpacing/>
        <w:jc w:val="both"/>
        <w:rPr>
          <w:rFonts w:ascii="Times New Roman" w:eastAsia="Calibri" w:hAnsi="Times New Roman" w:cs="Times New Roman"/>
          <w:noProof/>
          <w:sz w:val="24"/>
          <w:lang w:val="en-GB"/>
        </w:rPr>
      </w:pPr>
    </w:p>
    <w:p w14:paraId="43B097C6" w14:textId="77777777" w:rsidR="000D1388" w:rsidRPr="009D65D8" w:rsidRDefault="00E71057" w:rsidP="00E71057">
      <w:pPr>
        <w:spacing w:before="120" w:after="120" w:line="240" w:lineRule="auto"/>
        <w:contextualSpacing/>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I-3H: ‘Smart Mobility tools’ of Brussels Capital Region</w:t>
      </w:r>
    </w:p>
    <w:p w14:paraId="68BB54DA" w14:textId="77777777" w:rsidR="000D1388" w:rsidRPr="009D65D8" w:rsidRDefault="00E71057" w:rsidP="00E71057">
      <w:p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objective of the investment is to facilitate the shift to greener modes of transport. This measure is composed of the following two sub-measures:</w:t>
      </w:r>
    </w:p>
    <w:p w14:paraId="75B32BCC" w14:textId="77777777" w:rsidR="000D1388" w:rsidRPr="009D65D8" w:rsidRDefault="00E71057" w:rsidP="00F70F65">
      <w:pPr>
        <w:numPr>
          <w:ilvl w:val="0"/>
          <w:numId w:val="44"/>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I-3.15a: FLOYA App</w:t>
      </w:r>
    </w:p>
    <w:p w14:paraId="75A433EE" w14:textId="77777777" w:rsidR="000D1388" w:rsidRPr="009D65D8" w:rsidRDefault="00E71057" w:rsidP="00F70F65">
      <w:pPr>
        <w:numPr>
          <w:ilvl w:val="0"/>
          <w:numId w:val="44"/>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I-3.15b: Extension of the ANPR Camera Network of the Brussels-Capital Region</w:t>
      </w:r>
    </w:p>
    <w:p w14:paraId="3769375C" w14:textId="77777777" w:rsidR="000D1388" w:rsidRPr="009D65D8" w:rsidRDefault="000D1388" w:rsidP="00E71057">
      <w:pPr>
        <w:spacing w:before="120" w:after="120" w:line="240" w:lineRule="auto"/>
        <w:contextualSpacing/>
        <w:jc w:val="both"/>
        <w:rPr>
          <w:rFonts w:ascii="Times New Roman" w:eastAsia="Calibri" w:hAnsi="Times New Roman" w:cs="Times New Roman"/>
          <w:noProof/>
          <w:sz w:val="24"/>
          <w:szCs w:val="24"/>
          <w:lang w:val="en-GB"/>
        </w:rPr>
      </w:pPr>
    </w:p>
    <w:p w14:paraId="5A7D8EAD" w14:textId="77777777" w:rsidR="000D1388" w:rsidRPr="00DD67A6"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w:t>
      </w:r>
      <w:r w:rsidRPr="00DD67A6">
        <w:rPr>
          <w:rFonts w:ascii="Times New Roman" w:eastAsia="Calibri" w:hAnsi="Times New Roman" w:cs="Times New Roman"/>
          <w:noProof/>
          <w:sz w:val="24"/>
          <w:u w:val="single"/>
          <w:lang w:val="en-GB"/>
        </w:rPr>
        <w:t>vestment I-3.07:</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Metro extension</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Walloon Region</w:t>
      </w:r>
    </w:p>
    <w:p w14:paraId="1DD75CEA" w14:textId="1ED291BF" w:rsidR="000D1388" w:rsidRPr="00DD67A6" w:rsidRDefault="00E71057" w:rsidP="00E71057">
      <w:pPr>
        <w:spacing w:before="120" w:after="120" w:line="240" w:lineRule="auto"/>
        <w:jc w:val="both"/>
        <w:rPr>
          <w:rFonts w:ascii="Times New Roman" w:eastAsia="Calibri" w:hAnsi="Times New Roman" w:cs="Times New Roman"/>
          <w:noProof/>
          <w:sz w:val="24"/>
          <w:lang w:val="en-GB"/>
        </w:rPr>
      </w:pPr>
      <w:r w:rsidRPr="00DD67A6">
        <w:rPr>
          <w:rFonts w:ascii="Times New Roman" w:eastAsia="Calibri" w:hAnsi="Times New Roman" w:cs="Times New Roman"/>
          <w:noProof/>
          <w:sz w:val="24"/>
          <w:lang w:val="en-GB"/>
        </w:rPr>
        <w:t xml:space="preserve">This aim of this investment is to </w:t>
      </w:r>
      <w:r w:rsidRPr="009D65D8">
        <w:rPr>
          <w:rFonts w:ascii="Times New Roman" w:eastAsia="Calibri" w:hAnsi="Times New Roman" w:cs="Times New Roman"/>
          <w:noProof/>
          <w:sz w:val="24"/>
          <w:lang w:val="en-GB"/>
        </w:rPr>
        <w:t>increase the coverage of</w:t>
      </w:r>
      <w:r w:rsidRPr="00DD67A6">
        <w:rPr>
          <w:rFonts w:ascii="Times New Roman" w:eastAsia="Calibri" w:hAnsi="Times New Roman" w:cs="Times New Roman"/>
          <w:noProof/>
          <w:sz w:val="24"/>
          <w:lang w:val="en-GB"/>
        </w:rPr>
        <w:t xml:space="preserve"> public transport in Wallonia. This investment consists </w:t>
      </w:r>
      <w:r w:rsidR="000C1E4F">
        <w:rPr>
          <w:rFonts w:ascii="Times New Roman" w:eastAsia="Calibri" w:hAnsi="Times New Roman" w:cs="Times New Roman"/>
          <w:noProof/>
          <w:sz w:val="24"/>
          <w:lang w:val="en-GB"/>
        </w:rPr>
        <w:t>laying or rehabilitating tracks of</w:t>
      </w:r>
      <w:r w:rsidRPr="00DD67A6">
        <w:rPr>
          <w:rFonts w:ascii="Times New Roman" w:eastAsia="Calibri" w:hAnsi="Times New Roman" w:cs="Times New Roman"/>
          <w:noProof/>
          <w:sz w:val="24"/>
          <w:lang w:val="en-GB"/>
        </w:rPr>
        <w:t xml:space="preserve"> the Charleroi metro line.</w:t>
      </w:r>
    </w:p>
    <w:p w14:paraId="6A143D38" w14:textId="77777777" w:rsidR="000D1388" w:rsidRPr="00DD67A6" w:rsidRDefault="00E71057" w:rsidP="00E71057">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I-3.08: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Smart </w:t>
      </w:r>
      <w:r w:rsidRPr="009D65D8">
        <w:rPr>
          <w:rFonts w:ascii="Times New Roman" w:eastAsia="Calibri" w:hAnsi="Times New Roman" w:cs="Times New Roman"/>
          <w:noProof/>
          <w:sz w:val="24"/>
          <w:u w:val="single"/>
          <w:lang w:val="en-GB"/>
        </w:rPr>
        <w:t>traffic lights</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Walloon Region</w:t>
      </w:r>
    </w:p>
    <w:p w14:paraId="257D80BC" w14:textId="77777777" w:rsidR="000D1388" w:rsidRPr="00DD67A6" w:rsidRDefault="00E71057" w:rsidP="00E71057">
      <w:pPr>
        <w:spacing w:before="120" w:after="120"/>
        <w:jc w:val="both"/>
        <w:rPr>
          <w:rFonts w:ascii="Times New Roman" w:eastAsia="Calibri" w:hAnsi="Times New Roman" w:cs="Times New Roman"/>
          <w:noProof/>
          <w:sz w:val="24"/>
          <w:szCs w:val="24"/>
          <w:lang w:val="en-GB"/>
        </w:rPr>
      </w:pPr>
      <w:r w:rsidRPr="00DD67A6">
        <w:rPr>
          <w:rFonts w:ascii="Times New Roman" w:eastAsia="Calibri" w:hAnsi="Times New Roman" w:cs="Arial"/>
          <w:noProof/>
          <w:sz w:val="24"/>
          <w:szCs w:val="24"/>
          <w:lang w:val="en-GB"/>
        </w:rPr>
        <w:t xml:space="preserve">The aim of this investment is to </w:t>
      </w:r>
      <w:r w:rsidRPr="009D65D8">
        <w:rPr>
          <w:rFonts w:ascii="Times New Roman" w:eastAsia="Calibri" w:hAnsi="Times New Roman" w:cs="Arial"/>
          <w:noProof/>
          <w:sz w:val="24"/>
          <w:szCs w:val="24"/>
          <w:lang w:val="en-GB"/>
        </w:rPr>
        <w:t>increase the efficiency of</w:t>
      </w:r>
      <w:r w:rsidRPr="00DD67A6">
        <w:rPr>
          <w:rFonts w:ascii="Times New Roman" w:eastAsia="Calibri" w:hAnsi="Times New Roman" w:cs="Arial"/>
          <w:noProof/>
          <w:sz w:val="24"/>
          <w:szCs w:val="24"/>
          <w:lang w:val="en-GB"/>
        </w:rPr>
        <w:t xml:space="preserve"> public transport in Wallonia. This </w:t>
      </w:r>
      <w:r w:rsidRPr="009D65D8">
        <w:rPr>
          <w:rFonts w:ascii="Times New Roman" w:eastAsia="Calibri" w:hAnsi="Times New Roman" w:cs="Arial"/>
          <w:noProof/>
          <w:sz w:val="24"/>
          <w:szCs w:val="24"/>
          <w:lang w:val="en-GB"/>
        </w:rPr>
        <w:t>investment</w:t>
      </w:r>
      <w:r w:rsidRPr="00DD67A6">
        <w:rPr>
          <w:rFonts w:ascii="Times New Roman" w:eastAsia="Calibri" w:hAnsi="Times New Roman" w:cs="Arial"/>
          <w:noProof/>
          <w:sz w:val="24"/>
          <w:szCs w:val="24"/>
          <w:lang w:val="en-GB"/>
        </w:rPr>
        <w:t xml:space="preserve"> consists in installing smart traffic lights in Wallonia.</w:t>
      </w:r>
    </w:p>
    <w:p w14:paraId="5AC07BA5"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I-3.09: ‘Rail-Accessible and multimodal train stations’ of the Federal State</w:t>
      </w:r>
    </w:p>
    <w:p w14:paraId="3410DAEE" w14:textId="0F2E11A0" w:rsidR="00AF2EC7" w:rsidRDefault="00AF2EC7" w:rsidP="00AF2EC7">
      <w:pPr>
        <w:spacing w:before="120" w:after="120" w:line="240" w:lineRule="auto"/>
        <w:jc w:val="both"/>
        <w:rPr>
          <w:rFonts w:ascii="Times New Roman" w:eastAsia="Times New Roman" w:hAnsi="Times New Roman" w:cs="Times New Roman"/>
          <w:noProof/>
          <w:color w:val="000000" w:themeColor="text1"/>
          <w:sz w:val="24"/>
          <w:szCs w:val="24"/>
          <w:lang w:val="en-GB"/>
        </w:rPr>
      </w:pPr>
      <w:r w:rsidRPr="37F6CE5E">
        <w:rPr>
          <w:rFonts w:ascii="Times New Roman" w:eastAsia="Times New Roman" w:hAnsi="Times New Roman" w:cs="Times New Roman"/>
          <w:noProof/>
          <w:color w:val="000000" w:themeColor="text1"/>
          <w:sz w:val="24"/>
          <w:szCs w:val="24"/>
          <w:lang w:val="en-GB"/>
        </w:rPr>
        <w:t xml:space="preserve">The aim of this investment is to increase the accessibility of rail transport. This investment consists in accessibility </w:t>
      </w:r>
      <w:r>
        <w:rPr>
          <w:rFonts w:ascii="Times New Roman" w:eastAsia="Times New Roman" w:hAnsi="Times New Roman" w:cs="Times New Roman"/>
          <w:noProof/>
          <w:color w:val="000000" w:themeColor="text1"/>
          <w:sz w:val="24"/>
          <w:szCs w:val="24"/>
          <w:lang w:val="en-GB"/>
        </w:rPr>
        <w:t>works</w:t>
      </w:r>
      <w:r w:rsidRPr="37F6CE5E">
        <w:rPr>
          <w:rFonts w:ascii="Times New Roman" w:eastAsia="Times New Roman" w:hAnsi="Times New Roman" w:cs="Times New Roman"/>
          <w:noProof/>
          <w:color w:val="000000" w:themeColor="text1"/>
          <w:sz w:val="24"/>
          <w:szCs w:val="24"/>
          <w:lang w:val="en-GB"/>
        </w:rPr>
        <w:t xml:space="preserve"> in railway stations, and adding bicycle parking spaces.</w:t>
      </w:r>
    </w:p>
    <w:p w14:paraId="2EA0CCAA" w14:textId="77777777" w:rsidR="000D1388" w:rsidRPr="009D65D8" w:rsidRDefault="00E71057" w:rsidP="00E71057">
      <w:pPr>
        <w:spacing w:before="120" w:after="120" w:line="240" w:lineRule="auto"/>
        <w:jc w:val="both"/>
        <w:rPr>
          <w:rFonts w:ascii="Calibri" w:eastAsia="Calibri" w:hAnsi="Calibri" w:cs="Arial"/>
          <w:noProof/>
          <w:u w:val="single"/>
          <w:lang w:val="en-GB"/>
        </w:rPr>
      </w:pPr>
      <w:r w:rsidRPr="009D65D8">
        <w:rPr>
          <w:rFonts w:ascii="Times New Roman" w:eastAsia="Calibri" w:hAnsi="Times New Roman" w:cs="Times New Roman"/>
          <w:noProof/>
          <w:sz w:val="24"/>
          <w:u w:val="single"/>
          <w:lang w:val="en-GB"/>
        </w:rPr>
        <w:t>Investment I-3.10: ‘Rail – efficient network’ of the Federal State</w:t>
      </w:r>
    </w:p>
    <w:p w14:paraId="2025D9C8" w14:textId="04EBA27C" w:rsidR="00175DEC" w:rsidRDefault="00175DEC" w:rsidP="00175DEC">
      <w:pPr>
        <w:spacing w:before="120" w:after="120" w:line="240" w:lineRule="auto"/>
        <w:jc w:val="both"/>
        <w:rPr>
          <w:rFonts w:ascii="Times New Roman" w:eastAsia="Times New Roman" w:hAnsi="Times New Roman" w:cs="Times New Roman"/>
          <w:noProof/>
          <w:color w:val="000000" w:themeColor="text1"/>
          <w:sz w:val="24"/>
          <w:szCs w:val="24"/>
          <w:lang w:val="en-GB"/>
        </w:rPr>
      </w:pPr>
      <w:r w:rsidRPr="37F6CE5E">
        <w:rPr>
          <w:rFonts w:ascii="Times New Roman" w:eastAsia="Times New Roman" w:hAnsi="Times New Roman" w:cs="Times New Roman"/>
          <w:noProof/>
          <w:color w:val="000000" w:themeColor="text1"/>
          <w:sz w:val="24"/>
          <w:szCs w:val="24"/>
          <w:lang w:val="en-GB"/>
        </w:rPr>
        <w:t xml:space="preserve">The aim of this investment is to develop rail transport. </w:t>
      </w:r>
      <w:r w:rsidR="00251C84" w:rsidRPr="37F6CE5E">
        <w:rPr>
          <w:rFonts w:ascii="Times New Roman" w:eastAsia="Times New Roman" w:hAnsi="Times New Roman" w:cs="Times New Roman"/>
          <w:noProof/>
          <w:color w:val="000000" w:themeColor="text1"/>
          <w:sz w:val="24"/>
          <w:szCs w:val="24"/>
          <w:lang w:val="en-GB"/>
        </w:rPr>
        <w:t xml:space="preserve">This investment consists in </w:t>
      </w:r>
      <w:r w:rsidR="00251C84" w:rsidRPr="00E4250B">
        <w:rPr>
          <w:rFonts w:ascii="Times New Roman" w:eastAsia="Times New Roman" w:hAnsi="Times New Roman" w:cs="Times New Roman"/>
          <w:noProof/>
          <w:color w:val="000000" w:themeColor="text1"/>
          <w:sz w:val="24"/>
          <w:szCs w:val="24"/>
          <w:lang w:val="en-GB"/>
        </w:rPr>
        <w:t>interventions to rail infrastructure.</w:t>
      </w:r>
      <w:r w:rsidR="00251C84" w:rsidRPr="37F6CE5E">
        <w:rPr>
          <w:rFonts w:ascii="Times New Roman" w:eastAsia="Times New Roman" w:hAnsi="Times New Roman" w:cs="Times New Roman"/>
          <w:noProof/>
          <w:color w:val="000000" w:themeColor="text1"/>
          <w:sz w:val="24"/>
          <w:szCs w:val="24"/>
          <w:lang w:val="en-GB"/>
        </w:rPr>
        <w:t xml:space="preserve"> </w:t>
      </w:r>
      <w:r w:rsidRPr="00175DEC">
        <w:rPr>
          <w:rFonts w:ascii="Times New Roman" w:eastAsia="Times New Roman" w:hAnsi="Times New Roman" w:cs="Times New Roman"/>
          <w:noProof/>
          <w:color w:val="000000" w:themeColor="text1"/>
          <w:sz w:val="24"/>
          <w:szCs w:val="24"/>
          <w:lang w:val="en-GB"/>
        </w:rPr>
        <w:t>Some</w:t>
      </w:r>
      <w:r w:rsidRPr="37F6CE5E">
        <w:rPr>
          <w:rFonts w:ascii="Times New Roman" w:eastAsia="Times New Roman" w:hAnsi="Times New Roman" w:cs="Times New Roman"/>
          <w:noProof/>
          <w:color w:val="000000" w:themeColor="text1"/>
          <w:sz w:val="24"/>
          <w:szCs w:val="24"/>
          <w:lang w:val="en-GB"/>
        </w:rPr>
        <w:t xml:space="preserve"> of the projects include costs that are supported by the Connecting Europe Facility under pre-existing grant agreements and those costs are </w:t>
      </w:r>
      <w:r w:rsidRPr="37F6CE5E">
        <w:rPr>
          <w:rFonts w:ascii="Times New Roman" w:eastAsia="Times New Roman" w:hAnsi="Times New Roman" w:cs="Times New Roman"/>
          <w:noProof/>
          <w:color w:val="000000" w:themeColor="text1"/>
          <w:sz w:val="24"/>
          <w:szCs w:val="24"/>
        </w:rPr>
        <w:t>therefore not supported by the RRF. This regards rail lines L154 (track works, catenary works, and the adaptation of a switching station), and L166 (embedded ballasted track-laying on one bridge over the river Lesse and one bridge over the national road, track and catenary works and the removal of two level crossings).</w:t>
      </w:r>
    </w:p>
    <w:p w14:paraId="2B641E9D" w14:textId="77777777" w:rsidR="000D1388" w:rsidRPr="00DD67A6" w:rsidRDefault="00E71057" w:rsidP="00E71057">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I-3.11: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Canal Albert and Trilogiport</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of the Walloon Region</w:t>
      </w:r>
    </w:p>
    <w:p w14:paraId="3AF74082" w14:textId="77777777" w:rsidR="000D1388" w:rsidRPr="00DD67A6" w:rsidRDefault="00E71057" w:rsidP="00E71057">
      <w:pPr>
        <w:spacing w:before="120" w:after="120" w:line="240" w:lineRule="auto"/>
        <w:jc w:val="both"/>
        <w:rPr>
          <w:rFonts w:ascii="Times New Roman" w:eastAsia="Calibri" w:hAnsi="Times New Roman" w:cs="Times New Roman"/>
          <w:noProof/>
          <w:sz w:val="24"/>
          <w:szCs w:val="24"/>
          <w:lang w:val="en-GB"/>
        </w:rPr>
      </w:pPr>
      <w:r w:rsidRPr="00DD67A6">
        <w:rPr>
          <w:rFonts w:ascii="Times New Roman" w:eastAsia="Calibri" w:hAnsi="Times New Roman" w:cs="Arial"/>
          <w:noProof/>
          <w:sz w:val="24"/>
          <w:szCs w:val="24"/>
          <w:lang w:val="en-GB"/>
        </w:rPr>
        <w:t xml:space="preserve">The aim of this investment is to </w:t>
      </w:r>
      <w:r w:rsidRPr="009D65D8">
        <w:rPr>
          <w:rFonts w:ascii="Times New Roman" w:eastAsia="Calibri" w:hAnsi="Times New Roman" w:cs="Arial"/>
          <w:noProof/>
          <w:sz w:val="24"/>
          <w:szCs w:val="24"/>
          <w:lang w:val="en-GB"/>
        </w:rPr>
        <w:t>increase the capacity of</w:t>
      </w:r>
      <w:r w:rsidRPr="00DD67A6">
        <w:rPr>
          <w:rFonts w:ascii="Times New Roman" w:eastAsia="Calibri" w:hAnsi="Times New Roman" w:cs="Arial"/>
          <w:noProof/>
          <w:sz w:val="24"/>
          <w:szCs w:val="24"/>
          <w:lang w:val="en-GB"/>
        </w:rPr>
        <w:t xml:space="preserve"> freight circulation. This investment consists in extending the multimodal platform of Trilogiport in Liège, increasing the height of bridges and installing complementary signalling in Albert-Canal.</w:t>
      </w:r>
    </w:p>
    <w:p w14:paraId="77A5066C" w14:textId="09D419D8" w:rsidR="0056409A" w:rsidRDefault="0056409A" w:rsidP="0056409A">
      <w:pPr>
        <w:spacing w:before="120" w:after="120" w:line="240" w:lineRule="auto"/>
        <w:jc w:val="both"/>
        <w:rPr>
          <w:rFonts w:ascii="Times New Roman" w:eastAsia="Times New Roman" w:hAnsi="Times New Roman" w:cs="Times New Roman"/>
          <w:noProof/>
          <w:color w:val="000000" w:themeColor="text1"/>
          <w:sz w:val="24"/>
          <w:szCs w:val="24"/>
          <w:lang w:val="en-GB"/>
        </w:rPr>
      </w:pPr>
      <w:r w:rsidRPr="7CA04541">
        <w:rPr>
          <w:rFonts w:ascii="Times New Roman" w:eastAsia="Times New Roman" w:hAnsi="Times New Roman" w:cs="Times New Roman"/>
          <w:noProof/>
          <w:color w:val="000000" w:themeColor="text1"/>
          <w:sz w:val="24"/>
          <w:szCs w:val="24"/>
          <w:u w:val="single"/>
          <w:lang w:val="en-GB"/>
        </w:rPr>
        <w:t>Investment I-3.12: ‘Rail –</w:t>
      </w:r>
      <w:r>
        <w:rPr>
          <w:rFonts w:ascii="Times New Roman" w:eastAsia="Times New Roman" w:hAnsi="Times New Roman" w:cs="Times New Roman"/>
          <w:noProof/>
          <w:color w:val="000000" w:themeColor="text1"/>
          <w:sz w:val="24"/>
          <w:szCs w:val="24"/>
          <w:u w:val="single"/>
          <w:lang w:val="en-GB"/>
        </w:rPr>
        <w:t xml:space="preserve"> </w:t>
      </w:r>
      <w:r w:rsidRPr="00E63BBE">
        <w:rPr>
          <w:rFonts w:ascii="Times New Roman" w:eastAsia="Times New Roman" w:hAnsi="Times New Roman" w:cs="Times New Roman"/>
          <w:noProof/>
          <w:color w:val="000000" w:themeColor="text1"/>
          <w:sz w:val="24"/>
          <w:szCs w:val="24"/>
          <w:u w:val="single"/>
          <w:lang w:val="en-GB"/>
        </w:rPr>
        <w:t>IT systems</w:t>
      </w:r>
      <w:r w:rsidRPr="7CA04541">
        <w:rPr>
          <w:rFonts w:ascii="Times New Roman" w:eastAsia="Times New Roman" w:hAnsi="Times New Roman" w:cs="Times New Roman"/>
          <w:noProof/>
          <w:color w:val="000000" w:themeColor="text1"/>
          <w:sz w:val="24"/>
          <w:szCs w:val="24"/>
          <w:u w:val="single"/>
          <w:lang w:val="en-GB"/>
        </w:rPr>
        <w:t>’ of the Federal State</w:t>
      </w:r>
    </w:p>
    <w:p w14:paraId="0CCD90A8" w14:textId="0740C3C9" w:rsidR="006D6CFF" w:rsidRDefault="006D6CFF" w:rsidP="006D6CFF">
      <w:pPr>
        <w:spacing w:before="120" w:after="120" w:line="240" w:lineRule="auto"/>
        <w:jc w:val="both"/>
        <w:rPr>
          <w:rFonts w:ascii="Times New Roman" w:eastAsia="Times New Roman" w:hAnsi="Times New Roman" w:cs="Times New Roman"/>
          <w:noProof/>
          <w:color w:val="000000" w:themeColor="text1"/>
          <w:sz w:val="24"/>
          <w:szCs w:val="24"/>
          <w:lang w:val="en-GB"/>
        </w:rPr>
      </w:pPr>
      <w:r w:rsidRPr="006D6CFF">
        <w:rPr>
          <w:rFonts w:ascii="Times New Roman" w:eastAsia="Times New Roman" w:hAnsi="Times New Roman" w:cs="Times New Roman"/>
          <w:noProof/>
          <w:color w:val="000000" w:themeColor="text1"/>
          <w:sz w:val="24"/>
          <w:szCs w:val="24"/>
          <w:lang w:val="en-GB"/>
        </w:rPr>
        <w:t>The aim of this investment is to increase the use of digital tools in mobility. This investment consists in issuing an on-site visit report on Infrabel’s traffic management system and making the SNCB-NMBS application accessible online</w:t>
      </w:r>
      <w:r w:rsidRPr="7CA04541">
        <w:rPr>
          <w:rFonts w:ascii="Times New Roman" w:eastAsia="Times New Roman" w:hAnsi="Times New Roman" w:cs="Times New Roman"/>
          <w:noProof/>
          <w:color w:val="000000" w:themeColor="text1"/>
          <w:sz w:val="24"/>
          <w:szCs w:val="24"/>
          <w:lang w:val="en-GB"/>
        </w:rPr>
        <w:t>.</w:t>
      </w:r>
    </w:p>
    <w:p w14:paraId="7EA9FCBD" w14:textId="77777777" w:rsidR="000D1388" w:rsidRPr="00DD67A6" w:rsidRDefault="00E71057" w:rsidP="00E71057">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I-3.13: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Mobility</w:t>
      </w:r>
      <w:r>
        <w:rPr>
          <w:rFonts w:ascii="Times New Roman" w:eastAsia="Calibri" w:hAnsi="Times New Roman" w:cs="Times New Roman"/>
          <w:noProof/>
          <w:sz w:val="24"/>
          <w:u w:val="single"/>
          <w:lang w:val="en-GB"/>
        </w:rPr>
        <w:t xml:space="preserve"> data use cases</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Brussels-Capital Region</w:t>
      </w:r>
    </w:p>
    <w:p w14:paraId="5A51C935" w14:textId="77777777" w:rsidR="000D1388" w:rsidRPr="009D65D8" w:rsidRDefault="00E71057" w:rsidP="00E71057">
      <w:pPr>
        <w:spacing w:before="120" w:after="120" w:line="240" w:lineRule="auto"/>
        <w:jc w:val="both"/>
        <w:rPr>
          <w:rFonts w:ascii="Times New Roman" w:eastAsia="Calibri" w:hAnsi="Times New Roman" w:cs="Arial"/>
          <w:noProof/>
          <w:sz w:val="24"/>
          <w:szCs w:val="24"/>
          <w:lang w:val="en-GB"/>
        </w:rPr>
      </w:pPr>
      <w:r w:rsidRPr="00DD67A6">
        <w:rPr>
          <w:rFonts w:ascii="Times New Roman" w:eastAsia="Calibri" w:hAnsi="Times New Roman" w:cs="Arial"/>
          <w:noProof/>
          <w:sz w:val="24"/>
          <w:szCs w:val="24"/>
          <w:lang w:val="en-GB"/>
        </w:rPr>
        <w:t>The aim of this investment is to increase the use of digital tools in mobility. This investment consists in setting up mobility data use cases on a digital platform.</w:t>
      </w:r>
    </w:p>
    <w:p w14:paraId="0EA0DB7C"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I-3.14: ‘Modal shift grants’ of the Brussels-Capital Region</w:t>
      </w:r>
    </w:p>
    <w:p w14:paraId="4C10E6BC"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This investment consists in supporting a new revised modal shift grant, by extending it to all new types of sustainable modes of transport (car-sharing, bike-sharing, scooters) to reinforce incentives to increase demand for collective and low emission transport. The implementation of the investment shall be completed by 31</w:t>
      </w:r>
      <w:r>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December</w:t>
      </w:r>
      <w:r>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2024.</w:t>
      </w:r>
    </w:p>
    <w:p w14:paraId="3F708719"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I-3.15a: ‘FLOYA app’ of the Brussels-Capital Region</w:t>
      </w:r>
    </w:p>
    <w:p w14:paraId="5AFBAAE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investment consists in the entry into operation of a free mobile application (“FLOYA”). The application</w:t>
      </w:r>
      <w:r>
        <w:rPr>
          <w:rFonts w:ascii="Times New Roman" w:eastAsia="Calibri" w:hAnsi="Times New Roman" w:cs="Arial"/>
          <w:noProof/>
          <w:sz w:val="24"/>
          <w:szCs w:val="24"/>
          <w:lang w:val="en-GB"/>
        </w:rPr>
        <w:t xml:space="preserve"> </w:t>
      </w:r>
      <w:r w:rsidRPr="009D65D8">
        <w:rPr>
          <w:rFonts w:ascii="Times New Roman" w:eastAsia="Calibri" w:hAnsi="Times New Roman" w:cs="Arial"/>
          <w:noProof/>
          <w:sz w:val="24"/>
          <w:szCs w:val="24"/>
          <w:lang w:val="en-GB"/>
        </w:rPr>
        <w:t>provides users with complete and accurate information on available modes of transport, including their respective cost. The implementation of the investment shall be completed by 31</w:t>
      </w:r>
      <w:r>
        <w:rPr>
          <w:rFonts w:ascii="Times New Roman" w:eastAsia="Calibri" w:hAnsi="Times New Roman" w:cs="Times New Roman"/>
          <w:noProof/>
          <w:sz w:val="24"/>
          <w:lang w:val="en-GB"/>
        </w:rPr>
        <w:t> </w:t>
      </w:r>
      <w:r w:rsidRPr="009D65D8">
        <w:rPr>
          <w:rFonts w:ascii="Times New Roman" w:eastAsia="Calibri" w:hAnsi="Times New Roman" w:cs="Arial"/>
          <w:noProof/>
          <w:sz w:val="24"/>
          <w:szCs w:val="24"/>
          <w:lang w:val="en-GB"/>
        </w:rPr>
        <w:t>December</w:t>
      </w:r>
      <w:r>
        <w:rPr>
          <w:rFonts w:ascii="Times New Roman" w:eastAsia="Calibri" w:hAnsi="Times New Roman" w:cs="Times New Roman"/>
          <w:noProof/>
          <w:sz w:val="24"/>
          <w:lang w:val="en-GB"/>
        </w:rPr>
        <w:t> </w:t>
      </w:r>
      <w:r w:rsidRPr="009D65D8">
        <w:rPr>
          <w:rFonts w:ascii="Times New Roman" w:eastAsia="Calibri" w:hAnsi="Times New Roman" w:cs="Arial"/>
          <w:noProof/>
          <w:sz w:val="24"/>
          <w:szCs w:val="24"/>
          <w:lang w:val="en-GB"/>
        </w:rPr>
        <w:t>2023.</w:t>
      </w:r>
    </w:p>
    <w:p w14:paraId="03D7BA6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Investment I-3.15b: ‘Extension of the ANPR Camera Network’ of the Brussels-Capital Region</w:t>
      </w:r>
    </w:p>
    <w:p w14:paraId="0615F50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sectPr w:rsidR="000D1388" w:rsidRPr="009D65D8" w:rsidSect="00E71057">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20"/>
          <w:docGrid w:linePitch="360"/>
        </w:sectPr>
      </w:pPr>
      <w:r w:rsidRPr="009D65D8">
        <w:rPr>
          <w:rFonts w:ascii="Times New Roman" w:eastAsia="Calibri" w:hAnsi="Times New Roman" w:cs="Arial"/>
          <w:noProof/>
          <w:sz w:val="24"/>
          <w:szCs w:val="24"/>
          <w:lang w:val="en-GB"/>
        </w:rPr>
        <w:t>This investment consists in expanding the Automatic Number Plate Recognition (“ANPR”) camera network of the Brussels Capital Region by adding 159 cameras. The objective of this investment is to enhance the enforcement of the Low Emission Zone (LEZ) and Restricted Access Zones (ZAL), thereby reducing traffic congestion and facilitating the shift towards greener transport alternatives. The implementation of the investment shall be completed by 31</w:t>
      </w:r>
      <w:r>
        <w:rPr>
          <w:rFonts w:ascii="Times New Roman" w:eastAsia="Calibri" w:hAnsi="Times New Roman" w:cs="Times New Roman"/>
          <w:noProof/>
          <w:sz w:val="24"/>
          <w:lang w:val="en-GB"/>
        </w:rPr>
        <w:t> </w:t>
      </w:r>
      <w:r w:rsidRPr="009D65D8">
        <w:rPr>
          <w:rFonts w:ascii="Times New Roman" w:eastAsia="Calibri" w:hAnsi="Times New Roman" w:cs="Arial"/>
          <w:noProof/>
          <w:sz w:val="24"/>
          <w:szCs w:val="24"/>
          <w:lang w:val="en-GB"/>
        </w:rPr>
        <w:t>December</w:t>
      </w:r>
      <w:r>
        <w:rPr>
          <w:rFonts w:ascii="Times New Roman" w:eastAsia="Calibri" w:hAnsi="Times New Roman" w:cs="Times New Roman"/>
          <w:noProof/>
          <w:sz w:val="24"/>
          <w:lang w:val="en-GB"/>
        </w:rPr>
        <w:t> </w:t>
      </w:r>
      <w:r w:rsidRPr="009D65D8">
        <w:rPr>
          <w:rFonts w:ascii="Times New Roman" w:eastAsia="Calibri" w:hAnsi="Times New Roman" w:cs="Arial"/>
          <w:noProof/>
          <w:sz w:val="24"/>
          <w:szCs w:val="24"/>
          <w:lang w:val="en-GB"/>
        </w:rPr>
        <w:t>2023.</w:t>
      </w:r>
    </w:p>
    <w:p w14:paraId="1364F21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Times New Roman"/>
          <w:b/>
          <w:noProof/>
          <w:sz w:val="24"/>
          <w:u w:val="single"/>
          <w:lang w:val="en-GB"/>
        </w:rPr>
        <w:t xml:space="preserve">H.2.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1459"/>
        <w:gridCol w:w="1200"/>
        <w:gridCol w:w="1680"/>
        <w:gridCol w:w="1680"/>
        <w:gridCol w:w="1440"/>
        <w:gridCol w:w="1080"/>
        <w:gridCol w:w="720"/>
        <w:gridCol w:w="1080"/>
        <w:gridCol w:w="840"/>
        <w:gridCol w:w="3594"/>
        <w:gridCol w:w="33"/>
      </w:tblGrid>
      <w:tr w:rsidR="00E71057" w:rsidRPr="00102530" w14:paraId="65E09A9A" w14:textId="77777777" w:rsidTr="3FC37BCA">
        <w:trPr>
          <w:gridAfter w:val="1"/>
          <w:wAfter w:w="33" w:type="dxa"/>
          <w:trHeight w:val="927"/>
          <w:tblHeader/>
          <w:jc w:val="center"/>
        </w:trPr>
        <w:tc>
          <w:tcPr>
            <w:tcW w:w="696" w:type="dxa"/>
            <w:vMerge w:val="restart"/>
            <w:shd w:val="clear" w:color="auto" w:fill="BDD7EE"/>
            <w:vAlign w:val="center"/>
            <w:hideMark/>
          </w:tcPr>
          <w:p w14:paraId="22A753B0" w14:textId="77777777" w:rsidR="000D1388" w:rsidRPr="00102530" w:rsidRDefault="00E71057">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Seq.Nb.</w:t>
            </w:r>
          </w:p>
        </w:tc>
        <w:tc>
          <w:tcPr>
            <w:tcW w:w="1459" w:type="dxa"/>
            <w:vMerge w:val="restart"/>
            <w:shd w:val="clear" w:color="auto" w:fill="BDD7EE"/>
            <w:vAlign w:val="center"/>
            <w:hideMark/>
          </w:tcPr>
          <w:p w14:paraId="084254CB" w14:textId="77777777" w:rsidR="000D1388" w:rsidRPr="00102530" w:rsidRDefault="00E71057">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Related Measure (Reform or Investment)</w:t>
            </w:r>
          </w:p>
        </w:tc>
        <w:tc>
          <w:tcPr>
            <w:tcW w:w="1200" w:type="dxa"/>
            <w:vMerge w:val="restart"/>
            <w:shd w:val="clear" w:color="auto" w:fill="BDD7EE"/>
            <w:vAlign w:val="center"/>
            <w:hideMark/>
          </w:tcPr>
          <w:p w14:paraId="73BB98A7" w14:textId="77777777" w:rsidR="000D1388" w:rsidRPr="00102530" w:rsidRDefault="00E71057">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Milestone / Target</w:t>
            </w:r>
          </w:p>
        </w:tc>
        <w:tc>
          <w:tcPr>
            <w:tcW w:w="1680" w:type="dxa"/>
            <w:vMerge w:val="restart"/>
            <w:shd w:val="clear" w:color="auto" w:fill="BDD7EE"/>
            <w:vAlign w:val="center"/>
            <w:hideMark/>
          </w:tcPr>
          <w:p w14:paraId="7EDC459C" w14:textId="77777777" w:rsidR="000D1388" w:rsidRPr="00102530" w:rsidRDefault="00E71057">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Name</w:t>
            </w:r>
          </w:p>
        </w:tc>
        <w:tc>
          <w:tcPr>
            <w:tcW w:w="1680" w:type="dxa"/>
            <w:vMerge w:val="restart"/>
            <w:shd w:val="clear" w:color="auto" w:fill="BDD7EE"/>
            <w:vAlign w:val="center"/>
            <w:hideMark/>
          </w:tcPr>
          <w:p w14:paraId="6367771E" w14:textId="77777777" w:rsidR="000D1388" w:rsidRPr="00102530" w:rsidRDefault="00E71057">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 xml:space="preserve">Qualitative indicators </w:t>
            </w:r>
            <w:r w:rsidRPr="00102530">
              <w:rPr>
                <w:rFonts w:ascii="Calibri" w:eastAsia="Calibri" w:hAnsi="Calibri" w:cs="Arial"/>
                <w:noProof/>
                <w:sz w:val="20"/>
                <w:szCs w:val="20"/>
                <w:lang w:val="en-GB"/>
              </w:rPr>
              <w:br/>
            </w:r>
            <w:r w:rsidRPr="00102530">
              <w:rPr>
                <w:rFonts w:ascii="Times New Roman" w:eastAsia="Calibri" w:hAnsi="Times New Roman" w:cs="Arial"/>
                <w:b/>
                <w:noProof/>
                <w:sz w:val="20"/>
                <w:szCs w:val="20"/>
                <w:lang w:val="en-GB"/>
              </w:rPr>
              <w:t>(for milestones)</w:t>
            </w:r>
          </w:p>
        </w:tc>
        <w:tc>
          <w:tcPr>
            <w:tcW w:w="3240" w:type="dxa"/>
            <w:gridSpan w:val="3"/>
            <w:shd w:val="clear" w:color="auto" w:fill="BDD7EE"/>
            <w:vAlign w:val="center"/>
            <w:hideMark/>
          </w:tcPr>
          <w:p w14:paraId="1351A712" w14:textId="77777777" w:rsidR="000D1388" w:rsidRPr="00102530" w:rsidRDefault="00E71057">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 xml:space="preserve">Quantitative indicators </w:t>
            </w:r>
            <w:r w:rsidRPr="00102530">
              <w:rPr>
                <w:rFonts w:ascii="Calibri" w:eastAsia="Calibri" w:hAnsi="Calibri" w:cs="Arial"/>
                <w:noProof/>
                <w:sz w:val="20"/>
                <w:szCs w:val="20"/>
                <w:lang w:val="en-GB"/>
              </w:rPr>
              <w:br/>
            </w:r>
            <w:r w:rsidRPr="00102530">
              <w:rPr>
                <w:rFonts w:ascii="Times New Roman" w:eastAsia="Calibri" w:hAnsi="Times New Roman" w:cs="Arial"/>
                <w:b/>
                <w:noProof/>
                <w:sz w:val="20"/>
                <w:szCs w:val="20"/>
                <w:lang w:val="en-GB"/>
              </w:rPr>
              <w:t>(for targets)</w:t>
            </w:r>
          </w:p>
        </w:tc>
        <w:tc>
          <w:tcPr>
            <w:tcW w:w="1920" w:type="dxa"/>
            <w:gridSpan w:val="2"/>
            <w:shd w:val="clear" w:color="auto" w:fill="BDD7EE"/>
            <w:vAlign w:val="center"/>
            <w:hideMark/>
          </w:tcPr>
          <w:p w14:paraId="3E8329F7" w14:textId="77777777" w:rsidR="000D1388" w:rsidRPr="00102530" w:rsidRDefault="00E71057">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 xml:space="preserve">Indicative timeline for completion </w:t>
            </w:r>
          </w:p>
        </w:tc>
        <w:tc>
          <w:tcPr>
            <w:tcW w:w="3594" w:type="dxa"/>
            <w:vMerge w:val="restart"/>
            <w:shd w:val="clear" w:color="auto" w:fill="BDD7EE"/>
            <w:vAlign w:val="center"/>
            <w:hideMark/>
          </w:tcPr>
          <w:p w14:paraId="48EDCD0F" w14:textId="77777777" w:rsidR="000D1388" w:rsidRPr="00102530" w:rsidRDefault="00E71057">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Description of each milestone and target</w:t>
            </w:r>
          </w:p>
        </w:tc>
      </w:tr>
      <w:tr w:rsidR="00E71057" w:rsidRPr="00102530" w14:paraId="24123DF7" w14:textId="77777777" w:rsidTr="3FC37BCA">
        <w:trPr>
          <w:gridAfter w:val="1"/>
          <w:wAfter w:w="33" w:type="dxa"/>
          <w:trHeight w:val="1013"/>
          <w:jc w:val="center"/>
        </w:trPr>
        <w:tc>
          <w:tcPr>
            <w:tcW w:w="696" w:type="dxa"/>
            <w:vMerge/>
            <w:vAlign w:val="center"/>
            <w:hideMark/>
          </w:tcPr>
          <w:p w14:paraId="74980432"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c>
          <w:tcPr>
            <w:tcW w:w="1459" w:type="dxa"/>
            <w:vMerge/>
            <w:vAlign w:val="center"/>
            <w:hideMark/>
          </w:tcPr>
          <w:p w14:paraId="06E5F4D8"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c>
          <w:tcPr>
            <w:tcW w:w="1200" w:type="dxa"/>
            <w:vMerge/>
            <w:vAlign w:val="center"/>
            <w:hideMark/>
          </w:tcPr>
          <w:p w14:paraId="3EEEAD8E"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c>
          <w:tcPr>
            <w:tcW w:w="1680" w:type="dxa"/>
            <w:vMerge/>
            <w:vAlign w:val="center"/>
            <w:hideMark/>
          </w:tcPr>
          <w:p w14:paraId="6584E512"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c>
          <w:tcPr>
            <w:tcW w:w="1680" w:type="dxa"/>
            <w:vMerge/>
            <w:vAlign w:val="center"/>
            <w:hideMark/>
          </w:tcPr>
          <w:p w14:paraId="3654BE21"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c>
          <w:tcPr>
            <w:tcW w:w="1440" w:type="dxa"/>
            <w:shd w:val="clear" w:color="auto" w:fill="BDD7EE"/>
            <w:vAlign w:val="center"/>
            <w:hideMark/>
          </w:tcPr>
          <w:p w14:paraId="6C0EC29D"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Unit of measure</w:t>
            </w:r>
          </w:p>
        </w:tc>
        <w:tc>
          <w:tcPr>
            <w:tcW w:w="1080" w:type="dxa"/>
            <w:shd w:val="clear" w:color="auto" w:fill="BDD7EE"/>
            <w:vAlign w:val="center"/>
            <w:hideMark/>
          </w:tcPr>
          <w:p w14:paraId="0D4CFDF2"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 xml:space="preserve">Baseline </w:t>
            </w:r>
          </w:p>
        </w:tc>
        <w:tc>
          <w:tcPr>
            <w:tcW w:w="720" w:type="dxa"/>
            <w:shd w:val="clear" w:color="auto" w:fill="BDD7EE"/>
            <w:vAlign w:val="center"/>
            <w:hideMark/>
          </w:tcPr>
          <w:p w14:paraId="5DB6D899"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 xml:space="preserve">Goal </w:t>
            </w:r>
          </w:p>
        </w:tc>
        <w:tc>
          <w:tcPr>
            <w:tcW w:w="1080" w:type="dxa"/>
            <w:shd w:val="clear" w:color="auto" w:fill="BDD7EE"/>
            <w:vAlign w:val="center"/>
            <w:hideMark/>
          </w:tcPr>
          <w:p w14:paraId="4AA03B73"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Quarter</w:t>
            </w:r>
          </w:p>
        </w:tc>
        <w:tc>
          <w:tcPr>
            <w:tcW w:w="840" w:type="dxa"/>
            <w:shd w:val="clear" w:color="auto" w:fill="BDD7EE"/>
            <w:vAlign w:val="center"/>
            <w:hideMark/>
          </w:tcPr>
          <w:p w14:paraId="00158AC4" w14:textId="77777777" w:rsidR="000D1388" w:rsidRPr="00102530" w:rsidRDefault="00E71057">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Year</w:t>
            </w:r>
          </w:p>
        </w:tc>
        <w:tc>
          <w:tcPr>
            <w:tcW w:w="3594" w:type="dxa"/>
            <w:vMerge/>
            <w:vAlign w:val="center"/>
            <w:hideMark/>
          </w:tcPr>
          <w:p w14:paraId="55792877"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r>
      <w:tr w:rsidR="00E71057" w:rsidRPr="00102530" w14:paraId="5001B880" w14:textId="77777777" w:rsidTr="3FC37BCA">
        <w:trPr>
          <w:gridAfter w:val="1"/>
          <w:wAfter w:w="33" w:type="dxa"/>
          <w:trHeight w:val="309"/>
          <w:jc w:val="center"/>
        </w:trPr>
        <w:tc>
          <w:tcPr>
            <w:tcW w:w="696" w:type="dxa"/>
            <w:shd w:val="clear" w:color="auto" w:fill="C6EFCE"/>
            <w:noWrap/>
            <w:vAlign w:val="center"/>
            <w:hideMark/>
          </w:tcPr>
          <w:p w14:paraId="6AE000F3"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99</w:t>
            </w:r>
          </w:p>
        </w:tc>
        <w:tc>
          <w:tcPr>
            <w:tcW w:w="1459" w:type="dxa"/>
            <w:shd w:val="clear" w:color="auto" w:fill="C6EFCE"/>
            <w:noWrap/>
            <w:vAlign w:val="center"/>
            <w:hideMark/>
          </w:tcPr>
          <w:p w14:paraId="2E914A69"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Enhancing public transport in Wallonia (I-3B)</w:t>
            </w:r>
          </w:p>
        </w:tc>
        <w:tc>
          <w:tcPr>
            <w:tcW w:w="1200" w:type="dxa"/>
            <w:shd w:val="clear" w:color="auto" w:fill="C6EFCE"/>
            <w:noWrap/>
            <w:vAlign w:val="center"/>
            <w:hideMark/>
          </w:tcPr>
          <w:p w14:paraId="16E079C9"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shd w:val="clear" w:color="auto" w:fill="C6EFCE"/>
            <w:noWrap/>
            <w:vAlign w:val="center"/>
            <w:hideMark/>
          </w:tcPr>
          <w:p w14:paraId="3CACCD1E"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Start of major infrastructure works for bus (smart road signals, and light metro (Charleroi)</w:t>
            </w:r>
          </w:p>
        </w:tc>
        <w:tc>
          <w:tcPr>
            <w:tcW w:w="1680" w:type="dxa"/>
            <w:shd w:val="clear" w:color="auto" w:fill="C6EFCE"/>
            <w:noWrap/>
            <w:vAlign w:val="center"/>
            <w:hideMark/>
          </w:tcPr>
          <w:p w14:paraId="4C45BB1C" w14:textId="77777777" w:rsidR="000D1388" w:rsidRPr="00102530" w:rsidRDefault="000D1388">
            <w:pPr>
              <w:spacing w:after="0"/>
              <w:rPr>
                <w:rFonts w:ascii="Times New Roman" w:eastAsia="Times New Roman" w:hAnsi="Times New Roman" w:cs="Times New Roman"/>
                <w:noProof/>
                <w:color w:val="006100"/>
                <w:sz w:val="20"/>
                <w:szCs w:val="20"/>
                <w:lang w:val="en-GB" w:eastAsia="en-GB"/>
              </w:rPr>
            </w:pPr>
          </w:p>
        </w:tc>
        <w:tc>
          <w:tcPr>
            <w:tcW w:w="1440" w:type="dxa"/>
            <w:shd w:val="clear" w:color="auto" w:fill="C6EFCE"/>
            <w:noWrap/>
            <w:vAlign w:val="center"/>
            <w:hideMark/>
          </w:tcPr>
          <w:p w14:paraId="2A27F864"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Projects</w:t>
            </w:r>
          </w:p>
        </w:tc>
        <w:tc>
          <w:tcPr>
            <w:tcW w:w="1080" w:type="dxa"/>
            <w:shd w:val="clear" w:color="auto" w:fill="C6EFCE"/>
            <w:noWrap/>
            <w:vAlign w:val="center"/>
            <w:hideMark/>
          </w:tcPr>
          <w:p w14:paraId="5A70D849" w14:textId="77777777" w:rsidR="000D1388" w:rsidRPr="00102530" w:rsidRDefault="00E71057">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720" w:type="dxa"/>
            <w:shd w:val="clear" w:color="auto" w:fill="C6EFCE"/>
            <w:noWrap/>
            <w:vAlign w:val="center"/>
            <w:hideMark/>
          </w:tcPr>
          <w:p w14:paraId="36265F0F" w14:textId="77777777" w:rsidR="000D1388" w:rsidRPr="00102530" w:rsidRDefault="00E71057">
            <w:pPr>
              <w:spacing w:after="0"/>
              <w:jc w:val="right"/>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w:t>
            </w:r>
          </w:p>
        </w:tc>
        <w:tc>
          <w:tcPr>
            <w:tcW w:w="1080" w:type="dxa"/>
            <w:shd w:val="clear" w:color="auto" w:fill="C6EFCE"/>
            <w:noWrap/>
            <w:vAlign w:val="center"/>
            <w:hideMark/>
          </w:tcPr>
          <w:p w14:paraId="7919838F"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Q3</w:t>
            </w:r>
          </w:p>
        </w:tc>
        <w:tc>
          <w:tcPr>
            <w:tcW w:w="840" w:type="dxa"/>
            <w:shd w:val="clear" w:color="auto" w:fill="C6EFCE"/>
            <w:noWrap/>
            <w:vAlign w:val="center"/>
            <w:hideMark/>
          </w:tcPr>
          <w:p w14:paraId="62D8FF3B" w14:textId="77777777" w:rsidR="000D1388" w:rsidRPr="00102530" w:rsidRDefault="00E71057">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2023</w:t>
            </w:r>
          </w:p>
        </w:tc>
        <w:tc>
          <w:tcPr>
            <w:tcW w:w="3594" w:type="dxa"/>
            <w:shd w:val="clear" w:color="auto" w:fill="C6EFCE"/>
            <w:noWrap/>
            <w:vAlign w:val="center"/>
            <w:hideMark/>
          </w:tcPr>
          <w:p w14:paraId="39C4650F" w14:textId="77777777" w:rsidR="000D1388" w:rsidRPr="00102530" w:rsidRDefault="00E71057">
            <w:pPr>
              <w:spacing w:after="0"/>
              <w:rPr>
                <w:rFonts w:ascii="Times New Roman" w:eastAsia="Calibri" w:hAnsi="Times New Roman" w:cs="Times New Roman"/>
                <w:noProof/>
                <w:color w:val="006100"/>
                <w:sz w:val="20"/>
                <w:szCs w:val="20"/>
                <w:u w:val="single"/>
                <w:lang w:val="it-IT"/>
              </w:rPr>
            </w:pPr>
            <w:r w:rsidRPr="00102530">
              <w:rPr>
                <w:rFonts w:ascii="Times New Roman" w:eastAsia="Calibri" w:hAnsi="Times New Roman" w:cs="Arial"/>
                <w:noProof/>
                <w:color w:val="006100"/>
                <w:sz w:val="20"/>
                <w:szCs w:val="20"/>
                <w:u w:val="single"/>
                <w:lang w:val="it-IT"/>
              </w:rPr>
              <w:t>Extension metro Charleroi – WAL (I-3.07)</w:t>
            </w:r>
          </w:p>
          <w:p w14:paraId="3E65B622" w14:textId="77777777" w:rsidR="000D1388" w:rsidRPr="00102530" w:rsidRDefault="00E71057" w:rsidP="00F70F65">
            <w:pPr>
              <w:numPr>
                <w:ilvl w:val="0"/>
                <w:numId w:val="45"/>
              </w:numPr>
              <w:spacing w:after="0" w:line="240" w:lineRule="auto"/>
              <w:ind w:left="584" w:hanging="357"/>
              <w:contextualSpacing/>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Delivery of building permits</w:t>
            </w:r>
          </w:p>
          <w:p w14:paraId="5F090D57" w14:textId="77777777" w:rsidR="000D1388" w:rsidRPr="00102530" w:rsidRDefault="00E71057">
            <w:pPr>
              <w:spacing w:after="0"/>
              <w:rPr>
                <w:rFonts w:ascii="Times New Roman" w:eastAsia="Calibri" w:hAnsi="Times New Roman" w:cs="Times New Roman"/>
                <w:noProof/>
                <w:color w:val="006100"/>
                <w:sz w:val="20"/>
                <w:szCs w:val="20"/>
                <w:u w:val="single"/>
                <w:lang w:val="en-GB"/>
              </w:rPr>
            </w:pPr>
            <w:r w:rsidRPr="00102530">
              <w:rPr>
                <w:rFonts w:ascii="Times New Roman" w:eastAsia="Calibri" w:hAnsi="Times New Roman" w:cs="Arial"/>
                <w:noProof/>
                <w:color w:val="006100"/>
                <w:sz w:val="20"/>
                <w:szCs w:val="20"/>
                <w:u w:val="single"/>
                <w:lang w:val="en-GB"/>
              </w:rPr>
              <w:t>Smart road signals – WAL (I-3.08)</w:t>
            </w:r>
          </w:p>
          <w:p w14:paraId="7951BE62" w14:textId="77777777" w:rsidR="000D1388" w:rsidRPr="00102530" w:rsidRDefault="00E71057" w:rsidP="00F70F65">
            <w:pPr>
              <w:numPr>
                <w:ilvl w:val="0"/>
                <w:numId w:val="45"/>
              </w:numPr>
              <w:spacing w:after="0" w:line="240" w:lineRule="auto"/>
              <w:ind w:left="584" w:hanging="357"/>
              <w:contextualSpacing/>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Award of contracts for public works (contract award notification has been published)</w:t>
            </w:r>
          </w:p>
        </w:tc>
      </w:tr>
      <w:tr w:rsidR="00E71057" w:rsidRPr="00102530" w14:paraId="43948F38" w14:textId="77777777" w:rsidTr="3FC37BCA">
        <w:trPr>
          <w:gridAfter w:val="1"/>
          <w:wAfter w:w="33" w:type="dxa"/>
          <w:trHeight w:val="309"/>
          <w:jc w:val="center"/>
        </w:trPr>
        <w:tc>
          <w:tcPr>
            <w:tcW w:w="696" w:type="dxa"/>
            <w:shd w:val="clear" w:color="auto" w:fill="C6EFCE"/>
            <w:noWrap/>
            <w:vAlign w:val="center"/>
            <w:hideMark/>
          </w:tcPr>
          <w:p w14:paraId="6D0FECED" w14:textId="77777777" w:rsidR="000D1388" w:rsidRPr="00102530" w:rsidRDefault="00E71057">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100</w:t>
            </w:r>
          </w:p>
        </w:tc>
        <w:tc>
          <w:tcPr>
            <w:tcW w:w="1459" w:type="dxa"/>
            <w:shd w:val="clear" w:color="auto" w:fill="C6EFCE"/>
            <w:noWrap/>
            <w:vAlign w:val="center"/>
            <w:hideMark/>
          </w:tcPr>
          <w:p w14:paraId="1701258E" w14:textId="77777777" w:rsidR="000D1388" w:rsidRPr="00102530" w:rsidRDefault="00E71057">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Enhancing public transport in Wallonia (I-3B)</w:t>
            </w:r>
          </w:p>
        </w:tc>
        <w:tc>
          <w:tcPr>
            <w:tcW w:w="1200" w:type="dxa"/>
            <w:shd w:val="clear" w:color="auto" w:fill="C6EFCE"/>
            <w:noWrap/>
            <w:vAlign w:val="center"/>
            <w:hideMark/>
          </w:tcPr>
          <w:p w14:paraId="220A69F7" w14:textId="77777777" w:rsidR="000D1388" w:rsidRPr="00102530" w:rsidRDefault="00E71057">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shd w:val="clear" w:color="auto" w:fill="C6EFCE"/>
            <w:noWrap/>
            <w:vAlign w:val="center"/>
            <w:hideMark/>
          </w:tcPr>
          <w:p w14:paraId="048FF71C" w14:textId="77777777" w:rsidR="000D1388" w:rsidRPr="00102530" w:rsidRDefault="00E71057">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Equipping crossroads with smart traffic lights</w:t>
            </w:r>
          </w:p>
        </w:tc>
        <w:tc>
          <w:tcPr>
            <w:tcW w:w="1680" w:type="dxa"/>
            <w:shd w:val="clear" w:color="auto" w:fill="C6EFCE"/>
            <w:noWrap/>
            <w:vAlign w:val="center"/>
            <w:hideMark/>
          </w:tcPr>
          <w:p w14:paraId="2207A080" w14:textId="77777777" w:rsidR="000D1388" w:rsidRPr="00102530" w:rsidRDefault="000D1388">
            <w:pPr>
              <w:spacing w:after="0"/>
              <w:rPr>
                <w:rFonts w:ascii="Times New Roman" w:eastAsia="Calibri" w:hAnsi="Times New Roman" w:cs="Arial"/>
                <w:noProof/>
                <w:color w:val="006100"/>
                <w:sz w:val="20"/>
                <w:szCs w:val="20"/>
                <w:lang w:val="en-GB"/>
              </w:rPr>
            </w:pPr>
          </w:p>
        </w:tc>
        <w:tc>
          <w:tcPr>
            <w:tcW w:w="1440" w:type="dxa"/>
            <w:shd w:val="clear" w:color="auto" w:fill="C6EFCE"/>
            <w:noWrap/>
            <w:vAlign w:val="center"/>
            <w:hideMark/>
          </w:tcPr>
          <w:p w14:paraId="19A5123D" w14:textId="77777777" w:rsidR="000D1388" w:rsidRPr="00102530" w:rsidRDefault="00E71057">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 xml:space="preserve">Number of crossroads with smart traffic lights </w:t>
            </w:r>
          </w:p>
        </w:tc>
        <w:tc>
          <w:tcPr>
            <w:tcW w:w="1080" w:type="dxa"/>
            <w:shd w:val="clear" w:color="auto" w:fill="C6EFCE"/>
            <w:noWrap/>
            <w:vAlign w:val="center"/>
            <w:hideMark/>
          </w:tcPr>
          <w:p w14:paraId="6CB9696D" w14:textId="77777777" w:rsidR="000D1388" w:rsidRDefault="000D1388">
            <w:pPr>
              <w:rPr>
                <w:rFonts w:ascii="Times New Roman" w:eastAsia="Calibri" w:hAnsi="Times New Roman" w:cs="Arial"/>
                <w:noProof/>
                <w:color w:val="006100"/>
                <w:sz w:val="20"/>
                <w:szCs w:val="20"/>
                <w:lang w:val="en-GB"/>
              </w:rPr>
            </w:pPr>
          </w:p>
          <w:p w14:paraId="200E6E70" w14:textId="77777777" w:rsidR="000D1388" w:rsidRPr="00102530" w:rsidRDefault="00E71057">
            <w:pP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0</w:t>
            </w:r>
          </w:p>
          <w:p w14:paraId="64AF91A2" w14:textId="77777777" w:rsidR="000D1388" w:rsidRPr="00102530" w:rsidRDefault="000D1388">
            <w:pPr>
              <w:spacing w:after="0"/>
              <w:rPr>
                <w:rFonts w:ascii="Times New Roman" w:eastAsia="Calibri" w:hAnsi="Times New Roman" w:cs="Arial"/>
                <w:noProof/>
                <w:color w:val="006100"/>
                <w:sz w:val="20"/>
                <w:szCs w:val="20"/>
                <w:lang w:val="en-GB"/>
              </w:rPr>
            </w:pPr>
          </w:p>
        </w:tc>
        <w:tc>
          <w:tcPr>
            <w:tcW w:w="720" w:type="dxa"/>
            <w:shd w:val="clear" w:color="auto" w:fill="C6EFCE"/>
            <w:noWrap/>
            <w:vAlign w:val="center"/>
            <w:hideMark/>
          </w:tcPr>
          <w:p w14:paraId="3E72D09D" w14:textId="77777777" w:rsidR="000D1388" w:rsidRPr="00102530" w:rsidRDefault="00E71057">
            <w:pPr>
              <w:spacing w:after="0"/>
              <w:jc w:val="right"/>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260</w:t>
            </w:r>
          </w:p>
        </w:tc>
        <w:tc>
          <w:tcPr>
            <w:tcW w:w="1080" w:type="dxa"/>
            <w:shd w:val="clear" w:color="auto" w:fill="C6EFCE"/>
            <w:noWrap/>
            <w:vAlign w:val="center"/>
            <w:hideMark/>
          </w:tcPr>
          <w:p w14:paraId="55B9EBEE" w14:textId="77777777" w:rsidR="000D1388" w:rsidRPr="00102530" w:rsidRDefault="00E71057">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840" w:type="dxa"/>
            <w:shd w:val="clear" w:color="auto" w:fill="C6EFCE"/>
            <w:noWrap/>
            <w:vAlign w:val="center"/>
            <w:hideMark/>
          </w:tcPr>
          <w:p w14:paraId="589CDB95" w14:textId="77777777" w:rsidR="000D1388" w:rsidRPr="00102530" w:rsidRDefault="00E71057">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2025</w:t>
            </w:r>
          </w:p>
        </w:tc>
        <w:tc>
          <w:tcPr>
            <w:tcW w:w="3594" w:type="dxa"/>
            <w:shd w:val="clear" w:color="auto" w:fill="C6EFCE"/>
            <w:noWrap/>
            <w:vAlign w:val="center"/>
            <w:hideMark/>
          </w:tcPr>
          <w:p w14:paraId="14A0BFF8" w14:textId="77777777" w:rsidR="000D1388" w:rsidRPr="00102530" w:rsidRDefault="00E71057">
            <w:pPr>
              <w:rPr>
                <w:rFonts w:ascii="Times New Roman" w:eastAsia="Calibri" w:hAnsi="Times New Roman" w:cs="Arial"/>
                <w:noProof/>
                <w:color w:val="006100"/>
                <w:sz w:val="20"/>
                <w:szCs w:val="20"/>
                <w:u w:val="single"/>
                <w:lang w:val="en-GB"/>
              </w:rPr>
            </w:pPr>
            <w:r w:rsidRPr="00102530">
              <w:rPr>
                <w:rFonts w:ascii="Times New Roman" w:eastAsia="Calibri" w:hAnsi="Times New Roman" w:cs="Arial"/>
                <w:noProof/>
                <w:color w:val="006100"/>
                <w:sz w:val="20"/>
                <w:szCs w:val="20"/>
                <w:u w:val="single"/>
                <w:lang w:val="en-GB"/>
              </w:rPr>
              <w:t>Smart traffic lights – WAL (I-3.08)</w:t>
            </w:r>
          </w:p>
          <w:p w14:paraId="75F14297" w14:textId="77777777" w:rsidR="000D1388" w:rsidRPr="00102530" w:rsidRDefault="00E71057">
            <w:pP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260 crossroads shall be equipped with smart traffic lights.</w:t>
            </w:r>
          </w:p>
        </w:tc>
      </w:tr>
      <w:tr w:rsidR="00A23D5D" w:rsidRPr="00102530" w14:paraId="0B003D88" w14:textId="77777777" w:rsidTr="3FC37BCA">
        <w:trPr>
          <w:gridAfter w:val="1"/>
          <w:wAfter w:w="33" w:type="dxa"/>
          <w:trHeight w:val="309"/>
          <w:jc w:val="center"/>
        </w:trPr>
        <w:tc>
          <w:tcPr>
            <w:tcW w:w="696" w:type="dxa"/>
            <w:shd w:val="clear" w:color="auto" w:fill="C6EFCE"/>
            <w:noWrap/>
            <w:vAlign w:val="center"/>
            <w:hideMark/>
          </w:tcPr>
          <w:p w14:paraId="354734A1" w14:textId="77777777" w:rsidR="00A23D5D" w:rsidRPr="00102530" w:rsidRDefault="00A23D5D" w:rsidP="00A23D5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101</w:t>
            </w:r>
          </w:p>
        </w:tc>
        <w:tc>
          <w:tcPr>
            <w:tcW w:w="1459" w:type="dxa"/>
            <w:shd w:val="clear" w:color="auto" w:fill="C6EFCE"/>
            <w:noWrap/>
            <w:vAlign w:val="center"/>
            <w:hideMark/>
          </w:tcPr>
          <w:p w14:paraId="07BAE3CD" w14:textId="77777777" w:rsidR="00A23D5D" w:rsidRPr="00102530" w:rsidRDefault="00A23D5D" w:rsidP="00A23D5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Enhancing public transport in Wallonia (I-3B)</w:t>
            </w:r>
          </w:p>
        </w:tc>
        <w:tc>
          <w:tcPr>
            <w:tcW w:w="1200" w:type="dxa"/>
            <w:shd w:val="clear" w:color="auto" w:fill="C6EFCE"/>
            <w:noWrap/>
            <w:vAlign w:val="center"/>
            <w:hideMark/>
          </w:tcPr>
          <w:p w14:paraId="27C1E4C0" w14:textId="77777777" w:rsidR="00A23D5D" w:rsidRPr="00102530" w:rsidRDefault="00A23D5D" w:rsidP="00A23D5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shd w:val="clear" w:color="auto" w:fill="C6EFCE"/>
            <w:noWrap/>
            <w:vAlign w:val="center"/>
            <w:hideMark/>
          </w:tcPr>
          <w:p w14:paraId="547152D8" w14:textId="5AA3B914" w:rsidR="00A23D5D" w:rsidRPr="00102530" w:rsidRDefault="005963A4" w:rsidP="00A23D5D">
            <w:pPr>
              <w:spacing w:after="0"/>
              <w:rPr>
                <w:rFonts w:ascii="Times New Roman" w:eastAsia="Calibri" w:hAnsi="Times New Roman" w:cs="Arial"/>
                <w:noProof/>
                <w:color w:val="006100"/>
                <w:sz w:val="20"/>
                <w:szCs w:val="20"/>
                <w:lang w:val="en-GB"/>
              </w:rPr>
            </w:pPr>
            <w:r w:rsidRPr="00CA40C5">
              <w:rPr>
                <w:rFonts w:ascii="Times New Roman" w:eastAsia="Calibri" w:hAnsi="Times New Roman" w:cs="Arial"/>
                <w:noProof/>
                <w:color w:val="006100"/>
                <w:sz w:val="20"/>
                <w:szCs w:val="20"/>
                <w:lang w:val="en-GB"/>
              </w:rPr>
              <w:t>Charleroi metro tracks laid or rehabilitated</w:t>
            </w:r>
            <w:r w:rsidR="00A23D5D" w:rsidRPr="00CA40C5" w:rsidDel="00B22D63">
              <w:rPr>
                <w:rFonts w:ascii="Times New Roman" w:eastAsia="Calibri" w:hAnsi="Times New Roman" w:cs="Arial"/>
                <w:noProof/>
                <w:color w:val="006100"/>
                <w:sz w:val="20"/>
                <w:szCs w:val="20"/>
                <w:lang w:val="en-GB"/>
              </w:rPr>
              <w:t xml:space="preserve"> </w:t>
            </w:r>
            <w:r w:rsidR="00A23D5D" w:rsidRPr="00CA40C5">
              <w:rPr>
                <w:rFonts w:ascii="Times New Roman" w:eastAsia="Calibri" w:hAnsi="Times New Roman" w:cs="Arial"/>
                <w:noProof/>
                <w:color w:val="006100"/>
                <w:sz w:val="20"/>
                <w:szCs w:val="20"/>
                <w:lang w:val="en-GB"/>
              </w:rPr>
              <w:t>and</w:t>
            </w:r>
            <w:r w:rsidR="00A23D5D" w:rsidRPr="00102530">
              <w:rPr>
                <w:rFonts w:ascii="Times New Roman" w:eastAsia="Calibri" w:hAnsi="Times New Roman" w:cs="Arial"/>
                <w:noProof/>
                <w:color w:val="006100"/>
                <w:sz w:val="20"/>
                <w:szCs w:val="20"/>
                <w:lang w:val="en-GB"/>
              </w:rPr>
              <w:t xml:space="preserve"> equipment of crossroads with smart traffic lights</w:t>
            </w:r>
          </w:p>
        </w:tc>
        <w:tc>
          <w:tcPr>
            <w:tcW w:w="1680" w:type="dxa"/>
            <w:shd w:val="clear" w:color="auto" w:fill="C6EFCE"/>
            <w:noWrap/>
            <w:vAlign w:val="center"/>
            <w:hideMark/>
          </w:tcPr>
          <w:p w14:paraId="1A84120C" w14:textId="77777777" w:rsidR="00A23D5D" w:rsidRPr="00102530" w:rsidRDefault="00A23D5D" w:rsidP="00A23D5D">
            <w:pPr>
              <w:spacing w:after="0"/>
              <w:rPr>
                <w:rFonts w:ascii="Times New Roman" w:eastAsia="Calibri" w:hAnsi="Times New Roman" w:cs="Arial"/>
                <w:noProof/>
                <w:color w:val="006100"/>
                <w:sz w:val="20"/>
                <w:szCs w:val="20"/>
                <w:lang w:val="en-GB"/>
              </w:rPr>
            </w:pPr>
          </w:p>
        </w:tc>
        <w:tc>
          <w:tcPr>
            <w:tcW w:w="1440" w:type="dxa"/>
            <w:shd w:val="clear" w:color="auto" w:fill="C6EFCE"/>
            <w:noWrap/>
            <w:vAlign w:val="center"/>
            <w:hideMark/>
          </w:tcPr>
          <w:p w14:paraId="57B50736" w14:textId="560023E8" w:rsidR="00A23D5D" w:rsidRPr="00102530" w:rsidRDefault="00A23D5D" w:rsidP="00A23D5D">
            <w:pPr>
              <w:rPr>
                <w:rFonts w:ascii="Times New Roman" w:eastAsia="Calibri" w:hAnsi="Times New Roman" w:cs="Arial"/>
                <w:noProof/>
                <w:color w:val="006100"/>
                <w:sz w:val="20"/>
                <w:szCs w:val="20"/>
                <w:lang w:val="en-GB"/>
              </w:rPr>
            </w:pPr>
          </w:p>
          <w:p w14:paraId="56E28CF0" w14:textId="77777777" w:rsidR="00A23D5D" w:rsidRPr="00102530" w:rsidRDefault="00A23D5D" w:rsidP="00A23D5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 xml:space="preserve">Number of crossroads with smart traffic lights </w:t>
            </w:r>
          </w:p>
        </w:tc>
        <w:tc>
          <w:tcPr>
            <w:tcW w:w="1080" w:type="dxa"/>
            <w:shd w:val="clear" w:color="auto" w:fill="C6EFCE"/>
            <w:noWrap/>
            <w:vAlign w:val="center"/>
            <w:hideMark/>
          </w:tcPr>
          <w:p w14:paraId="4C45C9B9" w14:textId="5E6E6DD8" w:rsidR="00A23D5D" w:rsidRPr="00D6503A" w:rsidRDefault="00A23D5D" w:rsidP="00A23D5D">
            <w:pPr>
              <w:rPr>
                <w:rFonts w:ascii="Times New Roman" w:eastAsia="Times New Roman" w:hAnsi="Times New Roman" w:cs="Times New Roman"/>
                <w:noProof/>
                <w:color w:val="006100"/>
                <w:sz w:val="20"/>
                <w:szCs w:val="20"/>
              </w:rPr>
            </w:pPr>
          </w:p>
          <w:p w14:paraId="2C58A5AF" w14:textId="77777777" w:rsidR="00A23D5D" w:rsidRPr="00D6503A" w:rsidRDefault="00A23D5D" w:rsidP="00A23D5D">
            <w:pPr>
              <w:spacing w:after="0"/>
              <w:rPr>
                <w:rFonts w:ascii="Times New Roman" w:eastAsia="Calibri" w:hAnsi="Times New Roman" w:cs="Arial"/>
                <w:noProof/>
                <w:color w:val="006100"/>
                <w:sz w:val="20"/>
                <w:szCs w:val="20"/>
                <w:lang w:val="en-GB"/>
              </w:rPr>
            </w:pPr>
            <w:r w:rsidRPr="00D6503A">
              <w:rPr>
                <w:rFonts w:ascii="Times New Roman" w:eastAsia="Calibri" w:hAnsi="Times New Roman" w:cs="Arial"/>
                <w:noProof/>
                <w:color w:val="006100"/>
                <w:sz w:val="20"/>
                <w:szCs w:val="20"/>
                <w:lang w:val="en-GB"/>
              </w:rPr>
              <w:t>260</w:t>
            </w:r>
          </w:p>
        </w:tc>
        <w:tc>
          <w:tcPr>
            <w:tcW w:w="720" w:type="dxa"/>
            <w:shd w:val="clear" w:color="auto" w:fill="C6EFCE"/>
            <w:noWrap/>
            <w:vAlign w:val="center"/>
            <w:hideMark/>
          </w:tcPr>
          <w:p w14:paraId="22A81266" w14:textId="3DC1801E" w:rsidR="00A23D5D" w:rsidRPr="00D6503A" w:rsidRDefault="00A23D5D" w:rsidP="00A23D5D">
            <w:pPr>
              <w:spacing w:after="0"/>
              <w:rPr>
                <w:rFonts w:ascii="Times New Roman" w:eastAsia="Calibri" w:hAnsi="Times New Roman" w:cs="Arial"/>
                <w:noProof/>
                <w:color w:val="006100"/>
                <w:sz w:val="20"/>
                <w:szCs w:val="20"/>
                <w:lang w:val="en-GB"/>
              </w:rPr>
            </w:pPr>
            <w:r w:rsidRPr="00D6503A">
              <w:rPr>
                <w:rFonts w:ascii="Times New Roman" w:eastAsia="Calibri" w:hAnsi="Times New Roman" w:cs="Arial"/>
                <w:noProof/>
                <w:color w:val="006100"/>
                <w:sz w:val="20"/>
                <w:szCs w:val="20"/>
                <w:lang w:val="en-GB"/>
              </w:rPr>
              <w:t>4</w:t>
            </w:r>
            <w:r>
              <w:rPr>
                <w:rFonts w:ascii="Times New Roman" w:eastAsia="Calibri" w:hAnsi="Times New Roman" w:cs="Arial"/>
                <w:noProof/>
                <w:color w:val="006100"/>
                <w:sz w:val="20"/>
                <w:szCs w:val="20"/>
                <w:lang w:val="en-GB"/>
              </w:rPr>
              <w:t>25</w:t>
            </w:r>
          </w:p>
        </w:tc>
        <w:tc>
          <w:tcPr>
            <w:tcW w:w="1080" w:type="dxa"/>
            <w:shd w:val="clear" w:color="auto" w:fill="C6EFCE"/>
            <w:noWrap/>
            <w:vAlign w:val="center"/>
            <w:hideMark/>
          </w:tcPr>
          <w:p w14:paraId="24D698BD" w14:textId="77777777" w:rsidR="00A23D5D" w:rsidRPr="00102530" w:rsidRDefault="00A23D5D" w:rsidP="00A23D5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840" w:type="dxa"/>
            <w:shd w:val="clear" w:color="auto" w:fill="C6EFCE"/>
            <w:noWrap/>
            <w:vAlign w:val="center"/>
            <w:hideMark/>
          </w:tcPr>
          <w:p w14:paraId="57AE61A7" w14:textId="77777777" w:rsidR="00A23D5D" w:rsidRPr="00102530" w:rsidRDefault="00A23D5D" w:rsidP="00A23D5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2026</w:t>
            </w:r>
          </w:p>
        </w:tc>
        <w:tc>
          <w:tcPr>
            <w:tcW w:w="3594" w:type="dxa"/>
            <w:shd w:val="clear" w:color="auto" w:fill="C6EFCE"/>
            <w:noWrap/>
            <w:vAlign w:val="center"/>
            <w:hideMark/>
          </w:tcPr>
          <w:p w14:paraId="21F86C7E" w14:textId="6C72E1C5" w:rsidR="00A23D5D" w:rsidRPr="00CA40C5" w:rsidRDefault="00A23D5D" w:rsidP="00A23D5D">
            <w:pPr>
              <w:spacing w:after="0"/>
              <w:rPr>
                <w:rFonts w:ascii="Times New Roman" w:eastAsia="Times New Roman" w:hAnsi="Times New Roman" w:cs="Times New Roman"/>
                <w:noProof/>
                <w:color w:val="006100"/>
                <w:sz w:val="20"/>
                <w:szCs w:val="20"/>
                <w:lang w:val="en-GB"/>
              </w:rPr>
            </w:pPr>
            <w:r w:rsidRPr="00CF4ACB">
              <w:rPr>
                <w:rFonts w:ascii="Times New Roman" w:eastAsia="Times New Roman" w:hAnsi="Times New Roman" w:cs="Times New Roman"/>
                <w:noProof/>
                <w:color w:val="006100"/>
                <w:sz w:val="20"/>
                <w:szCs w:val="20"/>
                <w:lang w:val="en-GB"/>
              </w:rPr>
              <w:t xml:space="preserve">5.5 km of metro tracks (Charleroi) shall be </w:t>
            </w:r>
            <w:r w:rsidRPr="00CA40C5">
              <w:rPr>
                <w:rFonts w:ascii="Times New Roman" w:eastAsia="Times New Roman" w:hAnsi="Times New Roman" w:cs="Times New Roman"/>
                <w:noProof/>
                <w:color w:val="006100"/>
                <w:sz w:val="20"/>
                <w:szCs w:val="20"/>
                <w:lang w:val="en-GB"/>
              </w:rPr>
              <w:t>laid or rehabilitated</w:t>
            </w:r>
            <w:r w:rsidRPr="00CA40C5" w:rsidDel="00546738">
              <w:rPr>
                <w:rFonts w:ascii="Times New Roman" w:eastAsia="Times New Roman" w:hAnsi="Times New Roman" w:cs="Times New Roman"/>
                <w:noProof/>
                <w:color w:val="006100"/>
                <w:sz w:val="20"/>
                <w:szCs w:val="20"/>
                <w:lang w:val="en-GB"/>
              </w:rPr>
              <w:t xml:space="preserve"> </w:t>
            </w:r>
            <w:r w:rsidR="0040367D" w:rsidRPr="00CA40C5">
              <w:rPr>
                <w:rFonts w:ascii="Times New Roman" w:eastAsia="Times New Roman" w:hAnsi="Times New Roman" w:cs="Times New Roman"/>
                <w:noProof/>
                <w:color w:val="006100"/>
                <w:sz w:val="20"/>
                <w:szCs w:val="20"/>
                <w:lang w:val="en-GB"/>
              </w:rPr>
              <w:t>certified by a geometre certificate</w:t>
            </w:r>
            <w:r w:rsidRPr="00CA40C5">
              <w:rPr>
                <w:rFonts w:ascii="Times New Roman" w:eastAsia="Times New Roman" w:hAnsi="Times New Roman" w:cs="Times New Roman"/>
                <w:noProof/>
                <w:color w:val="006100"/>
                <w:sz w:val="20"/>
                <w:szCs w:val="20"/>
                <w:lang w:val="en-GB"/>
              </w:rPr>
              <w:t>.</w:t>
            </w:r>
          </w:p>
          <w:p w14:paraId="5266D5F8" w14:textId="77777777" w:rsidR="00A23D5D" w:rsidRPr="00CA40C5" w:rsidRDefault="00A23D5D" w:rsidP="00A23D5D">
            <w:pPr>
              <w:spacing w:after="0"/>
              <w:rPr>
                <w:rFonts w:ascii="Times New Roman" w:eastAsia="Times New Roman" w:hAnsi="Times New Roman" w:cs="Times New Roman"/>
                <w:noProof/>
                <w:color w:val="006100"/>
                <w:sz w:val="20"/>
                <w:szCs w:val="20"/>
                <w:lang w:val="en-GB"/>
              </w:rPr>
            </w:pPr>
          </w:p>
          <w:p w14:paraId="57E51916" w14:textId="71740C4F" w:rsidR="00A23D5D" w:rsidRPr="00102530" w:rsidRDefault="00A23D5D" w:rsidP="00A23D5D">
            <w:pPr>
              <w:spacing w:after="0"/>
              <w:rPr>
                <w:rFonts w:ascii="Times New Roman" w:eastAsia="Calibri" w:hAnsi="Times New Roman" w:cs="Arial"/>
                <w:noProof/>
                <w:color w:val="006100"/>
                <w:sz w:val="20"/>
                <w:szCs w:val="20"/>
                <w:lang w:val="en-GB"/>
              </w:rPr>
            </w:pPr>
            <w:r w:rsidRPr="00CA40C5">
              <w:rPr>
                <w:rFonts w:ascii="Times New Roman" w:eastAsia="Times New Roman" w:hAnsi="Times New Roman" w:cs="Times New Roman"/>
                <w:noProof/>
                <w:color w:val="006100"/>
                <w:sz w:val="20"/>
                <w:szCs w:val="20"/>
                <w:lang w:val="en-GB"/>
              </w:rPr>
              <w:t>425 crossroads</w:t>
            </w:r>
            <w:r w:rsidRPr="1B42679E">
              <w:rPr>
                <w:rFonts w:ascii="Times New Roman" w:eastAsia="Times New Roman" w:hAnsi="Times New Roman" w:cs="Times New Roman"/>
                <w:noProof/>
                <w:color w:val="006100"/>
                <w:sz w:val="20"/>
                <w:szCs w:val="20"/>
                <w:lang w:val="en-GB"/>
              </w:rPr>
              <w:t xml:space="preserve"> equipped with smart traffic lights.</w:t>
            </w:r>
          </w:p>
        </w:tc>
      </w:tr>
      <w:tr w:rsidR="00A23D5D" w:rsidRPr="00102530" w14:paraId="584A79E7" w14:textId="77777777" w:rsidTr="3FC37BCA">
        <w:trPr>
          <w:gridAfter w:val="1"/>
          <w:wAfter w:w="33" w:type="dxa"/>
          <w:trHeight w:val="309"/>
          <w:jc w:val="center"/>
        </w:trPr>
        <w:tc>
          <w:tcPr>
            <w:tcW w:w="696" w:type="dxa"/>
            <w:shd w:val="clear" w:color="auto" w:fill="C6EFCE"/>
            <w:noWrap/>
            <w:vAlign w:val="center"/>
            <w:hideMark/>
          </w:tcPr>
          <w:p w14:paraId="23454A66"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102</w:t>
            </w:r>
          </w:p>
        </w:tc>
        <w:tc>
          <w:tcPr>
            <w:tcW w:w="1459" w:type="dxa"/>
            <w:shd w:val="clear" w:color="auto" w:fill="C6EFCE"/>
            <w:noWrap/>
            <w:vAlign w:val="center"/>
            <w:hideMark/>
          </w:tcPr>
          <w:p w14:paraId="3443E32D"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Enhancing public transport in Wallonia (I-3B)</w:t>
            </w:r>
          </w:p>
        </w:tc>
        <w:tc>
          <w:tcPr>
            <w:tcW w:w="1200" w:type="dxa"/>
            <w:shd w:val="clear" w:color="auto" w:fill="C6EFCE"/>
            <w:noWrap/>
            <w:vAlign w:val="center"/>
            <w:hideMark/>
          </w:tcPr>
          <w:p w14:paraId="2B6F1110"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680" w:type="dxa"/>
            <w:shd w:val="clear" w:color="auto" w:fill="C6EFCE"/>
            <w:noWrap/>
            <w:vAlign w:val="center"/>
            <w:hideMark/>
          </w:tcPr>
          <w:p w14:paraId="5EEE52E0"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Signature of public service contract of OTW (‘Opérateur de Transport de Wallonie’)</w:t>
            </w:r>
          </w:p>
        </w:tc>
        <w:tc>
          <w:tcPr>
            <w:tcW w:w="1680" w:type="dxa"/>
            <w:shd w:val="clear" w:color="auto" w:fill="C6EFCE"/>
            <w:noWrap/>
            <w:vAlign w:val="center"/>
            <w:hideMark/>
          </w:tcPr>
          <w:p w14:paraId="77EE40D3" w14:textId="77777777" w:rsidR="00A23D5D" w:rsidRPr="00102530" w:rsidRDefault="00A23D5D" w:rsidP="00A23D5D">
            <w:pPr>
              <w:spacing w:after="0"/>
              <w:rPr>
                <w:rFonts w:ascii="Times New Roman" w:eastAsia="Times New Roman" w:hAnsi="Times New Roman" w:cs="Times New Roman"/>
                <w:noProof/>
                <w:color w:val="006100"/>
                <w:sz w:val="20"/>
                <w:szCs w:val="20"/>
                <w:lang w:val="fr-BE"/>
              </w:rPr>
            </w:pPr>
            <w:r w:rsidRPr="00102530">
              <w:rPr>
                <w:rFonts w:ascii="Times New Roman" w:eastAsia="Calibri" w:hAnsi="Times New Roman" w:cs="Arial"/>
                <w:noProof/>
                <w:color w:val="006100"/>
                <w:sz w:val="20"/>
                <w:szCs w:val="20"/>
                <w:lang w:val="fr-BE"/>
              </w:rPr>
              <w:t>public service contract of OTW (‘Opérateur de Transport de Wallonie’)</w:t>
            </w:r>
          </w:p>
        </w:tc>
        <w:tc>
          <w:tcPr>
            <w:tcW w:w="1440" w:type="dxa"/>
            <w:shd w:val="clear" w:color="auto" w:fill="C6EFCE"/>
            <w:noWrap/>
            <w:vAlign w:val="center"/>
            <w:hideMark/>
          </w:tcPr>
          <w:p w14:paraId="0A39DC9C" w14:textId="77777777" w:rsidR="00A23D5D" w:rsidRPr="00102530" w:rsidRDefault="00A23D5D" w:rsidP="00A23D5D">
            <w:pPr>
              <w:spacing w:after="0"/>
              <w:rPr>
                <w:rFonts w:ascii="Times New Roman" w:eastAsia="Times New Roman" w:hAnsi="Times New Roman" w:cs="Times New Roman"/>
                <w:noProof/>
                <w:color w:val="006100"/>
                <w:sz w:val="20"/>
                <w:szCs w:val="20"/>
                <w:lang w:val="fr-BE" w:eastAsia="en-GB"/>
              </w:rPr>
            </w:pPr>
          </w:p>
        </w:tc>
        <w:tc>
          <w:tcPr>
            <w:tcW w:w="1080" w:type="dxa"/>
            <w:shd w:val="clear" w:color="auto" w:fill="C6EFCE"/>
            <w:noWrap/>
            <w:vAlign w:val="center"/>
            <w:hideMark/>
          </w:tcPr>
          <w:p w14:paraId="68D10D2F" w14:textId="77777777" w:rsidR="00A23D5D" w:rsidRPr="00102530" w:rsidRDefault="00A23D5D" w:rsidP="00A23D5D">
            <w:pPr>
              <w:spacing w:after="0"/>
              <w:rPr>
                <w:rFonts w:ascii="Times New Roman" w:eastAsia="Times New Roman" w:hAnsi="Times New Roman" w:cs="Times New Roman"/>
                <w:noProof/>
                <w:color w:val="006100"/>
                <w:sz w:val="20"/>
                <w:szCs w:val="20"/>
                <w:lang w:val="fr-BE" w:eastAsia="en-GB"/>
              </w:rPr>
            </w:pPr>
          </w:p>
        </w:tc>
        <w:tc>
          <w:tcPr>
            <w:tcW w:w="720" w:type="dxa"/>
            <w:shd w:val="clear" w:color="auto" w:fill="C6EFCE"/>
            <w:noWrap/>
            <w:vAlign w:val="center"/>
            <w:hideMark/>
          </w:tcPr>
          <w:p w14:paraId="36F3ACFA" w14:textId="77777777" w:rsidR="00A23D5D" w:rsidRPr="00102530" w:rsidRDefault="00A23D5D" w:rsidP="00A23D5D">
            <w:pPr>
              <w:spacing w:after="0"/>
              <w:rPr>
                <w:rFonts w:ascii="Times New Roman" w:eastAsia="Times New Roman" w:hAnsi="Times New Roman" w:cs="Times New Roman"/>
                <w:noProof/>
                <w:color w:val="006100"/>
                <w:sz w:val="20"/>
                <w:szCs w:val="20"/>
                <w:lang w:val="fr-BE" w:eastAsia="en-GB"/>
              </w:rPr>
            </w:pPr>
          </w:p>
        </w:tc>
        <w:tc>
          <w:tcPr>
            <w:tcW w:w="1080" w:type="dxa"/>
            <w:shd w:val="clear" w:color="auto" w:fill="C6EFCE"/>
            <w:noWrap/>
            <w:vAlign w:val="center"/>
            <w:hideMark/>
          </w:tcPr>
          <w:p w14:paraId="3D3FB1B0"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840" w:type="dxa"/>
            <w:shd w:val="clear" w:color="auto" w:fill="C6EFCE"/>
            <w:noWrap/>
            <w:vAlign w:val="center"/>
            <w:hideMark/>
          </w:tcPr>
          <w:p w14:paraId="4F906FA0"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2024</w:t>
            </w:r>
          </w:p>
        </w:tc>
        <w:tc>
          <w:tcPr>
            <w:tcW w:w="3594" w:type="dxa"/>
            <w:shd w:val="clear" w:color="auto" w:fill="C6EFCE"/>
            <w:noWrap/>
            <w:vAlign w:val="center"/>
            <w:hideMark/>
          </w:tcPr>
          <w:p w14:paraId="731719EC"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Signature of the public service contract of OTW (‘Opérateur de Transport de Wallonie’) with committed compensation for the additional operational expenditure of the metro of Charleroi.</w:t>
            </w:r>
          </w:p>
        </w:tc>
      </w:tr>
      <w:tr w:rsidR="00A23D5D" w:rsidRPr="00102530" w14:paraId="38E16D5B" w14:textId="77777777" w:rsidTr="3FC37BCA">
        <w:trPr>
          <w:trHeight w:val="309"/>
          <w:jc w:val="center"/>
        </w:trPr>
        <w:tc>
          <w:tcPr>
            <w:tcW w:w="696" w:type="dxa"/>
            <w:shd w:val="clear" w:color="auto" w:fill="C6EFCE"/>
            <w:vAlign w:val="center"/>
            <w:hideMark/>
          </w:tcPr>
          <w:p w14:paraId="3C3386D5"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103</w:t>
            </w:r>
          </w:p>
        </w:tc>
        <w:tc>
          <w:tcPr>
            <w:tcW w:w="1459" w:type="dxa"/>
            <w:shd w:val="clear" w:color="auto" w:fill="C6EFCE"/>
            <w:vAlign w:val="center"/>
            <w:hideMark/>
          </w:tcPr>
          <w:p w14:paraId="1FC87325" w14:textId="0622885E"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Rail </w:t>
            </w:r>
            <w:r w:rsidR="00EC14C1" w:rsidRPr="00EC14C1">
              <w:rPr>
                <w:rFonts w:ascii="Times New Roman" w:eastAsia="Calibri" w:hAnsi="Times New Roman" w:cs="Arial"/>
                <w:noProof/>
                <w:color w:val="006100"/>
                <w:sz w:val="20"/>
                <w:szCs w:val="20"/>
                <w:lang w:val="en-GB"/>
              </w:rPr>
              <w:t>infrastructure</w:t>
            </w:r>
            <w:r w:rsidRPr="00102530">
              <w:rPr>
                <w:rFonts w:ascii="Times New Roman" w:eastAsia="Calibri" w:hAnsi="Times New Roman" w:cs="Arial"/>
                <w:noProof/>
                <w:color w:val="006100"/>
                <w:sz w:val="20"/>
                <w:szCs w:val="20"/>
                <w:lang w:val="en-GB"/>
              </w:rPr>
              <w:t xml:space="preserve"> and station accessibility works (I-3C)</w:t>
            </w:r>
          </w:p>
        </w:tc>
        <w:tc>
          <w:tcPr>
            <w:tcW w:w="1200" w:type="dxa"/>
            <w:shd w:val="clear" w:color="auto" w:fill="C6EFCE"/>
            <w:vAlign w:val="center"/>
            <w:hideMark/>
          </w:tcPr>
          <w:p w14:paraId="67F61D25"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shd w:val="clear" w:color="auto" w:fill="C6EFCE"/>
            <w:vAlign w:val="center"/>
            <w:hideMark/>
          </w:tcPr>
          <w:p w14:paraId="67C8F1F3"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Completion of rail refurbishment and modernisation works and station accessibility works (step 1)</w:t>
            </w:r>
          </w:p>
        </w:tc>
        <w:tc>
          <w:tcPr>
            <w:tcW w:w="1680" w:type="dxa"/>
            <w:shd w:val="clear" w:color="auto" w:fill="C6EFCE"/>
            <w:vAlign w:val="center"/>
            <w:hideMark/>
          </w:tcPr>
          <w:p w14:paraId="22F6EB7E" w14:textId="77777777" w:rsidR="00A23D5D" w:rsidRPr="00102530" w:rsidRDefault="00A23D5D" w:rsidP="00A23D5D">
            <w:pPr>
              <w:spacing w:after="0"/>
              <w:rPr>
                <w:rFonts w:ascii="Times New Roman" w:eastAsia="Calibri" w:hAnsi="Times New Roman" w:cs="Times New Roman"/>
                <w:noProof/>
                <w:color w:val="006100"/>
                <w:sz w:val="20"/>
                <w:szCs w:val="20"/>
                <w:lang w:val="en-GB" w:eastAsia="en-GB"/>
              </w:rPr>
            </w:pPr>
          </w:p>
        </w:tc>
        <w:tc>
          <w:tcPr>
            <w:tcW w:w="1440" w:type="dxa"/>
            <w:shd w:val="clear" w:color="auto" w:fill="C6EFCE"/>
            <w:vAlign w:val="center"/>
            <w:hideMark/>
          </w:tcPr>
          <w:p w14:paraId="75B5100B"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Completed works</w:t>
            </w:r>
          </w:p>
        </w:tc>
        <w:tc>
          <w:tcPr>
            <w:tcW w:w="1080" w:type="dxa"/>
            <w:shd w:val="clear" w:color="auto" w:fill="C6EFCE"/>
            <w:vAlign w:val="center"/>
            <w:hideMark/>
          </w:tcPr>
          <w:p w14:paraId="3E357CF1"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720" w:type="dxa"/>
            <w:shd w:val="clear" w:color="auto" w:fill="C6EFCE"/>
            <w:vAlign w:val="center"/>
            <w:hideMark/>
          </w:tcPr>
          <w:p w14:paraId="250708A3"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32</w:t>
            </w:r>
          </w:p>
        </w:tc>
        <w:tc>
          <w:tcPr>
            <w:tcW w:w="1080" w:type="dxa"/>
            <w:shd w:val="clear" w:color="auto" w:fill="C6EFCE"/>
            <w:vAlign w:val="center"/>
            <w:hideMark/>
          </w:tcPr>
          <w:p w14:paraId="19E31BF3"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Q3</w:t>
            </w:r>
          </w:p>
        </w:tc>
        <w:tc>
          <w:tcPr>
            <w:tcW w:w="840" w:type="dxa"/>
            <w:shd w:val="clear" w:color="auto" w:fill="C6EFCE"/>
            <w:vAlign w:val="center"/>
            <w:hideMark/>
          </w:tcPr>
          <w:p w14:paraId="38B3FEBD"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2022</w:t>
            </w:r>
          </w:p>
        </w:tc>
        <w:tc>
          <w:tcPr>
            <w:tcW w:w="3627" w:type="dxa"/>
            <w:gridSpan w:val="2"/>
            <w:shd w:val="clear" w:color="auto" w:fill="C6EFCE"/>
            <w:vAlign w:val="center"/>
            <w:hideMark/>
          </w:tcPr>
          <w:p w14:paraId="6C405ABF" w14:textId="77777777" w:rsidR="00A23D5D" w:rsidRPr="00102530" w:rsidRDefault="00A23D5D" w:rsidP="00A23D5D">
            <w:pPr>
              <w:spacing w:after="0" w:line="240" w:lineRule="auto"/>
              <w:textAlignment w:val="baseline"/>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Completion of 27 interventions to upgrade rail infrastructure (I-3.10) and make 5 stations accessible (I-3.09) in accordance with Commission Regulation (EU) No 1300/2014 on at least 4 criteria:</w:t>
            </w:r>
          </w:p>
          <w:p w14:paraId="7BE6332A" w14:textId="77777777" w:rsidR="00A23D5D" w:rsidRPr="00102530" w:rsidRDefault="00A23D5D" w:rsidP="00A23D5D">
            <w:pPr>
              <w:spacing w:after="0" w:line="240" w:lineRule="auto"/>
              <w:textAlignment w:val="baseline"/>
              <w:rPr>
                <w:rFonts w:ascii="Times New Roman" w:eastAsia="Calibri" w:hAnsi="Times New Roman" w:cs="Times New Roman"/>
                <w:noProof/>
                <w:color w:val="006100"/>
                <w:sz w:val="20"/>
                <w:szCs w:val="20"/>
                <w:lang w:val="en-US"/>
              </w:rPr>
            </w:pPr>
            <w:r w:rsidRPr="00102530">
              <w:rPr>
                <w:rFonts w:ascii="Times New Roman" w:eastAsia="Calibri" w:hAnsi="Times New Roman" w:cs="Arial"/>
                <w:noProof/>
                <w:color w:val="006100"/>
                <w:sz w:val="20"/>
                <w:szCs w:val="20"/>
                <w:lang w:val="en-US"/>
              </w:rPr>
              <w:t>- high platforms (76cm);</w:t>
            </w:r>
          </w:p>
          <w:p w14:paraId="4945D41C" w14:textId="77777777" w:rsidR="00A23D5D" w:rsidRPr="00102530" w:rsidRDefault="00A23D5D" w:rsidP="00A23D5D">
            <w:pPr>
              <w:spacing w:after="0" w:line="240" w:lineRule="auto"/>
              <w:textAlignment w:val="baseline"/>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platforms accessible through ramps or lifts;</w:t>
            </w:r>
          </w:p>
          <w:p w14:paraId="16E707C6" w14:textId="77777777" w:rsidR="00A23D5D" w:rsidRPr="00102530" w:rsidRDefault="00A23D5D" w:rsidP="00A23D5D">
            <w:pPr>
              <w:spacing w:after="0" w:line="240" w:lineRule="auto"/>
              <w:textAlignment w:val="baseline"/>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tactile warning surface guiding system; and</w:t>
            </w:r>
          </w:p>
          <w:p w14:paraId="3821E2FD" w14:textId="77777777" w:rsidR="00A23D5D" w:rsidRPr="00102530" w:rsidRDefault="00A23D5D" w:rsidP="00A23D5D">
            <w:pPr>
              <w:spacing w:after="0" w:line="240" w:lineRule="auto"/>
              <w:textAlignment w:val="baseline"/>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 at least one ticket vending machine accessible to persons with reduced mobility. </w:t>
            </w:r>
          </w:p>
          <w:p w14:paraId="070DD643" w14:textId="77777777" w:rsidR="00A23D5D" w:rsidRPr="00102530" w:rsidRDefault="00A23D5D" w:rsidP="00A23D5D">
            <w:pPr>
              <w:spacing w:after="0" w:line="240" w:lineRule="auto"/>
              <w:textAlignment w:val="baseline"/>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And add 6 000 bicycle parking spaces.</w:t>
            </w:r>
          </w:p>
        </w:tc>
      </w:tr>
      <w:tr w:rsidR="00A23D5D" w:rsidRPr="00102530" w14:paraId="4034B36F" w14:textId="77777777" w:rsidTr="3FC37BCA">
        <w:trPr>
          <w:trHeight w:val="309"/>
          <w:jc w:val="center"/>
        </w:trPr>
        <w:tc>
          <w:tcPr>
            <w:tcW w:w="696" w:type="dxa"/>
            <w:shd w:val="clear" w:color="auto" w:fill="C6EFCE"/>
            <w:vAlign w:val="center"/>
          </w:tcPr>
          <w:p w14:paraId="3B2D0B8F"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104</w:t>
            </w:r>
          </w:p>
        </w:tc>
        <w:tc>
          <w:tcPr>
            <w:tcW w:w="1459" w:type="dxa"/>
            <w:shd w:val="clear" w:color="auto" w:fill="C6EFCE"/>
            <w:vAlign w:val="center"/>
          </w:tcPr>
          <w:p w14:paraId="4A213C13" w14:textId="75D6318C"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Rail </w:t>
            </w:r>
            <w:r w:rsidR="00EC14C1" w:rsidRPr="00EC14C1">
              <w:rPr>
                <w:rFonts w:ascii="Times New Roman" w:eastAsia="Calibri" w:hAnsi="Times New Roman" w:cs="Arial"/>
                <w:noProof/>
                <w:color w:val="006100"/>
                <w:sz w:val="20"/>
                <w:szCs w:val="20"/>
                <w:lang w:val="en-GB"/>
              </w:rPr>
              <w:t>infrastructure</w:t>
            </w:r>
            <w:r w:rsidRPr="00102530">
              <w:rPr>
                <w:rFonts w:ascii="Times New Roman" w:eastAsia="Calibri" w:hAnsi="Times New Roman" w:cs="Arial"/>
                <w:noProof/>
                <w:color w:val="006100"/>
                <w:sz w:val="20"/>
                <w:szCs w:val="20"/>
                <w:lang w:val="en-GB"/>
              </w:rPr>
              <w:t xml:space="preserve"> and station accessibility works (I-3C)</w:t>
            </w:r>
          </w:p>
        </w:tc>
        <w:tc>
          <w:tcPr>
            <w:tcW w:w="1200" w:type="dxa"/>
            <w:shd w:val="clear" w:color="auto" w:fill="C6EFCE"/>
            <w:vAlign w:val="center"/>
          </w:tcPr>
          <w:p w14:paraId="780A778C"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shd w:val="clear" w:color="auto" w:fill="C6EFCE"/>
            <w:vAlign w:val="center"/>
          </w:tcPr>
          <w:p w14:paraId="44991D1C"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Completion of rail refurbishment and modernisation works and station accessibility works (step 2)</w:t>
            </w:r>
          </w:p>
        </w:tc>
        <w:tc>
          <w:tcPr>
            <w:tcW w:w="1680" w:type="dxa"/>
            <w:shd w:val="clear" w:color="auto" w:fill="C6EFCE"/>
            <w:vAlign w:val="center"/>
          </w:tcPr>
          <w:p w14:paraId="40FEA0B3" w14:textId="77777777" w:rsidR="00A23D5D" w:rsidRPr="00102530" w:rsidRDefault="00A23D5D" w:rsidP="00A23D5D">
            <w:pPr>
              <w:spacing w:after="0"/>
              <w:rPr>
                <w:rFonts w:ascii="Times New Roman" w:eastAsia="Calibri" w:hAnsi="Times New Roman" w:cs="Times New Roman"/>
                <w:noProof/>
                <w:color w:val="006100"/>
                <w:sz w:val="20"/>
                <w:szCs w:val="20"/>
                <w:lang w:val="en-GB" w:eastAsia="en-GB"/>
              </w:rPr>
            </w:pPr>
          </w:p>
        </w:tc>
        <w:tc>
          <w:tcPr>
            <w:tcW w:w="1440" w:type="dxa"/>
            <w:shd w:val="clear" w:color="auto" w:fill="C6EFCE"/>
            <w:vAlign w:val="center"/>
          </w:tcPr>
          <w:p w14:paraId="0367D197"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Completed works</w:t>
            </w:r>
          </w:p>
        </w:tc>
        <w:tc>
          <w:tcPr>
            <w:tcW w:w="1080" w:type="dxa"/>
            <w:shd w:val="clear" w:color="auto" w:fill="C6EFCE"/>
            <w:vAlign w:val="center"/>
          </w:tcPr>
          <w:p w14:paraId="40E04A2C"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32</w:t>
            </w:r>
          </w:p>
        </w:tc>
        <w:tc>
          <w:tcPr>
            <w:tcW w:w="720" w:type="dxa"/>
            <w:shd w:val="clear" w:color="auto" w:fill="C6EFCE"/>
            <w:vAlign w:val="center"/>
          </w:tcPr>
          <w:p w14:paraId="778A5C4A"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62</w:t>
            </w:r>
          </w:p>
        </w:tc>
        <w:tc>
          <w:tcPr>
            <w:tcW w:w="1080" w:type="dxa"/>
            <w:shd w:val="clear" w:color="auto" w:fill="C6EFCE"/>
            <w:vAlign w:val="center"/>
          </w:tcPr>
          <w:p w14:paraId="120368B7"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Q3</w:t>
            </w:r>
          </w:p>
        </w:tc>
        <w:tc>
          <w:tcPr>
            <w:tcW w:w="840" w:type="dxa"/>
            <w:shd w:val="clear" w:color="auto" w:fill="C6EFCE"/>
            <w:vAlign w:val="center"/>
          </w:tcPr>
          <w:p w14:paraId="27D4E243"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2023</w:t>
            </w:r>
          </w:p>
        </w:tc>
        <w:tc>
          <w:tcPr>
            <w:tcW w:w="3627" w:type="dxa"/>
            <w:gridSpan w:val="2"/>
            <w:shd w:val="clear" w:color="auto" w:fill="C6EFCE"/>
            <w:vAlign w:val="center"/>
          </w:tcPr>
          <w:p w14:paraId="2CF8FD82"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Completion of 50 interventions to upgrade rail infrastructure (I-3.10), and make 12 stations accessible (I-3.09) in accordance with Commission Regulation (EU) No 1300/2014 on at least 4 criteria:</w:t>
            </w:r>
          </w:p>
          <w:p w14:paraId="67221D8B" w14:textId="77777777" w:rsidR="00A23D5D" w:rsidRPr="00102530" w:rsidRDefault="00A23D5D" w:rsidP="00A23D5D">
            <w:pPr>
              <w:spacing w:after="0"/>
              <w:rPr>
                <w:rFonts w:ascii="Times New Roman" w:eastAsia="Calibri" w:hAnsi="Times New Roman" w:cs="Times New Roman"/>
                <w:noProof/>
                <w:color w:val="006100"/>
                <w:sz w:val="20"/>
                <w:szCs w:val="20"/>
                <w:lang w:val="en-US"/>
              </w:rPr>
            </w:pPr>
            <w:r w:rsidRPr="00102530">
              <w:rPr>
                <w:rFonts w:ascii="Times New Roman" w:eastAsia="Calibri" w:hAnsi="Times New Roman" w:cs="Arial"/>
                <w:noProof/>
                <w:color w:val="006100"/>
                <w:sz w:val="20"/>
                <w:szCs w:val="20"/>
                <w:lang w:val="en-US"/>
              </w:rPr>
              <w:t>- high platforms (76cm);</w:t>
            </w:r>
          </w:p>
          <w:p w14:paraId="22D45BFA"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platforms accessible through ramps or lifts;</w:t>
            </w:r>
          </w:p>
          <w:p w14:paraId="47D950AC"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tactile warning surface guiding system; and</w:t>
            </w:r>
          </w:p>
          <w:p w14:paraId="76F8C1EE"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at least one ticket vending machine accessible to persons with reduced mobility.</w:t>
            </w:r>
          </w:p>
        </w:tc>
      </w:tr>
      <w:tr w:rsidR="00A23D5D" w:rsidRPr="00102530" w14:paraId="6121014B" w14:textId="77777777" w:rsidTr="3FC37BCA">
        <w:trPr>
          <w:gridAfter w:val="1"/>
          <w:wAfter w:w="33" w:type="dxa"/>
          <w:trHeight w:val="309"/>
          <w:jc w:val="center"/>
        </w:trPr>
        <w:tc>
          <w:tcPr>
            <w:tcW w:w="696" w:type="dxa"/>
            <w:shd w:val="clear" w:color="auto" w:fill="C6EFCE"/>
            <w:noWrap/>
            <w:vAlign w:val="center"/>
          </w:tcPr>
          <w:p w14:paraId="40D4796C"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hAnsi="Times New Roman" w:cs="Times New Roman"/>
                <w:noProof/>
                <w:color w:val="006100"/>
                <w:sz w:val="20"/>
                <w:szCs w:val="20"/>
                <w:lang w:val="en-GB"/>
              </w:rPr>
              <w:t>105</w:t>
            </w:r>
          </w:p>
        </w:tc>
        <w:tc>
          <w:tcPr>
            <w:tcW w:w="1459" w:type="dxa"/>
            <w:shd w:val="clear" w:color="auto" w:fill="C6EFCE"/>
            <w:noWrap/>
            <w:vAlign w:val="center"/>
          </w:tcPr>
          <w:p w14:paraId="324304BE" w14:textId="0C09330E" w:rsidR="00A23D5D" w:rsidRPr="00102530" w:rsidRDefault="00A23D5D" w:rsidP="00A23D5D">
            <w:pPr>
              <w:spacing w:after="0"/>
              <w:rPr>
                <w:rFonts w:ascii="Times New Roman" w:eastAsia="Calibri" w:hAnsi="Times New Roman" w:cs="Times New Roman"/>
                <w:noProof/>
                <w:color w:val="006100"/>
                <w:sz w:val="20"/>
                <w:szCs w:val="20"/>
                <w:lang w:val="en-GB"/>
              </w:rPr>
            </w:pPr>
            <w:r w:rsidRPr="1B42679E">
              <w:rPr>
                <w:rFonts w:ascii="Times New Roman" w:eastAsia="Times New Roman" w:hAnsi="Times New Roman" w:cs="Times New Roman"/>
                <w:noProof/>
                <w:color w:val="006100"/>
                <w:sz w:val="20"/>
                <w:szCs w:val="20"/>
                <w:lang w:val="en-GB"/>
              </w:rPr>
              <w:t>Rail</w:t>
            </w:r>
            <w:r>
              <w:rPr>
                <w:rFonts w:ascii="Times New Roman" w:eastAsia="Times New Roman" w:hAnsi="Times New Roman" w:cs="Times New Roman"/>
                <w:noProof/>
                <w:color w:val="006100"/>
                <w:sz w:val="20"/>
                <w:szCs w:val="20"/>
                <w:lang w:val="en-GB"/>
              </w:rPr>
              <w:t xml:space="preserve"> infrastructure</w:t>
            </w:r>
            <w:r w:rsidRPr="1B42679E">
              <w:rPr>
                <w:rFonts w:ascii="Times New Roman" w:eastAsia="Times New Roman" w:hAnsi="Times New Roman" w:cs="Times New Roman"/>
                <w:noProof/>
                <w:color w:val="006100"/>
                <w:sz w:val="20"/>
                <w:szCs w:val="20"/>
                <w:lang w:val="en-GB"/>
              </w:rPr>
              <w:t xml:space="preserve"> and station accessibility works (I-3C)</w:t>
            </w:r>
          </w:p>
        </w:tc>
        <w:tc>
          <w:tcPr>
            <w:tcW w:w="1200" w:type="dxa"/>
            <w:shd w:val="clear" w:color="auto" w:fill="C6EFCE"/>
            <w:noWrap/>
            <w:vAlign w:val="center"/>
          </w:tcPr>
          <w:p w14:paraId="5019C510"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hAnsi="Times New Roman" w:cs="Times New Roman"/>
                <w:noProof/>
                <w:color w:val="006100"/>
                <w:sz w:val="20"/>
                <w:szCs w:val="20"/>
                <w:lang w:val="en-GB"/>
              </w:rPr>
              <w:t>T</w:t>
            </w:r>
          </w:p>
        </w:tc>
        <w:tc>
          <w:tcPr>
            <w:tcW w:w="1680" w:type="dxa"/>
            <w:shd w:val="clear" w:color="auto" w:fill="C6EFCE"/>
            <w:noWrap/>
            <w:vAlign w:val="center"/>
          </w:tcPr>
          <w:p w14:paraId="07A9E111" w14:textId="303FCD4E" w:rsidR="00A23D5D" w:rsidRPr="00660AB2" w:rsidRDefault="00A23D5D" w:rsidP="00A23D5D">
            <w:pPr>
              <w:spacing w:after="0"/>
              <w:rPr>
                <w:rFonts w:ascii="Times New Roman" w:eastAsia="Calibri" w:hAnsi="Times New Roman" w:cs="Times New Roman"/>
                <w:noProof/>
                <w:color w:val="006100"/>
                <w:sz w:val="20"/>
                <w:szCs w:val="20"/>
                <w:lang w:val="en-GB"/>
              </w:rPr>
            </w:pPr>
            <w:r w:rsidRPr="00660AB2">
              <w:rPr>
                <w:rFonts w:ascii="Times New Roman" w:eastAsia="Times New Roman" w:hAnsi="Times New Roman" w:cs="Times New Roman"/>
                <w:noProof/>
                <w:color w:val="006100"/>
                <w:sz w:val="20"/>
                <w:szCs w:val="20"/>
                <w:lang w:val="en-GB"/>
              </w:rPr>
              <w:t>Rail interventions and station accessibility works (step 3)</w:t>
            </w:r>
          </w:p>
        </w:tc>
        <w:tc>
          <w:tcPr>
            <w:tcW w:w="1680" w:type="dxa"/>
            <w:shd w:val="clear" w:color="auto" w:fill="C6EFCE"/>
            <w:noWrap/>
            <w:vAlign w:val="center"/>
          </w:tcPr>
          <w:p w14:paraId="1B2BEC05" w14:textId="77777777" w:rsidR="00A23D5D" w:rsidRPr="00102530" w:rsidRDefault="00A23D5D" w:rsidP="00A23D5D">
            <w:pPr>
              <w:spacing w:after="0"/>
              <w:rPr>
                <w:rFonts w:ascii="Times New Roman" w:eastAsia="Calibri" w:hAnsi="Times New Roman" w:cs="Times New Roman"/>
                <w:noProof/>
                <w:color w:val="006100"/>
                <w:sz w:val="20"/>
                <w:szCs w:val="20"/>
                <w:lang w:val="en-GB" w:eastAsia="en-GB"/>
              </w:rPr>
            </w:pPr>
          </w:p>
        </w:tc>
        <w:tc>
          <w:tcPr>
            <w:tcW w:w="1440" w:type="dxa"/>
            <w:shd w:val="clear" w:color="auto" w:fill="C6EFCE"/>
            <w:noWrap/>
            <w:vAlign w:val="center"/>
          </w:tcPr>
          <w:p w14:paraId="7F0A410C" w14:textId="04F0BDC9" w:rsidR="00A23D5D" w:rsidRPr="00652168" w:rsidRDefault="00A23D5D" w:rsidP="00A23D5D">
            <w:pPr>
              <w:spacing w:after="0"/>
              <w:rPr>
                <w:rFonts w:ascii="Times New Roman" w:eastAsia="Times New Roman" w:hAnsi="Times New Roman" w:cs="Times New Roman"/>
                <w:noProof/>
                <w:color w:val="006100"/>
                <w:sz w:val="20"/>
                <w:szCs w:val="20"/>
                <w:lang w:val="en-GB"/>
              </w:rPr>
            </w:pPr>
            <w:r w:rsidRPr="00652168">
              <w:rPr>
                <w:rFonts w:ascii="Times New Roman" w:eastAsia="Times New Roman" w:hAnsi="Times New Roman" w:cs="Times New Roman"/>
                <w:noProof/>
                <w:color w:val="006100"/>
                <w:sz w:val="20"/>
                <w:szCs w:val="20"/>
                <w:lang w:val="en-GB"/>
              </w:rPr>
              <w:t>Works on rail infrastructure and stations</w:t>
            </w:r>
          </w:p>
        </w:tc>
        <w:tc>
          <w:tcPr>
            <w:tcW w:w="1080" w:type="dxa"/>
            <w:shd w:val="clear" w:color="auto" w:fill="C6EFCE"/>
            <w:noWrap/>
            <w:vAlign w:val="center"/>
          </w:tcPr>
          <w:p w14:paraId="476E6345"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hAnsi="Times New Roman" w:cs="Times New Roman"/>
                <w:noProof/>
                <w:color w:val="006100"/>
                <w:sz w:val="20"/>
                <w:szCs w:val="20"/>
                <w:lang w:val="en-GB"/>
              </w:rPr>
              <w:t>62</w:t>
            </w:r>
          </w:p>
        </w:tc>
        <w:tc>
          <w:tcPr>
            <w:tcW w:w="720" w:type="dxa"/>
            <w:shd w:val="clear" w:color="auto" w:fill="C6EFCE"/>
            <w:noWrap/>
            <w:vAlign w:val="center"/>
          </w:tcPr>
          <w:p w14:paraId="70E315EC"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hAnsi="Times New Roman" w:cs="Times New Roman"/>
                <w:noProof/>
                <w:color w:val="006100"/>
                <w:sz w:val="20"/>
                <w:szCs w:val="20"/>
                <w:lang w:val="en-GB"/>
              </w:rPr>
              <w:t>90</w:t>
            </w:r>
          </w:p>
        </w:tc>
        <w:tc>
          <w:tcPr>
            <w:tcW w:w="1080" w:type="dxa"/>
            <w:shd w:val="clear" w:color="auto" w:fill="C6EFCE"/>
            <w:noWrap/>
            <w:vAlign w:val="center"/>
          </w:tcPr>
          <w:p w14:paraId="52CCDFFE"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hAnsi="Times New Roman" w:cs="Times New Roman"/>
                <w:noProof/>
                <w:color w:val="006100"/>
                <w:sz w:val="20"/>
                <w:szCs w:val="20"/>
                <w:lang w:val="en-GB"/>
              </w:rPr>
              <w:t>Q2</w:t>
            </w:r>
          </w:p>
        </w:tc>
        <w:tc>
          <w:tcPr>
            <w:tcW w:w="840" w:type="dxa"/>
            <w:shd w:val="clear" w:color="auto" w:fill="C6EFCE"/>
            <w:noWrap/>
            <w:vAlign w:val="center"/>
          </w:tcPr>
          <w:p w14:paraId="18B9E46C"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hAnsi="Times New Roman" w:cs="Times New Roman"/>
                <w:noProof/>
                <w:color w:val="006100"/>
                <w:sz w:val="20"/>
                <w:szCs w:val="20"/>
                <w:lang w:val="en-GB"/>
              </w:rPr>
              <w:t>2026</w:t>
            </w:r>
          </w:p>
        </w:tc>
        <w:tc>
          <w:tcPr>
            <w:tcW w:w="3594" w:type="dxa"/>
            <w:shd w:val="clear" w:color="auto" w:fill="C6EFCE"/>
            <w:noWrap/>
            <w:vAlign w:val="center"/>
          </w:tcPr>
          <w:p w14:paraId="6F739DAF" w14:textId="22AD7774" w:rsidR="00A23D5D" w:rsidRPr="00652168" w:rsidRDefault="00A23D5D" w:rsidP="00A23D5D">
            <w:pPr>
              <w:spacing w:after="0"/>
              <w:rPr>
                <w:rFonts w:ascii="Times New Roman" w:eastAsia="Times New Roman" w:hAnsi="Times New Roman" w:cs="Times New Roman"/>
                <w:noProof/>
                <w:color w:val="006100"/>
                <w:sz w:val="20"/>
                <w:szCs w:val="20"/>
              </w:rPr>
            </w:pPr>
            <w:r w:rsidRPr="00652168">
              <w:rPr>
                <w:rFonts w:ascii="Times New Roman" w:eastAsia="Times New Roman" w:hAnsi="Times New Roman" w:cs="Times New Roman"/>
                <w:noProof/>
                <w:color w:val="006100"/>
                <w:sz w:val="20"/>
                <w:szCs w:val="20"/>
                <w:lang w:val="en-GB"/>
              </w:rPr>
              <w:t>Site visit report or (provisional) acceptance report for 63 interventions</w:t>
            </w:r>
          </w:p>
          <w:p w14:paraId="41753AE9" w14:textId="5991D7C5" w:rsidR="00A23D5D" w:rsidRPr="00652168" w:rsidRDefault="00C60391" w:rsidP="00A23D5D">
            <w:pPr>
              <w:spacing w:after="0"/>
              <w:rPr>
                <w:rFonts w:ascii="Times New Roman" w:eastAsia="Times New Roman" w:hAnsi="Times New Roman" w:cs="Times New Roman"/>
                <w:noProof/>
                <w:color w:val="006100"/>
                <w:sz w:val="20"/>
                <w:szCs w:val="20"/>
              </w:rPr>
            </w:pPr>
            <w:r w:rsidRPr="1B42679E">
              <w:rPr>
                <w:rFonts w:ascii="Times New Roman" w:eastAsia="Times New Roman" w:hAnsi="Times New Roman" w:cs="Times New Roman"/>
                <w:noProof/>
                <w:color w:val="006100"/>
                <w:sz w:val="20"/>
                <w:szCs w:val="20"/>
                <w:lang w:val="en-GB"/>
              </w:rPr>
              <w:t xml:space="preserve">to rail </w:t>
            </w:r>
            <w:r w:rsidR="00A23D5D" w:rsidRPr="00652168">
              <w:rPr>
                <w:rFonts w:ascii="Times New Roman" w:eastAsia="Times New Roman" w:hAnsi="Times New Roman" w:cs="Times New Roman"/>
                <w:noProof/>
                <w:color w:val="006100"/>
                <w:sz w:val="20"/>
                <w:szCs w:val="20"/>
                <w:lang w:val="en-GB"/>
              </w:rPr>
              <w:t>infrastructure, including inter alia: five interventions on Brussels Luxemburg axis (Eurocap rail – L162) and four interventions in the Brussels area (L50, L60, L161,</w:t>
            </w:r>
            <w:r w:rsidR="00114731">
              <w:rPr>
                <w:rFonts w:ascii="Times New Roman" w:eastAsia="Times New Roman" w:hAnsi="Times New Roman" w:cs="Times New Roman"/>
                <w:noProof/>
                <w:color w:val="006100"/>
                <w:sz w:val="20"/>
                <w:szCs w:val="20"/>
                <w:lang w:val="en-GB"/>
              </w:rPr>
              <w:t xml:space="preserve"> </w:t>
            </w:r>
            <w:r w:rsidR="00A23D5D" w:rsidRPr="00652168">
              <w:rPr>
                <w:rFonts w:ascii="Times New Roman" w:eastAsia="Times New Roman" w:hAnsi="Times New Roman" w:cs="Times New Roman"/>
                <w:noProof/>
                <w:color w:val="006100"/>
                <w:sz w:val="20"/>
                <w:szCs w:val="20"/>
                <w:lang w:val="en-GB"/>
              </w:rPr>
              <w:t>and the approach tracks of Brussels South station).</w:t>
            </w:r>
          </w:p>
          <w:p w14:paraId="4961CBB2" w14:textId="77777777" w:rsidR="00A23D5D" w:rsidRPr="00652168" w:rsidRDefault="00A23D5D" w:rsidP="00A23D5D">
            <w:pPr>
              <w:spacing w:after="0"/>
              <w:rPr>
                <w:rFonts w:ascii="Times New Roman" w:eastAsia="Times New Roman" w:hAnsi="Times New Roman" w:cs="Times New Roman"/>
                <w:noProof/>
                <w:color w:val="006100"/>
                <w:sz w:val="20"/>
                <w:szCs w:val="20"/>
              </w:rPr>
            </w:pPr>
          </w:p>
          <w:p w14:paraId="3134F35A" w14:textId="58A84D92" w:rsidR="00A23D5D" w:rsidRPr="00652168" w:rsidRDefault="00A23D5D" w:rsidP="00A23D5D">
            <w:pPr>
              <w:spacing w:after="0"/>
              <w:rPr>
                <w:rFonts w:ascii="Times New Roman" w:eastAsia="Times New Roman" w:hAnsi="Times New Roman" w:cs="Times New Roman"/>
                <w:noProof/>
                <w:color w:val="006100"/>
                <w:sz w:val="20"/>
                <w:szCs w:val="20"/>
              </w:rPr>
            </w:pPr>
            <w:r w:rsidRPr="00652168">
              <w:rPr>
                <w:rFonts w:ascii="Times New Roman" w:eastAsia="Times New Roman" w:hAnsi="Times New Roman" w:cs="Times New Roman"/>
                <w:noProof/>
                <w:color w:val="006100"/>
                <w:sz w:val="20"/>
                <w:szCs w:val="20"/>
                <w:lang w:val="en-GB"/>
              </w:rPr>
              <w:t>Site visit report or (provisional) acceptance report for accessibility works in 27 stations.</w:t>
            </w:r>
          </w:p>
          <w:p w14:paraId="576883FC" w14:textId="77777777" w:rsidR="00A23D5D" w:rsidRPr="00652168" w:rsidRDefault="00A23D5D" w:rsidP="00A23D5D">
            <w:pPr>
              <w:spacing w:after="0"/>
              <w:rPr>
                <w:rFonts w:ascii="Times New Roman" w:eastAsia="Times New Roman" w:hAnsi="Times New Roman" w:cs="Times New Roman"/>
                <w:noProof/>
                <w:color w:val="006100"/>
                <w:sz w:val="20"/>
                <w:szCs w:val="20"/>
              </w:rPr>
            </w:pPr>
          </w:p>
          <w:p w14:paraId="062C00A2" w14:textId="043AA26B" w:rsidR="00A23D5D" w:rsidRPr="00652168" w:rsidRDefault="00A23D5D" w:rsidP="003C1FB8">
            <w:pPr>
              <w:spacing w:after="0"/>
              <w:rPr>
                <w:rFonts w:ascii="Times New Roman" w:eastAsia="Calibri" w:hAnsi="Times New Roman" w:cs="Times New Roman"/>
                <w:noProof/>
                <w:color w:val="006100"/>
                <w:sz w:val="20"/>
                <w:szCs w:val="20"/>
                <w:lang w:val="en-GB"/>
              </w:rPr>
            </w:pPr>
            <w:r w:rsidRPr="00652168">
              <w:rPr>
                <w:rFonts w:ascii="Times New Roman" w:eastAsia="Times New Roman" w:hAnsi="Times New Roman" w:cs="Times New Roman"/>
                <w:noProof/>
                <w:color w:val="006100"/>
                <w:sz w:val="20"/>
                <w:szCs w:val="20"/>
                <w:lang w:val="en-GB"/>
              </w:rPr>
              <w:t>Site visit report or (provisional) acceptance report for 9 000 bicycle parking spaces.</w:t>
            </w:r>
          </w:p>
        </w:tc>
      </w:tr>
      <w:tr w:rsidR="00A23D5D" w:rsidRPr="00102530" w14:paraId="2004070B" w14:textId="77777777" w:rsidTr="3FC37BCA">
        <w:trPr>
          <w:gridAfter w:val="1"/>
          <w:wAfter w:w="33" w:type="dxa"/>
          <w:trHeight w:val="309"/>
          <w:jc w:val="center"/>
        </w:trPr>
        <w:tc>
          <w:tcPr>
            <w:tcW w:w="696" w:type="dxa"/>
            <w:shd w:val="clear" w:color="auto" w:fill="C6EFCE"/>
            <w:noWrap/>
            <w:vAlign w:val="center"/>
          </w:tcPr>
          <w:p w14:paraId="4A3B8E29"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sidDel="006A41D9">
              <w:rPr>
                <w:rFonts w:ascii="Times New Roman" w:eastAsia="Calibri" w:hAnsi="Times New Roman" w:cs="Arial"/>
                <w:noProof/>
                <w:color w:val="006100"/>
                <w:sz w:val="20"/>
                <w:szCs w:val="20"/>
                <w:lang w:val="en-GB"/>
              </w:rPr>
              <w:t>106</w:t>
            </w:r>
          </w:p>
        </w:tc>
        <w:tc>
          <w:tcPr>
            <w:tcW w:w="1459" w:type="dxa"/>
            <w:shd w:val="clear" w:color="auto" w:fill="C6EFCE"/>
            <w:noWrap/>
            <w:vAlign w:val="center"/>
          </w:tcPr>
          <w:p w14:paraId="69C994A8"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sidDel="006A41D9">
              <w:rPr>
                <w:rFonts w:ascii="Times New Roman" w:eastAsia="Calibri" w:hAnsi="Times New Roman" w:cs="Arial"/>
                <w:noProof/>
                <w:color w:val="006100"/>
                <w:sz w:val="20"/>
                <w:szCs w:val="20"/>
                <w:lang w:val="en-GB"/>
              </w:rPr>
              <w:t>Canal Albert and Trilogiport (I-3.11)</w:t>
            </w:r>
          </w:p>
        </w:tc>
        <w:tc>
          <w:tcPr>
            <w:tcW w:w="1200" w:type="dxa"/>
            <w:shd w:val="clear" w:color="auto" w:fill="C6EFCE"/>
            <w:noWrap/>
            <w:vAlign w:val="center"/>
          </w:tcPr>
          <w:p w14:paraId="7558E218"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sidDel="006A41D9">
              <w:rPr>
                <w:rFonts w:ascii="Times New Roman" w:eastAsia="Calibri" w:hAnsi="Times New Roman" w:cs="Arial"/>
                <w:noProof/>
                <w:color w:val="006100"/>
                <w:sz w:val="20"/>
                <w:szCs w:val="20"/>
                <w:lang w:val="en-GB"/>
              </w:rPr>
              <w:t>M</w:t>
            </w:r>
          </w:p>
        </w:tc>
        <w:tc>
          <w:tcPr>
            <w:tcW w:w="1680" w:type="dxa"/>
            <w:shd w:val="clear" w:color="auto" w:fill="C6EFCE"/>
            <w:noWrap/>
            <w:vAlign w:val="center"/>
          </w:tcPr>
          <w:p w14:paraId="6DE6B697"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Award of contracts for the works of the bridges over Canal Albert / extension of the platform at Trilogiport </w:t>
            </w:r>
          </w:p>
        </w:tc>
        <w:tc>
          <w:tcPr>
            <w:tcW w:w="1680" w:type="dxa"/>
            <w:shd w:val="clear" w:color="auto" w:fill="C6EFCE"/>
            <w:noWrap/>
            <w:vAlign w:val="center"/>
          </w:tcPr>
          <w:p w14:paraId="46F7B312"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sidDel="006A41D9">
              <w:rPr>
                <w:rFonts w:ascii="Times New Roman" w:eastAsia="Calibri" w:hAnsi="Times New Roman" w:cs="Arial"/>
                <w:noProof/>
                <w:color w:val="006100"/>
                <w:sz w:val="20"/>
                <w:szCs w:val="20"/>
                <w:lang w:val="en-GB"/>
              </w:rPr>
              <w:t>Written notification of contract awards</w:t>
            </w:r>
          </w:p>
        </w:tc>
        <w:tc>
          <w:tcPr>
            <w:tcW w:w="1440" w:type="dxa"/>
            <w:shd w:val="clear" w:color="auto" w:fill="C6EFCE"/>
            <w:noWrap/>
            <w:vAlign w:val="center"/>
          </w:tcPr>
          <w:p w14:paraId="279D88E4" w14:textId="77777777" w:rsidR="00A23D5D" w:rsidRPr="00102530" w:rsidRDefault="00A23D5D" w:rsidP="00A23D5D">
            <w:pPr>
              <w:spacing w:after="0"/>
              <w:rPr>
                <w:rFonts w:ascii="Times New Roman" w:eastAsia="Times New Roman" w:hAnsi="Times New Roman" w:cs="Times New Roman"/>
                <w:noProof/>
                <w:color w:val="006100"/>
                <w:sz w:val="20"/>
                <w:szCs w:val="20"/>
                <w:lang w:val="en-GB" w:eastAsia="en-GB"/>
              </w:rPr>
            </w:pPr>
          </w:p>
        </w:tc>
        <w:tc>
          <w:tcPr>
            <w:tcW w:w="1080" w:type="dxa"/>
            <w:shd w:val="clear" w:color="auto" w:fill="C6EFCE"/>
            <w:noWrap/>
            <w:vAlign w:val="center"/>
          </w:tcPr>
          <w:p w14:paraId="61995404" w14:textId="77777777" w:rsidR="00A23D5D" w:rsidRPr="00102530" w:rsidRDefault="00A23D5D" w:rsidP="00A23D5D">
            <w:pPr>
              <w:spacing w:after="0"/>
              <w:rPr>
                <w:rFonts w:ascii="Times New Roman" w:eastAsia="Times New Roman" w:hAnsi="Times New Roman" w:cs="Times New Roman"/>
                <w:noProof/>
                <w:color w:val="006100"/>
                <w:sz w:val="20"/>
                <w:szCs w:val="20"/>
                <w:lang w:val="en-GB" w:eastAsia="en-GB"/>
              </w:rPr>
            </w:pPr>
          </w:p>
        </w:tc>
        <w:tc>
          <w:tcPr>
            <w:tcW w:w="720" w:type="dxa"/>
            <w:shd w:val="clear" w:color="auto" w:fill="C6EFCE"/>
            <w:noWrap/>
            <w:vAlign w:val="center"/>
          </w:tcPr>
          <w:p w14:paraId="5238F857" w14:textId="77777777" w:rsidR="00A23D5D" w:rsidRPr="00102530" w:rsidRDefault="00A23D5D" w:rsidP="00A23D5D">
            <w:pPr>
              <w:spacing w:after="0"/>
              <w:rPr>
                <w:rFonts w:ascii="Times New Roman" w:eastAsia="Times New Roman" w:hAnsi="Times New Roman" w:cs="Times New Roman"/>
                <w:noProof/>
                <w:color w:val="006100"/>
                <w:sz w:val="20"/>
                <w:szCs w:val="20"/>
                <w:lang w:val="en-GB" w:eastAsia="en-GB"/>
              </w:rPr>
            </w:pPr>
          </w:p>
        </w:tc>
        <w:tc>
          <w:tcPr>
            <w:tcW w:w="1080" w:type="dxa"/>
            <w:shd w:val="clear" w:color="auto" w:fill="C6EFCE"/>
            <w:noWrap/>
            <w:vAlign w:val="center"/>
          </w:tcPr>
          <w:p w14:paraId="6E9C081B"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sidDel="006A41D9">
              <w:rPr>
                <w:rFonts w:ascii="Times New Roman" w:eastAsia="Calibri" w:hAnsi="Times New Roman" w:cs="Arial"/>
                <w:noProof/>
                <w:color w:val="006100"/>
                <w:sz w:val="20"/>
                <w:szCs w:val="20"/>
                <w:lang w:val="en-GB"/>
              </w:rPr>
              <w:t>Q1</w:t>
            </w:r>
          </w:p>
        </w:tc>
        <w:tc>
          <w:tcPr>
            <w:tcW w:w="840" w:type="dxa"/>
            <w:shd w:val="clear" w:color="auto" w:fill="C6EFCE"/>
            <w:noWrap/>
            <w:vAlign w:val="center"/>
          </w:tcPr>
          <w:p w14:paraId="72EFE03A"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sidDel="006A41D9">
              <w:rPr>
                <w:rFonts w:ascii="Times New Roman" w:eastAsia="Calibri" w:hAnsi="Times New Roman" w:cs="Arial"/>
                <w:noProof/>
                <w:color w:val="006100"/>
                <w:sz w:val="20"/>
                <w:szCs w:val="20"/>
                <w:lang w:val="en-GB"/>
              </w:rPr>
              <w:t>2025</w:t>
            </w:r>
          </w:p>
        </w:tc>
        <w:tc>
          <w:tcPr>
            <w:tcW w:w="3594" w:type="dxa"/>
            <w:shd w:val="clear" w:color="auto" w:fill="C6EFCE"/>
            <w:noWrap/>
            <w:vAlign w:val="center"/>
          </w:tcPr>
          <w:p w14:paraId="777A0AFA"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Award of all contracts for the works for the extension of the multimodal platform of Trilogiport in Liège and the 3 bridges above the Albert-Canal (Lanaye, Lixhe, and Hermalle-sous-Argenteau bridges).</w:t>
            </w:r>
          </w:p>
        </w:tc>
      </w:tr>
      <w:tr w:rsidR="00A23D5D" w:rsidRPr="00102530" w14:paraId="1F2750DD" w14:textId="77777777" w:rsidTr="3FC37BCA">
        <w:trPr>
          <w:gridAfter w:val="1"/>
          <w:wAfter w:w="33" w:type="dxa"/>
          <w:trHeight w:val="309"/>
          <w:jc w:val="center"/>
        </w:trPr>
        <w:tc>
          <w:tcPr>
            <w:tcW w:w="696" w:type="dxa"/>
            <w:shd w:val="clear" w:color="auto" w:fill="C6EFCE"/>
            <w:noWrap/>
            <w:vAlign w:val="center"/>
          </w:tcPr>
          <w:p w14:paraId="558EEBF7"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107</w:t>
            </w:r>
          </w:p>
        </w:tc>
        <w:tc>
          <w:tcPr>
            <w:tcW w:w="1459" w:type="dxa"/>
            <w:shd w:val="clear" w:color="auto" w:fill="C6EFCE"/>
            <w:noWrap/>
            <w:vAlign w:val="center"/>
          </w:tcPr>
          <w:p w14:paraId="66FF3AB2"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Canal Albert and Trilogiport (I-3.11)</w:t>
            </w:r>
          </w:p>
        </w:tc>
        <w:tc>
          <w:tcPr>
            <w:tcW w:w="1200" w:type="dxa"/>
            <w:shd w:val="clear" w:color="auto" w:fill="C6EFCE"/>
            <w:noWrap/>
            <w:vAlign w:val="center"/>
          </w:tcPr>
          <w:p w14:paraId="687BA1F1"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shd w:val="clear" w:color="auto" w:fill="C6EFCE"/>
            <w:noWrap/>
            <w:vAlign w:val="center"/>
          </w:tcPr>
          <w:p w14:paraId="6A008E3D" w14:textId="6F9362D4" w:rsidR="00A23D5D" w:rsidRPr="00102530" w:rsidRDefault="00A23D5D" w:rsidP="00A23D5D">
            <w:pPr>
              <w:spacing w:after="0"/>
              <w:rPr>
                <w:rFonts w:ascii="Times New Roman" w:eastAsia="Calibri"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Increasing the height of</w:t>
            </w:r>
            <w:r w:rsidRPr="1B42679E">
              <w:rPr>
                <w:rFonts w:ascii="Times New Roman" w:eastAsia="Times New Roman" w:hAnsi="Times New Roman" w:cs="Times New Roman"/>
                <w:noProof/>
                <w:color w:val="006100"/>
                <w:sz w:val="20"/>
                <w:szCs w:val="20"/>
                <w:lang w:val="en-GB"/>
              </w:rPr>
              <w:t xml:space="preserve"> bridges over Canal Albert </w:t>
            </w:r>
            <w:r w:rsidRPr="4036BA3B">
              <w:rPr>
                <w:rFonts w:ascii="Times New Roman" w:eastAsia="Times New Roman" w:hAnsi="Times New Roman" w:cs="Times New Roman"/>
                <w:noProof/>
                <w:color w:val="006100"/>
                <w:sz w:val="20"/>
                <w:szCs w:val="20"/>
                <w:lang w:val="en-GB"/>
              </w:rPr>
              <w:t xml:space="preserve">and installing </w:t>
            </w:r>
            <w:r w:rsidRPr="56E935DE">
              <w:rPr>
                <w:rFonts w:ascii="Times New Roman" w:eastAsia="Times New Roman" w:hAnsi="Times New Roman" w:cs="Times New Roman"/>
                <w:noProof/>
                <w:color w:val="006100"/>
                <w:sz w:val="20"/>
                <w:szCs w:val="20"/>
                <w:lang w:val="en-GB"/>
              </w:rPr>
              <w:t xml:space="preserve">complementary </w:t>
            </w:r>
            <w:r w:rsidRPr="33FD9FAD">
              <w:rPr>
                <w:rFonts w:ascii="Times New Roman" w:eastAsia="Times New Roman" w:hAnsi="Times New Roman" w:cs="Times New Roman"/>
                <w:noProof/>
                <w:color w:val="006100"/>
                <w:sz w:val="20"/>
                <w:szCs w:val="20"/>
                <w:lang w:val="en-GB"/>
              </w:rPr>
              <w:t xml:space="preserve">signalling </w:t>
            </w:r>
            <w:r w:rsidRPr="56A61A5A">
              <w:rPr>
                <w:rFonts w:ascii="Times New Roman" w:eastAsia="Times New Roman" w:hAnsi="Times New Roman" w:cs="Times New Roman"/>
                <w:noProof/>
                <w:color w:val="006100"/>
                <w:sz w:val="20"/>
                <w:szCs w:val="20"/>
                <w:lang w:val="en-GB"/>
              </w:rPr>
              <w:t xml:space="preserve">on one </w:t>
            </w:r>
            <w:r w:rsidRPr="5BD024BF">
              <w:rPr>
                <w:rFonts w:ascii="Times New Roman" w:eastAsia="Times New Roman" w:hAnsi="Times New Roman" w:cs="Times New Roman"/>
                <w:noProof/>
                <w:color w:val="006100"/>
                <w:sz w:val="20"/>
                <w:szCs w:val="20"/>
                <w:lang w:val="en-GB"/>
              </w:rPr>
              <w:t>bridge</w:t>
            </w:r>
            <w:r w:rsidRPr="42C0A1F3">
              <w:rPr>
                <w:rFonts w:ascii="Times New Roman" w:eastAsia="Times New Roman" w:hAnsi="Times New Roman" w:cs="Times New Roman"/>
                <w:noProof/>
                <w:color w:val="006100"/>
                <w:sz w:val="20"/>
                <w:szCs w:val="20"/>
                <w:lang w:val="en-GB"/>
              </w:rPr>
              <w:t xml:space="preserve"> </w:t>
            </w:r>
            <w:r w:rsidRPr="1B42679E">
              <w:rPr>
                <w:rFonts w:ascii="Times New Roman" w:eastAsia="Times New Roman" w:hAnsi="Times New Roman" w:cs="Times New Roman"/>
                <w:noProof/>
                <w:color w:val="006100"/>
                <w:sz w:val="20"/>
                <w:szCs w:val="20"/>
                <w:lang w:val="en-GB"/>
              </w:rPr>
              <w:t>/ extension of the platform at Trilogiport</w:t>
            </w:r>
          </w:p>
        </w:tc>
        <w:tc>
          <w:tcPr>
            <w:tcW w:w="1680" w:type="dxa"/>
            <w:shd w:val="clear" w:color="auto" w:fill="C6EFCE"/>
            <w:noWrap/>
            <w:vAlign w:val="center"/>
          </w:tcPr>
          <w:p w14:paraId="325DA562" w14:textId="77777777" w:rsidR="00A23D5D" w:rsidRPr="00102530" w:rsidRDefault="00A23D5D" w:rsidP="00A23D5D">
            <w:pPr>
              <w:spacing w:after="0"/>
              <w:rPr>
                <w:rFonts w:ascii="Times New Roman" w:eastAsia="Times New Roman" w:hAnsi="Times New Roman" w:cs="Times New Roman"/>
                <w:noProof/>
                <w:color w:val="006100"/>
                <w:sz w:val="20"/>
                <w:szCs w:val="20"/>
                <w:lang w:val="en-GB" w:eastAsia="en-GB"/>
              </w:rPr>
            </w:pPr>
          </w:p>
        </w:tc>
        <w:tc>
          <w:tcPr>
            <w:tcW w:w="1440" w:type="dxa"/>
            <w:shd w:val="clear" w:color="auto" w:fill="C6EFCE"/>
            <w:noWrap/>
            <w:vAlign w:val="center"/>
          </w:tcPr>
          <w:p w14:paraId="4D9E77AB"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Number of works</w:t>
            </w:r>
          </w:p>
        </w:tc>
        <w:tc>
          <w:tcPr>
            <w:tcW w:w="1080" w:type="dxa"/>
            <w:shd w:val="clear" w:color="auto" w:fill="C6EFCE"/>
            <w:noWrap/>
            <w:vAlign w:val="center"/>
          </w:tcPr>
          <w:p w14:paraId="5361B782"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720" w:type="dxa"/>
            <w:shd w:val="clear" w:color="auto" w:fill="C6EFCE"/>
            <w:noWrap/>
            <w:vAlign w:val="center"/>
          </w:tcPr>
          <w:p w14:paraId="66C9CEA4"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4</w:t>
            </w:r>
          </w:p>
        </w:tc>
        <w:tc>
          <w:tcPr>
            <w:tcW w:w="1080" w:type="dxa"/>
            <w:shd w:val="clear" w:color="auto" w:fill="C6EFCE"/>
            <w:noWrap/>
            <w:vAlign w:val="center"/>
          </w:tcPr>
          <w:p w14:paraId="6709504E"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840" w:type="dxa"/>
            <w:shd w:val="clear" w:color="auto" w:fill="C6EFCE"/>
            <w:noWrap/>
            <w:vAlign w:val="center"/>
          </w:tcPr>
          <w:p w14:paraId="6B5A9B4C"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2026</w:t>
            </w:r>
          </w:p>
        </w:tc>
        <w:tc>
          <w:tcPr>
            <w:tcW w:w="3594" w:type="dxa"/>
            <w:shd w:val="clear" w:color="auto" w:fill="C6EFCE"/>
            <w:noWrap/>
            <w:vAlign w:val="center"/>
          </w:tcPr>
          <w:p w14:paraId="7C361B3B" w14:textId="77777777" w:rsidR="00A23D5D" w:rsidRDefault="00A23D5D" w:rsidP="00A23D5D">
            <w:pPr>
              <w:pStyle w:val="ListParagraph"/>
              <w:numPr>
                <w:ilvl w:val="0"/>
                <w:numId w:val="46"/>
              </w:numPr>
              <w:spacing w:after="0" w:line="259" w:lineRule="auto"/>
              <w:rPr>
                <w:rFonts w:ascii="Times New Roman" w:eastAsia="Times New Roman" w:hAnsi="Times New Roman" w:cs="Times New Roman"/>
                <w:noProof/>
                <w:color w:val="006100"/>
                <w:sz w:val="20"/>
                <w:szCs w:val="20"/>
              </w:rPr>
            </w:pPr>
            <w:r w:rsidRPr="1B42679E">
              <w:rPr>
                <w:rFonts w:ascii="Times New Roman" w:eastAsia="Times New Roman" w:hAnsi="Times New Roman" w:cs="Times New Roman"/>
                <w:noProof/>
                <w:color w:val="006100"/>
                <w:sz w:val="20"/>
                <w:szCs w:val="20"/>
                <w:lang w:val="en-GB"/>
              </w:rPr>
              <w:t xml:space="preserve">Extension of the multimodal platform of Trilogiport in Liège </w:t>
            </w:r>
          </w:p>
          <w:p w14:paraId="17F7F965" w14:textId="25FC6C70" w:rsidR="00A23D5D" w:rsidRPr="00102530" w:rsidRDefault="00A23D5D" w:rsidP="00A23D5D">
            <w:pPr>
              <w:numPr>
                <w:ilvl w:val="0"/>
                <w:numId w:val="46"/>
              </w:numPr>
              <w:spacing w:after="0"/>
              <w:contextualSpacing/>
              <w:rPr>
                <w:rFonts w:ascii="Times New Roman" w:eastAsia="Calibri" w:hAnsi="Times New Roman" w:cs="Times New Roman"/>
                <w:noProof/>
                <w:color w:val="006100"/>
                <w:sz w:val="20"/>
                <w:szCs w:val="20"/>
                <w:lang w:val="en-GB"/>
              </w:rPr>
            </w:pPr>
            <w:r w:rsidRPr="334BAF69">
              <w:rPr>
                <w:rFonts w:ascii="Times New Roman" w:eastAsia="Times New Roman" w:hAnsi="Times New Roman" w:cs="Times New Roman"/>
                <w:noProof/>
                <w:color w:val="006100"/>
                <w:sz w:val="20"/>
                <w:szCs w:val="20"/>
                <w:lang w:val="en-GB"/>
              </w:rPr>
              <w:t xml:space="preserve">Increase </w:t>
            </w:r>
            <w:r w:rsidRPr="2F392792">
              <w:rPr>
                <w:rFonts w:ascii="Times New Roman" w:eastAsia="Times New Roman" w:hAnsi="Times New Roman" w:cs="Times New Roman"/>
                <w:noProof/>
                <w:color w:val="006100"/>
                <w:sz w:val="20"/>
                <w:szCs w:val="20"/>
                <w:lang w:val="en-GB"/>
              </w:rPr>
              <w:t>of</w:t>
            </w:r>
            <w:r w:rsidRPr="1B42679E">
              <w:rPr>
                <w:rFonts w:ascii="Times New Roman" w:eastAsia="Times New Roman" w:hAnsi="Times New Roman" w:cs="Times New Roman"/>
                <w:noProof/>
                <w:color w:val="006100"/>
                <w:sz w:val="20"/>
                <w:szCs w:val="20"/>
                <w:lang w:val="en-GB"/>
              </w:rPr>
              <w:t xml:space="preserve"> the height of 2 bridges above the Albert-Canal (Lixhe and Hermalle-sous-Argenteau bridges) and </w:t>
            </w:r>
            <w:r w:rsidRPr="5BD024BF">
              <w:rPr>
                <w:rFonts w:ascii="Times New Roman" w:eastAsia="Times New Roman" w:hAnsi="Times New Roman" w:cs="Times New Roman"/>
                <w:noProof/>
                <w:color w:val="006100"/>
                <w:sz w:val="20"/>
                <w:szCs w:val="20"/>
                <w:lang w:val="en-GB"/>
              </w:rPr>
              <w:t xml:space="preserve">installation </w:t>
            </w:r>
            <w:r w:rsidRPr="334BAF69">
              <w:rPr>
                <w:rFonts w:ascii="Times New Roman" w:eastAsia="Times New Roman" w:hAnsi="Times New Roman" w:cs="Times New Roman"/>
                <w:noProof/>
                <w:color w:val="006100"/>
                <w:sz w:val="20"/>
                <w:szCs w:val="20"/>
                <w:lang w:val="en-GB"/>
              </w:rPr>
              <w:t>of</w:t>
            </w:r>
            <w:r w:rsidRPr="1B42679E">
              <w:rPr>
                <w:rFonts w:ascii="Times New Roman" w:eastAsia="Times New Roman" w:hAnsi="Times New Roman" w:cs="Times New Roman"/>
                <w:noProof/>
                <w:color w:val="006100"/>
                <w:sz w:val="20"/>
                <w:szCs w:val="20"/>
                <w:lang w:val="en-GB"/>
              </w:rPr>
              <w:t xml:space="preserve"> complementary signalling in one bridge above the Albert-Canal (Lanaye) to allow barges to transport freight of up to 9.1</w:t>
            </w:r>
            <w:r w:rsidRPr="1B42679E">
              <w:rPr>
                <w:rFonts w:ascii="Times New Roman" w:eastAsia="Times New Roman" w:hAnsi="Times New Roman" w:cs="Times New Roman"/>
                <w:noProof/>
                <w:color w:val="000000" w:themeColor="text1"/>
                <w:sz w:val="20"/>
                <w:szCs w:val="20"/>
                <w:lang w:val="en-GB"/>
              </w:rPr>
              <w:t> </w:t>
            </w:r>
            <w:r w:rsidRPr="1B42679E">
              <w:rPr>
                <w:rFonts w:ascii="Times New Roman" w:eastAsia="Times New Roman" w:hAnsi="Times New Roman" w:cs="Times New Roman"/>
                <w:noProof/>
                <w:color w:val="006100"/>
                <w:sz w:val="20"/>
                <w:szCs w:val="20"/>
                <w:lang w:val="en-GB"/>
              </w:rPr>
              <w:t>m height (4 layers of freight)</w:t>
            </w:r>
          </w:p>
        </w:tc>
      </w:tr>
      <w:tr w:rsidR="00A23D5D" w:rsidRPr="00102530" w14:paraId="2D5EBCAB" w14:textId="77777777" w:rsidTr="3FC37BCA">
        <w:trPr>
          <w:gridAfter w:val="1"/>
          <w:wAfter w:w="33" w:type="dxa"/>
          <w:trHeight w:val="309"/>
          <w:jc w:val="center"/>
        </w:trPr>
        <w:tc>
          <w:tcPr>
            <w:tcW w:w="696" w:type="dxa"/>
            <w:shd w:val="clear" w:color="auto" w:fill="C6EFCE"/>
            <w:noWrap/>
            <w:vAlign w:val="center"/>
          </w:tcPr>
          <w:p w14:paraId="4255F877" w14:textId="77777777" w:rsidR="00A23D5D" w:rsidRPr="00102530" w:rsidRDefault="00A23D5D" w:rsidP="00A23D5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108</w:t>
            </w:r>
          </w:p>
        </w:tc>
        <w:tc>
          <w:tcPr>
            <w:tcW w:w="1459" w:type="dxa"/>
            <w:shd w:val="clear" w:color="auto" w:fill="C6EFCE"/>
            <w:noWrap/>
            <w:vAlign w:val="center"/>
          </w:tcPr>
          <w:p w14:paraId="7729C053" w14:textId="77777777" w:rsidR="00A23D5D" w:rsidRPr="00102530" w:rsidRDefault="00A23D5D" w:rsidP="00A23D5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 xml:space="preserve">Storage, analysis and visualization of mobility data on a digital platform (I-3D) </w:t>
            </w:r>
          </w:p>
        </w:tc>
        <w:tc>
          <w:tcPr>
            <w:tcW w:w="1200" w:type="dxa"/>
            <w:shd w:val="clear" w:color="auto" w:fill="C6EFCE"/>
            <w:noWrap/>
            <w:vAlign w:val="center"/>
          </w:tcPr>
          <w:p w14:paraId="17C41ADA" w14:textId="77777777" w:rsidR="00A23D5D" w:rsidRPr="00102530" w:rsidRDefault="00A23D5D" w:rsidP="00A23D5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shd w:val="clear" w:color="auto" w:fill="C6EFCE"/>
            <w:noWrap/>
            <w:vAlign w:val="center"/>
          </w:tcPr>
          <w:p w14:paraId="5946E9D9" w14:textId="77777777" w:rsidR="00A23D5D" w:rsidRPr="00102530" w:rsidRDefault="00A23D5D" w:rsidP="00A23D5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Setting up of mobility data use cases</w:t>
            </w:r>
          </w:p>
        </w:tc>
        <w:tc>
          <w:tcPr>
            <w:tcW w:w="1680" w:type="dxa"/>
            <w:shd w:val="clear" w:color="auto" w:fill="C6EFCE"/>
            <w:noWrap/>
            <w:vAlign w:val="center"/>
          </w:tcPr>
          <w:p w14:paraId="1085FCB5" w14:textId="77777777" w:rsidR="00A23D5D" w:rsidRPr="00102530" w:rsidRDefault="00A23D5D" w:rsidP="00A23D5D">
            <w:pPr>
              <w:spacing w:after="0"/>
              <w:rPr>
                <w:rFonts w:ascii="Times New Roman" w:eastAsia="Calibri" w:hAnsi="Times New Roman" w:cs="Arial"/>
                <w:noProof/>
                <w:color w:val="006100"/>
                <w:sz w:val="20"/>
                <w:szCs w:val="20"/>
                <w:lang w:val="en-GB"/>
              </w:rPr>
            </w:pPr>
          </w:p>
        </w:tc>
        <w:tc>
          <w:tcPr>
            <w:tcW w:w="1440" w:type="dxa"/>
            <w:shd w:val="clear" w:color="auto" w:fill="C6EFCE"/>
            <w:noWrap/>
            <w:vAlign w:val="center"/>
          </w:tcPr>
          <w:p w14:paraId="7F3C5B2E" w14:textId="77777777" w:rsidR="00A23D5D" w:rsidRPr="00102530" w:rsidRDefault="00A23D5D" w:rsidP="00A23D5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Mobility use cases </w:t>
            </w:r>
          </w:p>
        </w:tc>
        <w:tc>
          <w:tcPr>
            <w:tcW w:w="1080" w:type="dxa"/>
            <w:shd w:val="clear" w:color="auto" w:fill="C6EFCE"/>
            <w:noWrap/>
            <w:vAlign w:val="center"/>
          </w:tcPr>
          <w:p w14:paraId="4982F317" w14:textId="77777777" w:rsidR="00A23D5D" w:rsidRPr="00102530" w:rsidRDefault="00A23D5D" w:rsidP="00A23D5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720" w:type="dxa"/>
            <w:shd w:val="clear" w:color="auto" w:fill="C6EFCE"/>
            <w:noWrap/>
            <w:vAlign w:val="center"/>
          </w:tcPr>
          <w:p w14:paraId="3FB48B1A" w14:textId="77777777" w:rsidR="00A23D5D" w:rsidRPr="00102530" w:rsidRDefault="00A23D5D" w:rsidP="00A23D5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15</w:t>
            </w:r>
          </w:p>
        </w:tc>
        <w:tc>
          <w:tcPr>
            <w:tcW w:w="1080" w:type="dxa"/>
            <w:shd w:val="clear" w:color="auto" w:fill="C6EFCE"/>
            <w:noWrap/>
            <w:vAlign w:val="center"/>
          </w:tcPr>
          <w:p w14:paraId="0C4944CE" w14:textId="77777777" w:rsidR="00A23D5D" w:rsidRPr="00102530" w:rsidRDefault="00A23D5D" w:rsidP="00A23D5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Q1</w:t>
            </w:r>
          </w:p>
        </w:tc>
        <w:tc>
          <w:tcPr>
            <w:tcW w:w="840" w:type="dxa"/>
            <w:shd w:val="clear" w:color="auto" w:fill="C6EFCE"/>
            <w:noWrap/>
            <w:vAlign w:val="center"/>
          </w:tcPr>
          <w:p w14:paraId="71E15CF0" w14:textId="77777777" w:rsidR="00A23D5D" w:rsidRPr="00102530" w:rsidRDefault="00A23D5D" w:rsidP="00A23D5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2025</w:t>
            </w:r>
          </w:p>
        </w:tc>
        <w:tc>
          <w:tcPr>
            <w:tcW w:w="3594" w:type="dxa"/>
            <w:shd w:val="clear" w:color="auto" w:fill="C6EFCE"/>
            <w:noWrap/>
            <w:vAlign w:val="center"/>
          </w:tcPr>
          <w:p w14:paraId="6DB755AD" w14:textId="77777777" w:rsidR="00A23D5D" w:rsidRPr="00456262" w:rsidRDefault="00A23D5D" w:rsidP="00A23D5D">
            <w:pPr>
              <w:spacing w:after="0"/>
              <w:rPr>
                <w:rFonts w:ascii="Times New Roman" w:eastAsia="Calibri" w:hAnsi="Times New Roman" w:cs="Arial"/>
                <w:noProof/>
                <w:color w:val="006100"/>
                <w:sz w:val="20"/>
                <w:szCs w:val="20"/>
                <w:lang w:val="en-GB"/>
              </w:rPr>
            </w:pPr>
            <w:bookmarkStart w:id="9" w:name="_Hlk210833564"/>
            <w:r w:rsidRPr="00456262">
              <w:rPr>
                <w:rFonts w:ascii="Times New Roman" w:eastAsia="Calibri" w:hAnsi="Times New Roman" w:cs="Arial"/>
                <w:noProof/>
                <w:color w:val="006100"/>
                <w:sz w:val="20"/>
                <w:szCs w:val="20"/>
                <w:lang w:val="en-GB"/>
              </w:rPr>
              <w:t xml:space="preserve">Setting up of 15 mobility data use cases on a digital platform allowing the storage, analysis and visualization of mobility data </w:t>
            </w:r>
            <w:bookmarkEnd w:id="9"/>
          </w:p>
        </w:tc>
      </w:tr>
      <w:tr w:rsidR="00A23D5D" w:rsidRPr="00102530" w14:paraId="4AB12D49" w14:textId="77777777" w:rsidTr="3FC37BCA">
        <w:trPr>
          <w:gridAfter w:val="1"/>
          <w:wAfter w:w="33" w:type="dxa"/>
          <w:trHeight w:val="309"/>
          <w:jc w:val="center"/>
        </w:trPr>
        <w:tc>
          <w:tcPr>
            <w:tcW w:w="696" w:type="dxa"/>
            <w:shd w:val="clear" w:color="auto" w:fill="C6EFCE"/>
            <w:noWrap/>
            <w:vAlign w:val="center"/>
          </w:tcPr>
          <w:p w14:paraId="2678B87A"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109</w:t>
            </w:r>
          </w:p>
        </w:tc>
        <w:tc>
          <w:tcPr>
            <w:tcW w:w="1459" w:type="dxa"/>
            <w:shd w:val="clear" w:color="auto" w:fill="C6EFCE"/>
            <w:noWrap/>
            <w:vAlign w:val="center"/>
          </w:tcPr>
          <w:p w14:paraId="0049D752" w14:textId="1A2BFD44" w:rsidR="00A23D5D" w:rsidRPr="00102530" w:rsidRDefault="00A23D5D" w:rsidP="00A23D5D">
            <w:pPr>
              <w:spacing w:after="0"/>
              <w:rPr>
                <w:rFonts w:ascii="Times New Roman" w:eastAsia="Calibri" w:hAnsi="Times New Roman" w:cs="Times New Roman"/>
                <w:noProof/>
                <w:color w:val="006100"/>
                <w:sz w:val="20"/>
                <w:szCs w:val="20"/>
                <w:lang w:val="en-GB"/>
              </w:rPr>
            </w:pPr>
            <w:r w:rsidRPr="0083124E">
              <w:rPr>
                <w:rFonts w:ascii="Times New Roman" w:eastAsia="Times New Roman" w:hAnsi="Times New Roman" w:cs="Times New Roman"/>
                <w:noProof/>
                <w:color w:val="006100"/>
                <w:sz w:val="20"/>
                <w:szCs w:val="20"/>
                <w:lang w:val="en-GB"/>
              </w:rPr>
              <w:t>Rail IT systems</w:t>
            </w:r>
            <w:r w:rsidRPr="1B42679E">
              <w:rPr>
                <w:rFonts w:ascii="Times New Roman" w:eastAsia="Times New Roman" w:hAnsi="Times New Roman" w:cs="Times New Roman"/>
                <w:noProof/>
                <w:color w:val="006100"/>
                <w:sz w:val="20"/>
                <w:szCs w:val="20"/>
                <w:lang w:val="en-GB"/>
              </w:rPr>
              <w:t xml:space="preserve"> (I-3E)</w:t>
            </w:r>
          </w:p>
        </w:tc>
        <w:tc>
          <w:tcPr>
            <w:tcW w:w="1200" w:type="dxa"/>
            <w:shd w:val="clear" w:color="auto" w:fill="C6EFCE"/>
            <w:noWrap/>
            <w:vAlign w:val="center"/>
          </w:tcPr>
          <w:p w14:paraId="2BD624B4" w14:textId="249FD9D8" w:rsidR="00A23D5D" w:rsidRPr="00102530" w:rsidRDefault="00A23D5D" w:rsidP="00A23D5D">
            <w:pPr>
              <w:spacing w:after="0"/>
              <w:rPr>
                <w:rFonts w:ascii="Times New Roman" w:eastAsia="Calibri"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M</w:t>
            </w:r>
          </w:p>
        </w:tc>
        <w:tc>
          <w:tcPr>
            <w:tcW w:w="1680" w:type="dxa"/>
            <w:shd w:val="clear" w:color="auto" w:fill="C6EFCE"/>
            <w:noWrap/>
            <w:vAlign w:val="center"/>
          </w:tcPr>
          <w:p w14:paraId="514AE4E8" w14:textId="57E31FC4" w:rsidR="00A23D5D" w:rsidRPr="00102530" w:rsidRDefault="00A23D5D" w:rsidP="00A23D5D">
            <w:pPr>
              <w:spacing w:after="0"/>
              <w:rPr>
                <w:rFonts w:ascii="Times New Roman" w:eastAsia="Calibri" w:hAnsi="Times New Roman" w:cs="Times New Roman"/>
                <w:noProof/>
                <w:color w:val="006100"/>
                <w:sz w:val="20"/>
                <w:szCs w:val="20"/>
                <w:lang w:val="en-GB"/>
              </w:rPr>
            </w:pPr>
            <w:r w:rsidRPr="007F3711">
              <w:rPr>
                <w:rFonts w:ascii="Times New Roman" w:eastAsia="Times New Roman" w:hAnsi="Times New Roman" w:cs="Times New Roman"/>
                <w:noProof/>
                <w:color w:val="006100"/>
                <w:sz w:val="20"/>
                <w:szCs w:val="20"/>
                <w:lang w:val="en-GB"/>
              </w:rPr>
              <w:t xml:space="preserve">Rail – </w:t>
            </w:r>
            <w:r w:rsidRPr="007F3711">
              <w:rPr>
                <w:rFonts w:ascii="Times New Roman" w:eastAsia="Times New Roman" w:hAnsi="Times New Roman" w:cs="Times New Roman"/>
                <w:noProof/>
                <w:color w:val="0B6A0B"/>
                <w:sz w:val="20"/>
                <w:szCs w:val="20"/>
                <w:lang w:val="en-GB"/>
              </w:rPr>
              <w:t>IT systems</w:t>
            </w:r>
          </w:p>
        </w:tc>
        <w:tc>
          <w:tcPr>
            <w:tcW w:w="1680" w:type="dxa"/>
            <w:shd w:val="clear" w:color="auto" w:fill="C6EFCE"/>
            <w:noWrap/>
            <w:vAlign w:val="center"/>
          </w:tcPr>
          <w:p w14:paraId="413C8680" w14:textId="6DDE188A" w:rsidR="00A23D5D" w:rsidRPr="00102530" w:rsidRDefault="00A23D5D" w:rsidP="00A23D5D">
            <w:pPr>
              <w:spacing w:after="0"/>
              <w:rPr>
                <w:rFonts w:ascii="Times New Roman" w:eastAsia="Calibri" w:hAnsi="Times New Roman" w:cs="Times New Roman"/>
                <w:noProof/>
                <w:color w:val="006100"/>
                <w:sz w:val="20"/>
                <w:szCs w:val="20"/>
                <w:lang w:val="en-GB" w:eastAsia="en-GB"/>
              </w:rPr>
            </w:pPr>
            <w:r w:rsidRPr="00BF14F7">
              <w:rPr>
                <w:rFonts w:ascii="Times New Roman" w:eastAsia="Times New Roman" w:hAnsi="Times New Roman" w:cs="Times New Roman"/>
                <w:noProof/>
                <w:color w:val="006100"/>
                <w:sz w:val="20"/>
                <w:szCs w:val="20"/>
              </w:rPr>
              <w:t>Traffic management system and SNCB-NMBS application</w:t>
            </w:r>
            <w:r w:rsidR="008B2D69" w:rsidRPr="284F99B1">
              <w:rPr>
                <w:rFonts w:ascii="Times New Roman" w:eastAsia="Times New Roman" w:hAnsi="Times New Roman" w:cs="Times New Roman"/>
                <w:noProof/>
                <w:color w:val="006100"/>
                <w:sz w:val="20"/>
                <w:szCs w:val="20"/>
              </w:rPr>
              <w:t xml:space="preserve"> and website</w:t>
            </w:r>
          </w:p>
        </w:tc>
        <w:tc>
          <w:tcPr>
            <w:tcW w:w="1440" w:type="dxa"/>
            <w:shd w:val="clear" w:color="auto" w:fill="C6EFCE"/>
            <w:noWrap/>
            <w:vAlign w:val="center"/>
          </w:tcPr>
          <w:p w14:paraId="4A00BDC2" w14:textId="3F46809D" w:rsidR="00A23D5D" w:rsidRPr="00102530" w:rsidRDefault="00A23D5D" w:rsidP="00A23D5D">
            <w:pPr>
              <w:spacing w:after="0"/>
              <w:rPr>
                <w:rFonts w:ascii="Times New Roman" w:eastAsia="Calibri" w:hAnsi="Times New Roman" w:cs="Times New Roman"/>
                <w:noProof/>
                <w:color w:val="006100"/>
                <w:sz w:val="20"/>
                <w:szCs w:val="20"/>
                <w:lang w:val="en-GB"/>
              </w:rPr>
            </w:pPr>
          </w:p>
        </w:tc>
        <w:tc>
          <w:tcPr>
            <w:tcW w:w="1080" w:type="dxa"/>
            <w:shd w:val="clear" w:color="auto" w:fill="C6EFCE"/>
            <w:noWrap/>
            <w:vAlign w:val="center"/>
          </w:tcPr>
          <w:p w14:paraId="197C8C7A" w14:textId="0EC0DBC8" w:rsidR="00A23D5D" w:rsidRPr="00102530" w:rsidRDefault="00A23D5D" w:rsidP="00A23D5D">
            <w:pPr>
              <w:spacing w:after="0"/>
              <w:rPr>
                <w:rFonts w:ascii="Times New Roman" w:eastAsia="Times New Roman" w:hAnsi="Times New Roman" w:cs="Times New Roman"/>
                <w:noProof/>
                <w:color w:val="006100"/>
                <w:sz w:val="20"/>
                <w:szCs w:val="20"/>
                <w:lang w:val="en-GB"/>
              </w:rPr>
            </w:pPr>
          </w:p>
        </w:tc>
        <w:tc>
          <w:tcPr>
            <w:tcW w:w="720" w:type="dxa"/>
            <w:shd w:val="clear" w:color="auto" w:fill="C6EFCE"/>
            <w:noWrap/>
            <w:vAlign w:val="center"/>
          </w:tcPr>
          <w:p w14:paraId="7ADCC75F"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p>
        </w:tc>
        <w:tc>
          <w:tcPr>
            <w:tcW w:w="1080" w:type="dxa"/>
            <w:shd w:val="clear" w:color="auto" w:fill="C6EFCE"/>
            <w:noWrap/>
            <w:vAlign w:val="center"/>
          </w:tcPr>
          <w:p w14:paraId="02D97643"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840" w:type="dxa"/>
            <w:shd w:val="clear" w:color="auto" w:fill="C6EFCE"/>
            <w:noWrap/>
            <w:vAlign w:val="center"/>
          </w:tcPr>
          <w:p w14:paraId="6B9A876F"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2026</w:t>
            </w:r>
          </w:p>
        </w:tc>
        <w:tc>
          <w:tcPr>
            <w:tcW w:w="3594" w:type="dxa"/>
            <w:shd w:val="clear" w:color="auto" w:fill="C6EFCE"/>
            <w:noWrap/>
            <w:vAlign w:val="center"/>
          </w:tcPr>
          <w:p w14:paraId="06280E1B" w14:textId="3A93622A" w:rsidR="00A250B2" w:rsidRDefault="00A250B2" w:rsidP="00A250B2">
            <w:pPr>
              <w:spacing w:after="0"/>
              <w:rPr>
                <w:rFonts w:ascii="Times New Roman" w:eastAsia="Times New Roman" w:hAnsi="Times New Roman" w:cs="Times New Roman"/>
                <w:noProof/>
                <w:color w:val="006100"/>
                <w:sz w:val="20"/>
                <w:szCs w:val="20"/>
                <w:lang w:val="en-GB"/>
              </w:rPr>
            </w:pPr>
            <w:r w:rsidRPr="00255281">
              <w:rPr>
                <w:rFonts w:ascii="Times New Roman" w:eastAsia="Times New Roman" w:hAnsi="Times New Roman" w:cs="Times New Roman"/>
                <w:noProof/>
                <w:color w:val="006100"/>
                <w:sz w:val="20"/>
                <w:szCs w:val="20"/>
                <w:lang w:val="en-GB"/>
              </w:rPr>
              <w:t>On-site visit report (‘</w:t>
            </w:r>
            <w:r w:rsidRPr="00255281">
              <w:rPr>
                <w:rFonts w:ascii="Times New Roman" w:eastAsia="Times New Roman" w:hAnsi="Times New Roman" w:cs="Times New Roman"/>
                <w:i/>
                <w:iCs/>
                <w:noProof/>
                <w:color w:val="006100"/>
                <w:sz w:val="20"/>
                <w:szCs w:val="20"/>
                <w:lang w:val="en-GB"/>
              </w:rPr>
              <w:t>Verslag werfbezoek</w:t>
            </w:r>
            <w:r w:rsidRPr="00255281">
              <w:rPr>
                <w:rFonts w:ascii="Times New Roman" w:eastAsia="Times New Roman" w:hAnsi="Times New Roman" w:cs="Times New Roman"/>
                <w:noProof/>
                <w:color w:val="006100"/>
                <w:sz w:val="20"/>
                <w:szCs w:val="20"/>
                <w:lang w:val="en-GB"/>
              </w:rPr>
              <w:t>’) on Infrabel traffic management system</w:t>
            </w:r>
            <w:r w:rsidRPr="00255281" w:rsidDel="00B30B22">
              <w:rPr>
                <w:rFonts w:ascii="Times New Roman" w:eastAsia="Times New Roman" w:hAnsi="Times New Roman" w:cs="Times New Roman"/>
                <w:noProof/>
                <w:color w:val="006100"/>
                <w:sz w:val="20"/>
                <w:szCs w:val="20"/>
                <w:lang w:val="en-GB"/>
              </w:rPr>
              <w:t xml:space="preserve"> </w:t>
            </w:r>
            <w:r w:rsidRPr="00255281">
              <w:rPr>
                <w:rFonts w:ascii="Times New Roman" w:eastAsia="Times New Roman" w:hAnsi="Times New Roman" w:cs="Times New Roman"/>
                <w:noProof/>
                <w:color w:val="006100"/>
                <w:sz w:val="20"/>
                <w:szCs w:val="20"/>
                <w:lang w:val="en-GB"/>
              </w:rPr>
              <w:t>shall be issued by the Ministry of Mobility and Transport.</w:t>
            </w:r>
          </w:p>
          <w:p w14:paraId="49B1D549" w14:textId="77777777" w:rsidR="00A250B2" w:rsidRDefault="00A250B2" w:rsidP="00A250B2">
            <w:pPr>
              <w:spacing w:after="0"/>
              <w:rPr>
                <w:rFonts w:ascii="Times New Roman" w:eastAsia="Times New Roman" w:hAnsi="Times New Roman" w:cs="Times New Roman"/>
                <w:noProof/>
                <w:color w:val="006100"/>
                <w:sz w:val="20"/>
                <w:szCs w:val="20"/>
              </w:rPr>
            </w:pPr>
          </w:p>
          <w:p w14:paraId="0B62E832" w14:textId="19B37AFA" w:rsidR="00A250B2" w:rsidRPr="00B9749D" w:rsidRDefault="00A250B2" w:rsidP="00A250B2">
            <w:pPr>
              <w:spacing w:after="0"/>
              <w:rPr>
                <w:rFonts w:ascii="Times New Roman" w:eastAsia="Times New Roman" w:hAnsi="Times New Roman" w:cs="Times New Roman"/>
                <w:noProof/>
                <w:color w:val="006100"/>
                <w:sz w:val="20"/>
                <w:szCs w:val="20"/>
                <w:lang w:val="en-GB"/>
              </w:rPr>
            </w:pPr>
            <w:r w:rsidRPr="00725A82">
              <w:rPr>
                <w:rFonts w:ascii="Times New Roman" w:eastAsia="Times New Roman" w:hAnsi="Times New Roman" w:cs="Times New Roman"/>
                <w:noProof/>
                <w:color w:val="006100"/>
                <w:sz w:val="20"/>
                <w:szCs w:val="20"/>
                <w:lang w:val="en-GB"/>
              </w:rPr>
              <w:t>SNCB-NMBS application</w:t>
            </w:r>
            <w:r w:rsidRPr="00A20965">
              <w:rPr>
                <w:rFonts w:ascii="Times New Roman" w:eastAsia="Times New Roman" w:hAnsi="Times New Roman" w:cs="Times New Roman"/>
                <w:noProof/>
                <w:color w:val="006100"/>
                <w:sz w:val="20"/>
                <w:szCs w:val="20"/>
                <w:lang w:val="en-GB"/>
              </w:rPr>
              <w:t xml:space="preserve"> </w:t>
            </w:r>
            <w:r w:rsidRPr="00B9749D">
              <w:rPr>
                <w:rFonts w:ascii="Times New Roman" w:eastAsia="Times New Roman" w:hAnsi="Times New Roman" w:cs="Times New Roman"/>
                <w:noProof/>
                <w:color w:val="006100"/>
                <w:sz w:val="20"/>
                <w:szCs w:val="20"/>
                <w:lang w:val="en-GB"/>
              </w:rPr>
              <w:t>is online and:</w:t>
            </w:r>
          </w:p>
          <w:p w14:paraId="6C726E06" w14:textId="25E02662" w:rsidR="00A250B2" w:rsidRPr="00B9749D" w:rsidRDefault="00A250B2" w:rsidP="00A250B2">
            <w:pPr>
              <w:spacing w:after="0"/>
              <w:rPr>
                <w:rFonts w:ascii="Times New Roman" w:eastAsia="Times New Roman" w:hAnsi="Times New Roman" w:cs="Times New Roman"/>
                <w:noProof/>
                <w:color w:val="006100"/>
                <w:sz w:val="20"/>
                <w:szCs w:val="20"/>
                <w:lang w:val="en-GB"/>
              </w:rPr>
            </w:pPr>
            <w:r w:rsidRPr="00E63BBE">
              <w:rPr>
                <w:rFonts w:ascii="Times New Roman" w:eastAsia="Times New Roman" w:hAnsi="Times New Roman" w:cs="Times New Roman"/>
                <w:noProof/>
                <w:color w:val="006100"/>
                <w:sz w:val="20"/>
                <w:szCs w:val="20"/>
                <w:lang w:val="en-GB"/>
              </w:rPr>
              <w:t>-</w:t>
            </w:r>
            <w:r w:rsidRPr="00725A82">
              <w:rPr>
                <w:rFonts w:ascii="Times New Roman" w:eastAsia="Times New Roman" w:hAnsi="Times New Roman" w:cs="Times New Roman"/>
                <w:noProof/>
                <w:color w:val="006100"/>
                <w:sz w:val="20"/>
                <w:szCs w:val="20"/>
                <w:lang w:val="en-GB"/>
              </w:rPr>
              <w:t xml:space="preserve"> include</w:t>
            </w:r>
            <w:r w:rsidRPr="00E63BBE">
              <w:rPr>
                <w:rFonts w:ascii="Times New Roman" w:eastAsia="Times New Roman" w:hAnsi="Times New Roman" w:cs="Times New Roman"/>
                <w:noProof/>
                <w:color w:val="006100"/>
                <w:sz w:val="20"/>
                <w:szCs w:val="20"/>
                <w:lang w:val="en-GB"/>
              </w:rPr>
              <w:t>s</w:t>
            </w:r>
            <w:r w:rsidRPr="00725A82">
              <w:rPr>
                <w:rFonts w:ascii="Times New Roman" w:eastAsia="Times New Roman" w:hAnsi="Times New Roman" w:cs="Times New Roman"/>
                <w:noProof/>
                <w:color w:val="006100"/>
                <w:sz w:val="20"/>
                <w:szCs w:val="20"/>
                <w:lang w:val="en-GB"/>
              </w:rPr>
              <w:t xml:space="preserve"> data from Belgian regional transport operators</w:t>
            </w:r>
            <w:r w:rsidRPr="00A20965">
              <w:rPr>
                <w:rFonts w:ascii="Times New Roman" w:eastAsia="Times New Roman" w:hAnsi="Times New Roman" w:cs="Times New Roman"/>
                <w:noProof/>
                <w:color w:val="006100"/>
                <w:sz w:val="20"/>
                <w:szCs w:val="20"/>
                <w:lang w:val="en-GB"/>
              </w:rPr>
              <w:t xml:space="preserve"> </w:t>
            </w:r>
            <w:r w:rsidRPr="00B9749D">
              <w:rPr>
                <w:rFonts w:ascii="Times New Roman" w:eastAsia="Times New Roman" w:hAnsi="Times New Roman" w:cs="Times New Roman"/>
                <w:noProof/>
                <w:color w:val="006100"/>
                <w:sz w:val="20"/>
                <w:szCs w:val="20"/>
                <w:lang w:val="en-GB"/>
              </w:rPr>
              <w:t>in the routeplanner;</w:t>
            </w:r>
          </w:p>
          <w:p w14:paraId="7CF3CE4B" w14:textId="77777777" w:rsidR="00A250B2" w:rsidRPr="00B9749D" w:rsidRDefault="00A250B2" w:rsidP="00A250B2">
            <w:pPr>
              <w:spacing w:after="0"/>
              <w:rPr>
                <w:rFonts w:ascii="Times New Roman" w:eastAsia="Times New Roman" w:hAnsi="Times New Roman" w:cs="Times New Roman"/>
                <w:noProof/>
                <w:color w:val="006100"/>
                <w:sz w:val="20"/>
                <w:szCs w:val="20"/>
                <w:lang w:val="en-GB"/>
              </w:rPr>
            </w:pPr>
            <w:r w:rsidRPr="00B9749D">
              <w:rPr>
                <w:rFonts w:ascii="Times New Roman" w:eastAsia="Times New Roman" w:hAnsi="Times New Roman" w:cs="Times New Roman"/>
                <w:noProof/>
                <w:color w:val="006100"/>
                <w:sz w:val="20"/>
                <w:szCs w:val="20"/>
                <w:lang w:val="en-GB"/>
              </w:rPr>
              <w:t>- allows purchasing De Lijn tickets and Brupass digital tickets;</w:t>
            </w:r>
          </w:p>
          <w:p w14:paraId="303E05AA" w14:textId="71288D1F" w:rsidR="00A250B2" w:rsidRPr="00B9749D" w:rsidRDefault="00A250B2" w:rsidP="00A250B2">
            <w:pPr>
              <w:spacing w:after="0"/>
              <w:rPr>
                <w:rFonts w:ascii="Times New Roman" w:eastAsia="Times New Roman" w:hAnsi="Times New Roman" w:cs="Times New Roman"/>
                <w:noProof/>
                <w:color w:val="006100"/>
                <w:sz w:val="20"/>
                <w:szCs w:val="20"/>
                <w:lang w:val="en-GB"/>
              </w:rPr>
            </w:pPr>
          </w:p>
          <w:p w14:paraId="566C0C52" w14:textId="3BBACEA8" w:rsidR="00A250B2" w:rsidRPr="00E63BBE" w:rsidRDefault="00A250B2" w:rsidP="00A250B2">
            <w:pPr>
              <w:spacing w:after="0"/>
              <w:rPr>
                <w:rFonts w:ascii="Times New Roman" w:eastAsia="Times New Roman" w:hAnsi="Times New Roman" w:cs="Times New Roman"/>
                <w:noProof/>
                <w:color w:val="006100"/>
                <w:sz w:val="20"/>
                <w:szCs w:val="20"/>
                <w:lang w:val="en-GB"/>
              </w:rPr>
            </w:pPr>
            <w:r w:rsidRPr="00E63BBE">
              <w:rPr>
                <w:rFonts w:ascii="Times New Roman" w:eastAsia="Times New Roman" w:hAnsi="Times New Roman" w:cs="Times New Roman"/>
                <w:noProof/>
                <w:color w:val="006100"/>
                <w:sz w:val="20"/>
                <w:szCs w:val="20"/>
                <w:lang w:val="en-GB"/>
              </w:rPr>
              <w:t xml:space="preserve">- </w:t>
            </w:r>
            <w:r w:rsidRPr="00725A82">
              <w:rPr>
                <w:rFonts w:ascii="Times New Roman" w:eastAsia="Times New Roman" w:hAnsi="Times New Roman" w:cs="Times New Roman"/>
                <w:noProof/>
                <w:color w:val="006100"/>
                <w:sz w:val="20"/>
                <w:szCs w:val="20"/>
                <w:lang w:val="en-GB"/>
              </w:rPr>
              <w:t>allow</w:t>
            </w:r>
            <w:r w:rsidRPr="00E63BBE">
              <w:rPr>
                <w:rFonts w:ascii="Times New Roman" w:eastAsia="Times New Roman" w:hAnsi="Times New Roman" w:cs="Times New Roman"/>
                <w:noProof/>
                <w:color w:val="006100"/>
                <w:sz w:val="20"/>
                <w:szCs w:val="20"/>
                <w:lang w:val="en-GB"/>
              </w:rPr>
              <w:t>s</w:t>
            </w:r>
            <w:r w:rsidRPr="00725A82">
              <w:rPr>
                <w:rFonts w:ascii="Times New Roman" w:eastAsia="Times New Roman" w:hAnsi="Times New Roman" w:cs="Times New Roman"/>
                <w:noProof/>
                <w:color w:val="006100"/>
                <w:sz w:val="20"/>
                <w:szCs w:val="20"/>
                <w:lang w:val="en-GB"/>
              </w:rPr>
              <w:t xml:space="preserve"> purchasing the Flexabo product</w:t>
            </w:r>
            <w:r w:rsidRPr="00E63BBE">
              <w:rPr>
                <w:rFonts w:ascii="Times New Roman" w:eastAsia="Times New Roman" w:hAnsi="Times New Roman" w:cs="Times New Roman"/>
                <w:noProof/>
                <w:color w:val="006100"/>
                <w:sz w:val="20"/>
                <w:szCs w:val="20"/>
                <w:lang w:val="en-GB"/>
              </w:rPr>
              <w:t>;</w:t>
            </w:r>
          </w:p>
          <w:p w14:paraId="0A217D29" w14:textId="0896C832" w:rsidR="00A250B2" w:rsidRDefault="00A250B2" w:rsidP="00A250B2">
            <w:pPr>
              <w:spacing w:after="0"/>
              <w:rPr>
                <w:rFonts w:ascii="Times New Roman" w:eastAsia="Times New Roman" w:hAnsi="Times New Roman" w:cs="Times New Roman"/>
                <w:noProof/>
                <w:color w:val="006100"/>
                <w:sz w:val="20"/>
                <w:szCs w:val="20"/>
                <w:lang w:val="en-GB"/>
              </w:rPr>
            </w:pPr>
            <w:r w:rsidRPr="00E63BBE">
              <w:rPr>
                <w:rFonts w:ascii="Times New Roman" w:eastAsia="Times New Roman" w:hAnsi="Times New Roman" w:cs="Times New Roman"/>
                <w:noProof/>
                <w:color w:val="006100"/>
                <w:sz w:val="20"/>
                <w:szCs w:val="20"/>
                <w:lang w:val="en-GB"/>
              </w:rPr>
              <w:t xml:space="preserve">- </w:t>
            </w:r>
            <w:r w:rsidRPr="00725A82">
              <w:rPr>
                <w:rFonts w:ascii="Times New Roman" w:eastAsia="Times New Roman" w:hAnsi="Times New Roman" w:cs="Times New Roman"/>
                <w:noProof/>
                <w:color w:val="006100"/>
                <w:sz w:val="20"/>
                <w:szCs w:val="20"/>
                <w:lang w:val="en-GB"/>
              </w:rPr>
              <w:t>allow</w:t>
            </w:r>
            <w:r w:rsidRPr="00E63BBE">
              <w:rPr>
                <w:rFonts w:ascii="Times New Roman" w:eastAsia="Times New Roman" w:hAnsi="Times New Roman" w:cs="Times New Roman"/>
                <w:noProof/>
                <w:color w:val="006100"/>
                <w:sz w:val="20"/>
                <w:szCs w:val="20"/>
                <w:lang w:val="en-GB"/>
              </w:rPr>
              <w:t>s</w:t>
            </w:r>
            <w:r w:rsidRPr="00725A82">
              <w:rPr>
                <w:rFonts w:ascii="Times New Roman" w:eastAsia="Times New Roman" w:hAnsi="Times New Roman" w:cs="Times New Roman"/>
                <w:noProof/>
                <w:color w:val="006100"/>
                <w:sz w:val="20"/>
                <w:szCs w:val="20"/>
                <w:lang w:val="en-GB"/>
              </w:rPr>
              <w:t xml:space="preserve"> </w:t>
            </w:r>
            <w:r w:rsidRPr="00B9749D">
              <w:rPr>
                <w:rFonts w:ascii="Times New Roman" w:eastAsia="Times New Roman" w:hAnsi="Times New Roman" w:cs="Times New Roman"/>
                <w:noProof/>
                <w:color w:val="006100"/>
                <w:sz w:val="20"/>
                <w:szCs w:val="20"/>
                <w:lang w:val="en-GB"/>
              </w:rPr>
              <w:t xml:space="preserve">storing purchased </w:t>
            </w:r>
            <w:r w:rsidRPr="00725A82">
              <w:rPr>
                <w:rFonts w:ascii="Times New Roman" w:eastAsia="Times New Roman" w:hAnsi="Times New Roman" w:cs="Times New Roman"/>
                <w:noProof/>
                <w:color w:val="006100"/>
                <w:sz w:val="20"/>
                <w:szCs w:val="20"/>
                <w:lang w:val="en-GB"/>
              </w:rPr>
              <w:t>tickets in the cloud.</w:t>
            </w:r>
          </w:p>
          <w:p w14:paraId="41CB396E" w14:textId="77777777" w:rsidR="00A250B2" w:rsidRDefault="00A250B2" w:rsidP="00A250B2">
            <w:pPr>
              <w:spacing w:after="0"/>
              <w:rPr>
                <w:rFonts w:ascii="Times New Roman" w:eastAsia="Times New Roman" w:hAnsi="Times New Roman" w:cs="Times New Roman"/>
                <w:noProof/>
                <w:color w:val="006100"/>
                <w:sz w:val="20"/>
                <w:szCs w:val="20"/>
                <w:lang w:val="en-GB"/>
              </w:rPr>
            </w:pPr>
          </w:p>
          <w:p w14:paraId="7590AFB2" w14:textId="694E8D1E" w:rsidR="00A23D5D" w:rsidRPr="00456262" w:rsidRDefault="00A250B2" w:rsidP="00A250B2">
            <w:pPr>
              <w:spacing w:after="0"/>
              <w:rPr>
                <w:rFonts w:ascii="Times New Roman" w:eastAsia="Times New Roman" w:hAnsi="Times New Roman" w:cs="Times New Roman"/>
                <w:noProof/>
                <w:color w:val="006100"/>
                <w:sz w:val="20"/>
                <w:szCs w:val="20"/>
                <w:lang w:val="en-GB"/>
              </w:rPr>
            </w:pPr>
            <w:r w:rsidRPr="284F99B1">
              <w:rPr>
                <w:rFonts w:ascii="Times New Roman" w:eastAsia="Times New Roman" w:hAnsi="Times New Roman" w:cs="Times New Roman"/>
                <w:noProof/>
                <w:color w:val="006100"/>
                <w:sz w:val="20"/>
                <w:szCs w:val="20"/>
                <w:lang w:val="en-GB"/>
              </w:rPr>
              <w:t>The SNCB-NMBS website allows purchasing combined SNCB-NMBS and Belgian regional transport operators season tickets</w:t>
            </w:r>
            <w:r w:rsidR="00EA5C3E">
              <w:rPr>
                <w:rFonts w:ascii="Times New Roman" w:eastAsia="Times New Roman" w:hAnsi="Times New Roman" w:cs="Times New Roman"/>
                <w:noProof/>
                <w:color w:val="006100"/>
                <w:sz w:val="20"/>
                <w:szCs w:val="20"/>
                <w:lang w:val="en-GB"/>
              </w:rPr>
              <w:t>.</w:t>
            </w:r>
          </w:p>
        </w:tc>
      </w:tr>
      <w:tr w:rsidR="00A23D5D" w:rsidRPr="00102530" w14:paraId="575B4BC5" w14:textId="77777777" w:rsidTr="3FC37BCA">
        <w:trPr>
          <w:gridAfter w:val="1"/>
          <w:wAfter w:w="33" w:type="dxa"/>
          <w:trHeight w:val="309"/>
          <w:jc w:val="center"/>
        </w:trPr>
        <w:tc>
          <w:tcPr>
            <w:tcW w:w="696" w:type="dxa"/>
            <w:shd w:val="clear" w:color="auto" w:fill="C6EFCE"/>
            <w:noWrap/>
            <w:vAlign w:val="center"/>
          </w:tcPr>
          <w:p w14:paraId="0A231979"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110</w:t>
            </w:r>
          </w:p>
        </w:tc>
        <w:tc>
          <w:tcPr>
            <w:tcW w:w="1459" w:type="dxa"/>
            <w:shd w:val="clear" w:color="auto" w:fill="C6EFCE"/>
            <w:noWrap/>
            <w:vAlign w:val="center"/>
          </w:tcPr>
          <w:p w14:paraId="7F94E329"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Mobiliteits-budget (R-3.02)</w:t>
            </w:r>
          </w:p>
        </w:tc>
        <w:tc>
          <w:tcPr>
            <w:tcW w:w="1200" w:type="dxa"/>
            <w:shd w:val="clear" w:color="auto" w:fill="C6EFCE"/>
            <w:noWrap/>
            <w:vAlign w:val="center"/>
          </w:tcPr>
          <w:p w14:paraId="0DDBA28B"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680" w:type="dxa"/>
            <w:shd w:val="clear" w:color="auto" w:fill="C6EFCE"/>
            <w:noWrap/>
            <w:vAlign w:val="center"/>
          </w:tcPr>
          <w:p w14:paraId="3DF771B5"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Adoption of the mobility budget</w:t>
            </w:r>
          </w:p>
        </w:tc>
        <w:tc>
          <w:tcPr>
            <w:tcW w:w="1680" w:type="dxa"/>
            <w:shd w:val="clear" w:color="auto" w:fill="C6EFCE"/>
            <w:noWrap/>
            <w:vAlign w:val="center"/>
          </w:tcPr>
          <w:p w14:paraId="58D203F8"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Adoption of the mobility budget</w:t>
            </w:r>
          </w:p>
        </w:tc>
        <w:tc>
          <w:tcPr>
            <w:tcW w:w="1440" w:type="dxa"/>
            <w:shd w:val="clear" w:color="auto" w:fill="C6EFCE"/>
            <w:noWrap/>
            <w:vAlign w:val="center"/>
          </w:tcPr>
          <w:p w14:paraId="0BEF2B6C"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w:t>
            </w:r>
          </w:p>
        </w:tc>
        <w:tc>
          <w:tcPr>
            <w:tcW w:w="1080" w:type="dxa"/>
            <w:shd w:val="clear" w:color="auto" w:fill="C6EFCE"/>
            <w:noWrap/>
            <w:vAlign w:val="center"/>
          </w:tcPr>
          <w:p w14:paraId="7161780B"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w:t>
            </w:r>
          </w:p>
        </w:tc>
        <w:tc>
          <w:tcPr>
            <w:tcW w:w="720" w:type="dxa"/>
            <w:shd w:val="clear" w:color="auto" w:fill="C6EFCE"/>
            <w:noWrap/>
            <w:vAlign w:val="center"/>
          </w:tcPr>
          <w:p w14:paraId="43472579"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w:t>
            </w:r>
          </w:p>
        </w:tc>
        <w:tc>
          <w:tcPr>
            <w:tcW w:w="1080" w:type="dxa"/>
            <w:shd w:val="clear" w:color="auto" w:fill="C6EFCE"/>
            <w:noWrap/>
            <w:vAlign w:val="center"/>
          </w:tcPr>
          <w:p w14:paraId="1B7566F4"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Q3</w:t>
            </w:r>
          </w:p>
        </w:tc>
        <w:tc>
          <w:tcPr>
            <w:tcW w:w="840" w:type="dxa"/>
            <w:shd w:val="clear" w:color="auto" w:fill="C6EFCE"/>
            <w:noWrap/>
            <w:vAlign w:val="center"/>
          </w:tcPr>
          <w:p w14:paraId="01FB69DF"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2021</w:t>
            </w:r>
          </w:p>
        </w:tc>
        <w:tc>
          <w:tcPr>
            <w:tcW w:w="3594" w:type="dxa"/>
            <w:shd w:val="clear" w:color="auto" w:fill="C6EFCE"/>
            <w:noWrap/>
            <w:vAlign w:val="center"/>
          </w:tcPr>
          <w:p w14:paraId="25195193"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Adoption of the mobility budget.</w:t>
            </w:r>
          </w:p>
        </w:tc>
      </w:tr>
      <w:tr w:rsidR="00A23D5D" w:rsidRPr="00102530" w14:paraId="01D95946" w14:textId="77777777" w:rsidTr="3FC37BCA">
        <w:trPr>
          <w:gridAfter w:val="1"/>
          <w:wAfter w:w="33" w:type="dxa"/>
          <w:trHeight w:val="309"/>
          <w:jc w:val="center"/>
        </w:trPr>
        <w:tc>
          <w:tcPr>
            <w:tcW w:w="696" w:type="dxa"/>
            <w:tcBorders>
              <w:bottom w:val="single" w:sz="4" w:space="0" w:color="auto"/>
            </w:tcBorders>
            <w:shd w:val="clear" w:color="auto" w:fill="C6EFCE"/>
            <w:noWrap/>
            <w:vAlign w:val="center"/>
          </w:tcPr>
          <w:p w14:paraId="6476AD77"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111</w:t>
            </w:r>
          </w:p>
        </w:tc>
        <w:tc>
          <w:tcPr>
            <w:tcW w:w="1459" w:type="dxa"/>
            <w:tcBorders>
              <w:bottom w:val="single" w:sz="4" w:space="0" w:color="auto"/>
            </w:tcBorders>
            <w:shd w:val="clear" w:color="auto" w:fill="C6EFCE"/>
            <w:noWrap/>
            <w:vAlign w:val="center"/>
          </w:tcPr>
          <w:p w14:paraId="37E99376"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SNCB/INFRABEL Performance (R-3.01)</w:t>
            </w:r>
          </w:p>
        </w:tc>
        <w:tc>
          <w:tcPr>
            <w:tcW w:w="1200" w:type="dxa"/>
            <w:tcBorders>
              <w:bottom w:val="single" w:sz="4" w:space="0" w:color="auto"/>
            </w:tcBorders>
            <w:shd w:val="clear" w:color="auto" w:fill="C6EFCE"/>
            <w:noWrap/>
            <w:vAlign w:val="center"/>
          </w:tcPr>
          <w:p w14:paraId="16CAD88E"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680" w:type="dxa"/>
            <w:tcBorders>
              <w:bottom w:val="single" w:sz="4" w:space="0" w:color="auto"/>
            </w:tcBorders>
            <w:shd w:val="clear" w:color="auto" w:fill="C6EFCE"/>
            <w:noWrap/>
            <w:vAlign w:val="center"/>
          </w:tcPr>
          <w:p w14:paraId="7EE28C62"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Approval of the new performance contracts of NMBS-SNCB and Infrabel and the pluri-annual investment plan, contract</w:t>
            </w:r>
          </w:p>
        </w:tc>
        <w:tc>
          <w:tcPr>
            <w:tcW w:w="1680" w:type="dxa"/>
            <w:tcBorders>
              <w:bottom w:val="single" w:sz="4" w:space="0" w:color="auto"/>
            </w:tcBorders>
            <w:shd w:val="clear" w:color="auto" w:fill="C6EFCE"/>
            <w:noWrap/>
            <w:vAlign w:val="center"/>
          </w:tcPr>
          <w:p w14:paraId="543092C5"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Approval of contracts</w:t>
            </w:r>
          </w:p>
        </w:tc>
        <w:tc>
          <w:tcPr>
            <w:tcW w:w="1440" w:type="dxa"/>
            <w:tcBorders>
              <w:bottom w:val="single" w:sz="4" w:space="0" w:color="auto"/>
            </w:tcBorders>
            <w:shd w:val="clear" w:color="auto" w:fill="C6EFCE"/>
            <w:noWrap/>
            <w:vAlign w:val="center"/>
          </w:tcPr>
          <w:p w14:paraId="667B837A"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w:t>
            </w:r>
          </w:p>
        </w:tc>
        <w:tc>
          <w:tcPr>
            <w:tcW w:w="1080" w:type="dxa"/>
            <w:tcBorders>
              <w:bottom w:val="single" w:sz="4" w:space="0" w:color="auto"/>
            </w:tcBorders>
            <w:shd w:val="clear" w:color="auto" w:fill="C6EFCE"/>
            <w:noWrap/>
            <w:vAlign w:val="center"/>
          </w:tcPr>
          <w:p w14:paraId="2B6FDF73"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w:t>
            </w:r>
          </w:p>
        </w:tc>
        <w:tc>
          <w:tcPr>
            <w:tcW w:w="720" w:type="dxa"/>
            <w:tcBorders>
              <w:bottom w:val="single" w:sz="4" w:space="0" w:color="auto"/>
            </w:tcBorders>
            <w:shd w:val="clear" w:color="auto" w:fill="C6EFCE"/>
            <w:noWrap/>
            <w:vAlign w:val="center"/>
          </w:tcPr>
          <w:p w14:paraId="7DDC097A"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w:t>
            </w:r>
          </w:p>
        </w:tc>
        <w:tc>
          <w:tcPr>
            <w:tcW w:w="1080" w:type="dxa"/>
            <w:tcBorders>
              <w:bottom w:val="single" w:sz="4" w:space="0" w:color="auto"/>
            </w:tcBorders>
            <w:shd w:val="clear" w:color="auto" w:fill="C6EFCE"/>
            <w:noWrap/>
            <w:vAlign w:val="center"/>
          </w:tcPr>
          <w:p w14:paraId="7D649131"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840" w:type="dxa"/>
            <w:tcBorders>
              <w:bottom w:val="single" w:sz="4" w:space="0" w:color="auto"/>
            </w:tcBorders>
            <w:shd w:val="clear" w:color="auto" w:fill="C6EFCE"/>
            <w:noWrap/>
            <w:vAlign w:val="center"/>
          </w:tcPr>
          <w:p w14:paraId="1622F904"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2023</w:t>
            </w:r>
          </w:p>
        </w:tc>
        <w:tc>
          <w:tcPr>
            <w:tcW w:w="3594" w:type="dxa"/>
            <w:tcBorders>
              <w:bottom w:val="single" w:sz="4" w:space="0" w:color="auto"/>
            </w:tcBorders>
            <w:shd w:val="clear" w:color="auto" w:fill="C6EFCE"/>
            <w:noWrap/>
            <w:vAlign w:val="center"/>
          </w:tcPr>
          <w:p w14:paraId="56B7DDCD"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The new performance contract shall include provisions to ensure:</w:t>
            </w:r>
          </w:p>
          <w:p w14:paraId="66C4E906"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the timely execution of the works for the RER-GEN in line with the law adopting the inter-regional cooperation agreement on strategic railway investments (Annex Ia of the Loi portant assentiment à l’accord de coopération du 5</w:t>
            </w:r>
            <w:r w:rsidRPr="00102530">
              <w:rPr>
                <w:rFonts w:ascii="Times New Roman" w:eastAsia="Calibri" w:hAnsi="Times New Roman" w:cs="Times New Roman"/>
                <w:noProof/>
                <w:sz w:val="20"/>
                <w:szCs w:val="20"/>
                <w:lang w:val="en-GB"/>
              </w:rPr>
              <w:t> </w:t>
            </w:r>
            <w:r w:rsidRPr="00102530">
              <w:rPr>
                <w:rFonts w:ascii="Times New Roman" w:eastAsia="Calibri" w:hAnsi="Times New Roman" w:cs="Arial"/>
                <w:noProof/>
                <w:color w:val="006100"/>
                <w:sz w:val="20"/>
                <w:szCs w:val="20"/>
                <w:lang w:val="en-GB"/>
              </w:rPr>
              <w:t>octobre</w:t>
            </w:r>
            <w:r w:rsidRPr="00102530">
              <w:rPr>
                <w:rFonts w:ascii="Times New Roman" w:eastAsia="Calibri" w:hAnsi="Times New Roman" w:cs="Times New Roman"/>
                <w:noProof/>
                <w:sz w:val="20"/>
                <w:szCs w:val="20"/>
                <w:lang w:val="en-GB"/>
              </w:rPr>
              <w:t> </w:t>
            </w:r>
            <w:r w:rsidRPr="00102530">
              <w:rPr>
                <w:rFonts w:ascii="Times New Roman" w:eastAsia="Calibri" w:hAnsi="Times New Roman" w:cs="Arial"/>
                <w:noProof/>
                <w:color w:val="006100"/>
                <w:sz w:val="20"/>
                <w:szCs w:val="20"/>
                <w:lang w:val="en-GB"/>
              </w:rPr>
              <w:t>2018 entre l’Etat fédéral, la Région ﬂamande, la Région wallonne et la Région de Bruxelles-Capitale relatif au ﬁnancement des infrastructures ferroviaires stratégiques / Wet houdende instemming met het samenwerkingsakkoord van 5</w:t>
            </w:r>
            <w:r w:rsidRPr="00102530">
              <w:rPr>
                <w:rFonts w:ascii="Times New Roman" w:eastAsia="Calibri" w:hAnsi="Times New Roman" w:cs="Times New Roman"/>
                <w:noProof/>
                <w:sz w:val="20"/>
                <w:szCs w:val="20"/>
                <w:lang w:val="en-GB"/>
              </w:rPr>
              <w:t> </w:t>
            </w:r>
            <w:r w:rsidRPr="00102530">
              <w:rPr>
                <w:rFonts w:ascii="Times New Roman" w:eastAsia="Calibri" w:hAnsi="Times New Roman" w:cs="Arial"/>
                <w:noProof/>
                <w:color w:val="006100"/>
                <w:sz w:val="20"/>
                <w:szCs w:val="20"/>
                <w:lang w:val="en-GB"/>
              </w:rPr>
              <w:t>oktober</w:t>
            </w:r>
            <w:r w:rsidRPr="00102530">
              <w:rPr>
                <w:rFonts w:ascii="Times New Roman" w:eastAsia="Calibri" w:hAnsi="Times New Roman" w:cs="Times New Roman"/>
                <w:noProof/>
                <w:sz w:val="20"/>
                <w:szCs w:val="20"/>
                <w:lang w:val="en-GB"/>
              </w:rPr>
              <w:t> </w:t>
            </w:r>
            <w:r w:rsidRPr="00102530">
              <w:rPr>
                <w:rFonts w:ascii="Times New Roman" w:eastAsia="Calibri" w:hAnsi="Times New Roman" w:cs="Arial"/>
                <w:noProof/>
                <w:color w:val="006100"/>
                <w:sz w:val="20"/>
                <w:szCs w:val="20"/>
                <w:lang w:val="en-GB"/>
              </w:rPr>
              <w:t>2018 tussen de Federale Staat, het Vlaamse Gewest, het Waalse Gewest en het Brusselse Hoofdstedelijke Gewest betreffende de ﬁnanciering van de strategische spoorweginfrastructuren, Moniteur belge – 11.03.2019 – Belgisch Staatsblad)</w:t>
            </w:r>
          </w:p>
          <w:p w14:paraId="2B2C6612"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Right incentives for efficiency and service quality embedded in the contract</w:t>
            </w:r>
          </w:p>
          <w:p w14:paraId="615480AD" w14:textId="35BE39AF"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 the completion of investments I-3.09 ‘Rail-Accessible and multimodal train stations - FED’, I-3.10 ‘Rail – efficient network - FED’ </w:t>
            </w:r>
            <w:r w:rsidR="00EA5C3E" w:rsidRPr="00102530">
              <w:rPr>
                <w:rFonts w:ascii="Times New Roman" w:eastAsia="Calibri" w:hAnsi="Times New Roman" w:cs="Arial"/>
                <w:noProof/>
                <w:color w:val="006100"/>
                <w:sz w:val="20"/>
                <w:szCs w:val="20"/>
                <w:lang w:val="en-GB"/>
              </w:rPr>
              <w:t xml:space="preserve">and I-3.12 ‘Rail </w:t>
            </w:r>
            <w:r w:rsidR="00EA5C3E">
              <w:rPr>
                <w:rFonts w:ascii="Times New Roman" w:eastAsia="Calibri" w:hAnsi="Times New Roman" w:cs="Arial"/>
                <w:noProof/>
                <w:color w:val="006100"/>
                <w:sz w:val="20"/>
                <w:szCs w:val="20"/>
                <w:lang w:val="en-GB"/>
              </w:rPr>
              <w:t>Smart mobility</w:t>
            </w:r>
            <w:r w:rsidR="00EA5C3E" w:rsidRPr="00102530">
              <w:rPr>
                <w:rFonts w:ascii="Times New Roman" w:eastAsia="Calibri" w:hAnsi="Times New Roman" w:cs="Arial"/>
                <w:noProof/>
                <w:color w:val="006100"/>
                <w:sz w:val="20"/>
                <w:szCs w:val="20"/>
                <w:lang w:val="en-GB"/>
              </w:rPr>
              <w:t xml:space="preserve"> - FED’, included in this component of the RRP</w:t>
            </w:r>
          </w:p>
        </w:tc>
      </w:tr>
      <w:tr w:rsidR="00A23D5D" w:rsidRPr="00102530" w14:paraId="40091A97" w14:textId="77777777" w:rsidTr="3FC37BCA">
        <w:trPr>
          <w:gridAfter w:val="1"/>
          <w:wAfter w:w="33" w:type="dxa"/>
          <w:trHeight w:val="309"/>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427F8A"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112</w:t>
            </w:r>
          </w:p>
        </w:tc>
        <w:tc>
          <w:tcPr>
            <w:tcW w:w="14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2391F3"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‘Smart Mobility tools’ of Brussels Capital Region (I-3H) </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2E651"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6A9438"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Smart Mobility tools are in operation </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C501F6" w14:textId="77777777" w:rsidR="00A23D5D" w:rsidRPr="00102530" w:rsidRDefault="00A23D5D" w:rsidP="00A23D5D">
            <w:pPr>
              <w:spacing w:after="0"/>
              <w:rPr>
                <w:rFonts w:ascii="Times New Roman" w:eastAsia="Times New Roman" w:hAnsi="Times New Roman" w:cs="Times New Roman"/>
                <w:noProof/>
                <w:color w:val="006100"/>
                <w:sz w:val="20"/>
                <w:szCs w:val="20"/>
                <w:lang w:val="en-GB" w:eastAsia="en-GB"/>
              </w:rPr>
            </w:pPr>
          </w:p>
        </w:tc>
        <w:tc>
          <w:tcPr>
            <w:tcW w:w="1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E8F722"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Cameras</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5DB91A"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930DE9" w14:textId="77777777" w:rsidR="00A23D5D" w:rsidRPr="00102530" w:rsidRDefault="00A23D5D" w:rsidP="00A23D5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159</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8979F7"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Q3</w:t>
            </w: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8B5CD" w14:textId="77777777" w:rsidR="00A23D5D" w:rsidRPr="00102530" w:rsidRDefault="00A23D5D" w:rsidP="00A23D5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2023</w:t>
            </w:r>
          </w:p>
        </w:tc>
        <w:tc>
          <w:tcPr>
            <w:tcW w:w="359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32E5F" w14:textId="77777777" w:rsidR="00A23D5D" w:rsidRPr="00102530" w:rsidRDefault="00A23D5D" w:rsidP="00A23D5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159 ANPR cameras are installed and in operation (I-3.15b).</w:t>
            </w:r>
          </w:p>
          <w:p w14:paraId="0D16D57F" w14:textId="77777777" w:rsidR="00A23D5D" w:rsidRPr="00102530" w:rsidRDefault="00A23D5D" w:rsidP="00A23D5D">
            <w:pPr>
              <w:spacing w:after="0"/>
              <w:rPr>
                <w:rFonts w:ascii="Times New Roman" w:eastAsia="Times New Roman" w:hAnsi="Times New Roman" w:cs="Times New Roman"/>
                <w:noProof/>
                <w:color w:val="006100"/>
                <w:sz w:val="20"/>
                <w:szCs w:val="20"/>
                <w:lang w:val="en-GB" w:eastAsia="en-GB"/>
              </w:rPr>
            </w:pPr>
            <w:r w:rsidRPr="00102530">
              <w:rPr>
                <w:rFonts w:ascii="Times New Roman" w:eastAsia="Calibri" w:hAnsi="Times New Roman" w:cs="Arial"/>
                <w:noProof/>
                <w:color w:val="006100"/>
                <w:sz w:val="20"/>
                <w:szCs w:val="20"/>
                <w:lang w:val="en-GB"/>
              </w:rPr>
              <w:t xml:space="preserve">In addition, FLOYA application is in operation (I-3.15a). </w:t>
            </w:r>
          </w:p>
        </w:tc>
      </w:tr>
      <w:tr w:rsidR="00A23D5D" w:rsidRPr="00102530" w14:paraId="46BB2066" w14:textId="77777777" w:rsidTr="3FC37BCA">
        <w:trPr>
          <w:gridAfter w:val="1"/>
          <w:wAfter w:w="33" w:type="dxa"/>
          <w:trHeight w:val="309"/>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4DE833" w14:textId="77777777" w:rsidR="00A23D5D" w:rsidRPr="00102530" w:rsidRDefault="00A23D5D" w:rsidP="00A23D5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113</w:t>
            </w:r>
          </w:p>
        </w:tc>
        <w:tc>
          <w:tcPr>
            <w:tcW w:w="14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D1C219" w14:textId="77777777" w:rsidR="00A23D5D" w:rsidRPr="00102530" w:rsidRDefault="00A23D5D" w:rsidP="00A23D5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Modal shift grants (I-3.14)</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FFD31" w14:textId="77777777" w:rsidR="00A23D5D" w:rsidRPr="00102530" w:rsidRDefault="00A23D5D" w:rsidP="00A23D5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711EE8" w14:textId="77777777" w:rsidR="00A23D5D" w:rsidRPr="00102530" w:rsidRDefault="00A23D5D" w:rsidP="00A23D5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4 676 new modal shift grants awarded</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BAFE2" w14:textId="77777777" w:rsidR="00A23D5D" w:rsidRPr="00102530" w:rsidRDefault="00A23D5D" w:rsidP="00A23D5D">
            <w:pPr>
              <w:spacing w:after="0"/>
              <w:rPr>
                <w:rFonts w:ascii="Times New Roman" w:eastAsia="Times New Roman" w:hAnsi="Times New Roman" w:cs="Times New Roman"/>
                <w:noProof/>
                <w:color w:val="006100"/>
                <w:sz w:val="20"/>
                <w:szCs w:val="20"/>
                <w:lang w:val="en-GB" w:eastAsia="en-GB"/>
              </w:rPr>
            </w:pPr>
          </w:p>
        </w:tc>
        <w:tc>
          <w:tcPr>
            <w:tcW w:w="1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571F7B" w14:textId="77777777" w:rsidR="00A23D5D" w:rsidRPr="00102530" w:rsidRDefault="00A23D5D" w:rsidP="00A23D5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Number</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5F9C3B" w14:textId="77777777" w:rsidR="00A23D5D" w:rsidRPr="00102530" w:rsidRDefault="00A23D5D" w:rsidP="00A23D5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F96883" w14:textId="77777777" w:rsidR="00A23D5D" w:rsidRPr="00102530" w:rsidRDefault="00A23D5D" w:rsidP="00A23D5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4 676</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B44C7" w14:textId="77777777" w:rsidR="00A23D5D" w:rsidRPr="00102530" w:rsidRDefault="00A23D5D" w:rsidP="00A23D5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Q4</w:t>
            </w: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FA624E" w14:textId="77777777" w:rsidR="00A23D5D" w:rsidRPr="00102530" w:rsidRDefault="00A23D5D" w:rsidP="00A23D5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2024</w:t>
            </w:r>
          </w:p>
        </w:tc>
        <w:tc>
          <w:tcPr>
            <w:tcW w:w="359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9A2646" w14:textId="77777777" w:rsidR="00A23D5D" w:rsidRPr="00102530" w:rsidRDefault="00A23D5D" w:rsidP="00A23D5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4 676 new modal shift grants have been awarded.</w:t>
            </w:r>
          </w:p>
        </w:tc>
      </w:tr>
    </w:tbl>
    <w:p w14:paraId="13D6C226" w14:textId="77777777" w:rsidR="000D1388" w:rsidRPr="009D65D8" w:rsidRDefault="000D1388" w:rsidP="00E71057">
      <w:pPr>
        <w:ind w:left="709"/>
        <w:rPr>
          <w:rFonts w:ascii="Times New Roman" w:eastAsia="Calibri" w:hAnsi="Times New Roman" w:cs="Times New Roman"/>
          <w:noProof/>
          <w:lang w:val="en-GB"/>
        </w:rPr>
        <w:sectPr w:rsidR="000D1388" w:rsidRPr="009D65D8" w:rsidSect="00E71057">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60"/>
        </w:sectPr>
      </w:pPr>
    </w:p>
    <w:p w14:paraId="30E2DE28"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lang w:val="en-GB"/>
        </w:rPr>
      </w:pPr>
      <w:r w:rsidRPr="009D65D8">
        <w:rPr>
          <w:rFonts w:ascii="Times New Roman" w:eastAsia="Calibri" w:hAnsi="Times New Roman" w:cs="Times New Roman"/>
          <w:b/>
          <w:smallCaps/>
          <w:noProof/>
          <w:sz w:val="24"/>
          <w:lang w:val="en-GB"/>
        </w:rPr>
        <w:t>I. COMPONENT 3.3: Greening road transport</w:t>
      </w:r>
    </w:p>
    <w:p w14:paraId="0A7180C6"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measures proposed under this component of the Belgian recovery and resilience plan aim to support low-emission road transport.</w:t>
      </w:r>
    </w:p>
    <w:p w14:paraId="3F65D00C"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2019.3 to focus investment-related economic policy on sustainable transport, including upgrading rail infrastructure, the low carbon and energy transition […] Tackle the growing mobility challenges, by reinforcing incentives and removing barriers to increase the supply and demand of collective and low emission transport and Country Specific Recommendation 2020.3 to focus investment on the green and digital transition, in particular on infrastructure for sustainable transport.</w:t>
      </w:r>
    </w:p>
    <w:p w14:paraId="3FEB24F7"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3AF5F1F2" w14:textId="77777777" w:rsidR="000D1388" w:rsidRPr="009D65D8" w:rsidRDefault="00E71057" w:rsidP="00E71057">
      <w:pPr>
        <w:jc w:val="both"/>
        <w:rPr>
          <w:rFonts w:ascii="Times New Roman" w:eastAsia="Calibri" w:hAnsi="Times New Roman" w:cs="Times New Roman"/>
          <w:b/>
          <w:bCs/>
          <w:noProof/>
          <w:u w:val="single"/>
          <w:lang w:val="en-GB"/>
        </w:rPr>
      </w:pPr>
      <w:r w:rsidRPr="009D65D8">
        <w:rPr>
          <w:rFonts w:ascii="Times New Roman" w:eastAsia="Calibri" w:hAnsi="Times New Roman" w:cs="Arial"/>
          <w:b/>
          <w:noProof/>
          <w:u w:val="single"/>
          <w:lang w:val="en-GB"/>
        </w:rPr>
        <w:t xml:space="preserve">I.1. </w:t>
      </w:r>
      <w:r w:rsidRPr="009D65D8">
        <w:rPr>
          <w:rFonts w:ascii="Calibri" w:eastAsia="Calibri" w:hAnsi="Calibri" w:cs="Arial"/>
          <w:noProof/>
          <w:lang w:val="en-GB"/>
        </w:rPr>
        <w:tab/>
      </w:r>
      <w:r w:rsidRPr="009D65D8">
        <w:rPr>
          <w:rFonts w:ascii="Times New Roman" w:eastAsia="Calibri" w:hAnsi="Times New Roman" w:cs="Arial"/>
          <w:b/>
          <w:noProof/>
          <w:u w:val="single"/>
          <w:lang w:val="en-GB"/>
        </w:rPr>
        <w:t>Description of the reforms and investments for non-repayable financial support</w:t>
      </w:r>
    </w:p>
    <w:p w14:paraId="084F9F11"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I-3F: ‘Charging stations’</w:t>
      </w:r>
    </w:p>
    <w:p w14:paraId="719613F5"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lang w:val="en-GB"/>
        </w:rPr>
      </w:pPr>
      <w:r w:rsidRPr="1A96CE99">
        <w:rPr>
          <w:rFonts w:ascii="Times New Roman" w:eastAsia="Calibri" w:hAnsi="Times New Roman" w:cs="Times New Roman"/>
          <w:noProof/>
          <w:color w:val="000000" w:themeColor="text1"/>
          <w:sz w:val="24"/>
          <w:szCs w:val="24"/>
          <w:lang w:val="en-GB"/>
        </w:rPr>
        <w:t>The objectives of the investment are to deploy electric charging stations. This measure is composed of the following three sub-measures:</w:t>
      </w:r>
    </w:p>
    <w:p w14:paraId="25889478" w14:textId="77777777" w:rsidR="000D1388" w:rsidRPr="009D65D8" w:rsidRDefault="00E71057" w:rsidP="00F70F65">
      <w:pPr>
        <w:numPr>
          <w:ilvl w:val="0"/>
          <w:numId w:val="47"/>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Reform R-3.04: ‘Charging stations - WAL’ of the Walloon Region</w:t>
      </w:r>
    </w:p>
    <w:p w14:paraId="03B479D1" w14:textId="77777777" w:rsidR="000D1388" w:rsidRPr="009D65D8" w:rsidRDefault="00E71057" w:rsidP="00F70F65">
      <w:pPr>
        <w:numPr>
          <w:ilvl w:val="0"/>
          <w:numId w:val="47"/>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Reform R-3.05: ‘Charging stations - RBC’ of the Brussels-Capital Region</w:t>
      </w:r>
    </w:p>
    <w:p w14:paraId="3DB1FF92" w14:textId="77777777" w:rsidR="000D1388" w:rsidRPr="009D65D8" w:rsidRDefault="00E71057" w:rsidP="00F70F65">
      <w:pPr>
        <w:numPr>
          <w:ilvl w:val="0"/>
          <w:numId w:val="47"/>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I-3.19: ‘Charging stations - VLA’ of the Flemish Region</w:t>
      </w:r>
    </w:p>
    <w:p w14:paraId="70A66A2A" w14:textId="77777777" w:rsidR="000D1388" w:rsidRPr="009D65D8" w:rsidRDefault="000D1388" w:rsidP="00E71057">
      <w:pPr>
        <w:spacing w:before="120" w:after="120" w:line="240" w:lineRule="auto"/>
        <w:jc w:val="both"/>
        <w:rPr>
          <w:rFonts w:ascii="Times New Roman" w:eastAsia="Calibri" w:hAnsi="Times New Roman" w:cs="Times New Roman"/>
          <w:noProof/>
          <w:color w:val="000000"/>
          <w:sz w:val="24"/>
          <w:lang w:val="en-GB"/>
        </w:rPr>
      </w:pPr>
    </w:p>
    <w:p w14:paraId="3B43BD34"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Investment I-3G: ‘Greening the bus fleet’</w:t>
      </w:r>
    </w:p>
    <w:p w14:paraId="30BE35C1" w14:textId="77777777" w:rsidR="000D1388" w:rsidRPr="009D65D8" w:rsidRDefault="00E71057" w:rsidP="00F70F65">
      <w:pPr>
        <w:numPr>
          <w:ilvl w:val="0"/>
          <w:numId w:val="48"/>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I-3.16: ‘Greening the bus fleet - VLA’ of the Flemish Region</w:t>
      </w:r>
    </w:p>
    <w:p w14:paraId="0C20F9FE" w14:textId="77777777" w:rsidR="000D1388" w:rsidRPr="009D65D8" w:rsidRDefault="00E71057" w:rsidP="00F70F65">
      <w:pPr>
        <w:numPr>
          <w:ilvl w:val="0"/>
          <w:numId w:val="48"/>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I-3.17: ‘Greening the bus fleet - RBC’ of the Brussels-Capital Region</w:t>
      </w:r>
    </w:p>
    <w:p w14:paraId="682346AF" w14:textId="77777777" w:rsidR="000D1388" w:rsidRPr="009D65D8" w:rsidRDefault="00E71057" w:rsidP="00F70F65">
      <w:pPr>
        <w:numPr>
          <w:ilvl w:val="0"/>
          <w:numId w:val="48"/>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I-3.20: ‘Greening the bus fleet - WAL’ of the Walloon Region</w:t>
      </w:r>
    </w:p>
    <w:p w14:paraId="2C5B975E" w14:textId="77777777" w:rsidR="000D1388" w:rsidRPr="009D65D8" w:rsidRDefault="000D1388" w:rsidP="00E71057">
      <w:pPr>
        <w:spacing w:before="120" w:after="120" w:line="240" w:lineRule="auto"/>
        <w:jc w:val="both"/>
        <w:rPr>
          <w:rFonts w:ascii="Times New Roman" w:eastAsia="Calibri" w:hAnsi="Times New Roman" w:cs="Times New Roman"/>
          <w:noProof/>
          <w:sz w:val="24"/>
          <w:u w:val="single"/>
          <w:lang w:val="en-GB"/>
        </w:rPr>
      </w:pPr>
    </w:p>
    <w:p w14:paraId="50CACB49"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R-3.03: ‘Zero-emission company cars -FED’ of the Federal State</w:t>
      </w:r>
    </w:p>
    <w:p w14:paraId="0EE59D11"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Times New Roman"/>
          <w:noProof/>
          <w:sz w:val="24"/>
          <w:szCs w:val="24"/>
          <w:lang w:val="en-GB"/>
        </w:rPr>
        <w:t>This reform consists in phasing-out the existing company car tax scheme to conventional cars and limiting it as from 2026 to electric cars. The reformed company car taxation scheme shall foresee: (1) No deductibility of conventional company cars acquired as from 2026 (2) a progressive reduction of the tax deductibility rate of conventional company cars, acquired between July</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1st and 31</w:t>
      </w:r>
      <w:r>
        <w:rPr>
          <w:rFonts w:ascii="Times New Roman" w:eastAsia="Calibri" w:hAnsi="Times New Roman" w:cs="Times New Roman"/>
          <w:noProof/>
          <w:sz w:val="24"/>
          <w:szCs w:val="24"/>
          <w:lang w:val="en-GB"/>
        </w:rPr>
        <w:t xml:space="preserve"> </w:t>
      </w:r>
      <w:r w:rsidRPr="009D65D8">
        <w:rPr>
          <w:rFonts w:ascii="Times New Roman" w:eastAsia="Calibri" w:hAnsi="Times New Roman" w:cs="Times New Roman"/>
          <w:noProof/>
          <w:sz w:val="24"/>
          <w:szCs w:val="24"/>
          <w:lang w:val="en-GB"/>
        </w:rPr>
        <w:t>December</w:t>
      </w:r>
      <w:r>
        <w:rPr>
          <w:rFonts w:ascii="Times New Roman" w:eastAsia="Calibri" w:hAnsi="Times New Roman" w:cs="Times New Roman"/>
          <w:noProof/>
          <w:sz w:val="24"/>
          <w:szCs w:val="24"/>
          <w:lang w:val="en-GB"/>
        </w:rPr>
        <w:t xml:space="preserve"> </w:t>
      </w:r>
      <w:r w:rsidRPr="009D65D8">
        <w:rPr>
          <w:rFonts w:ascii="Times New Roman" w:eastAsia="Calibri" w:hAnsi="Times New Roman" w:cs="Times New Roman"/>
          <w:noProof/>
          <w:sz w:val="24"/>
          <w:szCs w:val="24"/>
          <w:lang w:val="en-GB"/>
        </w:rPr>
        <w:t>2025, to reach 0% by 2028, (3) a progressive reduction of the tax deductibility rate of zero-emission company cars to reach at most 67,5% by 2031, and (4) a tax deductibility of petrol and diesel fuel for hybrid company cars, acquired between 2023 and 2025, reduced to 50% by January</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2023. Furthermore, (5) for conventional cars acquired from July</w:t>
      </w:r>
      <w:r>
        <w:rPr>
          <w:rFonts w:ascii="Times New Roman" w:eastAsia="Calibri" w:hAnsi="Times New Roman" w:cs="Times New Roman"/>
          <w:noProof/>
          <w:sz w:val="24"/>
          <w:szCs w:val="24"/>
          <w:lang w:val="en-GB"/>
        </w:rPr>
        <w:t xml:space="preserve"> </w:t>
      </w:r>
      <w:r w:rsidRPr="009D65D8">
        <w:rPr>
          <w:rFonts w:ascii="Times New Roman" w:eastAsia="Calibri" w:hAnsi="Times New Roman" w:cs="Times New Roman"/>
          <w:noProof/>
          <w:sz w:val="24"/>
          <w:szCs w:val="24"/>
          <w:lang w:val="en-GB"/>
        </w:rPr>
        <w:t>1st</w:t>
      </w:r>
      <w:r>
        <w:rPr>
          <w:rFonts w:ascii="Times New Roman" w:eastAsia="Calibri" w:hAnsi="Times New Roman" w:cs="Times New Roman"/>
          <w:noProof/>
          <w:sz w:val="24"/>
          <w:szCs w:val="24"/>
          <w:lang w:val="en-GB"/>
        </w:rPr>
        <w:t xml:space="preserve"> </w:t>
      </w:r>
      <w:r w:rsidRPr="009D65D8">
        <w:rPr>
          <w:rFonts w:ascii="Times New Roman" w:eastAsia="Calibri" w:hAnsi="Times New Roman" w:cs="Times New Roman"/>
          <w:noProof/>
          <w:sz w:val="24"/>
          <w:szCs w:val="24"/>
          <w:lang w:val="en-GB"/>
        </w:rPr>
        <w:t xml:space="preserve">2023, the </w:t>
      </w:r>
      <w:r w:rsidRPr="00F447E0">
        <w:rPr>
          <w:rFonts w:ascii="Times New Roman" w:eastAsia="Calibri" w:hAnsi="Times New Roman" w:cs="Times New Roman"/>
          <w:noProof/>
          <w:lang w:val="en-GB"/>
        </w:rPr>
        <w:t>CO</w:t>
      </w:r>
      <w:r w:rsidRPr="00F447E0">
        <w:rPr>
          <w:rFonts w:ascii="Times New Roman" w:eastAsia="Calibri" w:hAnsi="Times New Roman" w:cs="Times New Roman"/>
          <w:noProof/>
          <w:vertAlign w:val="subscript"/>
          <w:lang w:val="en-GB"/>
        </w:rPr>
        <w:t>2</w:t>
      </w:r>
      <w:r w:rsidRPr="009D65D8">
        <w:rPr>
          <w:rFonts w:ascii="Times New Roman" w:eastAsia="Calibri" w:hAnsi="Times New Roman" w:cs="Times New Roman"/>
          <w:noProof/>
          <w:sz w:val="24"/>
          <w:szCs w:val="24"/>
          <w:lang w:val="en-GB"/>
        </w:rPr>
        <w:t xml:space="preserve"> contribution shall rise at a rate of 2.25 from July</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1st</w:t>
      </w:r>
      <w:r>
        <w:rPr>
          <w:rFonts w:ascii="Times New Roman" w:eastAsia="Calibri" w:hAnsi="Times New Roman" w:cs="Times New Roman"/>
          <w:noProof/>
          <w:sz w:val="24"/>
          <w:szCs w:val="24"/>
          <w:lang w:val="en-GB"/>
        </w:rPr>
        <w:t xml:space="preserve"> </w:t>
      </w:r>
      <w:r w:rsidRPr="009D65D8">
        <w:rPr>
          <w:rFonts w:ascii="Times New Roman" w:eastAsia="Calibri" w:hAnsi="Times New Roman" w:cs="Times New Roman"/>
          <w:noProof/>
          <w:sz w:val="24"/>
          <w:szCs w:val="24"/>
          <w:lang w:val="en-GB"/>
        </w:rPr>
        <w:t>2023 and increase progressively in 2025, 2026 to a factor of 5.50 in 2027. (6) For zero-emission company cars, acquired from July</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1st</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2023, the minimum solidarity contribution shall increase, starting from the year 2025, in such a way that, in the long run, for the average company car, the same amount of social security contributions shall be owed as is the case at the time of adoption of the plan. The reform, including the transition periods and implementation phases mentioned above, shall be adopted by 30</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September</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2021 and shall enter into force on 1</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January</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2023.</w:t>
      </w:r>
    </w:p>
    <w:p w14:paraId="19C75E15" w14:textId="77777777" w:rsidR="000D1388" w:rsidRPr="00DD67A6" w:rsidRDefault="00E71057" w:rsidP="00E71057">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Reform R-3.04: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Charging stations - WAL</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Walloon Region</w:t>
      </w:r>
    </w:p>
    <w:p w14:paraId="10711B5B" w14:textId="77777777" w:rsidR="000D1388" w:rsidRPr="00DD67A6"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 xml:space="preserve">The aim of this reform is to increase the availability of electric vehicle charging stations. </w:t>
      </w:r>
      <w:r w:rsidRPr="00DD67A6">
        <w:rPr>
          <w:rFonts w:ascii="Times New Roman" w:eastAsia="Calibri" w:hAnsi="Times New Roman" w:cs="Arial"/>
          <w:noProof/>
          <w:sz w:val="24"/>
          <w:szCs w:val="24"/>
          <w:lang w:val="en-GB"/>
        </w:rPr>
        <w:t xml:space="preserve">This reform consists in adopting a legislative framework and award of concessions for charging infrastructure in the Walloon Region. </w:t>
      </w:r>
    </w:p>
    <w:p w14:paraId="5E332FB9"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R-3.05: ‘Charging stations - RBC’ of the Brussels-Capital Region</w:t>
      </w:r>
    </w:p>
    <w:p w14:paraId="6CBAB8DA"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This measure consists in adopting a legislative framework and award of concessions for charging infrastructure in the Brussels-Capital Region by 31</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December</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2023 and connecting 180 new public charging stations to the electric grid. This plan shall be in line with the Directive 2014/94/EU on Alternative Fuels Infrastructure The decree specifying the security standards to be followed for installing off-street charging points in the Brussels-Capital Region shall be adopted by 1</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March</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2022 at the latest and enter into force by 31</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July</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2022. The implementation of the measure as a whole shall be completed by 30</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June</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 xml:space="preserve">2026. </w:t>
      </w:r>
    </w:p>
    <w:p w14:paraId="52526B92"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R-3.06: ‘Stimulation zero-emission transport - VLA’ of the Flemish Region</w:t>
      </w:r>
    </w:p>
    <w:p w14:paraId="3EF59AED"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measure consists in adopting a legislative framework to incentivise the deployment of public charging points through concessions and semi-public points through grants in the Flemish Region. The legislative framework shall enable the mapping of the future charging points, launch the concession tenders for public charging points, stimulate the deployment of semi-public charging points on private properties, reduce administrative burden to shorten the lead time for the installation of charging points and stimulate smart electricity charging to balance the supply and demand of electricity. The legislative framework shall enter into force by 1</w:t>
      </w:r>
      <w:r>
        <w:rPr>
          <w:rFonts w:ascii="Times New Roman" w:eastAsia="Calibri" w:hAnsi="Times New Roman" w:cs="Times New Roman"/>
          <w:noProof/>
          <w:sz w:val="24"/>
          <w:szCs w:val="24"/>
          <w:lang w:val="en-GB"/>
        </w:rPr>
        <w:t> </w:t>
      </w:r>
      <w:r w:rsidRPr="009D65D8">
        <w:rPr>
          <w:rFonts w:ascii="Times New Roman" w:eastAsia="Calibri" w:hAnsi="Times New Roman" w:cs="Arial"/>
          <w:noProof/>
          <w:sz w:val="24"/>
          <w:szCs w:val="24"/>
          <w:lang w:val="en-GB"/>
        </w:rPr>
        <w:t>January</w:t>
      </w:r>
      <w:r>
        <w:rPr>
          <w:rFonts w:ascii="Times New Roman" w:eastAsia="Calibri" w:hAnsi="Times New Roman" w:cs="Times New Roman"/>
          <w:noProof/>
          <w:sz w:val="24"/>
          <w:szCs w:val="24"/>
          <w:lang w:val="en-GB"/>
        </w:rPr>
        <w:t> </w:t>
      </w:r>
      <w:r w:rsidRPr="009D65D8">
        <w:rPr>
          <w:rFonts w:ascii="Times New Roman" w:eastAsia="Calibri" w:hAnsi="Times New Roman" w:cs="Arial"/>
          <w:noProof/>
          <w:sz w:val="24"/>
          <w:szCs w:val="24"/>
          <w:lang w:val="en-GB"/>
        </w:rPr>
        <w:t>2022.</w:t>
      </w:r>
    </w:p>
    <w:p w14:paraId="6F455C99"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R-3.07:</w:t>
      </w:r>
      <w:r>
        <w:rPr>
          <w:rFonts w:ascii="Times New Roman" w:eastAsia="Calibri" w:hAnsi="Times New Roman" w:cs="Times New Roman"/>
          <w:noProof/>
          <w:sz w:val="24"/>
          <w:u w:val="single"/>
          <w:lang w:val="en-GB"/>
        </w:rPr>
        <w:t xml:space="preserve"> </w:t>
      </w:r>
      <w:r w:rsidRPr="009D65D8">
        <w:rPr>
          <w:rFonts w:ascii="Times New Roman" w:eastAsia="Calibri" w:hAnsi="Times New Roman" w:cs="Times New Roman"/>
          <w:noProof/>
          <w:sz w:val="24"/>
          <w:u w:val="single"/>
          <w:lang w:val="en-GB"/>
        </w:rPr>
        <w:t xml:space="preserve">Enhancing Flemish vehicle emission monitoring framework </w:t>
      </w:r>
    </w:p>
    <w:p w14:paraId="52FE4601" w14:textId="77777777" w:rsidR="000D1388" w:rsidRPr="009D65D8" w:rsidRDefault="00E71057" w:rsidP="00E71057">
      <w:pPr>
        <w:spacing w:after="0"/>
        <w:jc w:val="both"/>
        <w:rPr>
          <w:rFonts w:ascii="Times New Roman" w:eastAsia="Calibri" w:hAnsi="Times New Roman" w:cs="Arial"/>
          <w:noProof/>
          <w:sz w:val="24"/>
          <w:szCs w:val="24"/>
          <w:lang w:val="en-GB"/>
        </w:rPr>
      </w:pPr>
      <w:r w:rsidRPr="1A96CE99">
        <w:rPr>
          <w:rFonts w:ascii="Times New Roman" w:eastAsia="Calibri" w:hAnsi="Times New Roman" w:cs="Arial"/>
          <w:noProof/>
          <w:sz w:val="24"/>
          <w:szCs w:val="24"/>
          <w:lang w:val="en-GB"/>
        </w:rPr>
        <w:t>This reform aims to enhance the Flemish vehicle emission monitoring framework.</w:t>
      </w:r>
      <w:r>
        <w:rPr>
          <w:rFonts w:ascii="Times New Roman" w:eastAsia="Calibri" w:hAnsi="Times New Roman" w:cs="Arial"/>
          <w:noProof/>
          <w:sz w:val="24"/>
          <w:szCs w:val="24"/>
          <w:lang w:val="en-GB"/>
        </w:rPr>
        <w:t xml:space="preserve"> </w:t>
      </w:r>
      <w:r w:rsidRPr="1A96CE99">
        <w:rPr>
          <w:rFonts w:ascii="Times New Roman" w:eastAsia="Calibri" w:hAnsi="Times New Roman" w:cs="Arial"/>
          <w:noProof/>
          <w:sz w:val="24"/>
          <w:szCs w:val="24"/>
          <w:lang w:val="en-GB"/>
        </w:rPr>
        <w:t>It consists in adopting legal frameworks and creating a database which includes emission particle counter data. The reform shall enter into force by 31</w:t>
      </w:r>
      <w:r>
        <w:rPr>
          <w:rFonts w:ascii="Times New Roman" w:eastAsia="Calibri" w:hAnsi="Times New Roman" w:cs="Times New Roman"/>
          <w:noProof/>
          <w:sz w:val="24"/>
          <w:szCs w:val="24"/>
          <w:lang w:val="en-GB"/>
        </w:rPr>
        <w:t> </w:t>
      </w:r>
      <w:r w:rsidRPr="1A96CE99">
        <w:rPr>
          <w:rFonts w:ascii="Times New Roman" w:eastAsia="Calibri" w:hAnsi="Times New Roman" w:cs="Arial"/>
          <w:noProof/>
          <w:sz w:val="24"/>
          <w:szCs w:val="24"/>
          <w:lang w:val="en-GB"/>
        </w:rPr>
        <w:t>August</w:t>
      </w:r>
      <w:r>
        <w:rPr>
          <w:rFonts w:ascii="Times New Roman" w:eastAsia="Calibri" w:hAnsi="Times New Roman" w:cs="Times New Roman"/>
          <w:noProof/>
          <w:sz w:val="24"/>
          <w:szCs w:val="24"/>
          <w:lang w:val="en-GB"/>
        </w:rPr>
        <w:t> </w:t>
      </w:r>
      <w:r w:rsidRPr="1A96CE99">
        <w:rPr>
          <w:rFonts w:ascii="Times New Roman" w:eastAsia="Calibri" w:hAnsi="Times New Roman" w:cs="Arial"/>
          <w:noProof/>
          <w:sz w:val="24"/>
          <w:szCs w:val="24"/>
          <w:lang w:val="en-GB"/>
        </w:rPr>
        <w:t>2026.</w:t>
      </w:r>
    </w:p>
    <w:p w14:paraId="7FD067E8" w14:textId="77777777" w:rsidR="000D1388" w:rsidRPr="009D65D8" w:rsidRDefault="00E71057" w:rsidP="00E71057">
      <w:pPr>
        <w:spacing w:before="120" w:after="120" w:line="240" w:lineRule="auto"/>
        <w:jc w:val="both"/>
        <w:rPr>
          <w:rFonts w:ascii="Times New Roman" w:eastAsia="Calibri" w:hAnsi="Times New Roman" w:cs="Arial"/>
          <w:noProof/>
          <w:sz w:val="24"/>
          <w:szCs w:val="24"/>
          <w:u w:val="single"/>
        </w:rPr>
      </w:pPr>
      <w:r w:rsidRPr="009D65D8">
        <w:rPr>
          <w:rFonts w:ascii="Times New Roman" w:eastAsia="Calibri" w:hAnsi="Times New Roman" w:cs="Arial"/>
          <w:noProof/>
          <w:sz w:val="24"/>
          <w:szCs w:val="24"/>
          <w:u w:val="single"/>
          <w:lang w:val="en-GB"/>
        </w:rPr>
        <w:t xml:space="preserve">Reform R-3.08: </w:t>
      </w:r>
      <w:r w:rsidRPr="009D65D8">
        <w:rPr>
          <w:rFonts w:ascii="Times New Roman" w:eastAsia="Calibri" w:hAnsi="Times New Roman" w:cs="Arial"/>
          <w:noProof/>
          <w:sz w:val="24"/>
          <w:szCs w:val="24"/>
          <w:u w:val="single"/>
        </w:rPr>
        <w:t>Reform of the Vehicle Circulation Tax of the Walloon Region</w:t>
      </w:r>
    </w:p>
    <w:p w14:paraId="792F1D6C"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sidRPr="009D65D8">
        <w:rPr>
          <w:rFonts w:ascii="Times New Roman" w:eastAsia="Calibri" w:hAnsi="Times New Roman" w:cs="Times New Roman"/>
          <w:noProof/>
          <w:sz w:val="24"/>
          <w:szCs w:val="24"/>
        </w:rPr>
        <w:t xml:space="preserve">The reform consists in the </w:t>
      </w:r>
      <w:r>
        <w:rPr>
          <w:rFonts w:ascii="Times New Roman" w:eastAsia="Calibri" w:hAnsi="Times New Roman" w:cs="Times New Roman"/>
          <w:noProof/>
          <w:sz w:val="24"/>
          <w:szCs w:val="24"/>
        </w:rPr>
        <w:t>entry into force</w:t>
      </w:r>
      <w:r w:rsidRPr="009D65D8">
        <w:rPr>
          <w:rFonts w:ascii="Times New Roman" w:eastAsia="Calibri" w:hAnsi="Times New Roman" w:cs="Times New Roman"/>
          <w:noProof/>
          <w:sz w:val="24"/>
          <w:szCs w:val="24"/>
        </w:rPr>
        <w:t xml:space="preserve"> of a legal act </w:t>
      </w:r>
      <w:r w:rsidRPr="009D65D8">
        <w:rPr>
          <w:rFonts w:ascii="Times New Roman" w:eastAsia="Calibri" w:hAnsi="Times New Roman" w:cs="Times New Roman"/>
          <w:noProof/>
          <w:sz w:val="24"/>
          <w:szCs w:val="24"/>
          <w:lang w:val="en-GB"/>
        </w:rPr>
        <w:t>revising the Walloon government reform on the vehicle circulation tax of 2023. The aim of the reform is to reduce the level of taxation of electric vehicles and to improve the support coefficient for large and single-parent families when purchasing a vehicle.</w:t>
      </w:r>
    </w:p>
    <w:p w14:paraId="1F88B90A" w14:textId="77777777" w:rsidR="000D1388" w:rsidRPr="002C60D4"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I-3.16: ‘Greening the bus fleet - VLA’ of the Flemish Region</w:t>
      </w:r>
    </w:p>
    <w:p w14:paraId="5B2F7166" w14:textId="77777777" w:rsidR="000D1388" w:rsidRPr="002C60D4" w:rsidRDefault="00E71057" w:rsidP="00E71057">
      <w:pPr>
        <w:spacing w:before="120" w:after="120" w:line="240" w:lineRule="auto"/>
        <w:jc w:val="both"/>
        <w:rPr>
          <w:rFonts w:ascii="Times New Roman" w:eastAsia="Calibri" w:hAnsi="Times New Roman" w:cs="Times New Roman"/>
          <w:noProof/>
          <w:sz w:val="24"/>
          <w:szCs w:val="24"/>
        </w:rPr>
      </w:pPr>
      <w:r w:rsidRPr="002C60D4">
        <w:rPr>
          <w:rFonts w:ascii="Times New Roman" w:eastAsia="Calibri" w:hAnsi="Times New Roman" w:cs="Times New Roman"/>
          <w:noProof/>
          <w:sz w:val="24"/>
          <w:szCs w:val="24"/>
        </w:rPr>
        <w:t>The aim of this investment is to green the bus fleet in Flanders. This investment consists in the purchase or retrofit of hybrid and electric buses, as well as in the purchase of bus charging stations.</w:t>
      </w:r>
      <w:bookmarkStart w:id="10" w:name="_Hlk210979566"/>
    </w:p>
    <w:p w14:paraId="461E3BCF"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I-3.17: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Greening the bus fleet - BCR</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Brussels-Capital Region</w:t>
      </w:r>
      <w:r w:rsidRPr="009D65D8">
        <w:rPr>
          <w:rFonts w:ascii="Times New Roman" w:eastAsia="Calibri" w:hAnsi="Times New Roman" w:cs="Times New Roman"/>
          <w:noProof/>
          <w:sz w:val="24"/>
          <w:u w:val="single"/>
          <w:lang w:val="en-GB"/>
        </w:rPr>
        <w:t xml:space="preserve"> </w:t>
      </w:r>
    </w:p>
    <w:bookmarkEnd w:id="10"/>
    <w:p w14:paraId="10E9414E"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DD67A6">
        <w:rPr>
          <w:rFonts w:ascii="Times New Roman" w:eastAsia="Calibri" w:hAnsi="Times New Roman" w:cs="Arial"/>
          <w:noProof/>
          <w:sz w:val="24"/>
          <w:szCs w:val="24"/>
          <w:lang w:val="en-GB"/>
        </w:rPr>
        <w:t>The aim of this investment is to green the bus fleet in Brussels-Capital Region. This investment consists in the purchase of electric buses.</w:t>
      </w:r>
    </w:p>
    <w:p w14:paraId="5F7AFD4A"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I-3.19: ‘Charging stations - VLA’ of the Flemish Region</w:t>
      </w:r>
    </w:p>
    <w:p w14:paraId="0C53E351" w14:textId="77777777" w:rsidR="000D1388" w:rsidRPr="009D65D8" w:rsidRDefault="00E71057" w:rsidP="00E71057">
      <w:pPr>
        <w:spacing w:before="120" w:after="120" w:line="240" w:lineRule="auto"/>
        <w:jc w:val="both"/>
        <w:rPr>
          <w:rFonts w:ascii="Times New Roman" w:eastAsia="Calibri" w:hAnsi="Times New Roman" w:cs="Arial"/>
          <w:noProof/>
          <w:sz w:val="24"/>
          <w:szCs w:val="24"/>
          <w:lang w:val="en-GB"/>
        </w:rPr>
      </w:pPr>
      <w:r w:rsidRPr="009D65D8">
        <w:rPr>
          <w:rFonts w:ascii="Times New Roman" w:eastAsia="Calibri" w:hAnsi="Times New Roman" w:cs="Arial"/>
          <w:noProof/>
          <w:sz w:val="24"/>
          <w:szCs w:val="24"/>
          <w:lang w:val="en-GB"/>
        </w:rPr>
        <w:t>The aim of this investment is to deploy charging points. This investment consists in making new charging points (public and semi-public) accessible throughout the Flemish Region.</w:t>
      </w:r>
    </w:p>
    <w:p w14:paraId="09444F54" w14:textId="77777777" w:rsidR="000D1388" w:rsidRPr="00DD67A6"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00DD67A6">
        <w:rPr>
          <w:rFonts w:ascii="Times New Roman" w:eastAsia="Calibri" w:hAnsi="Times New Roman" w:cs="Arial"/>
          <w:noProof/>
          <w:sz w:val="24"/>
          <w:szCs w:val="24"/>
          <w:u w:val="single"/>
          <w:lang w:val="en-GB"/>
        </w:rPr>
        <w:t>Investment I-3.20: ‘Greening the bus fleet - WAL’ of the Walloon Region</w:t>
      </w:r>
    </w:p>
    <w:p w14:paraId="1CA40623" w14:textId="5DB7C364" w:rsidR="000D1388" w:rsidRDefault="00E71057" w:rsidP="00E71057">
      <w:pPr>
        <w:spacing w:before="120" w:after="120" w:line="240" w:lineRule="auto"/>
        <w:jc w:val="both"/>
        <w:rPr>
          <w:rFonts w:ascii="Times New Roman" w:eastAsia="Calibri" w:hAnsi="Times New Roman" w:cs="Arial"/>
          <w:noProof/>
          <w:sz w:val="24"/>
          <w:szCs w:val="24"/>
          <w:lang w:val="en-GB"/>
        </w:rPr>
      </w:pPr>
      <w:r w:rsidRPr="61C1A3C1">
        <w:rPr>
          <w:rFonts w:ascii="Times New Roman" w:eastAsia="Calibri" w:hAnsi="Times New Roman" w:cs="Arial"/>
          <w:noProof/>
          <w:sz w:val="24"/>
          <w:szCs w:val="24"/>
          <w:lang w:val="en-GB"/>
        </w:rPr>
        <w:t xml:space="preserve">The aim of this investment is to green the bus fleet in the Walloon Region. This investment consists in the </w:t>
      </w:r>
      <w:r w:rsidR="621EDBD0" w:rsidRPr="61C1A3C1">
        <w:rPr>
          <w:rFonts w:ascii="Times New Roman" w:eastAsia="Calibri" w:hAnsi="Times New Roman" w:cs="Arial"/>
          <w:noProof/>
          <w:sz w:val="24"/>
          <w:szCs w:val="24"/>
          <w:lang w:val="en-GB"/>
        </w:rPr>
        <w:t>delivery</w:t>
      </w:r>
      <w:r w:rsidRPr="61C1A3C1">
        <w:rPr>
          <w:rFonts w:ascii="Times New Roman" w:eastAsia="Calibri" w:hAnsi="Times New Roman" w:cs="Arial"/>
          <w:noProof/>
          <w:sz w:val="24"/>
          <w:szCs w:val="24"/>
          <w:lang w:val="en-GB"/>
        </w:rPr>
        <w:t xml:space="preserve"> of electric buses and</w:t>
      </w:r>
      <w:r w:rsidR="00862696">
        <w:rPr>
          <w:rFonts w:ascii="Times New Roman" w:eastAsia="Calibri" w:hAnsi="Times New Roman" w:cs="Arial"/>
          <w:noProof/>
          <w:sz w:val="24"/>
          <w:szCs w:val="24"/>
          <w:lang w:val="en-GB"/>
        </w:rPr>
        <w:t xml:space="preserve"> </w:t>
      </w:r>
      <w:r w:rsidR="54C49E59" w:rsidRPr="61C1A3C1">
        <w:rPr>
          <w:rFonts w:ascii="Times New Roman" w:eastAsia="Calibri" w:hAnsi="Times New Roman" w:cs="Arial"/>
          <w:noProof/>
          <w:sz w:val="24"/>
          <w:szCs w:val="24"/>
          <w:lang w:val="en-GB"/>
        </w:rPr>
        <w:t xml:space="preserve">installation of </w:t>
      </w:r>
      <w:r w:rsidRPr="61C1A3C1">
        <w:rPr>
          <w:rFonts w:ascii="Times New Roman" w:eastAsia="Calibri" w:hAnsi="Times New Roman" w:cs="Arial"/>
          <w:noProof/>
          <w:sz w:val="24"/>
          <w:szCs w:val="24"/>
          <w:lang w:val="en-GB"/>
        </w:rPr>
        <w:t>charging stations</w:t>
      </w:r>
      <w:r w:rsidR="00EA5C3E">
        <w:rPr>
          <w:rFonts w:ascii="Times New Roman" w:eastAsia="Calibri" w:hAnsi="Times New Roman" w:cs="Arial"/>
          <w:noProof/>
          <w:sz w:val="24"/>
          <w:szCs w:val="24"/>
          <w:lang w:val="en-GB"/>
        </w:rPr>
        <w:t>.</w:t>
      </w:r>
    </w:p>
    <w:p w14:paraId="5B8C1E2B"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u w:val="single"/>
          <w:lang w:val="en-GB"/>
        </w:rPr>
        <w:t>Investment I-3.21: 'Charging infrastructure for busses' of the Brussels-Capital Region</w:t>
      </w:r>
    </w:p>
    <w:p w14:paraId="296E2CF7" w14:textId="4B8C1147" w:rsidR="000D1388" w:rsidRPr="009D65D8" w:rsidRDefault="00E71057" w:rsidP="00E71057">
      <w:pPr>
        <w:jc w:val="both"/>
        <w:rPr>
          <w:rFonts w:ascii="Times New Roman" w:eastAsia="Yu Gothic Light" w:hAnsi="Times New Roman" w:cs="Times New Roman"/>
          <w:noProof/>
          <w:sz w:val="24"/>
          <w:szCs w:val="24"/>
          <w:lang w:val="en-GB"/>
        </w:rPr>
        <w:sectPr w:rsidR="000D1388" w:rsidRPr="009D65D8" w:rsidSect="00E71057">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r w:rsidRPr="009D65D8">
        <w:rPr>
          <w:rFonts w:ascii="Times New Roman" w:eastAsia="Calibri" w:hAnsi="Times New Roman" w:cs="Arial"/>
          <w:noProof/>
          <w:sz w:val="24"/>
          <w:szCs w:val="24"/>
          <w:lang w:val="en-GB"/>
        </w:rPr>
        <w:t xml:space="preserve">The aim of this investment </w:t>
      </w:r>
      <w:r w:rsidRPr="00DD67A6">
        <w:rPr>
          <w:rFonts w:ascii="Times New Roman" w:eastAsia="Calibri" w:hAnsi="Times New Roman" w:cs="Arial"/>
          <w:noProof/>
          <w:sz w:val="24"/>
          <w:szCs w:val="24"/>
          <w:lang w:val="en-GB"/>
        </w:rPr>
        <w:t>is to green the bus fleet in the Brussels-Capital Region. This investment consists</w:t>
      </w:r>
      <w:r w:rsidRPr="009D65D8">
        <w:rPr>
          <w:rFonts w:ascii="Times New Roman" w:eastAsia="Calibri" w:hAnsi="Times New Roman" w:cs="Arial"/>
          <w:noProof/>
          <w:sz w:val="24"/>
          <w:szCs w:val="24"/>
          <w:lang w:val="en-GB"/>
        </w:rPr>
        <w:t xml:space="preserve"> </w:t>
      </w:r>
      <w:r w:rsidR="006A6154" w:rsidRPr="00213164">
        <w:rPr>
          <w:rFonts w:ascii="Times New Roman" w:eastAsia="Times New Roman" w:hAnsi="Times New Roman" w:cs="Times New Roman"/>
          <w:noProof/>
          <w:color w:val="000000" w:themeColor="text1"/>
          <w:sz w:val="24"/>
          <w:szCs w:val="24"/>
          <w:lang w:val="en-GB"/>
        </w:rPr>
        <w:t>in the site acceptance or delivery</w:t>
      </w:r>
      <w:r w:rsidR="006A6154">
        <w:rPr>
          <w:rFonts w:ascii="Times New Roman" w:eastAsia="Times New Roman" w:hAnsi="Times New Roman" w:cs="Times New Roman"/>
          <w:noProof/>
          <w:color w:val="000000" w:themeColor="text1"/>
          <w:sz w:val="24"/>
          <w:szCs w:val="24"/>
          <w:lang w:val="en-GB"/>
        </w:rPr>
        <w:t xml:space="preserve"> of </w:t>
      </w:r>
      <w:r w:rsidR="006A6154" w:rsidRPr="1B42679E">
        <w:rPr>
          <w:rFonts w:ascii="Times New Roman" w:eastAsia="Times New Roman" w:hAnsi="Times New Roman" w:cs="Times New Roman"/>
          <w:noProof/>
          <w:color w:val="000000" w:themeColor="text1"/>
          <w:sz w:val="24"/>
          <w:szCs w:val="24"/>
          <w:lang w:val="en-GB"/>
        </w:rPr>
        <w:t>charging</w:t>
      </w:r>
      <w:r w:rsidR="006A6154" w:rsidRPr="009D65D8">
        <w:rPr>
          <w:rFonts w:ascii="Times New Roman" w:eastAsia="Calibri" w:hAnsi="Times New Roman" w:cs="Arial"/>
          <w:noProof/>
          <w:sz w:val="24"/>
          <w:szCs w:val="24"/>
          <w:lang w:val="en-GB"/>
        </w:rPr>
        <w:t xml:space="preserve"> </w:t>
      </w:r>
      <w:r w:rsidRPr="009D65D8">
        <w:rPr>
          <w:rFonts w:ascii="Times New Roman" w:eastAsia="Calibri" w:hAnsi="Times New Roman" w:cs="Arial"/>
          <w:noProof/>
          <w:sz w:val="24"/>
          <w:szCs w:val="24"/>
          <w:lang w:val="en-GB"/>
        </w:rPr>
        <w:t>infrastructure for electric buses in Brussels-Capital Region.</w:t>
      </w:r>
    </w:p>
    <w:p w14:paraId="02BFD54D"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u w:val="single"/>
          <w:lang w:val="en-GB"/>
        </w:rPr>
      </w:pPr>
      <w:r w:rsidRPr="009D65D8">
        <w:rPr>
          <w:rFonts w:ascii="Times New Roman" w:eastAsia="Calibri" w:hAnsi="Times New Roman" w:cs="Times New Roman"/>
          <w:b/>
          <w:noProof/>
          <w:sz w:val="24"/>
          <w:u w:val="single"/>
          <w:lang w:val="en-GB"/>
        </w:rPr>
        <w:t xml:space="preserve">I.2.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1276"/>
        <w:gridCol w:w="1701"/>
        <w:gridCol w:w="1417"/>
        <w:gridCol w:w="1388"/>
        <w:gridCol w:w="1022"/>
        <w:gridCol w:w="850"/>
        <w:gridCol w:w="1248"/>
        <w:gridCol w:w="720"/>
        <w:gridCol w:w="3957"/>
      </w:tblGrid>
      <w:tr w:rsidR="00E71057" w:rsidRPr="006662C0" w14:paraId="15B2294A" w14:textId="77777777" w:rsidTr="3FC37BCA">
        <w:trPr>
          <w:trHeight w:val="927"/>
          <w:tblHeader/>
          <w:jc w:val="center"/>
        </w:trPr>
        <w:tc>
          <w:tcPr>
            <w:tcW w:w="709" w:type="dxa"/>
            <w:vMerge w:val="restart"/>
            <w:shd w:val="clear" w:color="auto" w:fill="BDD7EE"/>
            <w:vAlign w:val="center"/>
            <w:hideMark/>
          </w:tcPr>
          <w:p w14:paraId="1466AF16" w14:textId="77777777" w:rsidR="000D1388" w:rsidRPr="006662C0" w:rsidRDefault="00E71057" w:rsidP="00E71057">
            <w:pPr>
              <w:spacing w:after="0"/>
              <w:jc w:val="center"/>
              <w:rPr>
                <w:rFonts w:ascii="Times New Roman" w:eastAsia="Times New Roman" w:hAnsi="Times New Roman" w:cs="Times New Roman"/>
                <w:b/>
                <w:bCs/>
                <w:noProof/>
                <w:sz w:val="20"/>
                <w:szCs w:val="20"/>
                <w:lang w:val="en-GB"/>
              </w:rPr>
            </w:pPr>
            <w:r w:rsidRPr="006662C0">
              <w:rPr>
                <w:rFonts w:ascii="Times New Roman" w:eastAsia="Calibri" w:hAnsi="Times New Roman" w:cs="Arial"/>
                <w:b/>
                <w:noProof/>
                <w:sz w:val="20"/>
                <w:szCs w:val="20"/>
                <w:lang w:val="en-GB"/>
              </w:rPr>
              <w:t>Seq. Nb.</w:t>
            </w:r>
          </w:p>
        </w:tc>
        <w:tc>
          <w:tcPr>
            <w:tcW w:w="1418" w:type="dxa"/>
            <w:vMerge w:val="restart"/>
            <w:shd w:val="clear" w:color="auto" w:fill="BDD7EE"/>
            <w:vAlign w:val="center"/>
            <w:hideMark/>
          </w:tcPr>
          <w:p w14:paraId="425796BE" w14:textId="77777777" w:rsidR="000D1388" w:rsidRPr="006662C0" w:rsidRDefault="00E71057" w:rsidP="00E71057">
            <w:pPr>
              <w:spacing w:after="0"/>
              <w:jc w:val="center"/>
              <w:rPr>
                <w:rFonts w:ascii="Times New Roman" w:eastAsia="Times New Roman" w:hAnsi="Times New Roman" w:cs="Times New Roman"/>
                <w:b/>
                <w:bCs/>
                <w:noProof/>
                <w:sz w:val="20"/>
                <w:szCs w:val="20"/>
                <w:lang w:val="en-GB"/>
              </w:rPr>
            </w:pPr>
            <w:r w:rsidRPr="006662C0">
              <w:rPr>
                <w:rFonts w:ascii="Times New Roman" w:eastAsia="Calibri" w:hAnsi="Times New Roman" w:cs="Arial"/>
                <w:b/>
                <w:noProof/>
                <w:sz w:val="20"/>
                <w:szCs w:val="20"/>
                <w:lang w:val="en-GB"/>
              </w:rPr>
              <w:t>Related Measure (Reform or Investment)</w:t>
            </w:r>
          </w:p>
        </w:tc>
        <w:tc>
          <w:tcPr>
            <w:tcW w:w="1276" w:type="dxa"/>
            <w:vMerge w:val="restart"/>
            <w:shd w:val="clear" w:color="auto" w:fill="BDD7EE"/>
            <w:vAlign w:val="center"/>
            <w:hideMark/>
          </w:tcPr>
          <w:p w14:paraId="353EC6E6" w14:textId="77777777" w:rsidR="000D1388" w:rsidRPr="006662C0" w:rsidRDefault="00E71057" w:rsidP="00E71057">
            <w:pPr>
              <w:spacing w:after="0"/>
              <w:jc w:val="center"/>
              <w:rPr>
                <w:rFonts w:ascii="Times New Roman" w:eastAsia="Times New Roman" w:hAnsi="Times New Roman" w:cs="Times New Roman"/>
                <w:b/>
                <w:bCs/>
                <w:noProof/>
                <w:sz w:val="20"/>
                <w:szCs w:val="20"/>
                <w:lang w:val="en-GB"/>
              </w:rPr>
            </w:pPr>
            <w:r w:rsidRPr="006662C0">
              <w:rPr>
                <w:rFonts w:ascii="Times New Roman" w:eastAsia="Calibri" w:hAnsi="Times New Roman" w:cs="Arial"/>
                <w:b/>
                <w:noProof/>
                <w:sz w:val="20"/>
                <w:szCs w:val="20"/>
                <w:lang w:val="en-GB"/>
              </w:rPr>
              <w:t>Milestone / Target</w:t>
            </w:r>
          </w:p>
        </w:tc>
        <w:tc>
          <w:tcPr>
            <w:tcW w:w="1701" w:type="dxa"/>
            <w:vMerge w:val="restart"/>
            <w:shd w:val="clear" w:color="auto" w:fill="BDD7EE"/>
            <w:vAlign w:val="center"/>
            <w:hideMark/>
          </w:tcPr>
          <w:p w14:paraId="44613128" w14:textId="77777777" w:rsidR="000D1388" w:rsidRPr="006662C0" w:rsidRDefault="00E71057" w:rsidP="00E71057">
            <w:pPr>
              <w:spacing w:after="0"/>
              <w:jc w:val="center"/>
              <w:rPr>
                <w:rFonts w:ascii="Times New Roman" w:eastAsia="Times New Roman" w:hAnsi="Times New Roman" w:cs="Times New Roman"/>
                <w:b/>
                <w:bCs/>
                <w:noProof/>
                <w:sz w:val="20"/>
                <w:szCs w:val="20"/>
                <w:lang w:val="en-GB"/>
              </w:rPr>
            </w:pPr>
            <w:r w:rsidRPr="006662C0">
              <w:rPr>
                <w:rFonts w:ascii="Times New Roman" w:eastAsia="Calibri" w:hAnsi="Times New Roman" w:cs="Arial"/>
                <w:b/>
                <w:noProof/>
                <w:sz w:val="20"/>
                <w:szCs w:val="20"/>
                <w:lang w:val="en-GB"/>
              </w:rPr>
              <w:t>Name</w:t>
            </w:r>
          </w:p>
        </w:tc>
        <w:tc>
          <w:tcPr>
            <w:tcW w:w="1417" w:type="dxa"/>
            <w:vMerge w:val="restart"/>
            <w:shd w:val="clear" w:color="auto" w:fill="BDD7EE"/>
            <w:vAlign w:val="center"/>
            <w:hideMark/>
          </w:tcPr>
          <w:p w14:paraId="5FA7AFEF" w14:textId="77777777" w:rsidR="000D1388" w:rsidRPr="006662C0" w:rsidRDefault="00E71057" w:rsidP="00E71057">
            <w:pPr>
              <w:spacing w:after="0"/>
              <w:jc w:val="center"/>
              <w:rPr>
                <w:rFonts w:ascii="Times New Roman" w:eastAsia="Times New Roman" w:hAnsi="Times New Roman" w:cs="Times New Roman"/>
                <w:b/>
                <w:bCs/>
                <w:noProof/>
                <w:sz w:val="20"/>
                <w:szCs w:val="20"/>
                <w:lang w:val="en-GB"/>
              </w:rPr>
            </w:pPr>
            <w:r w:rsidRPr="006662C0">
              <w:rPr>
                <w:rFonts w:ascii="Times New Roman" w:eastAsia="Calibri" w:hAnsi="Times New Roman" w:cs="Arial"/>
                <w:b/>
                <w:noProof/>
                <w:sz w:val="20"/>
                <w:szCs w:val="20"/>
                <w:lang w:val="en-GB"/>
              </w:rPr>
              <w:t xml:space="preserve">Qualitative indicators </w:t>
            </w:r>
            <w:r w:rsidRPr="006662C0">
              <w:rPr>
                <w:rFonts w:ascii="Calibri" w:eastAsia="Calibri" w:hAnsi="Calibri" w:cs="Arial"/>
                <w:noProof/>
                <w:sz w:val="20"/>
                <w:szCs w:val="20"/>
                <w:lang w:val="en-GB"/>
              </w:rPr>
              <w:br/>
            </w:r>
            <w:r w:rsidRPr="006662C0">
              <w:rPr>
                <w:rFonts w:ascii="Times New Roman" w:eastAsia="Calibri" w:hAnsi="Times New Roman" w:cs="Arial"/>
                <w:b/>
                <w:noProof/>
                <w:sz w:val="20"/>
                <w:szCs w:val="20"/>
                <w:lang w:val="en-GB"/>
              </w:rPr>
              <w:t>(for milestones)</w:t>
            </w:r>
          </w:p>
        </w:tc>
        <w:tc>
          <w:tcPr>
            <w:tcW w:w="3260" w:type="dxa"/>
            <w:gridSpan w:val="3"/>
            <w:shd w:val="clear" w:color="auto" w:fill="BDD7EE"/>
            <w:vAlign w:val="center"/>
            <w:hideMark/>
          </w:tcPr>
          <w:p w14:paraId="3F154CF3" w14:textId="77777777" w:rsidR="000D1388" w:rsidRPr="006662C0" w:rsidRDefault="00E71057" w:rsidP="00E71057">
            <w:pPr>
              <w:spacing w:after="0"/>
              <w:jc w:val="center"/>
              <w:rPr>
                <w:rFonts w:ascii="Times New Roman" w:eastAsia="Times New Roman" w:hAnsi="Times New Roman" w:cs="Times New Roman"/>
                <w:b/>
                <w:bCs/>
                <w:noProof/>
                <w:sz w:val="20"/>
                <w:szCs w:val="20"/>
                <w:lang w:val="en-GB"/>
              </w:rPr>
            </w:pPr>
            <w:r w:rsidRPr="006662C0">
              <w:rPr>
                <w:rFonts w:ascii="Times New Roman" w:eastAsia="Calibri" w:hAnsi="Times New Roman" w:cs="Arial"/>
                <w:b/>
                <w:noProof/>
                <w:sz w:val="20"/>
                <w:szCs w:val="20"/>
                <w:lang w:val="en-GB"/>
              </w:rPr>
              <w:t xml:space="preserve">Quantitative indicators </w:t>
            </w:r>
            <w:r w:rsidRPr="006662C0">
              <w:rPr>
                <w:rFonts w:ascii="Calibri" w:eastAsia="Calibri" w:hAnsi="Calibri" w:cs="Arial"/>
                <w:noProof/>
                <w:sz w:val="20"/>
                <w:szCs w:val="20"/>
                <w:lang w:val="en-GB"/>
              </w:rPr>
              <w:br/>
            </w:r>
            <w:r w:rsidRPr="006662C0">
              <w:rPr>
                <w:rFonts w:ascii="Times New Roman" w:eastAsia="Calibri" w:hAnsi="Times New Roman" w:cs="Arial"/>
                <w:b/>
                <w:noProof/>
                <w:sz w:val="20"/>
                <w:szCs w:val="20"/>
                <w:lang w:val="en-GB"/>
              </w:rPr>
              <w:t>(for targets)</w:t>
            </w:r>
          </w:p>
        </w:tc>
        <w:tc>
          <w:tcPr>
            <w:tcW w:w="1968" w:type="dxa"/>
            <w:gridSpan w:val="2"/>
            <w:shd w:val="clear" w:color="auto" w:fill="BDD7EE"/>
            <w:vAlign w:val="center"/>
            <w:hideMark/>
          </w:tcPr>
          <w:p w14:paraId="2F35DA0C" w14:textId="77777777" w:rsidR="000D1388" w:rsidRPr="006662C0" w:rsidRDefault="00E71057" w:rsidP="00E71057">
            <w:pPr>
              <w:spacing w:after="0"/>
              <w:jc w:val="center"/>
              <w:rPr>
                <w:rFonts w:ascii="Times New Roman" w:eastAsia="Times New Roman" w:hAnsi="Times New Roman" w:cs="Times New Roman"/>
                <w:b/>
                <w:bCs/>
                <w:noProof/>
                <w:sz w:val="20"/>
                <w:szCs w:val="20"/>
                <w:lang w:val="en-GB"/>
              </w:rPr>
            </w:pPr>
            <w:r w:rsidRPr="006662C0">
              <w:rPr>
                <w:rFonts w:ascii="Times New Roman" w:eastAsia="Calibri" w:hAnsi="Times New Roman" w:cs="Arial"/>
                <w:b/>
                <w:noProof/>
                <w:sz w:val="20"/>
                <w:szCs w:val="20"/>
                <w:lang w:val="en-GB"/>
              </w:rPr>
              <w:t xml:space="preserve">Indicative timeline for completion </w:t>
            </w:r>
          </w:p>
        </w:tc>
        <w:tc>
          <w:tcPr>
            <w:tcW w:w="3957" w:type="dxa"/>
            <w:vMerge w:val="restart"/>
            <w:shd w:val="clear" w:color="auto" w:fill="BDD7EE"/>
            <w:vAlign w:val="center"/>
            <w:hideMark/>
          </w:tcPr>
          <w:p w14:paraId="3FFADB0C" w14:textId="77777777" w:rsidR="000D1388" w:rsidRPr="006662C0" w:rsidRDefault="00E71057" w:rsidP="00E71057">
            <w:pPr>
              <w:spacing w:after="0"/>
              <w:jc w:val="center"/>
              <w:rPr>
                <w:rFonts w:ascii="Times New Roman" w:eastAsia="Times New Roman" w:hAnsi="Times New Roman" w:cs="Times New Roman"/>
                <w:b/>
                <w:bCs/>
                <w:noProof/>
                <w:sz w:val="20"/>
                <w:szCs w:val="20"/>
                <w:lang w:val="en-GB"/>
              </w:rPr>
            </w:pPr>
            <w:r w:rsidRPr="006662C0">
              <w:rPr>
                <w:rFonts w:ascii="Times New Roman" w:eastAsia="Calibri" w:hAnsi="Times New Roman" w:cs="Arial"/>
                <w:b/>
                <w:noProof/>
                <w:sz w:val="20"/>
                <w:szCs w:val="20"/>
                <w:lang w:val="en-GB"/>
              </w:rPr>
              <w:t>Description of each milestone and target</w:t>
            </w:r>
          </w:p>
        </w:tc>
      </w:tr>
      <w:tr w:rsidR="00E71057" w:rsidRPr="006662C0" w14:paraId="06A62D4F" w14:textId="77777777" w:rsidTr="3FC37BCA">
        <w:trPr>
          <w:trHeight w:val="1013"/>
          <w:jc w:val="center"/>
        </w:trPr>
        <w:tc>
          <w:tcPr>
            <w:tcW w:w="709" w:type="dxa"/>
            <w:vMerge/>
            <w:vAlign w:val="center"/>
            <w:hideMark/>
          </w:tcPr>
          <w:p w14:paraId="6EE6ABC2" w14:textId="77777777" w:rsidR="000D1388" w:rsidRPr="006662C0" w:rsidRDefault="000D1388" w:rsidP="00E71057">
            <w:pPr>
              <w:spacing w:after="0"/>
              <w:rPr>
                <w:rFonts w:ascii="Times New Roman" w:eastAsia="Times New Roman" w:hAnsi="Times New Roman" w:cs="Times New Roman"/>
                <w:b/>
                <w:bCs/>
                <w:noProof/>
                <w:sz w:val="20"/>
                <w:szCs w:val="20"/>
                <w:lang w:val="en-GB" w:eastAsia="en-GB"/>
              </w:rPr>
            </w:pPr>
          </w:p>
        </w:tc>
        <w:tc>
          <w:tcPr>
            <w:tcW w:w="1418" w:type="dxa"/>
            <w:vMerge/>
            <w:vAlign w:val="center"/>
            <w:hideMark/>
          </w:tcPr>
          <w:p w14:paraId="2258344E" w14:textId="77777777" w:rsidR="000D1388" w:rsidRPr="006662C0" w:rsidRDefault="000D1388" w:rsidP="00E71057">
            <w:pPr>
              <w:spacing w:after="0"/>
              <w:rPr>
                <w:rFonts w:ascii="Times New Roman" w:eastAsia="Times New Roman" w:hAnsi="Times New Roman" w:cs="Times New Roman"/>
                <w:b/>
                <w:bCs/>
                <w:noProof/>
                <w:sz w:val="20"/>
                <w:szCs w:val="20"/>
                <w:lang w:val="en-GB" w:eastAsia="en-GB"/>
              </w:rPr>
            </w:pPr>
          </w:p>
        </w:tc>
        <w:tc>
          <w:tcPr>
            <w:tcW w:w="1276" w:type="dxa"/>
            <w:vMerge/>
            <w:vAlign w:val="center"/>
            <w:hideMark/>
          </w:tcPr>
          <w:p w14:paraId="2CDB4D82" w14:textId="77777777" w:rsidR="000D1388" w:rsidRPr="006662C0" w:rsidRDefault="000D1388" w:rsidP="00E71057">
            <w:pPr>
              <w:spacing w:after="0"/>
              <w:rPr>
                <w:rFonts w:ascii="Times New Roman" w:eastAsia="Times New Roman" w:hAnsi="Times New Roman" w:cs="Times New Roman"/>
                <w:b/>
                <w:bCs/>
                <w:noProof/>
                <w:sz w:val="20"/>
                <w:szCs w:val="20"/>
                <w:lang w:val="en-GB" w:eastAsia="en-GB"/>
              </w:rPr>
            </w:pPr>
          </w:p>
        </w:tc>
        <w:tc>
          <w:tcPr>
            <w:tcW w:w="1701" w:type="dxa"/>
            <w:vMerge/>
            <w:vAlign w:val="center"/>
            <w:hideMark/>
          </w:tcPr>
          <w:p w14:paraId="74393E67" w14:textId="77777777" w:rsidR="000D1388" w:rsidRPr="006662C0" w:rsidRDefault="000D1388" w:rsidP="00E71057">
            <w:pPr>
              <w:spacing w:after="0"/>
              <w:rPr>
                <w:rFonts w:ascii="Times New Roman" w:eastAsia="Times New Roman" w:hAnsi="Times New Roman" w:cs="Times New Roman"/>
                <w:b/>
                <w:bCs/>
                <w:noProof/>
                <w:sz w:val="20"/>
                <w:szCs w:val="20"/>
                <w:lang w:val="en-GB" w:eastAsia="en-GB"/>
              </w:rPr>
            </w:pPr>
          </w:p>
        </w:tc>
        <w:tc>
          <w:tcPr>
            <w:tcW w:w="1417" w:type="dxa"/>
            <w:vMerge/>
            <w:vAlign w:val="center"/>
            <w:hideMark/>
          </w:tcPr>
          <w:p w14:paraId="531BEEE0" w14:textId="77777777" w:rsidR="000D1388" w:rsidRPr="006662C0" w:rsidRDefault="000D1388" w:rsidP="00E71057">
            <w:pPr>
              <w:spacing w:after="0"/>
              <w:rPr>
                <w:rFonts w:ascii="Times New Roman" w:eastAsia="Times New Roman" w:hAnsi="Times New Roman" w:cs="Times New Roman"/>
                <w:b/>
                <w:bCs/>
                <w:noProof/>
                <w:sz w:val="20"/>
                <w:szCs w:val="20"/>
                <w:lang w:val="en-GB" w:eastAsia="en-GB"/>
              </w:rPr>
            </w:pPr>
          </w:p>
        </w:tc>
        <w:tc>
          <w:tcPr>
            <w:tcW w:w="1388" w:type="dxa"/>
            <w:shd w:val="clear" w:color="auto" w:fill="BDD7EE"/>
            <w:vAlign w:val="center"/>
            <w:hideMark/>
          </w:tcPr>
          <w:p w14:paraId="71A7F225" w14:textId="77777777" w:rsidR="000D1388" w:rsidRPr="006662C0" w:rsidRDefault="00E71057" w:rsidP="00E71057">
            <w:pPr>
              <w:spacing w:after="0"/>
              <w:jc w:val="center"/>
              <w:rPr>
                <w:rFonts w:ascii="Times New Roman" w:eastAsia="Times New Roman" w:hAnsi="Times New Roman" w:cs="Times New Roman"/>
                <w:b/>
                <w:noProof/>
                <w:sz w:val="20"/>
                <w:szCs w:val="20"/>
                <w:lang w:val="en-GB"/>
              </w:rPr>
            </w:pPr>
            <w:r w:rsidRPr="006662C0">
              <w:rPr>
                <w:rFonts w:ascii="Times New Roman" w:eastAsia="Calibri" w:hAnsi="Times New Roman" w:cs="Arial"/>
                <w:b/>
                <w:noProof/>
                <w:sz w:val="20"/>
                <w:szCs w:val="20"/>
                <w:lang w:val="en-GB"/>
              </w:rPr>
              <w:t>Unit of measure</w:t>
            </w:r>
          </w:p>
        </w:tc>
        <w:tc>
          <w:tcPr>
            <w:tcW w:w="1022" w:type="dxa"/>
            <w:shd w:val="clear" w:color="auto" w:fill="BDD7EE"/>
            <w:vAlign w:val="center"/>
            <w:hideMark/>
          </w:tcPr>
          <w:p w14:paraId="53016F6C" w14:textId="77777777" w:rsidR="000D1388" w:rsidRPr="006662C0" w:rsidRDefault="00E71057" w:rsidP="00E71057">
            <w:pPr>
              <w:spacing w:after="0"/>
              <w:jc w:val="center"/>
              <w:rPr>
                <w:rFonts w:ascii="Times New Roman" w:eastAsia="Times New Roman" w:hAnsi="Times New Roman" w:cs="Times New Roman"/>
                <w:b/>
                <w:noProof/>
                <w:sz w:val="20"/>
                <w:szCs w:val="20"/>
                <w:lang w:val="en-GB"/>
              </w:rPr>
            </w:pPr>
            <w:r w:rsidRPr="006662C0">
              <w:rPr>
                <w:rFonts w:ascii="Times New Roman" w:eastAsia="Calibri" w:hAnsi="Times New Roman" w:cs="Arial"/>
                <w:b/>
                <w:noProof/>
                <w:sz w:val="20"/>
                <w:szCs w:val="20"/>
                <w:lang w:val="en-GB"/>
              </w:rPr>
              <w:t>Baseline</w:t>
            </w:r>
          </w:p>
        </w:tc>
        <w:tc>
          <w:tcPr>
            <w:tcW w:w="850" w:type="dxa"/>
            <w:shd w:val="clear" w:color="auto" w:fill="BDD7EE"/>
            <w:vAlign w:val="center"/>
            <w:hideMark/>
          </w:tcPr>
          <w:p w14:paraId="791C7758" w14:textId="77777777" w:rsidR="000D1388" w:rsidRPr="006662C0" w:rsidRDefault="00E71057" w:rsidP="00E71057">
            <w:pPr>
              <w:spacing w:after="0"/>
              <w:jc w:val="center"/>
              <w:rPr>
                <w:rFonts w:ascii="Times New Roman" w:eastAsia="Times New Roman" w:hAnsi="Times New Roman" w:cs="Times New Roman"/>
                <w:b/>
                <w:noProof/>
                <w:sz w:val="20"/>
                <w:szCs w:val="20"/>
                <w:lang w:val="en-GB"/>
              </w:rPr>
            </w:pPr>
            <w:r w:rsidRPr="006662C0">
              <w:rPr>
                <w:rFonts w:ascii="Times New Roman" w:eastAsia="Calibri" w:hAnsi="Times New Roman" w:cs="Arial"/>
                <w:b/>
                <w:noProof/>
                <w:sz w:val="20"/>
                <w:szCs w:val="20"/>
                <w:lang w:val="en-GB"/>
              </w:rPr>
              <w:t>Goal</w:t>
            </w:r>
          </w:p>
        </w:tc>
        <w:tc>
          <w:tcPr>
            <w:tcW w:w="1248" w:type="dxa"/>
            <w:shd w:val="clear" w:color="auto" w:fill="BDD7EE"/>
            <w:vAlign w:val="center"/>
            <w:hideMark/>
          </w:tcPr>
          <w:p w14:paraId="541B6780" w14:textId="77777777" w:rsidR="000D1388" w:rsidRPr="006662C0" w:rsidRDefault="00E71057" w:rsidP="00E71057">
            <w:pPr>
              <w:spacing w:after="0"/>
              <w:jc w:val="center"/>
              <w:rPr>
                <w:rFonts w:ascii="Times New Roman" w:eastAsia="Times New Roman" w:hAnsi="Times New Roman" w:cs="Times New Roman"/>
                <w:b/>
                <w:noProof/>
                <w:sz w:val="20"/>
                <w:szCs w:val="20"/>
                <w:lang w:val="en-GB"/>
              </w:rPr>
            </w:pPr>
            <w:r w:rsidRPr="006662C0">
              <w:rPr>
                <w:rFonts w:ascii="Times New Roman" w:eastAsia="Calibri" w:hAnsi="Times New Roman" w:cs="Arial"/>
                <w:b/>
                <w:noProof/>
                <w:sz w:val="20"/>
                <w:szCs w:val="20"/>
                <w:lang w:val="en-GB"/>
              </w:rPr>
              <w:t>Quarter</w:t>
            </w:r>
          </w:p>
        </w:tc>
        <w:tc>
          <w:tcPr>
            <w:tcW w:w="720" w:type="dxa"/>
            <w:shd w:val="clear" w:color="auto" w:fill="BDD7EE"/>
            <w:vAlign w:val="center"/>
            <w:hideMark/>
          </w:tcPr>
          <w:p w14:paraId="3A5E6F25" w14:textId="77777777" w:rsidR="000D1388" w:rsidRPr="006662C0" w:rsidRDefault="00E71057" w:rsidP="00E71057">
            <w:pPr>
              <w:spacing w:after="0"/>
              <w:jc w:val="center"/>
              <w:rPr>
                <w:rFonts w:ascii="Times New Roman" w:eastAsia="Times New Roman" w:hAnsi="Times New Roman" w:cs="Times New Roman"/>
                <w:b/>
                <w:noProof/>
                <w:sz w:val="20"/>
                <w:szCs w:val="20"/>
                <w:lang w:val="en-GB"/>
              </w:rPr>
            </w:pPr>
            <w:r w:rsidRPr="006662C0">
              <w:rPr>
                <w:rFonts w:ascii="Times New Roman" w:eastAsia="Calibri" w:hAnsi="Times New Roman" w:cs="Arial"/>
                <w:b/>
                <w:noProof/>
                <w:sz w:val="20"/>
                <w:szCs w:val="20"/>
                <w:lang w:val="en-GB"/>
              </w:rPr>
              <w:t>Year</w:t>
            </w:r>
          </w:p>
        </w:tc>
        <w:tc>
          <w:tcPr>
            <w:tcW w:w="3957" w:type="dxa"/>
            <w:vMerge/>
            <w:vAlign w:val="center"/>
            <w:hideMark/>
          </w:tcPr>
          <w:p w14:paraId="53DAA985" w14:textId="77777777" w:rsidR="000D1388" w:rsidRPr="006662C0" w:rsidRDefault="000D1388" w:rsidP="00E71057">
            <w:pPr>
              <w:spacing w:after="0"/>
              <w:rPr>
                <w:rFonts w:ascii="Times New Roman" w:eastAsia="Times New Roman" w:hAnsi="Times New Roman" w:cs="Times New Roman"/>
                <w:b/>
                <w:bCs/>
                <w:noProof/>
                <w:sz w:val="20"/>
                <w:szCs w:val="20"/>
                <w:lang w:val="en-GB" w:eastAsia="en-GB"/>
              </w:rPr>
            </w:pPr>
          </w:p>
        </w:tc>
      </w:tr>
      <w:tr w:rsidR="00E71057" w:rsidRPr="006662C0" w14:paraId="230165FB" w14:textId="77777777" w:rsidTr="3FC37BCA">
        <w:trPr>
          <w:trHeight w:val="309"/>
          <w:jc w:val="center"/>
        </w:trPr>
        <w:tc>
          <w:tcPr>
            <w:tcW w:w="709" w:type="dxa"/>
            <w:shd w:val="clear" w:color="auto" w:fill="C6EFCE"/>
            <w:noWrap/>
            <w:vAlign w:val="center"/>
            <w:hideMark/>
          </w:tcPr>
          <w:p w14:paraId="3024E8F2"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115</w:t>
            </w:r>
          </w:p>
        </w:tc>
        <w:tc>
          <w:tcPr>
            <w:tcW w:w="1418" w:type="dxa"/>
            <w:shd w:val="clear" w:color="auto" w:fill="C6EFCE"/>
            <w:noWrap/>
            <w:vAlign w:val="center"/>
            <w:hideMark/>
          </w:tcPr>
          <w:p w14:paraId="13095D11" w14:textId="77777777" w:rsidR="000D1388" w:rsidRPr="006662C0" w:rsidRDefault="00E71057" w:rsidP="00E71057">
            <w:pPr>
              <w:spacing w:after="0"/>
              <w:rPr>
                <w:rFonts w:ascii="Times New Roman" w:eastAsia="Calibri" w:hAnsi="Times New Roman" w:cs="Arial"/>
                <w:noProof/>
                <w:color w:val="006100"/>
                <w:sz w:val="20"/>
                <w:szCs w:val="20"/>
                <w:lang w:val="en-GB"/>
              </w:rPr>
            </w:pPr>
            <w:r w:rsidRPr="006662C0">
              <w:rPr>
                <w:rFonts w:ascii="Times New Roman" w:hAnsi="Times New Roman" w:cs="Times New Roman"/>
                <w:noProof/>
                <w:color w:val="006100"/>
                <w:sz w:val="20"/>
                <w:szCs w:val="20"/>
                <w:lang w:val="en-GB"/>
              </w:rPr>
              <w:t>Greening the bus fleet –(I-3G)</w:t>
            </w:r>
          </w:p>
        </w:tc>
        <w:tc>
          <w:tcPr>
            <w:tcW w:w="1276" w:type="dxa"/>
            <w:shd w:val="clear" w:color="auto" w:fill="C6EFCE"/>
            <w:noWrap/>
            <w:vAlign w:val="center"/>
            <w:hideMark/>
          </w:tcPr>
          <w:p w14:paraId="6943FDC9"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T</w:t>
            </w:r>
          </w:p>
        </w:tc>
        <w:tc>
          <w:tcPr>
            <w:tcW w:w="1701" w:type="dxa"/>
            <w:shd w:val="clear" w:color="auto" w:fill="C6EFCE"/>
            <w:noWrap/>
            <w:vAlign w:val="center"/>
            <w:hideMark/>
          </w:tcPr>
          <w:p w14:paraId="706BF317"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Green buses delivered in Flanders, Brussels and Wallonia and charging infrastructures delivered in Flanders</w:t>
            </w:r>
          </w:p>
        </w:tc>
        <w:tc>
          <w:tcPr>
            <w:tcW w:w="1417" w:type="dxa"/>
            <w:shd w:val="clear" w:color="auto" w:fill="C6EFCE"/>
            <w:noWrap/>
            <w:vAlign w:val="center"/>
            <w:hideMark/>
          </w:tcPr>
          <w:p w14:paraId="7859A8D8" w14:textId="77777777" w:rsidR="000D1388" w:rsidRPr="006662C0" w:rsidRDefault="000D1388" w:rsidP="00E71057">
            <w:pPr>
              <w:spacing w:after="0"/>
              <w:rPr>
                <w:rFonts w:ascii="Times New Roman" w:eastAsia="Calibri" w:hAnsi="Times New Roman" w:cs="Times New Roman"/>
                <w:noProof/>
                <w:color w:val="006100"/>
                <w:sz w:val="20"/>
                <w:szCs w:val="20"/>
                <w:lang w:val="en-GB" w:eastAsia="en-GB"/>
              </w:rPr>
            </w:pPr>
          </w:p>
        </w:tc>
        <w:tc>
          <w:tcPr>
            <w:tcW w:w="1388" w:type="dxa"/>
            <w:shd w:val="clear" w:color="auto" w:fill="C6EFCE"/>
            <w:noWrap/>
            <w:vAlign w:val="center"/>
            <w:hideMark/>
          </w:tcPr>
          <w:p w14:paraId="22AF7176"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Vehicles and charging infrastructures</w:t>
            </w:r>
          </w:p>
        </w:tc>
        <w:tc>
          <w:tcPr>
            <w:tcW w:w="1022" w:type="dxa"/>
            <w:shd w:val="clear" w:color="auto" w:fill="C6EFCE"/>
            <w:noWrap/>
            <w:vAlign w:val="center"/>
            <w:hideMark/>
          </w:tcPr>
          <w:p w14:paraId="3FA0939C" w14:textId="77777777" w:rsidR="000D1388" w:rsidRPr="006662C0" w:rsidRDefault="00E71057" w:rsidP="00E71057">
            <w:pPr>
              <w:spacing w:after="0"/>
              <w:jc w:val="right"/>
              <w:rPr>
                <w:rFonts w:ascii="Times New Roman" w:eastAsia="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0</w:t>
            </w:r>
          </w:p>
        </w:tc>
        <w:tc>
          <w:tcPr>
            <w:tcW w:w="850" w:type="dxa"/>
            <w:shd w:val="clear" w:color="auto" w:fill="C6EFCE"/>
            <w:noWrap/>
            <w:vAlign w:val="center"/>
            <w:hideMark/>
          </w:tcPr>
          <w:p w14:paraId="0E4B960D" w14:textId="77777777" w:rsidR="000D1388" w:rsidRPr="006662C0" w:rsidRDefault="00E71057" w:rsidP="00E71057">
            <w:pPr>
              <w:spacing w:after="0"/>
              <w:jc w:val="right"/>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538</w:t>
            </w:r>
          </w:p>
        </w:tc>
        <w:tc>
          <w:tcPr>
            <w:tcW w:w="1248" w:type="dxa"/>
            <w:shd w:val="clear" w:color="auto" w:fill="C6EFCE"/>
            <w:noWrap/>
            <w:vAlign w:val="center"/>
            <w:hideMark/>
          </w:tcPr>
          <w:p w14:paraId="04C8240D"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Q4</w:t>
            </w:r>
          </w:p>
        </w:tc>
        <w:tc>
          <w:tcPr>
            <w:tcW w:w="720" w:type="dxa"/>
            <w:shd w:val="clear" w:color="auto" w:fill="C6EFCE"/>
            <w:noWrap/>
            <w:vAlign w:val="center"/>
            <w:hideMark/>
          </w:tcPr>
          <w:p w14:paraId="0D1BCA76"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2025</w:t>
            </w:r>
          </w:p>
        </w:tc>
        <w:tc>
          <w:tcPr>
            <w:tcW w:w="3957" w:type="dxa"/>
            <w:shd w:val="clear" w:color="auto" w:fill="C6EFCE"/>
            <w:noWrap/>
            <w:vAlign w:val="center"/>
            <w:hideMark/>
          </w:tcPr>
          <w:p w14:paraId="7E32CC22" w14:textId="77777777" w:rsidR="000D1388" w:rsidRPr="006662C0" w:rsidRDefault="00E71057" w:rsidP="00E71057">
            <w:pPr>
              <w:spacing w:after="0"/>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Greening the bus fleet – VLA</w:t>
            </w:r>
          </w:p>
          <w:p w14:paraId="7DCE2830" w14:textId="77777777" w:rsidR="000D1388" w:rsidRPr="006662C0" w:rsidRDefault="00E71057" w:rsidP="00F70F65">
            <w:pPr>
              <w:numPr>
                <w:ilvl w:val="0"/>
                <w:numId w:val="49"/>
              </w:numPr>
              <w:spacing w:after="0" w:line="240" w:lineRule="auto"/>
              <w:contextualSpacing/>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 xml:space="preserve">84 plug-in e-hybrid buses are delivered </w:t>
            </w:r>
          </w:p>
          <w:p w14:paraId="68E8B2BF" w14:textId="77777777" w:rsidR="000D1388" w:rsidRPr="006662C0" w:rsidRDefault="00E71057" w:rsidP="00F70F65">
            <w:pPr>
              <w:numPr>
                <w:ilvl w:val="0"/>
                <w:numId w:val="49"/>
              </w:numPr>
              <w:spacing w:after="0" w:line="240" w:lineRule="auto"/>
              <w:contextualSpacing/>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80 plug-in hybrid buses are retrofitted</w:t>
            </w:r>
          </w:p>
          <w:p w14:paraId="421E2639" w14:textId="77777777" w:rsidR="000D1388" w:rsidRPr="006662C0" w:rsidRDefault="00E71057" w:rsidP="00F70F65">
            <w:pPr>
              <w:numPr>
                <w:ilvl w:val="0"/>
                <w:numId w:val="49"/>
              </w:numPr>
              <w:spacing w:after="0" w:line="240" w:lineRule="auto"/>
              <w:contextualSpacing/>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 xml:space="preserve">54 electric buses are delivered </w:t>
            </w:r>
          </w:p>
          <w:p w14:paraId="19AD3492" w14:textId="77777777" w:rsidR="000D1388" w:rsidRPr="006662C0" w:rsidRDefault="00E71057" w:rsidP="00F70F65">
            <w:pPr>
              <w:numPr>
                <w:ilvl w:val="0"/>
                <w:numId w:val="49"/>
              </w:numPr>
              <w:spacing w:after="0" w:line="240" w:lineRule="auto"/>
              <w:contextualSpacing/>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 xml:space="preserve">273 Charging infrastructures are delivered </w:t>
            </w:r>
          </w:p>
          <w:p w14:paraId="24C6930B" w14:textId="77777777" w:rsidR="000D1388" w:rsidRPr="006662C0" w:rsidRDefault="00E71057" w:rsidP="00E71057">
            <w:pPr>
              <w:spacing w:after="0"/>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Greening the bus fleet – BCR</w:t>
            </w:r>
          </w:p>
          <w:p w14:paraId="7103C3D7" w14:textId="77777777" w:rsidR="000D1388" w:rsidRPr="006662C0" w:rsidRDefault="00E71057" w:rsidP="00F70F65">
            <w:pPr>
              <w:numPr>
                <w:ilvl w:val="0"/>
                <w:numId w:val="49"/>
              </w:numPr>
              <w:spacing w:after="0" w:line="240" w:lineRule="auto"/>
              <w:contextualSpacing/>
              <w:rPr>
                <w:rFonts w:ascii="Times New Roman" w:eastAsia="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 xml:space="preserve">Delivery of 33 articulated electric busses </w:t>
            </w:r>
          </w:p>
          <w:p w14:paraId="387D0DCF" w14:textId="77777777" w:rsidR="000D1388" w:rsidRPr="006662C0" w:rsidRDefault="00E71057" w:rsidP="00E71057">
            <w:pPr>
              <w:spacing w:after="0"/>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Greening the bus fleet – WAL</w:t>
            </w:r>
          </w:p>
          <w:p w14:paraId="30879E09" w14:textId="77777777" w:rsidR="000D1388" w:rsidRPr="006662C0" w:rsidRDefault="00E71057" w:rsidP="00F70F65">
            <w:pPr>
              <w:numPr>
                <w:ilvl w:val="0"/>
                <w:numId w:val="49"/>
              </w:numPr>
              <w:spacing w:after="0" w:line="240" w:lineRule="auto"/>
              <w:contextualSpacing/>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Delivery of 14 articulated electric buses</w:t>
            </w:r>
          </w:p>
          <w:p w14:paraId="5DC67EF5" w14:textId="77777777" w:rsidR="000D1388" w:rsidRPr="006662C0" w:rsidRDefault="000D1388" w:rsidP="00E71057">
            <w:pPr>
              <w:spacing w:after="0" w:line="240" w:lineRule="auto"/>
              <w:ind w:left="527" w:hanging="357"/>
              <w:contextualSpacing/>
              <w:rPr>
                <w:rFonts w:ascii="Times New Roman" w:eastAsia="Times New Roman" w:hAnsi="Times New Roman" w:cs="Times New Roman"/>
                <w:noProof/>
                <w:color w:val="006100"/>
                <w:sz w:val="20"/>
                <w:szCs w:val="20"/>
                <w:lang w:val="en-GB"/>
              </w:rPr>
            </w:pPr>
          </w:p>
        </w:tc>
      </w:tr>
      <w:tr w:rsidR="00E71057" w:rsidRPr="006662C0" w14:paraId="10064632" w14:textId="77777777" w:rsidTr="3FC37BCA">
        <w:trPr>
          <w:trHeight w:val="309"/>
          <w:jc w:val="center"/>
        </w:trPr>
        <w:tc>
          <w:tcPr>
            <w:tcW w:w="709" w:type="dxa"/>
            <w:shd w:val="clear" w:color="auto" w:fill="C6EFCE"/>
            <w:noWrap/>
            <w:vAlign w:val="center"/>
          </w:tcPr>
          <w:p w14:paraId="07B21405"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115 b</w:t>
            </w:r>
          </w:p>
        </w:tc>
        <w:tc>
          <w:tcPr>
            <w:tcW w:w="1418" w:type="dxa"/>
            <w:shd w:val="clear" w:color="auto" w:fill="C6EFCE"/>
            <w:noWrap/>
            <w:vAlign w:val="center"/>
          </w:tcPr>
          <w:p w14:paraId="55B6C261"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Greening the bus fleet – (I-3G)</w:t>
            </w:r>
          </w:p>
        </w:tc>
        <w:tc>
          <w:tcPr>
            <w:tcW w:w="1276" w:type="dxa"/>
            <w:shd w:val="clear" w:color="auto" w:fill="C6EFCE"/>
            <w:noWrap/>
            <w:vAlign w:val="center"/>
          </w:tcPr>
          <w:p w14:paraId="5F4BF6C7"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T</w:t>
            </w:r>
          </w:p>
        </w:tc>
        <w:tc>
          <w:tcPr>
            <w:tcW w:w="1701" w:type="dxa"/>
            <w:shd w:val="clear" w:color="auto" w:fill="C6EFCE"/>
            <w:noWrap/>
            <w:vAlign w:val="center"/>
          </w:tcPr>
          <w:p w14:paraId="00470D95" w14:textId="6DCFC4D8"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Green buses, charging infrastructures, and a bus depot in Wallonia</w:t>
            </w:r>
          </w:p>
        </w:tc>
        <w:tc>
          <w:tcPr>
            <w:tcW w:w="1417" w:type="dxa"/>
            <w:shd w:val="clear" w:color="auto" w:fill="C6EFCE"/>
            <w:noWrap/>
            <w:vAlign w:val="center"/>
          </w:tcPr>
          <w:p w14:paraId="40E0C613" w14:textId="77777777" w:rsidR="000D1388" w:rsidRPr="006662C0" w:rsidRDefault="000D1388" w:rsidP="00E71057">
            <w:pPr>
              <w:spacing w:after="0"/>
              <w:rPr>
                <w:rFonts w:ascii="Times New Roman" w:eastAsia="Calibri" w:hAnsi="Times New Roman" w:cs="Times New Roman"/>
                <w:noProof/>
                <w:color w:val="006100"/>
                <w:sz w:val="20"/>
                <w:szCs w:val="20"/>
                <w:lang w:val="en-GB" w:eastAsia="en-GB"/>
              </w:rPr>
            </w:pPr>
          </w:p>
        </w:tc>
        <w:tc>
          <w:tcPr>
            <w:tcW w:w="1388" w:type="dxa"/>
            <w:shd w:val="clear" w:color="auto" w:fill="C6EFCE"/>
            <w:noWrap/>
            <w:vAlign w:val="center"/>
          </w:tcPr>
          <w:p w14:paraId="0A1BA28B"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Vehicles and charging infrastructures</w:t>
            </w:r>
          </w:p>
        </w:tc>
        <w:tc>
          <w:tcPr>
            <w:tcW w:w="1022" w:type="dxa"/>
            <w:shd w:val="clear" w:color="auto" w:fill="C6EFCE"/>
            <w:noWrap/>
            <w:vAlign w:val="center"/>
          </w:tcPr>
          <w:p w14:paraId="613775FA" w14:textId="77777777" w:rsidR="000D1388" w:rsidRPr="006662C0" w:rsidRDefault="00E71057" w:rsidP="00E71057">
            <w:pPr>
              <w:spacing w:after="0"/>
              <w:jc w:val="right"/>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538</w:t>
            </w:r>
          </w:p>
        </w:tc>
        <w:tc>
          <w:tcPr>
            <w:tcW w:w="850" w:type="dxa"/>
            <w:shd w:val="clear" w:color="auto" w:fill="C6EFCE"/>
            <w:noWrap/>
            <w:vAlign w:val="center"/>
          </w:tcPr>
          <w:p w14:paraId="27B5DC9A" w14:textId="77777777" w:rsidR="000D1388" w:rsidRPr="006662C0" w:rsidRDefault="00E71057" w:rsidP="00E71057">
            <w:pPr>
              <w:spacing w:after="0"/>
              <w:jc w:val="right"/>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591</w:t>
            </w:r>
          </w:p>
        </w:tc>
        <w:tc>
          <w:tcPr>
            <w:tcW w:w="1248" w:type="dxa"/>
            <w:shd w:val="clear" w:color="auto" w:fill="C6EFCE"/>
            <w:noWrap/>
            <w:vAlign w:val="center"/>
          </w:tcPr>
          <w:p w14:paraId="06DCBF30" w14:textId="77777777" w:rsidR="000D1388" w:rsidRPr="006662C0" w:rsidRDefault="00E71057" w:rsidP="00E71057">
            <w:pPr>
              <w:spacing w:after="0"/>
              <w:jc w:val="center"/>
              <w:rPr>
                <w:rFonts w:ascii="Times New Roman" w:eastAsia="Calibri"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Q2</w:t>
            </w:r>
          </w:p>
        </w:tc>
        <w:tc>
          <w:tcPr>
            <w:tcW w:w="720" w:type="dxa"/>
            <w:shd w:val="clear" w:color="auto" w:fill="C6EFCE"/>
            <w:noWrap/>
            <w:vAlign w:val="center"/>
          </w:tcPr>
          <w:p w14:paraId="5D9F539A" w14:textId="77777777" w:rsidR="000D1388" w:rsidRPr="006662C0" w:rsidRDefault="00E71057" w:rsidP="00E71057">
            <w:pPr>
              <w:spacing w:after="0"/>
              <w:jc w:val="center"/>
              <w:rPr>
                <w:rFonts w:ascii="Times New Roman" w:eastAsia="Calibri"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2026</w:t>
            </w:r>
          </w:p>
        </w:tc>
        <w:tc>
          <w:tcPr>
            <w:tcW w:w="3957" w:type="dxa"/>
            <w:shd w:val="clear" w:color="auto" w:fill="C6EFCE"/>
            <w:noWrap/>
            <w:vAlign w:val="center"/>
          </w:tcPr>
          <w:p w14:paraId="5BE7E6F9" w14:textId="77777777" w:rsidR="00014814" w:rsidRPr="00E63BBE" w:rsidRDefault="00014814" w:rsidP="00014814">
            <w:pPr>
              <w:pStyle w:val="ListParagraph"/>
              <w:numPr>
                <w:ilvl w:val="0"/>
                <w:numId w:val="69"/>
              </w:numPr>
              <w:spacing w:after="0" w:line="240" w:lineRule="auto"/>
              <w:rPr>
                <w:rFonts w:ascii="Times New Roman" w:eastAsia="Times New Roman" w:hAnsi="Times New Roman" w:cs="Times New Roman"/>
                <w:noProof/>
                <w:color w:val="006100"/>
                <w:sz w:val="20"/>
                <w:szCs w:val="20"/>
                <w:lang w:val="en-GB"/>
              </w:rPr>
            </w:pPr>
            <w:r w:rsidRPr="1B42679E">
              <w:rPr>
                <w:rFonts w:ascii="Times New Roman" w:eastAsia="Times New Roman" w:hAnsi="Times New Roman" w:cs="Times New Roman"/>
                <w:noProof/>
                <w:color w:val="006100"/>
                <w:sz w:val="20"/>
                <w:szCs w:val="20"/>
                <w:lang w:val="en-GB"/>
              </w:rPr>
              <w:t>Delivery of 18 bi-articulated electric buses</w:t>
            </w:r>
          </w:p>
          <w:p w14:paraId="6A94B393" w14:textId="1568C89C" w:rsidR="00014814" w:rsidRPr="00E63BBE" w:rsidRDefault="00014814" w:rsidP="00014814">
            <w:pPr>
              <w:pStyle w:val="ListParagraph"/>
              <w:numPr>
                <w:ilvl w:val="0"/>
                <w:numId w:val="69"/>
              </w:numPr>
              <w:spacing w:after="0" w:line="240" w:lineRule="auto"/>
              <w:rPr>
                <w:rFonts w:ascii="Times New Roman" w:eastAsia="Times New Roman" w:hAnsi="Times New Roman" w:cs="Times New Roman"/>
                <w:noProof/>
                <w:color w:val="006100"/>
                <w:sz w:val="20"/>
                <w:szCs w:val="20"/>
                <w:lang w:val="en-GB"/>
              </w:rPr>
            </w:pPr>
            <w:r w:rsidRPr="00EE3969">
              <w:rPr>
                <w:rFonts w:ascii="Times New Roman" w:eastAsia="Times New Roman" w:hAnsi="Times New Roman" w:cs="Times New Roman"/>
                <w:noProof/>
                <w:color w:val="006100"/>
                <w:sz w:val="20"/>
                <w:szCs w:val="20"/>
                <w:lang w:val="en-GB"/>
              </w:rPr>
              <w:t>Installation of 32</w:t>
            </w:r>
            <w:r w:rsidR="00862696">
              <w:rPr>
                <w:rFonts w:ascii="Times New Roman" w:eastAsia="Times New Roman" w:hAnsi="Times New Roman" w:cs="Times New Roman"/>
                <w:noProof/>
                <w:color w:val="006100"/>
                <w:sz w:val="20"/>
                <w:szCs w:val="20"/>
                <w:lang w:val="en-GB"/>
              </w:rPr>
              <w:t xml:space="preserve"> </w:t>
            </w:r>
            <w:r w:rsidRPr="00EE3969">
              <w:rPr>
                <w:rFonts w:ascii="Times New Roman" w:eastAsia="Times New Roman" w:hAnsi="Times New Roman" w:cs="Times New Roman"/>
                <w:noProof/>
                <w:color w:val="006100"/>
                <w:sz w:val="20"/>
                <w:szCs w:val="20"/>
                <w:lang w:val="en-GB"/>
              </w:rPr>
              <w:t>charging stations with 150 kW and 2 charging stations</w:t>
            </w:r>
            <w:r w:rsidRPr="1B42679E">
              <w:rPr>
                <w:rFonts w:ascii="Times New Roman" w:eastAsia="Times New Roman" w:hAnsi="Times New Roman" w:cs="Times New Roman"/>
                <w:noProof/>
                <w:color w:val="006100"/>
                <w:sz w:val="20"/>
                <w:szCs w:val="20"/>
                <w:lang w:val="en-GB"/>
              </w:rPr>
              <w:t xml:space="preserve"> </w:t>
            </w:r>
            <w:r>
              <w:rPr>
                <w:rFonts w:ascii="Times New Roman" w:eastAsia="Times New Roman" w:hAnsi="Times New Roman" w:cs="Times New Roman"/>
                <w:noProof/>
                <w:color w:val="006100"/>
                <w:sz w:val="20"/>
                <w:szCs w:val="20"/>
                <w:lang w:val="en-GB"/>
              </w:rPr>
              <w:t>with 300 kW</w:t>
            </w:r>
          </w:p>
          <w:p w14:paraId="6BFE260A" w14:textId="0B2EF542" w:rsidR="000D1388" w:rsidRPr="00AC7314" w:rsidRDefault="00014814" w:rsidP="00A70894">
            <w:pPr>
              <w:spacing w:after="0" w:line="240" w:lineRule="auto"/>
              <w:ind w:left="527" w:hanging="357"/>
              <w:contextualSpacing/>
              <w:rPr>
                <w:rFonts w:ascii="Times New Roman" w:eastAsia="Times New Roman" w:hAnsi="Times New Roman" w:cs="Times New Roman"/>
                <w:noProof/>
                <w:color w:val="006100"/>
                <w:sz w:val="20"/>
                <w:szCs w:val="20"/>
                <w:lang w:val="en-GB"/>
              </w:rPr>
            </w:pPr>
            <w:r w:rsidRPr="1B42679E">
              <w:rPr>
                <w:rFonts w:ascii="Times New Roman" w:eastAsia="Times New Roman" w:hAnsi="Times New Roman" w:cs="Times New Roman"/>
                <w:noProof/>
                <w:color w:val="006100"/>
                <w:sz w:val="20"/>
                <w:szCs w:val="20"/>
                <w:lang w:val="en-GB"/>
              </w:rPr>
              <w:t xml:space="preserve">(iii) </w:t>
            </w:r>
            <w:r w:rsidR="00AD1B5E" w:rsidRPr="00B0573B">
              <w:rPr>
                <w:rFonts w:ascii="Times New Roman" w:eastAsia="Times New Roman" w:hAnsi="Times New Roman" w:cs="Times New Roman"/>
                <w:noProof/>
                <w:color w:val="006100"/>
                <w:sz w:val="20"/>
                <w:szCs w:val="20"/>
              </w:rPr>
              <w:t>A favo</w:t>
            </w:r>
            <w:r w:rsidR="007A4C25">
              <w:rPr>
                <w:rFonts w:ascii="Times New Roman" w:eastAsia="Times New Roman" w:hAnsi="Times New Roman" w:cs="Times New Roman"/>
                <w:noProof/>
                <w:color w:val="006100"/>
                <w:sz w:val="20"/>
                <w:szCs w:val="20"/>
              </w:rPr>
              <w:t>u</w:t>
            </w:r>
            <w:r w:rsidR="00AD1B5E" w:rsidRPr="00B0573B">
              <w:rPr>
                <w:rFonts w:ascii="Times New Roman" w:eastAsia="Times New Roman" w:hAnsi="Times New Roman" w:cs="Times New Roman"/>
                <w:noProof/>
                <w:color w:val="006100"/>
                <w:sz w:val="20"/>
                <w:szCs w:val="20"/>
              </w:rPr>
              <w:t xml:space="preserve">rable </w:t>
            </w:r>
            <w:r w:rsidR="00AD1B5E">
              <w:rPr>
                <w:rFonts w:ascii="Times New Roman" w:eastAsia="Times New Roman" w:hAnsi="Times New Roman" w:cs="Times New Roman"/>
                <w:noProof/>
                <w:color w:val="006100"/>
                <w:sz w:val="20"/>
                <w:szCs w:val="20"/>
              </w:rPr>
              <w:t xml:space="preserve">fire </w:t>
            </w:r>
            <w:r w:rsidR="00AD1B5E" w:rsidRPr="00B0573B">
              <w:rPr>
                <w:rFonts w:ascii="Times New Roman" w:eastAsia="Times New Roman" w:hAnsi="Times New Roman" w:cs="Times New Roman"/>
                <w:noProof/>
                <w:color w:val="006100"/>
                <w:sz w:val="20"/>
                <w:szCs w:val="20"/>
              </w:rPr>
              <w:t>prevention report is issued by the fire prevention authority for the bus depot</w:t>
            </w:r>
            <w:r w:rsidR="00AD1B5E">
              <w:rPr>
                <w:rFonts w:ascii="Times New Roman" w:eastAsia="Times New Roman" w:hAnsi="Times New Roman" w:cs="Times New Roman"/>
                <w:noProof/>
                <w:color w:val="006100"/>
                <w:sz w:val="20"/>
                <w:szCs w:val="20"/>
              </w:rPr>
              <w:t>.</w:t>
            </w:r>
          </w:p>
        </w:tc>
      </w:tr>
      <w:tr w:rsidR="00E71057" w:rsidRPr="006662C0" w14:paraId="3C06A329" w14:textId="77777777" w:rsidTr="3FC37BCA">
        <w:trPr>
          <w:trHeight w:val="309"/>
          <w:jc w:val="center"/>
        </w:trPr>
        <w:tc>
          <w:tcPr>
            <w:tcW w:w="709" w:type="dxa"/>
            <w:shd w:val="clear" w:color="auto" w:fill="C6EFCE"/>
            <w:noWrap/>
            <w:vAlign w:val="center"/>
            <w:hideMark/>
          </w:tcPr>
          <w:p w14:paraId="5BBFA9AE"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116</w:t>
            </w:r>
          </w:p>
        </w:tc>
        <w:tc>
          <w:tcPr>
            <w:tcW w:w="1418" w:type="dxa"/>
            <w:shd w:val="clear" w:color="auto" w:fill="C6EFCE"/>
            <w:noWrap/>
            <w:vAlign w:val="center"/>
            <w:hideMark/>
          </w:tcPr>
          <w:p w14:paraId="62DD56EB" w14:textId="77777777" w:rsidR="000D1388" w:rsidRPr="006662C0" w:rsidRDefault="00E71057" w:rsidP="00E71057">
            <w:pPr>
              <w:spacing w:after="0"/>
              <w:rPr>
                <w:rFonts w:ascii="Times New Roman" w:eastAsia="Times New Roman" w:hAnsi="Times New Roman" w:cs="Times New Roman"/>
                <w:noProof/>
                <w:color w:val="006100"/>
                <w:sz w:val="20"/>
                <w:szCs w:val="20"/>
                <w:lang w:val="pt-PT"/>
              </w:rPr>
            </w:pPr>
            <w:r w:rsidRPr="006662C0">
              <w:rPr>
                <w:rFonts w:ascii="Times New Roman" w:eastAsia="Calibri" w:hAnsi="Times New Roman" w:cs="Arial"/>
                <w:noProof/>
                <w:color w:val="006100"/>
                <w:sz w:val="20"/>
                <w:szCs w:val="20"/>
                <w:lang w:val="pt-PT"/>
              </w:rPr>
              <w:t>Stimulating zero-emission transport – VLA (R-3.06)</w:t>
            </w:r>
          </w:p>
        </w:tc>
        <w:tc>
          <w:tcPr>
            <w:tcW w:w="1276" w:type="dxa"/>
            <w:shd w:val="clear" w:color="auto" w:fill="C6EFCE"/>
            <w:noWrap/>
            <w:vAlign w:val="center"/>
            <w:hideMark/>
          </w:tcPr>
          <w:p w14:paraId="605C65FD"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M</w:t>
            </w:r>
          </w:p>
        </w:tc>
        <w:tc>
          <w:tcPr>
            <w:tcW w:w="1701" w:type="dxa"/>
            <w:shd w:val="clear" w:color="auto" w:fill="C6EFCE"/>
            <w:noWrap/>
            <w:vAlign w:val="center"/>
            <w:hideMark/>
          </w:tcPr>
          <w:p w14:paraId="53C174F9"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a framework for the deployment of charging infrastructure in the Flemish Region</w:t>
            </w:r>
          </w:p>
        </w:tc>
        <w:tc>
          <w:tcPr>
            <w:tcW w:w="1417" w:type="dxa"/>
            <w:shd w:val="clear" w:color="auto" w:fill="C6EFCE"/>
            <w:noWrap/>
            <w:vAlign w:val="center"/>
            <w:hideMark/>
          </w:tcPr>
          <w:p w14:paraId="3FB15B09"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the framework</w:t>
            </w:r>
          </w:p>
        </w:tc>
        <w:tc>
          <w:tcPr>
            <w:tcW w:w="1388" w:type="dxa"/>
            <w:shd w:val="clear" w:color="auto" w:fill="C6EFCE"/>
            <w:noWrap/>
            <w:vAlign w:val="center"/>
            <w:hideMark/>
          </w:tcPr>
          <w:p w14:paraId="11FE354D"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1022" w:type="dxa"/>
            <w:shd w:val="clear" w:color="auto" w:fill="C6EFCE"/>
            <w:noWrap/>
            <w:vAlign w:val="center"/>
            <w:hideMark/>
          </w:tcPr>
          <w:p w14:paraId="604F73F5"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hideMark/>
          </w:tcPr>
          <w:p w14:paraId="6320658E"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1248" w:type="dxa"/>
            <w:shd w:val="clear" w:color="auto" w:fill="C6EFCE"/>
            <w:noWrap/>
            <w:vAlign w:val="center"/>
            <w:hideMark/>
          </w:tcPr>
          <w:p w14:paraId="6CE4D379"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Q4</w:t>
            </w:r>
          </w:p>
        </w:tc>
        <w:tc>
          <w:tcPr>
            <w:tcW w:w="720" w:type="dxa"/>
            <w:shd w:val="clear" w:color="auto" w:fill="C6EFCE"/>
            <w:noWrap/>
            <w:vAlign w:val="center"/>
            <w:hideMark/>
          </w:tcPr>
          <w:p w14:paraId="2191AF76"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2021</w:t>
            </w:r>
          </w:p>
        </w:tc>
        <w:tc>
          <w:tcPr>
            <w:tcW w:w="3957" w:type="dxa"/>
            <w:shd w:val="clear" w:color="auto" w:fill="C6EFCE"/>
            <w:noWrap/>
            <w:vAlign w:val="center"/>
            <w:hideMark/>
          </w:tcPr>
          <w:p w14:paraId="6D0507EC"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a policy framework for the deployment of charging infrastructure in the Flemish Region. The policy framework shall enable to:</w:t>
            </w:r>
          </w:p>
          <w:p w14:paraId="750DE291"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map the future charging points</w:t>
            </w:r>
          </w:p>
          <w:p w14:paraId="30B9BC01"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launch the concession tenders for charging points on public domain</w:t>
            </w:r>
          </w:p>
          <w:p w14:paraId="606E386B"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stimulate the deployment of (semi-) public charging points on private domain</w:t>
            </w:r>
          </w:p>
          <w:p w14:paraId="7F775AB3"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shorten the time line for the installation of charging points by reducing the administrative burden</w:t>
            </w:r>
          </w:p>
          <w:p w14:paraId="20DF9292"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stimulate smart electricity charging</w:t>
            </w:r>
          </w:p>
        </w:tc>
      </w:tr>
      <w:tr w:rsidR="00E71057" w:rsidRPr="006662C0" w14:paraId="12A4FC75" w14:textId="77777777" w:rsidTr="3FC37BCA">
        <w:trPr>
          <w:trHeight w:val="309"/>
          <w:jc w:val="center"/>
        </w:trPr>
        <w:tc>
          <w:tcPr>
            <w:tcW w:w="709" w:type="dxa"/>
            <w:shd w:val="clear" w:color="auto" w:fill="C6EFCE"/>
            <w:noWrap/>
            <w:vAlign w:val="center"/>
            <w:hideMark/>
          </w:tcPr>
          <w:p w14:paraId="65AE379B"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117</w:t>
            </w:r>
          </w:p>
        </w:tc>
        <w:tc>
          <w:tcPr>
            <w:tcW w:w="1418" w:type="dxa"/>
            <w:shd w:val="clear" w:color="auto" w:fill="C6EFCE"/>
            <w:noWrap/>
            <w:vAlign w:val="center"/>
            <w:hideMark/>
          </w:tcPr>
          <w:p w14:paraId="67981BBC"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Charging stations – VLA (I-3.19)</w:t>
            </w:r>
          </w:p>
        </w:tc>
        <w:tc>
          <w:tcPr>
            <w:tcW w:w="1276" w:type="dxa"/>
            <w:shd w:val="clear" w:color="auto" w:fill="C6EFCE"/>
            <w:noWrap/>
            <w:vAlign w:val="center"/>
            <w:hideMark/>
          </w:tcPr>
          <w:p w14:paraId="516CE0C0"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M</w:t>
            </w:r>
          </w:p>
        </w:tc>
        <w:tc>
          <w:tcPr>
            <w:tcW w:w="1701" w:type="dxa"/>
            <w:shd w:val="clear" w:color="auto" w:fill="C6EFCE"/>
            <w:noWrap/>
            <w:vAlign w:val="center"/>
            <w:hideMark/>
          </w:tcPr>
          <w:p w14:paraId="58F6FD57"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Award of concessions for charging infrastructure</w:t>
            </w:r>
          </w:p>
        </w:tc>
        <w:tc>
          <w:tcPr>
            <w:tcW w:w="1417" w:type="dxa"/>
            <w:shd w:val="clear" w:color="auto" w:fill="C6EFCE"/>
            <w:noWrap/>
            <w:vAlign w:val="center"/>
            <w:hideMark/>
          </w:tcPr>
          <w:p w14:paraId="1661D969"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Written notification of contract awards to successful candidates</w:t>
            </w:r>
          </w:p>
        </w:tc>
        <w:tc>
          <w:tcPr>
            <w:tcW w:w="1388" w:type="dxa"/>
            <w:shd w:val="clear" w:color="auto" w:fill="C6EFCE"/>
            <w:noWrap/>
            <w:vAlign w:val="center"/>
            <w:hideMark/>
          </w:tcPr>
          <w:p w14:paraId="42DE4CB6"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1022" w:type="dxa"/>
            <w:shd w:val="clear" w:color="auto" w:fill="C6EFCE"/>
            <w:noWrap/>
            <w:vAlign w:val="center"/>
            <w:hideMark/>
          </w:tcPr>
          <w:p w14:paraId="6531CB77"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hideMark/>
          </w:tcPr>
          <w:p w14:paraId="42577CE8"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1248" w:type="dxa"/>
            <w:shd w:val="clear" w:color="auto" w:fill="C6EFCE"/>
            <w:noWrap/>
            <w:vAlign w:val="center"/>
            <w:hideMark/>
          </w:tcPr>
          <w:p w14:paraId="315FA09B"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Q2</w:t>
            </w:r>
          </w:p>
        </w:tc>
        <w:tc>
          <w:tcPr>
            <w:tcW w:w="720" w:type="dxa"/>
            <w:shd w:val="clear" w:color="auto" w:fill="C6EFCE"/>
            <w:noWrap/>
            <w:vAlign w:val="center"/>
            <w:hideMark/>
          </w:tcPr>
          <w:p w14:paraId="3CA1295C"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2022</w:t>
            </w:r>
          </w:p>
        </w:tc>
        <w:tc>
          <w:tcPr>
            <w:tcW w:w="3957" w:type="dxa"/>
            <w:shd w:val="clear" w:color="auto" w:fill="C6EFCE"/>
            <w:noWrap/>
            <w:vAlign w:val="center"/>
            <w:hideMark/>
          </w:tcPr>
          <w:p w14:paraId="0DBC7A1A"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Award of concessions for charging infrastructure. The framework for the roll out of public charging infrastructure is ensured through concessions awarded by the Flemish government, while the roll out is left out to private operators.</w:t>
            </w:r>
          </w:p>
        </w:tc>
      </w:tr>
      <w:tr w:rsidR="00E71057" w:rsidRPr="006662C0" w14:paraId="0FA5FC34" w14:textId="77777777" w:rsidTr="3FC37BCA">
        <w:trPr>
          <w:trHeight w:val="309"/>
          <w:jc w:val="center"/>
        </w:trPr>
        <w:tc>
          <w:tcPr>
            <w:tcW w:w="709" w:type="dxa"/>
            <w:shd w:val="clear" w:color="auto" w:fill="C6EFCE"/>
            <w:noWrap/>
            <w:vAlign w:val="center"/>
            <w:hideMark/>
          </w:tcPr>
          <w:p w14:paraId="5E75D324"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118</w:t>
            </w:r>
          </w:p>
        </w:tc>
        <w:tc>
          <w:tcPr>
            <w:tcW w:w="1418" w:type="dxa"/>
            <w:shd w:val="clear" w:color="auto" w:fill="C6EFCE"/>
            <w:noWrap/>
            <w:vAlign w:val="center"/>
            <w:hideMark/>
          </w:tcPr>
          <w:p w14:paraId="69320695"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Charging stations – RBC (R-3.05)</w:t>
            </w:r>
          </w:p>
        </w:tc>
        <w:tc>
          <w:tcPr>
            <w:tcW w:w="1276" w:type="dxa"/>
            <w:shd w:val="clear" w:color="auto" w:fill="C6EFCE"/>
            <w:noWrap/>
            <w:vAlign w:val="center"/>
            <w:hideMark/>
          </w:tcPr>
          <w:p w14:paraId="3F3381A8"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M</w:t>
            </w:r>
          </w:p>
        </w:tc>
        <w:tc>
          <w:tcPr>
            <w:tcW w:w="1701" w:type="dxa"/>
            <w:shd w:val="clear" w:color="auto" w:fill="C6EFCE"/>
            <w:noWrap/>
            <w:vAlign w:val="center"/>
            <w:hideMark/>
          </w:tcPr>
          <w:p w14:paraId="3601E9B7"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a decree specifying the security standards and of an infrastructure delivery plan</w:t>
            </w:r>
          </w:p>
        </w:tc>
        <w:tc>
          <w:tcPr>
            <w:tcW w:w="1417" w:type="dxa"/>
            <w:shd w:val="clear" w:color="auto" w:fill="C6EFCE"/>
            <w:noWrap/>
            <w:vAlign w:val="center"/>
            <w:hideMark/>
          </w:tcPr>
          <w:p w14:paraId="026FE99A"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the decree specifying the security standards and of an infrastructure delivery plan</w:t>
            </w:r>
          </w:p>
        </w:tc>
        <w:tc>
          <w:tcPr>
            <w:tcW w:w="1388" w:type="dxa"/>
            <w:shd w:val="clear" w:color="auto" w:fill="C6EFCE"/>
            <w:noWrap/>
            <w:vAlign w:val="center"/>
            <w:hideMark/>
          </w:tcPr>
          <w:p w14:paraId="1A615D70" w14:textId="77777777" w:rsidR="000D1388" w:rsidRPr="006662C0" w:rsidRDefault="000D1388" w:rsidP="00E71057">
            <w:pPr>
              <w:spacing w:after="0"/>
              <w:jc w:val="both"/>
              <w:rPr>
                <w:rFonts w:ascii="Times New Roman" w:eastAsia="Times New Roman" w:hAnsi="Times New Roman" w:cs="Times New Roman"/>
                <w:noProof/>
                <w:color w:val="006100"/>
                <w:sz w:val="20"/>
                <w:szCs w:val="20"/>
                <w:lang w:val="en-GB" w:eastAsia="en-GB"/>
              </w:rPr>
            </w:pPr>
          </w:p>
        </w:tc>
        <w:tc>
          <w:tcPr>
            <w:tcW w:w="1022" w:type="dxa"/>
            <w:shd w:val="clear" w:color="auto" w:fill="C6EFCE"/>
            <w:noWrap/>
            <w:vAlign w:val="center"/>
            <w:hideMark/>
          </w:tcPr>
          <w:p w14:paraId="244A56C7" w14:textId="77777777" w:rsidR="000D1388" w:rsidRPr="006662C0" w:rsidRDefault="000D1388" w:rsidP="00E71057">
            <w:pPr>
              <w:jc w:val="both"/>
              <w:rPr>
                <w:rFonts w:ascii="Times New Roman" w:eastAsia="Times New Roman" w:hAnsi="Times New Roman" w:cs="Times New Roman"/>
                <w:noProof/>
                <w:sz w:val="20"/>
                <w:szCs w:val="20"/>
                <w:lang w:val="en-GB" w:eastAsia="en-GB"/>
              </w:rPr>
            </w:pPr>
          </w:p>
        </w:tc>
        <w:tc>
          <w:tcPr>
            <w:tcW w:w="850" w:type="dxa"/>
            <w:shd w:val="clear" w:color="auto" w:fill="C6EFCE"/>
            <w:noWrap/>
            <w:vAlign w:val="center"/>
            <w:hideMark/>
          </w:tcPr>
          <w:p w14:paraId="52EFC68A" w14:textId="77777777" w:rsidR="000D1388" w:rsidRPr="006662C0" w:rsidRDefault="000D1388" w:rsidP="00E71057">
            <w:pPr>
              <w:spacing w:after="0"/>
              <w:jc w:val="both"/>
              <w:rPr>
                <w:rFonts w:ascii="Times New Roman" w:eastAsia="Times New Roman" w:hAnsi="Times New Roman" w:cs="Times New Roman"/>
                <w:noProof/>
                <w:color w:val="006100"/>
                <w:sz w:val="20"/>
                <w:szCs w:val="20"/>
                <w:lang w:val="en-GB" w:eastAsia="en-GB"/>
              </w:rPr>
            </w:pPr>
          </w:p>
        </w:tc>
        <w:tc>
          <w:tcPr>
            <w:tcW w:w="1248" w:type="dxa"/>
            <w:shd w:val="clear" w:color="auto" w:fill="C6EFCE"/>
            <w:noWrap/>
            <w:vAlign w:val="center"/>
            <w:hideMark/>
          </w:tcPr>
          <w:p w14:paraId="53A08974"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Q1</w:t>
            </w:r>
          </w:p>
        </w:tc>
        <w:tc>
          <w:tcPr>
            <w:tcW w:w="720" w:type="dxa"/>
            <w:shd w:val="clear" w:color="auto" w:fill="C6EFCE"/>
            <w:noWrap/>
            <w:vAlign w:val="center"/>
            <w:hideMark/>
          </w:tcPr>
          <w:p w14:paraId="50C60181"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375623"/>
                <w:sz w:val="20"/>
                <w:szCs w:val="20"/>
                <w:lang w:val="en-GB"/>
              </w:rPr>
              <w:t>2022</w:t>
            </w:r>
          </w:p>
        </w:tc>
        <w:tc>
          <w:tcPr>
            <w:tcW w:w="3957" w:type="dxa"/>
            <w:shd w:val="clear" w:color="auto" w:fill="C6EFCE"/>
            <w:noWrap/>
            <w:vAlign w:val="center"/>
            <w:hideMark/>
          </w:tcPr>
          <w:p w14:paraId="57348DF3"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a decree specifying the security standards to be followed for installing off-street charging points in the Brussels-Capital Region, including a minimum ratio to be installed in each parking by 31</w:t>
            </w:r>
            <w:r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December</w:t>
            </w:r>
            <w:r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 xml:space="preserve">2025 at the latest. And adoption of an infrastructure delivery plan, that shall include: </w:t>
            </w:r>
          </w:p>
          <w:p w14:paraId="16368630"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xml:space="preserve">- A geographical distribution of public charging points to be installed in Brussels, that shall subsequently be updated </w:t>
            </w:r>
            <w:r w:rsidRPr="006662C0">
              <w:rPr>
                <w:rFonts w:ascii="Calibri" w:eastAsia="Calibri" w:hAnsi="Calibri" w:cs="Arial"/>
                <w:noProof/>
                <w:sz w:val="20"/>
                <w:szCs w:val="20"/>
              </w:rPr>
              <w:br/>
            </w:r>
            <w:r w:rsidRPr="006662C0">
              <w:rPr>
                <w:rFonts w:ascii="Times New Roman" w:eastAsia="Calibri" w:hAnsi="Times New Roman" w:cs="Arial"/>
                <w:noProof/>
                <w:color w:val="006100"/>
                <w:sz w:val="20"/>
                <w:szCs w:val="20"/>
                <w:lang w:val="en-GB"/>
              </w:rPr>
              <w:t>- A target of public charging points to be installed over the period 2022-2024</w:t>
            </w:r>
            <w:r w:rsidRPr="006662C0">
              <w:rPr>
                <w:rFonts w:ascii="Calibri" w:eastAsia="Calibri" w:hAnsi="Calibri" w:cs="Arial"/>
                <w:noProof/>
                <w:sz w:val="20"/>
                <w:szCs w:val="20"/>
                <w:lang w:val="en-GB"/>
              </w:rPr>
              <w:t xml:space="preserve"> </w:t>
            </w:r>
            <w:r w:rsidRPr="006662C0">
              <w:rPr>
                <w:rFonts w:ascii="Calibri" w:eastAsia="Calibri" w:hAnsi="Calibri" w:cs="Arial"/>
                <w:noProof/>
                <w:sz w:val="20"/>
                <w:szCs w:val="20"/>
              </w:rPr>
              <w:br/>
            </w:r>
            <w:r w:rsidRPr="006662C0">
              <w:rPr>
                <w:rFonts w:ascii="Times New Roman" w:eastAsia="Calibri" w:hAnsi="Times New Roman" w:cs="Arial"/>
                <w:noProof/>
                <w:color w:val="006100"/>
                <w:sz w:val="20"/>
                <w:szCs w:val="20"/>
                <w:lang w:val="en-GB"/>
              </w:rPr>
              <w:t>- An installation plan for fast chargers in the city</w:t>
            </w:r>
            <w:r w:rsidRPr="006662C0">
              <w:rPr>
                <w:rFonts w:ascii="Calibri" w:eastAsia="Calibri" w:hAnsi="Calibri" w:cs="Arial"/>
                <w:noProof/>
                <w:sz w:val="20"/>
                <w:szCs w:val="20"/>
                <w:lang w:val="en-GB"/>
              </w:rPr>
              <w:t xml:space="preserve"> </w:t>
            </w:r>
            <w:r w:rsidRPr="006662C0">
              <w:rPr>
                <w:rFonts w:ascii="Calibri" w:eastAsia="Calibri" w:hAnsi="Calibri" w:cs="Arial"/>
                <w:noProof/>
                <w:sz w:val="20"/>
                <w:szCs w:val="20"/>
              </w:rPr>
              <w:br/>
            </w:r>
            <w:r w:rsidRPr="006662C0">
              <w:rPr>
                <w:rFonts w:ascii="Times New Roman" w:eastAsia="Calibri" w:hAnsi="Times New Roman" w:cs="Arial"/>
                <w:noProof/>
                <w:color w:val="006100"/>
                <w:sz w:val="20"/>
                <w:szCs w:val="20"/>
                <w:lang w:val="en-GB"/>
              </w:rPr>
              <w:t>- An installation plan for off street charging infrastructure, discussed with all relevant stakeholders (such as public parking lots, retail sector, housing sector, office building sector).</w:t>
            </w:r>
          </w:p>
          <w:p w14:paraId="44C689EC"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This plan shall be in line with the Alternative Fuels Infrastructure Directive</w:t>
            </w:r>
            <w:r>
              <w:rPr>
                <w:rFonts w:ascii="Times New Roman" w:eastAsia="Calibri" w:hAnsi="Times New Roman" w:cs="Arial"/>
                <w:noProof/>
                <w:color w:val="006100"/>
                <w:sz w:val="20"/>
                <w:szCs w:val="20"/>
                <w:lang w:val="en-GB"/>
              </w:rPr>
              <w:t>.</w:t>
            </w:r>
          </w:p>
        </w:tc>
      </w:tr>
      <w:tr w:rsidR="00E71057" w:rsidRPr="006662C0" w14:paraId="28715CCC" w14:textId="77777777" w:rsidTr="3FC37BCA">
        <w:trPr>
          <w:trHeight w:val="309"/>
          <w:jc w:val="center"/>
        </w:trPr>
        <w:tc>
          <w:tcPr>
            <w:tcW w:w="709" w:type="dxa"/>
            <w:shd w:val="clear" w:color="auto" w:fill="C6EFCE"/>
            <w:noWrap/>
            <w:vAlign w:val="center"/>
          </w:tcPr>
          <w:p w14:paraId="6DC905B8"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119</w:t>
            </w:r>
          </w:p>
        </w:tc>
        <w:tc>
          <w:tcPr>
            <w:tcW w:w="1418" w:type="dxa"/>
            <w:shd w:val="clear" w:color="auto" w:fill="C6EFCE"/>
            <w:noWrap/>
            <w:vAlign w:val="center"/>
          </w:tcPr>
          <w:p w14:paraId="53ED51D6"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Charging stations- WAL (R-3.04)</w:t>
            </w:r>
          </w:p>
        </w:tc>
        <w:tc>
          <w:tcPr>
            <w:tcW w:w="1276" w:type="dxa"/>
            <w:shd w:val="clear" w:color="auto" w:fill="C6EFCE"/>
            <w:noWrap/>
            <w:vAlign w:val="center"/>
          </w:tcPr>
          <w:p w14:paraId="52697175"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M</w:t>
            </w:r>
          </w:p>
        </w:tc>
        <w:tc>
          <w:tcPr>
            <w:tcW w:w="1701" w:type="dxa"/>
            <w:shd w:val="clear" w:color="auto" w:fill="C6EFCE"/>
            <w:noWrap/>
            <w:vAlign w:val="center"/>
          </w:tcPr>
          <w:p w14:paraId="323272DE"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a plan to deploy electric charging stations</w:t>
            </w:r>
          </w:p>
        </w:tc>
        <w:tc>
          <w:tcPr>
            <w:tcW w:w="1417" w:type="dxa"/>
            <w:shd w:val="clear" w:color="auto" w:fill="C6EFCE"/>
            <w:noWrap/>
            <w:vAlign w:val="center"/>
          </w:tcPr>
          <w:p w14:paraId="546D6E90"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a plan to deploy electric charging stations</w:t>
            </w:r>
          </w:p>
        </w:tc>
        <w:tc>
          <w:tcPr>
            <w:tcW w:w="1388" w:type="dxa"/>
            <w:shd w:val="clear" w:color="auto" w:fill="C6EFCE"/>
            <w:noWrap/>
            <w:vAlign w:val="center"/>
          </w:tcPr>
          <w:p w14:paraId="053761D5" w14:textId="77777777" w:rsidR="000D1388" w:rsidRPr="006662C0" w:rsidRDefault="000D1388" w:rsidP="00E71057">
            <w:pPr>
              <w:spacing w:after="0"/>
              <w:rPr>
                <w:rFonts w:ascii="Times New Roman" w:eastAsia="Calibri" w:hAnsi="Times New Roman" w:cs="Times New Roman"/>
                <w:noProof/>
                <w:color w:val="006100"/>
                <w:sz w:val="20"/>
                <w:szCs w:val="20"/>
                <w:lang w:val="en-GB"/>
              </w:rPr>
            </w:pPr>
          </w:p>
        </w:tc>
        <w:tc>
          <w:tcPr>
            <w:tcW w:w="1022" w:type="dxa"/>
            <w:shd w:val="clear" w:color="auto" w:fill="C6EFCE"/>
            <w:noWrap/>
            <w:vAlign w:val="center"/>
          </w:tcPr>
          <w:p w14:paraId="38B0E1DA" w14:textId="77777777" w:rsidR="000D1388" w:rsidRPr="006662C0" w:rsidRDefault="000D1388" w:rsidP="00E71057">
            <w:pPr>
              <w:spacing w:after="0"/>
              <w:rPr>
                <w:rFonts w:ascii="Times New Roman" w:eastAsia="Calibri" w:hAnsi="Times New Roman" w:cs="Times New Roman"/>
                <w:noProof/>
                <w:color w:val="006100"/>
                <w:sz w:val="20"/>
                <w:szCs w:val="20"/>
                <w:lang w:val="en-GB"/>
              </w:rPr>
            </w:pPr>
          </w:p>
        </w:tc>
        <w:tc>
          <w:tcPr>
            <w:tcW w:w="850" w:type="dxa"/>
            <w:shd w:val="clear" w:color="auto" w:fill="C6EFCE"/>
            <w:noWrap/>
            <w:vAlign w:val="center"/>
          </w:tcPr>
          <w:p w14:paraId="74D527E2" w14:textId="77777777" w:rsidR="000D1388" w:rsidRPr="006662C0" w:rsidRDefault="000D1388" w:rsidP="00E71057">
            <w:pPr>
              <w:spacing w:after="0"/>
              <w:rPr>
                <w:rFonts w:ascii="Times New Roman" w:eastAsia="Calibri" w:hAnsi="Times New Roman" w:cs="Times New Roman"/>
                <w:noProof/>
                <w:color w:val="006100"/>
                <w:sz w:val="20"/>
                <w:szCs w:val="20"/>
                <w:lang w:val="en-GB"/>
              </w:rPr>
            </w:pPr>
          </w:p>
        </w:tc>
        <w:tc>
          <w:tcPr>
            <w:tcW w:w="1248" w:type="dxa"/>
            <w:shd w:val="clear" w:color="auto" w:fill="C6EFCE"/>
            <w:noWrap/>
            <w:vAlign w:val="center"/>
          </w:tcPr>
          <w:p w14:paraId="3067F214" w14:textId="77777777" w:rsidR="000D1388" w:rsidRPr="006662C0" w:rsidRDefault="00E71057" w:rsidP="00E71057">
            <w:pPr>
              <w:spacing w:after="0"/>
              <w:jc w:val="center"/>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Q3</w:t>
            </w:r>
          </w:p>
        </w:tc>
        <w:tc>
          <w:tcPr>
            <w:tcW w:w="720" w:type="dxa"/>
            <w:shd w:val="clear" w:color="auto" w:fill="C6EFCE"/>
            <w:noWrap/>
            <w:vAlign w:val="center"/>
          </w:tcPr>
          <w:p w14:paraId="1EBEAF2D" w14:textId="77777777" w:rsidR="000D1388" w:rsidRPr="006662C0" w:rsidRDefault="00E71057" w:rsidP="00E71057">
            <w:pPr>
              <w:spacing w:after="0"/>
              <w:jc w:val="center"/>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2022</w:t>
            </w:r>
          </w:p>
        </w:tc>
        <w:tc>
          <w:tcPr>
            <w:tcW w:w="3957" w:type="dxa"/>
            <w:shd w:val="clear" w:color="auto" w:fill="C6EFCE"/>
            <w:noWrap/>
            <w:vAlign w:val="center"/>
          </w:tcPr>
          <w:p w14:paraId="145316E2"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a plan for the deployment of charging stations, which shall include:</w:t>
            </w:r>
          </w:p>
          <w:p w14:paraId="52A1A528"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The number of charging points to be installed by 31</w:t>
            </w:r>
            <w:r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August</w:t>
            </w:r>
            <w:r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2026</w:t>
            </w:r>
          </w:p>
          <w:p w14:paraId="1E49CD32"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The procedures to deploy the infrastructur</w:t>
            </w:r>
            <w:r>
              <w:rPr>
                <w:rFonts w:ascii="Times New Roman" w:eastAsia="Calibri" w:hAnsi="Times New Roman" w:cs="Arial"/>
                <w:noProof/>
                <w:color w:val="006100"/>
                <w:sz w:val="20"/>
                <w:szCs w:val="20"/>
                <w:lang w:val="en-GB"/>
              </w:rPr>
              <w:t>e</w:t>
            </w:r>
          </w:p>
          <w:p w14:paraId="1051AC97"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The necessary basis to launch the calls for tender</w:t>
            </w:r>
          </w:p>
          <w:p w14:paraId="2856E3E4"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The target for the number of public charging points equivalent (CPE) to be installed till 2026, which shall take into account of the indicative target of one CPE for ten electric vehicles.</w:t>
            </w:r>
          </w:p>
        </w:tc>
      </w:tr>
      <w:tr w:rsidR="00E71057" w:rsidRPr="006662C0" w14:paraId="7A2C24C6" w14:textId="77777777" w:rsidTr="3FC37BCA">
        <w:trPr>
          <w:trHeight w:val="309"/>
          <w:jc w:val="center"/>
        </w:trPr>
        <w:tc>
          <w:tcPr>
            <w:tcW w:w="709" w:type="dxa"/>
            <w:shd w:val="clear" w:color="auto" w:fill="C6EFCE"/>
            <w:noWrap/>
            <w:vAlign w:val="center"/>
          </w:tcPr>
          <w:p w14:paraId="2001D614"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120</w:t>
            </w:r>
          </w:p>
        </w:tc>
        <w:tc>
          <w:tcPr>
            <w:tcW w:w="1418" w:type="dxa"/>
            <w:shd w:val="clear" w:color="auto" w:fill="C6EFCE"/>
            <w:noWrap/>
            <w:vAlign w:val="center"/>
          </w:tcPr>
          <w:p w14:paraId="017E7A30"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Charging stations – FED (I-3.18)</w:t>
            </w:r>
          </w:p>
        </w:tc>
        <w:tc>
          <w:tcPr>
            <w:tcW w:w="1276" w:type="dxa"/>
            <w:shd w:val="clear" w:color="auto" w:fill="C6EFCE"/>
            <w:noWrap/>
            <w:vAlign w:val="center"/>
          </w:tcPr>
          <w:p w14:paraId="6C222A66"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M</w:t>
            </w:r>
          </w:p>
        </w:tc>
        <w:tc>
          <w:tcPr>
            <w:tcW w:w="1701" w:type="dxa"/>
            <w:shd w:val="clear" w:color="auto" w:fill="C6EFCE"/>
            <w:noWrap/>
            <w:vAlign w:val="center"/>
          </w:tcPr>
          <w:p w14:paraId="75C17646"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xml:space="preserve">Adoption of the tax incentive to install private and semi-public charging points </w:t>
            </w:r>
          </w:p>
        </w:tc>
        <w:tc>
          <w:tcPr>
            <w:tcW w:w="1417" w:type="dxa"/>
            <w:shd w:val="clear" w:color="auto" w:fill="C6EFCE"/>
            <w:noWrap/>
            <w:vAlign w:val="center"/>
          </w:tcPr>
          <w:p w14:paraId="19E3647A"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the tax incentive</w:t>
            </w:r>
          </w:p>
        </w:tc>
        <w:tc>
          <w:tcPr>
            <w:tcW w:w="1388" w:type="dxa"/>
            <w:shd w:val="clear" w:color="auto" w:fill="C6EFCE"/>
            <w:noWrap/>
            <w:vAlign w:val="center"/>
          </w:tcPr>
          <w:p w14:paraId="43925857" w14:textId="77777777" w:rsidR="000D1388" w:rsidRPr="006662C0" w:rsidRDefault="000D1388" w:rsidP="00E71057">
            <w:pPr>
              <w:spacing w:after="0"/>
              <w:rPr>
                <w:rFonts w:ascii="Times New Roman" w:eastAsia="Calibri" w:hAnsi="Times New Roman" w:cs="Times New Roman"/>
                <w:noProof/>
                <w:color w:val="006100"/>
                <w:sz w:val="20"/>
                <w:szCs w:val="20"/>
                <w:lang w:val="en-GB"/>
              </w:rPr>
            </w:pPr>
          </w:p>
        </w:tc>
        <w:tc>
          <w:tcPr>
            <w:tcW w:w="1022" w:type="dxa"/>
            <w:shd w:val="clear" w:color="auto" w:fill="C6EFCE"/>
            <w:noWrap/>
            <w:vAlign w:val="center"/>
          </w:tcPr>
          <w:p w14:paraId="6053C809" w14:textId="77777777" w:rsidR="000D1388" w:rsidRPr="006662C0" w:rsidRDefault="000D1388" w:rsidP="00E71057">
            <w:pPr>
              <w:spacing w:after="0"/>
              <w:rPr>
                <w:rFonts w:ascii="Times New Roman" w:eastAsia="Calibri" w:hAnsi="Times New Roman" w:cs="Times New Roman"/>
                <w:noProof/>
                <w:color w:val="006100"/>
                <w:sz w:val="20"/>
                <w:szCs w:val="20"/>
                <w:lang w:val="en-GB"/>
              </w:rPr>
            </w:pPr>
          </w:p>
        </w:tc>
        <w:tc>
          <w:tcPr>
            <w:tcW w:w="850" w:type="dxa"/>
            <w:shd w:val="clear" w:color="auto" w:fill="C6EFCE"/>
            <w:noWrap/>
            <w:vAlign w:val="center"/>
          </w:tcPr>
          <w:p w14:paraId="092DF796" w14:textId="77777777" w:rsidR="000D1388" w:rsidRPr="006662C0" w:rsidRDefault="000D1388" w:rsidP="00E71057">
            <w:pPr>
              <w:spacing w:after="0"/>
              <w:rPr>
                <w:rFonts w:ascii="Times New Roman" w:eastAsia="Calibri" w:hAnsi="Times New Roman" w:cs="Times New Roman"/>
                <w:noProof/>
                <w:color w:val="006100"/>
                <w:sz w:val="20"/>
                <w:szCs w:val="20"/>
                <w:lang w:val="en-GB"/>
              </w:rPr>
            </w:pPr>
          </w:p>
        </w:tc>
        <w:tc>
          <w:tcPr>
            <w:tcW w:w="1248" w:type="dxa"/>
            <w:shd w:val="clear" w:color="auto" w:fill="C6EFCE"/>
            <w:noWrap/>
            <w:vAlign w:val="center"/>
          </w:tcPr>
          <w:p w14:paraId="437FE1B3" w14:textId="77777777" w:rsidR="000D1388" w:rsidRPr="006662C0" w:rsidRDefault="00E71057" w:rsidP="00E71057">
            <w:pPr>
              <w:spacing w:after="0"/>
              <w:jc w:val="center"/>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Q4</w:t>
            </w:r>
          </w:p>
        </w:tc>
        <w:tc>
          <w:tcPr>
            <w:tcW w:w="720" w:type="dxa"/>
            <w:shd w:val="clear" w:color="auto" w:fill="C6EFCE"/>
            <w:noWrap/>
            <w:vAlign w:val="center"/>
          </w:tcPr>
          <w:p w14:paraId="1C027050" w14:textId="77777777" w:rsidR="000D1388" w:rsidRPr="006662C0" w:rsidRDefault="00E71057" w:rsidP="00E71057">
            <w:pPr>
              <w:spacing w:after="0"/>
              <w:jc w:val="center"/>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2021</w:t>
            </w:r>
          </w:p>
        </w:tc>
        <w:tc>
          <w:tcPr>
            <w:tcW w:w="3957" w:type="dxa"/>
            <w:shd w:val="clear" w:color="auto" w:fill="C6EFCE"/>
            <w:noWrap/>
            <w:vAlign w:val="center"/>
          </w:tcPr>
          <w:p w14:paraId="249B7033"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the tax incentive to install private and semi-public charging points.</w:t>
            </w:r>
          </w:p>
        </w:tc>
      </w:tr>
      <w:tr w:rsidR="00E71057" w:rsidRPr="006662C0" w14:paraId="1A75171C" w14:textId="77777777" w:rsidTr="3FC37BCA">
        <w:trPr>
          <w:trHeight w:val="309"/>
          <w:jc w:val="center"/>
        </w:trPr>
        <w:tc>
          <w:tcPr>
            <w:tcW w:w="709" w:type="dxa"/>
            <w:shd w:val="clear" w:color="auto" w:fill="C6EFCE"/>
            <w:noWrap/>
            <w:vAlign w:val="center"/>
          </w:tcPr>
          <w:p w14:paraId="0A8BAE61"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121</w:t>
            </w:r>
          </w:p>
        </w:tc>
        <w:tc>
          <w:tcPr>
            <w:tcW w:w="1418" w:type="dxa"/>
            <w:shd w:val="clear" w:color="auto" w:fill="C6EFCE"/>
            <w:noWrap/>
            <w:vAlign w:val="center"/>
          </w:tcPr>
          <w:p w14:paraId="2BAD68D3"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xml:space="preserve">Charging stations RBC (R-3.05) </w:t>
            </w:r>
          </w:p>
        </w:tc>
        <w:tc>
          <w:tcPr>
            <w:tcW w:w="1276" w:type="dxa"/>
            <w:shd w:val="clear" w:color="auto" w:fill="C6EFCE"/>
            <w:noWrap/>
            <w:vAlign w:val="center"/>
          </w:tcPr>
          <w:p w14:paraId="369B3939"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T</w:t>
            </w:r>
          </w:p>
        </w:tc>
        <w:tc>
          <w:tcPr>
            <w:tcW w:w="1701" w:type="dxa"/>
            <w:shd w:val="clear" w:color="auto" w:fill="C6EFCE"/>
            <w:noWrap/>
            <w:vAlign w:val="center"/>
          </w:tcPr>
          <w:p w14:paraId="7BEF1FFD"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xml:space="preserve">New public charging stations connected to the electric grid </w:t>
            </w:r>
          </w:p>
        </w:tc>
        <w:tc>
          <w:tcPr>
            <w:tcW w:w="1417" w:type="dxa"/>
            <w:shd w:val="clear" w:color="auto" w:fill="C6EFCE"/>
            <w:noWrap/>
            <w:vAlign w:val="center"/>
          </w:tcPr>
          <w:p w14:paraId="1FAB1669" w14:textId="77777777" w:rsidR="000D1388" w:rsidRPr="006662C0" w:rsidRDefault="000D1388" w:rsidP="00E71057">
            <w:pPr>
              <w:spacing w:after="0"/>
              <w:rPr>
                <w:rFonts w:ascii="Times New Roman" w:eastAsia="Calibri" w:hAnsi="Times New Roman" w:cs="Times New Roman"/>
                <w:noProof/>
                <w:color w:val="006100"/>
                <w:sz w:val="20"/>
                <w:szCs w:val="20"/>
                <w:lang w:val="en-GB"/>
              </w:rPr>
            </w:pPr>
          </w:p>
        </w:tc>
        <w:tc>
          <w:tcPr>
            <w:tcW w:w="1388" w:type="dxa"/>
            <w:shd w:val="clear" w:color="auto" w:fill="C6EFCE"/>
            <w:noWrap/>
            <w:vAlign w:val="center"/>
          </w:tcPr>
          <w:p w14:paraId="01878A66"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Charging stations</w:t>
            </w:r>
          </w:p>
        </w:tc>
        <w:tc>
          <w:tcPr>
            <w:tcW w:w="1022" w:type="dxa"/>
            <w:shd w:val="clear" w:color="auto" w:fill="C6EFCE"/>
            <w:noWrap/>
            <w:vAlign w:val="center"/>
          </w:tcPr>
          <w:p w14:paraId="47D50CC6"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0</w:t>
            </w:r>
          </w:p>
        </w:tc>
        <w:tc>
          <w:tcPr>
            <w:tcW w:w="850" w:type="dxa"/>
            <w:shd w:val="clear" w:color="auto" w:fill="C6EFCE"/>
            <w:noWrap/>
            <w:vAlign w:val="center"/>
          </w:tcPr>
          <w:p w14:paraId="5357D7BB"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180</w:t>
            </w:r>
          </w:p>
        </w:tc>
        <w:tc>
          <w:tcPr>
            <w:tcW w:w="1248" w:type="dxa"/>
            <w:shd w:val="clear" w:color="auto" w:fill="C6EFCE"/>
            <w:noWrap/>
            <w:vAlign w:val="center"/>
          </w:tcPr>
          <w:p w14:paraId="6BFBF108"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Q2</w:t>
            </w:r>
          </w:p>
        </w:tc>
        <w:tc>
          <w:tcPr>
            <w:tcW w:w="720" w:type="dxa"/>
            <w:shd w:val="clear" w:color="auto" w:fill="C6EFCE"/>
            <w:noWrap/>
            <w:vAlign w:val="center"/>
          </w:tcPr>
          <w:p w14:paraId="3B5AA06A"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2023</w:t>
            </w:r>
          </w:p>
        </w:tc>
        <w:tc>
          <w:tcPr>
            <w:tcW w:w="3957" w:type="dxa"/>
            <w:shd w:val="clear" w:color="auto" w:fill="C6EFCE"/>
            <w:noWrap/>
            <w:vAlign w:val="center"/>
          </w:tcPr>
          <w:p w14:paraId="1EC8DA8D" w14:textId="77777777" w:rsidR="000D1388" w:rsidRPr="006662C0" w:rsidRDefault="00E71057" w:rsidP="00E71057">
            <w:pPr>
              <w:spacing w:after="0" w:line="240" w:lineRule="auto"/>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Brussels-Capital Region (related to R-3.05): 180 new charging stations connected to the electric grid. Each charging station has two charging points.</w:t>
            </w:r>
          </w:p>
        </w:tc>
      </w:tr>
      <w:tr w:rsidR="00E71057" w:rsidRPr="006662C0" w14:paraId="6F5C5B60" w14:textId="77777777" w:rsidTr="3FC37BCA">
        <w:trPr>
          <w:trHeight w:val="309"/>
          <w:jc w:val="center"/>
        </w:trPr>
        <w:tc>
          <w:tcPr>
            <w:tcW w:w="709" w:type="dxa"/>
            <w:shd w:val="clear" w:color="auto" w:fill="C6EFCE"/>
            <w:noWrap/>
            <w:vAlign w:val="center"/>
          </w:tcPr>
          <w:p w14:paraId="19045661"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122</w:t>
            </w:r>
          </w:p>
        </w:tc>
        <w:tc>
          <w:tcPr>
            <w:tcW w:w="1418" w:type="dxa"/>
            <w:shd w:val="clear" w:color="auto" w:fill="C6EFCE"/>
            <w:noWrap/>
            <w:vAlign w:val="center"/>
          </w:tcPr>
          <w:p w14:paraId="56728C79"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Charging stations (I-3F)</w:t>
            </w:r>
          </w:p>
        </w:tc>
        <w:tc>
          <w:tcPr>
            <w:tcW w:w="1276" w:type="dxa"/>
            <w:shd w:val="clear" w:color="auto" w:fill="C6EFCE"/>
            <w:noWrap/>
            <w:vAlign w:val="center"/>
          </w:tcPr>
          <w:p w14:paraId="0383D182"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T</w:t>
            </w:r>
          </w:p>
        </w:tc>
        <w:tc>
          <w:tcPr>
            <w:tcW w:w="1701" w:type="dxa"/>
            <w:shd w:val="clear" w:color="auto" w:fill="C6EFCE"/>
            <w:noWrap/>
            <w:vAlign w:val="center"/>
          </w:tcPr>
          <w:p w14:paraId="730909A4"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xml:space="preserve">New accessible semi-public and public charging points </w:t>
            </w:r>
          </w:p>
        </w:tc>
        <w:tc>
          <w:tcPr>
            <w:tcW w:w="1417" w:type="dxa"/>
            <w:shd w:val="clear" w:color="auto" w:fill="C6EFCE"/>
            <w:noWrap/>
            <w:vAlign w:val="center"/>
          </w:tcPr>
          <w:p w14:paraId="3CC3D93B" w14:textId="77777777" w:rsidR="000D1388" w:rsidRPr="006662C0" w:rsidRDefault="000D1388" w:rsidP="00E71057">
            <w:pPr>
              <w:spacing w:after="0"/>
              <w:rPr>
                <w:rFonts w:ascii="Times New Roman" w:eastAsia="Calibri" w:hAnsi="Times New Roman" w:cs="Times New Roman"/>
                <w:noProof/>
                <w:color w:val="006100"/>
                <w:sz w:val="20"/>
                <w:szCs w:val="20"/>
                <w:lang w:val="en-GB" w:eastAsia="en-GB"/>
              </w:rPr>
            </w:pPr>
          </w:p>
        </w:tc>
        <w:tc>
          <w:tcPr>
            <w:tcW w:w="1388" w:type="dxa"/>
            <w:shd w:val="clear" w:color="auto" w:fill="C6EFCE"/>
            <w:noWrap/>
            <w:vAlign w:val="center"/>
          </w:tcPr>
          <w:p w14:paraId="407181A1"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xml:space="preserve">Charging points </w:t>
            </w:r>
          </w:p>
        </w:tc>
        <w:tc>
          <w:tcPr>
            <w:tcW w:w="1022" w:type="dxa"/>
            <w:shd w:val="clear" w:color="auto" w:fill="C6EFCE"/>
            <w:noWrap/>
            <w:vAlign w:val="center"/>
          </w:tcPr>
          <w:p w14:paraId="5D86C51E"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0</w:t>
            </w:r>
          </w:p>
        </w:tc>
        <w:tc>
          <w:tcPr>
            <w:tcW w:w="850" w:type="dxa"/>
            <w:shd w:val="clear" w:color="auto" w:fill="C6EFCE"/>
            <w:noWrap/>
            <w:vAlign w:val="center"/>
          </w:tcPr>
          <w:p w14:paraId="1645029E"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27 000</w:t>
            </w:r>
          </w:p>
        </w:tc>
        <w:tc>
          <w:tcPr>
            <w:tcW w:w="1248" w:type="dxa"/>
            <w:shd w:val="clear" w:color="auto" w:fill="C6EFCE"/>
            <w:noWrap/>
            <w:vAlign w:val="center"/>
          </w:tcPr>
          <w:p w14:paraId="70821E65"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Q2</w:t>
            </w:r>
          </w:p>
        </w:tc>
        <w:tc>
          <w:tcPr>
            <w:tcW w:w="720" w:type="dxa"/>
            <w:shd w:val="clear" w:color="auto" w:fill="C6EFCE"/>
            <w:noWrap/>
            <w:vAlign w:val="center"/>
          </w:tcPr>
          <w:p w14:paraId="4AD4EEF8"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2025</w:t>
            </w:r>
          </w:p>
        </w:tc>
        <w:tc>
          <w:tcPr>
            <w:tcW w:w="3957" w:type="dxa"/>
            <w:shd w:val="clear" w:color="auto" w:fill="C6EFCE"/>
            <w:noWrap/>
            <w:vAlign w:val="center"/>
          </w:tcPr>
          <w:p w14:paraId="65E077AF" w14:textId="77777777" w:rsidR="000D1388" w:rsidRPr="006662C0" w:rsidRDefault="00E71057" w:rsidP="00E71057">
            <w:pPr>
              <w:spacing w:after="0" w:line="240" w:lineRule="auto"/>
              <w:rPr>
                <w:rFonts w:ascii="Times New Roman" w:eastAsia="Calibri" w:hAnsi="Times New Roman" w:cs="Times New Roman"/>
                <w:noProof/>
                <w:color w:val="375623"/>
                <w:sz w:val="20"/>
                <w:szCs w:val="20"/>
                <w:lang w:val="en-GB"/>
              </w:rPr>
            </w:pPr>
            <w:r w:rsidRPr="006662C0">
              <w:rPr>
                <w:rFonts w:ascii="Times New Roman" w:eastAsia="Calibri" w:hAnsi="Times New Roman" w:cs="Arial"/>
                <w:noProof/>
                <w:color w:val="006100"/>
                <w:sz w:val="20"/>
                <w:szCs w:val="20"/>
                <w:lang w:val="en-GB"/>
              </w:rPr>
              <w:t>Flemish Region (related to I-3.19): 27 000 new accessible charging points</w:t>
            </w:r>
          </w:p>
        </w:tc>
      </w:tr>
      <w:tr w:rsidR="00E71057" w:rsidRPr="006662C0" w14:paraId="7627B4DE" w14:textId="77777777" w:rsidTr="3FC37BCA">
        <w:trPr>
          <w:trHeight w:val="309"/>
          <w:jc w:val="center"/>
        </w:trPr>
        <w:tc>
          <w:tcPr>
            <w:tcW w:w="709" w:type="dxa"/>
            <w:shd w:val="clear" w:color="auto" w:fill="C6EFCE"/>
            <w:noWrap/>
            <w:vAlign w:val="center"/>
          </w:tcPr>
          <w:p w14:paraId="452A53CE"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124</w:t>
            </w:r>
          </w:p>
        </w:tc>
        <w:tc>
          <w:tcPr>
            <w:tcW w:w="1418" w:type="dxa"/>
            <w:shd w:val="clear" w:color="auto" w:fill="C6EFCE"/>
            <w:noWrap/>
            <w:vAlign w:val="center"/>
          </w:tcPr>
          <w:p w14:paraId="03DDEF44"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Yu Mincho" w:hAnsi="Times New Roman" w:cs="Times New Roman"/>
                <w:noProof/>
                <w:color w:val="006100"/>
                <w:sz w:val="20"/>
                <w:szCs w:val="20"/>
                <w:lang w:val="en-US"/>
              </w:rPr>
              <w:t>Enhancing the Flemish vehicle emission monitoring framework</w:t>
            </w:r>
            <w:r w:rsidRPr="006662C0">
              <w:rPr>
                <w:rFonts w:ascii="Times New Roman" w:eastAsia="Open Sans" w:hAnsi="Times New Roman" w:cs="Times New Roman"/>
                <w:noProof/>
                <w:color w:val="FF0000"/>
                <w:sz w:val="20"/>
                <w:szCs w:val="20"/>
                <w:lang w:val="en-US"/>
              </w:rPr>
              <w:t xml:space="preserve"> </w:t>
            </w:r>
            <w:r w:rsidRPr="006662C0">
              <w:rPr>
                <w:rFonts w:ascii="Times New Roman" w:eastAsia="Calibri" w:hAnsi="Times New Roman" w:cs="Times New Roman"/>
                <w:noProof/>
                <w:color w:val="006100"/>
                <w:sz w:val="20"/>
                <w:szCs w:val="20"/>
                <w:lang w:val="en-GB"/>
              </w:rPr>
              <w:t>(R-3.07)</w:t>
            </w:r>
          </w:p>
        </w:tc>
        <w:tc>
          <w:tcPr>
            <w:tcW w:w="1276" w:type="dxa"/>
            <w:shd w:val="clear" w:color="auto" w:fill="C6EFCE"/>
            <w:noWrap/>
            <w:vAlign w:val="center"/>
          </w:tcPr>
          <w:p w14:paraId="7430A69E"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M</w:t>
            </w:r>
          </w:p>
        </w:tc>
        <w:tc>
          <w:tcPr>
            <w:tcW w:w="1701" w:type="dxa"/>
            <w:shd w:val="clear" w:color="auto" w:fill="C6EFCE"/>
            <w:noWrap/>
            <w:vAlign w:val="center"/>
          </w:tcPr>
          <w:p w14:paraId="0974EDF8"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the legal frameworks for a new particle counter test during inspection</w:t>
            </w:r>
            <w:r w:rsidRPr="006662C0" w:rsidDel="00E84321">
              <w:rPr>
                <w:rFonts w:ascii="Times New Roman" w:eastAsia="Calibri" w:hAnsi="Times New Roman" w:cs="Arial"/>
                <w:noProof/>
                <w:color w:val="006100"/>
                <w:sz w:val="20"/>
                <w:szCs w:val="20"/>
                <w:lang w:val="en-GB"/>
              </w:rPr>
              <w:t>s</w:t>
            </w:r>
            <w:r w:rsidRPr="006662C0">
              <w:rPr>
                <w:rFonts w:ascii="Times New Roman" w:eastAsia="Calibri" w:hAnsi="Times New Roman" w:cs="Arial"/>
                <w:noProof/>
                <w:color w:val="006100"/>
                <w:sz w:val="20"/>
                <w:szCs w:val="20"/>
                <w:lang w:val="en-GB"/>
              </w:rPr>
              <w:t xml:space="preserve"> and for on-road vehicle emission monitoring.</w:t>
            </w:r>
          </w:p>
        </w:tc>
        <w:tc>
          <w:tcPr>
            <w:tcW w:w="1417" w:type="dxa"/>
            <w:shd w:val="clear" w:color="auto" w:fill="C6EFCE"/>
            <w:noWrap/>
            <w:vAlign w:val="center"/>
          </w:tcPr>
          <w:p w14:paraId="65D9EC3A"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the legal frameworks</w:t>
            </w:r>
          </w:p>
        </w:tc>
        <w:tc>
          <w:tcPr>
            <w:tcW w:w="1388" w:type="dxa"/>
            <w:shd w:val="clear" w:color="auto" w:fill="C6EFCE"/>
            <w:noWrap/>
            <w:vAlign w:val="center"/>
          </w:tcPr>
          <w:p w14:paraId="7448628E"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1022" w:type="dxa"/>
            <w:shd w:val="clear" w:color="auto" w:fill="C6EFCE"/>
            <w:noWrap/>
            <w:vAlign w:val="center"/>
          </w:tcPr>
          <w:p w14:paraId="17F9DA99"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6743E08B"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1248" w:type="dxa"/>
            <w:shd w:val="clear" w:color="auto" w:fill="C6EFCE"/>
            <w:noWrap/>
            <w:vAlign w:val="center"/>
          </w:tcPr>
          <w:p w14:paraId="320A20D8"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Q1</w:t>
            </w:r>
          </w:p>
        </w:tc>
        <w:tc>
          <w:tcPr>
            <w:tcW w:w="720" w:type="dxa"/>
            <w:shd w:val="clear" w:color="auto" w:fill="C6EFCE"/>
            <w:noWrap/>
            <w:vAlign w:val="center"/>
          </w:tcPr>
          <w:p w14:paraId="499ACAF8"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2023</w:t>
            </w:r>
          </w:p>
        </w:tc>
        <w:tc>
          <w:tcPr>
            <w:tcW w:w="3957" w:type="dxa"/>
            <w:shd w:val="clear" w:color="auto" w:fill="C6EFCE"/>
            <w:noWrap/>
            <w:vAlign w:val="center"/>
          </w:tcPr>
          <w:p w14:paraId="52697764"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w:t>
            </w:r>
          </w:p>
          <w:p w14:paraId="3316155D"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Legislation required to</w:t>
            </w:r>
            <w:r w:rsidRPr="006662C0">
              <w:rPr>
                <w:rFonts w:ascii="Calibri" w:eastAsia="Calibri" w:hAnsi="Calibri" w:cs="Arial"/>
                <w:noProof/>
                <w:sz w:val="20"/>
                <w:szCs w:val="20"/>
                <w:lang w:val="en-GB"/>
              </w:rPr>
              <w:t xml:space="preserve"> </w:t>
            </w:r>
            <w:r w:rsidRPr="006662C0">
              <w:rPr>
                <w:rFonts w:ascii="Times New Roman" w:eastAsia="Calibri" w:hAnsi="Times New Roman" w:cs="Arial"/>
                <w:noProof/>
                <w:color w:val="006100"/>
                <w:sz w:val="20"/>
                <w:szCs w:val="20"/>
                <w:lang w:val="en-GB"/>
              </w:rPr>
              <w:t>include as of July</w:t>
            </w:r>
            <w:r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 xml:space="preserve">2022 the new particle counter tests in periodic and non-periodic inspections; </w:t>
            </w:r>
          </w:p>
          <w:p w14:paraId="713E690C" w14:textId="77777777" w:rsidR="000D1388" w:rsidRPr="006662C0" w:rsidRDefault="00E71057" w:rsidP="00E71057">
            <w:pPr>
              <w:spacing w:after="0"/>
              <w:rPr>
                <w:rFonts w:ascii="Times New Roman" w:eastAsia="Calibri" w:hAnsi="Times New Roman" w:cs="Arial"/>
                <w:noProof/>
                <w:color w:val="006100"/>
                <w:sz w:val="20"/>
                <w:szCs w:val="20"/>
                <w:lang w:val="en-GB"/>
              </w:rPr>
            </w:pPr>
            <w:r w:rsidRPr="006662C0">
              <w:rPr>
                <w:rFonts w:ascii="Times New Roman" w:eastAsia="Calibri" w:hAnsi="Times New Roman" w:cs="Arial"/>
                <w:noProof/>
                <w:color w:val="006100"/>
                <w:sz w:val="20"/>
                <w:szCs w:val="20"/>
                <w:lang w:val="en-GB"/>
              </w:rPr>
              <w:t>- Legislation to allow the use of data collected during on-road emissions monitoring to: supervise and enforce compliance with emission related technical vehicle requirements; to conduct research; and to summon owners of problematic vehicles to submit them to partial vehicle inspection</w:t>
            </w:r>
          </w:p>
          <w:p w14:paraId="0250F084" w14:textId="77777777" w:rsidR="000D1388" w:rsidRPr="006662C0" w:rsidRDefault="000D1388" w:rsidP="00E71057">
            <w:pPr>
              <w:spacing w:after="0"/>
              <w:rPr>
                <w:rFonts w:ascii="Times New Roman" w:eastAsia="Times New Roman" w:hAnsi="Times New Roman" w:cs="Times New Roman"/>
                <w:noProof/>
                <w:color w:val="006100"/>
                <w:sz w:val="20"/>
                <w:szCs w:val="20"/>
                <w:lang w:val="en-GB"/>
              </w:rPr>
            </w:pPr>
          </w:p>
        </w:tc>
      </w:tr>
      <w:tr w:rsidR="00E71057" w:rsidRPr="006662C0" w14:paraId="32D4CFA4" w14:textId="77777777" w:rsidTr="3FC37BCA">
        <w:trPr>
          <w:trHeight w:val="882"/>
          <w:jc w:val="center"/>
        </w:trPr>
        <w:tc>
          <w:tcPr>
            <w:tcW w:w="709" w:type="dxa"/>
            <w:shd w:val="clear" w:color="auto" w:fill="C6EFCE"/>
            <w:noWrap/>
            <w:vAlign w:val="center"/>
          </w:tcPr>
          <w:p w14:paraId="6C529C56"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125</w:t>
            </w:r>
          </w:p>
        </w:tc>
        <w:tc>
          <w:tcPr>
            <w:tcW w:w="1418" w:type="dxa"/>
            <w:shd w:val="clear" w:color="auto" w:fill="C6EFCE"/>
            <w:noWrap/>
            <w:vAlign w:val="center"/>
          </w:tcPr>
          <w:p w14:paraId="3844918B"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Yu Mincho" w:hAnsi="Times New Roman" w:cs="Times New Roman"/>
                <w:noProof/>
                <w:color w:val="006100"/>
                <w:sz w:val="20"/>
                <w:szCs w:val="20"/>
                <w:lang w:val="en-US"/>
              </w:rPr>
              <w:t>Enhancing the Flemish vehicle emission monitoring framework</w:t>
            </w:r>
            <w:r w:rsidRPr="006662C0">
              <w:rPr>
                <w:rFonts w:ascii="Times New Roman" w:eastAsia="Open Sans" w:hAnsi="Times New Roman" w:cs="Times New Roman"/>
                <w:noProof/>
                <w:color w:val="FF0000"/>
                <w:sz w:val="20"/>
                <w:szCs w:val="20"/>
                <w:lang w:val="en-US"/>
              </w:rPr>
              <w:t xml:space="preserve"> </w:t>
            </w:r>
            <w:r w:rsidRPr="006662C0">
              <w:rPr>
                <w:rFonts w:ascii="Times New Roman" w:eastAsia="Calibri" w:hAnsi="Times New Roman" w:cs="Arial"/>
                <w:noProof/>
                <w:color w:val="006100"/>
                <w:sz w:val="20"/>
                <w:szCs w:val="20"/>
                <w:lang w:val="en-GB"/>
              </w:rPr>
              <w:t>(R-3.07)</w:t>
            </w:r>
          </w:p>
        </w:tc>
        <w:tc>
          <w:tcPr>
            <w:tcW w:w="1276" w:type="dxa"/>
            <w:shd w:val="clear" w:color="auto" w:fill="C6EFCE"/>
            <w:noWrap/>
            <w:vAlign w:val="center"/>
          </w:tcPr>
          <w:p w14:paraId="3990568A"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M</w:t>
            </w:r>
          </w:p>
        </w:tc>
        <w:tc>
          <w:tcPr>
            <w:tcW w:w="1701" w:type="dxa"/>
            <w:shd w:val="clear" w:color="auto" w:fill="C6EFCE"/>
            <w:noWrap/>
            <w:vAlign w:val="center"/>
          </w:tcPr>
          <w:p w14:paraId="7154CC30"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Particle counter database and Light Duty Vehicles roadside inspections</w:t>
            </w:r>
          </w:p>
        </w:tc>
        <w:tc>
          <w:tcPr>
            <w:tcW w:w="1417" w:type="dxa"/>
            <w:shd w:val="clear" w:color="auto" w:fill="C6EFCE"/>
            <w:noWrap/>
            <w:vAlign w:val="center"/>
          </w:tcPr>
          <w:p w14:paraId="5D2A4865"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US"/>
              </w:rPr>
              <w:t xml:space="preserve">Entry into operation </w:t>
            </w:r>
            <w:r w:rsidRPr="006662C0">
              <w:rPr>
                <w:rFonts w:ascii="Times New Roman" w:eastAsia="Calibri" w:hAnsi="Times New Roman" w:cs="Arial"/>
                <w:noProof/>
                <w:color w:val="006100"/>
                <w:sz w:val="20"/>
                <w:szCs w:val="20"/>
                <w:lang w:val="en-GB"/>
              </w:rPr>
              <w:t>of the database; Entry into force of the legal framework</w:t>
            </w:r>
          </w:p>
        </w:tc>
        <w:tc>
          <w:tcPr>
            <w:tcW w:w="1388" w:type="dxa"/>
            <w:shd w:val="clear" w:color="auto" w:fill="C6EFCE"/>
            <w:noWrap/>
            <w:vAlign w:val="center"/>
          </w:tcPr>
          <w:p w14:paraId="3A282761"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1022" w:type="dxa"/>
            <w:shd w:val="clear" w:color="auto" w:fill="C6EFCE"/>
            <w:noWrap/>
            <w:vAlign w:val="center"/>
          </w:tcPr>
          <w:p w14:paraId="317B822A"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6A3D5B7F"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1248" w:type="dxa"/>
            <w:shd w:val="clear" w:color="auto" w:fill="C6EFCE"/>
            <w:noWrap/>
            <w:vAlign w:val="center"/>
          </w:tcPr>
          <w:p w14:paraId="4EEC19F6"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Q3</w:t>
            </w:r>
          </w:p>
        </w:tc>
        <w:tc>
          <w:tcPr>
            <w:tcW w:w="720" w:type="dxa"/>
            <w:shd w:val="clear" w:color="auto" w:fill="C6EFCE"/>
            <w:noWrap/>
            <w:vAlign w:val="center"/>
          </w:tcPr>
          <w:p w14:paraId="52ACD1C0"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2026</w:t>
            </w:r>
          </w:p>
        </w:tc>
        <w:tc>
          <w:tcPr>
            <w:tcW w:w="3957" w:type="dxa"/>
            <w:shd w:val="clear" w:color="auto" w:fill="C6EFCE"/>
            <w:noWrap/>
            <w:vAlign w:val="center"/>
          </w:tcPr>
          <w:p w14:paraId="4AF7955B" w14:textId="77777777" w:rsidR="000D1388" w:rsidRPr="006662C0" w:rsidRDefault="00E71057" w:rsidP="00E71057">
            <w:pPr>
              <w:spacing w:after="0"/>
              <w:rPr>
                <w:rFonts w:ascii="Times New Roman" w:eastAsia="Calibri" w:hAnsi="Times New Roman" w:cs="Arial"/>
                <w:noProof/>
                <w:color w:val="006100"/>
                <w:sz w:val="20"/>
                <w:szCs w:val="20"/>
                <w:lang w:val="en-GB"/>
              </w:rPr>
            </w:pPr>
            <w:r w:rsidRPr="006662C0">
              <w:rPr>
                <w:rFonts w:ascii="Times New Roman" w:eastAsia="Calibri" w:hAnsi="Times New Roman" w:cs="Arial"/>
                <w:noProof/>
                <w:color w:val="006100"/>
                <w:sz w:val="20"/>
                <w:szCs w:val="20"/>
                <w:lang w:val="en-GB"/>
              </w:rPr>
              <w:t xml:space="preserve">Entry into operation of a database that integrates particle counter data derived from periodic inspection observations. </w:t>
            </w:r>
            <w:r w:rsidRPr="006662C0">
              <w:rPr>
                <w:rFonts w:ascii="Calibri" w:eastAsia="Calibri" w:hAnsi="Calibri" w:cs="Arial"/>
                <w:noProof/>
                <w:sz w:val="20"/>
                <w:szCs w:val="20"/>
                <w:lang w:val="en-US"/>
              </w:rPr>
              <w:br/>
            </w:r>
            <w:r w:rsidRPr="006662C0">
              <w:rPr>
                <w:rFonts w:ascii="Times New Roman" w:eastAsia="Calibri" w:hAnsi="Times New Roman" w:cs="Arial"/>
                <w:noProof/>
                <w:color w:val="006100"/>
                <w:sz w:val="20"/>
                <w:szCs w:val="20"/>
                <w:lang w:val="en-GB"/>
              </w:rPr>
              <w:t>Entry into force of the legal framework to introduce roadside inspections of Light Duty Vehicles.</w:t>
            </w:r>
          </w:p>
          <w:p w14:paraId="17299F66" w14:textId="77777777" w:rsidR="000D1388" w:rsidRPr="006662C0" w:rsidRDefault="000D1388" w:rsidP="00E71057">
            <w:pPr>
              <w:spacing w:after="0"/>
              <w:rPr>
                <w:rFonts w:ascii="Times New Roman" w:eastAsia="Times New Roman" w:hAnsi="Times New Roman" w:cs="Times New Roman"/>
                <w:noProof/>
                <w:color w:val="006100"/>
                <w:sz w:val="20"/>
                <w:szCs w:val="20"/>
                <w:lang w:val="en-GB"/>
              </w:rPr>
            </w:pPr>
          </w:p>
        </w:tc>
      </w:tr>
      <w:tr w:rsidR="00E71057" w:rsidRPr="006662C0" w14:paraId="731523C4" w14:textId="77777777" w:rsidTr="3FC37BCA">
        <w:trPr>
          <w:trHeight w:val="309"/>
          <w:jc w:val="center"/>
        </w:trPr>
        <w:tc>
          <w:tcPr>
            <w:tcW w:w="709" w:type="dxa"/>
            <w:shd w:val="clear" w:color="auto" w:fill="C6EFCE"/>
            <w:noWrap/>
            <w:vAlign w:val="center"/>
          </w:tcPr>
          <w:p w14:paraId="292E9A46" w14:textId="77777777" w:rsidR="000D1388" w:rsidRPr="006662C0" w:rsidRDefault="00E71057" w:rsidP="00E71057">
            <w:pPr>
              <w:spacing w:after="0"/>
              <w:rPr>
                <w:rFonts w:ascii="Times New Roman" w:eastAsia="Calibri" w:hAnsi="Times New Roman" w:cs="Arial"/>
                <w:noProof/>
                <w:color w:val="006100"/>
                <w:sz w:val="20"/>
                <w:szCs w:val="20"/>
                <w:lang w:val="en-GB"/>
              </w:rPr>
            </w:pPr>
            <w:r w:rsidRPr="006662C0">
              <w:rPr>
                <w:rFonts w:ascii="Times New Roman" w:eastAsia="Calibri" w:hAnsi="Times New Roman" w:cs="Arial"/>
                <w:noProof/>
                <w:color w:val="006100"/>
                <w:sz w:val="20"/>
                <w:szCs w:val="20"/>
                <w:lang w:val="en-GB"/>
              </w:rPr>
              <w:t>254</w:t>
            </w:r>
          </w:p>
        </w:tc>
        <w:tc>
          <w:tcPr>
            <w:tcW w:w="1418" w:type="dxa"/>
            <w:shd w:val="clear" w:color="auto" w:fill="C6EFCE"/>
            <w:noWrap/>
            <w:vAlign w:val="center"/>
          </w:tcPr>
          <w:p w14:paraId="7BE14525" w14:textId="77777777" w:rsidR="000D1388" w:rsidRPr="006662C0" w:rsidRDefault="00E71057" w:rsidP="00E71057">
            <w:pPr>
              <w:spacing w:after="0"/>
              <w:rPr>
                <w:rFonts w:ascii="Times New Roman" w:eastAsia="Calibri" w:hAnsi="Times New Roman" w:cs="Arial"/>
                <w:noProof/>
                <w:color w:val="006100"/>
                <w:sz w:val="20"/>
                <w:szCs w:val="20"/>
              </w:rPr>
            </w:pPr>
            <w:r w:rsidRPr="006662C0">
              <w:rPr>
                <w:rFonts w:ascii="Times New Roman" w:eastAsia="Calibri" w:hAnsi="Times New Roman" w:cs="Arial"/>
                <w:noProof/>
                <w:color w:val="006100"/>
                <w:sz w:val="20"/>
                <w:szCs w:val="20"/>
              </w:rPr>
              <w:t>Reform of the Vehicle Circulation Tax of the Walloon Region (R-3.08)</w:t>
            </w:r>
          </w:p>
        </w:tc>
        <w:tc>
          <w:tcPr>
            <w:tcW w:w="1276" w:type="dxa"/>
            <w:shd w:val="clear" w:color="auto" w:fill="C6EFCE"/>
            <w:noWrap/>
            <w:vAlign w:val="center"/>
          </w:tcPr>
          <w:p w14:paraId="0C2694DB" w14:textId="77777777" w:rsidR="000D1388" w:rsidRPr="006662C0" w:rsidRDefault="00E71057" w:rsidP="00E71057">
            <w:pPr>
              <w:spacing w:after="0"/>
              <w:rPr>
                <w:rFonts w:ascii="Times New Roman" w:eastAsia="Calibri" w:hAnsi="Times New Roman" w:cs="Arial"/>
                <w:noProof/>
                <w:color w:val="006100"/>
                <w:sz w:val="20"/>
                <w:szCs w:val="20"/>
                <w:lang w:val="en-GB"/>
              </w:rPr>
            </w:pPr>
            <w:r w:rsidRPr="006662C0">
              <w:rPr>
                <w:rFonts w:ascii="Times New Roman" w:eastAsia="Calibri" w:hAnsi="Times New Roman" w:cs="Arial"/>
                <w:noProof/>
                <w:color w:val="006100"/>
                <w:sz w:val="20"/>
                <w:szCs w:val="20"/>
                <w:lang w:val="en-GB"/>
              </w:rPr>
              <w:t>M</w:t>
            </w:r>
          </w:p>
        </w:tc>
        <w:tc>
          <w:tcPr>
            <w:tcW w:w="1701" w:type="dxa"/>
            <w:shd w:val="clear" w:color="auto" w:fill="C6EFCE"/>
            <w:noWrap/>
            <w:vAlign w:val="center"/>
          </w:tcPr>
          <w:p w14:paraId="3F294523" w14:textId="77777777" w:rsidR="000D1388" w:rsidRPr="006662C0" w:rsidRDefault="00E71057" w:rsidP="00E71057">
            <w:pPr>
              <w:spacing w:after="0"/>
              <w:rPr>
                <w:rFonts w:ascii="Times New Roman" w:eastAsia="Calibri" w:hAnsi="Times New Roman" w:cs="Arial"/>
                <w:noProof/>
                <w:color w:val="006100"/>
                <w:sz w:val="20"/>
                <w:szCs w:val="20"/>
                <w:lang w:val="en-GB"/>
              </w:rPr>
            </w:pPr>
            <w:r w:rsidRPr="006662C0">
              <w:rPr>
                <w:rFonts w:ascii="Times New Roman" w:eastAsia="Calibri" w:hAnsi="Times New Roman" w:cs="Arial"/>
                <w:noProof/>
                <w:color w:val="006100"/>
                <w:sz w:val="20"/>
                <w:szCs w:val="20"/>
                <w:lang w:val="en-GB"/>
              </w:rPr>
              <w:t>Entry into force of the legal act reforming the vehicle circulation tax</w:t>
            </w:r>
          </w:p>
        </w:tc>
        <w:tc>
          <w:tcPr>
            <w:tcW w:w="1417" w:type="dxa"/>
            <w:shd w:val="clear" w:color="auto" w:fill="C6EFCE"/>
            <w:noWrap/>
            <w:vAlign w:val="center"/>
          </w:tcPr>
          <w:p w14:paraId="2D4E36AB" w14:textId="77777777" w:rsidR="000D1388" w:rsidRPr="006662C0" w:rsidRDefault="00E71057" w:rsidP="00E71057">
            <w:pPr>
              <w:spacing w:after="0"/>
              <w:rPr>
                <w:rFonts w:ascii="Times New Roman" w:eastAsia="Calibri" w:hAnsi="Times New Roman" w:cs="Arial"/>
                <w:noProof/>
                <w:color w:val="006100"/>
                <w:sz w:val="20"/>
                <w:szCs w:val="20"/>
              </w:rPr>
            </w:pPr>
            <w:r w:rsidRPr="006662C0">
              <w:rPr>
                <w:rFonts w:ascii="Times New Roman" w:eastAsia="Calibri" w:hAnsi="Times New Roman" w:cs="Arial"/>
                <w:noProof/>
                <w:color w:val="006100"/>
                <w:sz w:val="20"/>
                <w:szCs w:val="20"/>
              </w:rPr>
              <w:t>Entry into force of the legal act</w:t>
            </w:r>
          </w:p>
        </w:tc>
        <w:tc>
          <w:tcPr>
            <w:tcW w:w="1388" w:type="dxa"/>
            <w:shd w:val="clear" w:color="auto" w:fill="C6EFCE"/>
            <w:noWrap/>
            <w:vAlign w:val="center"/>
          </w:tcPr>
          <w:p w14:paraId="2C9407A1"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1022" w:type="dxa"/>
            <w:shd w:val="clear" w:color="auto" w:fill="C6EFCE"/>
            <w:noWrap/>
            <w:vAlign w:val="center"/>
          </w:tcPr>
          <w:p w14:paraId="45F5663B"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725FCEDB"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1248" w:type="dxa"/>
            <w:shd w:val="clear" w:color="auto" w:fill="C6EFCE"/>
            <w:noWrap/>
            <w:vAlign w:val="center"/>
          </w:tcPr>
          <w:p w14:paraId="608F9733" w14:textId="77777777" w:rsidR="000D1388" w:rsidRPr="006662C0" w:rsidRDefault="00E71057" w:rsidP="00E71057">
            <w:pPr>
              <w:spacing w:after="0"/>
              <w:jc w:val="center"/>
              <w:rPr>
                <w:rFonts w:ascii="Times New Roman" w:eastAsia="Calibri" w:hAnsi="Times New Roman" w:cs="Arial"/>
                <w:noProof/>
                <w:color w:val="006100"/>
                <w:sz w:val="20"/>
                <w:szCs w:val="20"/>
                <w:lang w:val="en-GB"/>
              </w:rPr>
            </w:pPr>
            <w:r w:rsidRPr="006662C0">
              <w:rPr>
                <w:rFonts w:ascii="Times New Roman" w:eastAsia="Calibri" w:hAnsi="Times New Roman" w:cs="Arial"/>
                <w:noProof/>
                <w:color w:val="006100"/>
                <w:sz w:val="20"/>
                <w:szCs w:val="20"/>
                <w:lang w:val="fr-BE"/>
              </w:rPr>
              <w:t>Q2</w:t>
            </w:r>
          </w:p>
        </w:tc>
        <w:tc>
          <w:tcPr>
            <w:tcW w:w="720" w:type="dxa"/>
            <w:shd w:val="clear" w:color="auto" w:fill="C6EFCE"/>
            <w:noWrap/>
            <w:vAlign w:val="center"/>
          </w:tcPr>
          <w:p w14:paraId="7FA8723D" w14:textId="77777777" w:rsidR="000D1388" w:rsidRPr="006662C0" w:rsidRDefault="00E71057" w:rsidP="00E71057">
            <w:pPr>
              <w:spacing w:after="0"/>
              <w:jc w:val="center"/>
              <w:rPr>
                <w:rFonts w:ascii="Times New Roman" w:eastAsia="Calibri" w:hAnsi="Times New Roman" w:cs="Arial"/>
                <w:noProof/>
                <w:color w:val="006100"/>
                <w:sz w:val="20"/>
                <w:szCs w:val="20"/>
                <w:lang w:val="en-GB"/>
              </w:rPr>
            </w:pPr>
            <w:r w:rsidRPr="006662C0">
              <w:rPr>
                <w:rFonts w:ascii="Times New Roman" w:eastAsia="Calibri" w:hAnsi="Times New Roman" w:cs="Arial"/>
                <w:noProof/>
                <w:color w:val="006100"/>
                <w:sz w:val="20"/>
                <w:szCs w:val="20"/>
                <w:lang w:val="en-GB"/>
              </w:rPr>
              <w:t>2025</w:t>
            </w:r>
          </w:p>
        </w:tc>
        <w:tc>
          <w:tcPr>
            <w:tcW w:w="3957" w:type="dxa"/>
            <w:shd w:val="clear" w:color="auto" w:fill="C6EFCE"/>
            <w:noWrap/>
            <w:vAlign w:val="center"/>
          </w:tcPr>
          <w:p w14:paraId="7C3391E1" w14:textId="77777777" w:rsidR="000D1388" w:rsidRPr="006662C0" w:rsidRDefault="00E71057" w:rsidP="00E71057">
            <w:pPr>
              <w:spacing w:after="0"/>
              <w:rPr>
                <w:rFonts w:ascii="Times New Roman" w:eastAsia="Calibri" w:hAnsi="Times New Roman" w:cs="Arial"/>
                <w:noProof/>
                <w:color w:val="006100"/>
                <w:sz w:val="20"/>
                <w:szCs w:val="20"/>
                <w:lang w:val="en-GB"/>
              </w:rPr>
            </w:pPr>
            <w:r w:rsidRPr="006662C0">
              <w:rPr>
                <w:rFonts w:ascii="Times New Roman" w:eastAsia="Calibri" w:hAnsi="Times New Roman" w:cs="Arial"/>
                <w:noProof/>
                <w:color w:val="006100"/>
                <w:sz w:val="20"/>
                <w:szCs w:val="20"/>
                <w:lang w:val="en-GB"/>
              </w:rPr>
              <w:t>Entry into force of the legal act revising the Walloon government reform on the vehicle circulation tax of 2023. The legal act shall include the following provisions:</w:t>
            </w:r>
          </w:p>
          <w:p w14:paraId="61707187" w14:textId="77777777" w:rsidR="000D1388" w:rsidRPr="006662C0" w:rsidRDefault="000D1388" w:rsidP="00E71057">
            <w:pPr>
              <w:spacing w:after="0"/>
              <w:rPr>
                <w:rFonts w:ascii="Times New Roman" w:eastAsia="Calibri" w:hAnsi="Times New Roman" w:cs="Arial"/>
                <w:noProof/>
                <w:color w:val="006100"/>
                <w:sz w:val="20"/>
                <w:szCs w:val="20"/>
                <w:lang w:val="en-GB"/>
              </w:rPr>
            </w:pPr>
          </w:p>
          <w:p w14:paraId="31C02D92" w14:textId="77777777" w:rsidR="000D1388" w:rsidRPr="006662C0" w:rsidRDefault="00E71057" w:rsidP="00E71057">
            <w:pPr>
              <w:spacing w:after="0"/>
              <w:rPr>
                <w:rFonts w:ascii="Times New Roman" w:eastAsia="Calibri" w:hAnsi="Times New Roman" w:cs="Arial"/>
                <w:noProof/>
                <w:color w:val="006100"/>
                <w:sz w:val="20"/>
                <w:szCs w:val="20"/>
              </w:rPr>
            </w:pPr>
            <w:r w:rsidRPr="006662C0">
              <w:rPr>
                <w:rFonts w:ascii="Times New Roman" w:eastAsia="Calibri" w:hAnsi="Times New Roman" w:cs="Arial"/>
                <w:noProof/>
                <w:color w:val="006100"/>
                <w:sz w:val="20"/>
                <w:szCs w:val="20"/>
              </w:rPr>
              <w:t xml:space="preserve">- Reducing the amount of the vehicle circulation tax for large and single-parent families when purchasing a vehicle; </w:t>
            </w:r>
          </w:p>
          <w:p w14:paraId="34A11899" w14:textId="77777777" w:rsidR="000D1388" w:rsidRPr="006662C0" w:rsidRDefault="00E71057" w:rsidP="00E71057">
            <w:pPr>
              <w:spacing w:after="0"/>
              <w:rPr>
                <w:rFonts w:ascii="Times New Roman" w:eastAsia="Calibri" w:hAnsi="Times New Roman" w:cs="Arial"/>
                <w:noProof/>
                <w:color w:val="006100"/>
                <w:sz w:val="20"/>
                <w:szCs w:val="20"/>
              </w:rPr>
            </w:pPr>
            <w:r w:rsidRPr="006662C0">
              <w:rPr>
                <w:rFonts w:ascii="Times New Roman" w:eastAsia="Calibri" w:hAnsi="Times New Roman" w:cs="Arial"/>
                <w:noProof/>
                <w:color w:val="006100"/>
                <w:sz w:val="20"/>
                <w:szCs w:val="20"/>
              </w:rPr>
              <w:t xml:space="preserve">- Easing the tax burden on electric vehicles by reducing the tax level for 100% electric and carbon-neutral vehicles; </w:t>
            </w:r>
          </w:p>
          <w:p w14:paraId="23398844" w14:textId="77777777" w:rsidR="000D1388" w:rsidRPr="006662C0" w:rsidRDefault="00E71057" w:rsidP="00E71057">
            <w:pPr>
              <w:spacing w:after="0"/>
              <w:rPr>
                <w:rFonts w:ascii="Times New Roman" w:eastAsia="Calibri" w:hAnsi="Times New Roman" w:cs="Arial"/>
                <w:noProof/>
                <w:color w:val="006100"/>
                <w:sz w:val="20"/>
                <w:szCs w:val="20"/>
              </w:rPr>
            </w:pPr>
            <w:r w:rsidRPr="006662C0">
              <w:rPr>
                <w:rFonts w:ascii="Times New Roman" w:eastAsia="Calibri" w:hAnsi="Times New Roman" w:cs="Arial"/>
                <w:noProof/>
                <w:color w:val="006100"/>
                <w:sz w:val="20"/>
                <w:szCs w:val="20"/>
              </w:rPr>
              <w:t xml:space="preserve">- Defining default values to allow taxation if data is missing; </w:t>
            </w:r>
          </w:p>
          <w:p w14:paraId="712D54A5" w14:textId="77777777" w:rsidR="000D1388" w:rsidRPr="006662C0" w:rsidRDefault="00E71057" w:rsidP="00E71057">
            <w:pPr>
              <w:spacing w:after="0"/>
              <w:rPr>
                <w:rFonts w:ascii="Times New Roman" w:eastAsia="Calibri" w:hAnsi="Times New Roman" w:cs="Arial"/>
                <w:noProof/>
                <w:color w:val="006100"/>
                <w:sz w:val="20"/>
                <w:szCs w:val="20"/>
                <w:lang w:val="en-GB"/>
              </w:rPr>
            </w:pPr>
            <w:r w:rsidRPr="006662C0">
              <w:rPr>
                <w:rFonts w:ascii="Times New Roman" w:eastAsia="Calibri" w:hAnsi="Times New Roman" w:cs="Arial"/>
                <w:noProof/>
                <w:color w:val="006100"/>
                <w:sz w:val="20"/>
                <w:szCs w:val="20"/>
              </w:rPr>
              <w:t>- Correcting the tax system for registered vintage cars, motorhomes, aircraft, boats, and drones.</w:t>
            </w:r>
          </w:p>
        </w:tc>
      </w:tr>
      <w:tr w:rsidR="00E71057" w:rsidRPr="006662C0" w14:paraId="0E73AB9A" w14:textId="77777777" w:rsidTr="3FC37BCA">
        <w:trPr>
          <w:trHeight w:val="309"/>
          <w:jc w:val="center"/>
        </w:trPr>
        <w:tc>
          <w:tcPr>
            <w:tcW w:w="709" w:type="dxa"/>
            <w:shd w:val="clear" w:color="auto" w:fill="C6EFCE"/>
            <w:noWrap/>
            <w:vAlign w:val="center"/>
          </w:tcPr>
          <w:p w14:paraId="0D0A10B7"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126</w:t>
            </w:r>
          </w:p>
        </w:tc>
        <w:tc>
          <w:tcPr>
            <w:tcW w:w="1418" w:type="dxa"/>
            <w:shd w:val="clear" w:color="auto" w:fill="C6EFCE"/>
            <w:noWrap/>
            <w:vAlign w:val="center"/>
          </w:tcPr>
          <w:p w14:paraId="562FEF5B"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Zero-emission company cars (R-3.03)</w:t>
            </w:r>
          </w:p>
        </w:tc>
        <w:tc>
          <w:tcPr>
            <w:tcW w:w="1276" w:type="dxa"/>
            <w:shd w:val="clear" w:color="auto" w:fill="C6EFCE"/>
            <w:noWrap/>
            <w:vAlign w:val="center"/>
          </w:tcPr>
          <w:p w14:paraId="07FE5CB7"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M</w:t>
            </w:r>
          </w:p>
        </w:tc>
        <w:tc>
          <w:tcPr>
            <w:tcW w:w="1701" w:type="dxa"/>
            <w:shd w:val="clear" w:color="auto" w:fill="C6EFCE"/>
            <w:noWrap/>
            <w:vAlign w:val="center"/>
          </w:tcPr>
          <w:p w14:paraId="4437861D"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the law reforming the company car tax scheme</w:t>
            </w:r>
          </w:p>
        </w:tc>
        <w:tc>
          <w:tcPr>
            <w:tcW w:w="1417" w:type="dxa"/>
            <w:shd w:val="clear" w:color="auto" w:fill="C6EFCE"/>
            <w:noWrap/>
            <w:vAlign w:val="center"/>
          </w:tcPr>
          <w:p w14:paraId="2120D1C4"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xml:space="preserve">Adoption of the draft adaptation of the law reforming the company car tax scheme </w:t>
            </w:r>
          </w:p>
        </w:tc>
        <w:tc>
          <w:tcPr>
            <w:tcW w:w="1388" w:type="dxa"/>
            <w:shd w:val="clear" w:color="auto" w:fill="C6EFCE"/>
            <w:noWrap/>
            <w:vAlign w:val="center"/>
          </w:tcPr>
          <w:p w14:paraId="031C0DC5"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1022" w:type="dxa"/>
            <w:shd w:val="clear" w:color="auto" w:fill="C6EFCE"/>
            <w:noWrap/>
            <w:vAlign w:val="center"/>
          </w:tcPr>
          <w:p w14:paraId="6648EF91"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171B85F1"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1248" w:type="dxa"/>
            <w:shd w:val="clear" w:color="auto" w:fill="C6EFCE"/>
            <w:noWrap/>
            <w:vAlign w:val="center"/>
          </w:tcPr>
          <w:p w14:paraId="15EE2720"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Q3</w:t>
            </w:r>
          </w:p>
        </w:tc>
        <w:tc>
          <w:tcPr>
            <w:tcW w:w="720" w:type="dxa"/>
            <w:shd w:val="clear" w:color="auto" w:fill="C6EFCE"/>
            <w:noWrap/>
            <w:vAlign w:val="center"/>
          </w:tcPr>
          <w:p w14:paraId="6C5FAF6B"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2021</w:t>
            </w:r>
          </w:p>
        </w:tc>
        <w:tc>
          <w:tcPr>
            <w:tcW w:w="3957" w:type="dxa"/>
            <w:shd w:val="clear" w:color="auto" w:fill="C6EFCE"/>
            <w:noWrap/>
            <w:vAlign w:val="center"/>
          </w:tcPr>
          <w:p w14:paraId="2DD98FF0"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by the federal parliament of a reformed company car taxation scheme in which new company cars need to be zero emission from 2026 onwards in order to benefit from the existing preferential scheme. The reformed company car taxation scheme shall foresee (1) No deductibility of conventional company cars acquired as from 2026 (2) a progressive reduction of the tax deductibility rate of conventional company cars, acquired between July</w:t>
            </w:r>
            <w:r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1</w:t>
            </w:r>
            <w:r w:rsidRPr="006662C0">
              <w:rPr>
                <w:rFonts w:ascii="Times New Roman" w:eastAsia="Calibri" w:hAnsi="Times New Roman" w:cs="Arial"/>
                <w:noProof/>
                <w:color w:val="006100"/>
                <w:sz w:val="20"/>
                <w:szCs w:val="20"/>
                <w:vertAlign w:val="superscript"/>
                <w:lang w:val="en-GB"/>
              </w:rPr>
              <w:t xml:space="preserve">st </w:t>
            </w:r>
            <w:r w:rsidRPr="006662C0">
              <w:rPr>
                <w:rFonts w:ascii="Times New Roman" w:eastAsia="Calibri" w:hAnsi="Times New Roman" w:cs="Arial"/>
                <w:noProof/>
                <w:color w:val="006100"/>
                <w:sz w:val="20"/>
                <w:szCs w:val="20"/>
                <w:lang w:val="en-GB"/>
              </w:rPr>
              <w:t>2023 and 31</w:t>
            </w:r>
            <w:r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December</w:t>
            </w:r>
            <w:r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2025, to reach 0% by 2028, (3) a progressive reduction of the tax deductibility rate of zero-emission company cars to reach at most 67,5% by 2031, and (4) a tax deductibility of petrol and diesel fuel for hybrid company cars, acquired between 2023 and 2025, reduced to 50% as from 1</w:t>
            </w:r>
            <w:r w:rsidRPr="006662C0">
              <w:rPr>
                <w:rFonts w:ascii="Times New Roman" w:eastAsia="Calibri" w:hAnsi="Times New Roman" w:cs="Arial"/>
                <w:noProof/>
                <w:color w:val="006100"/>
                <w:sz w:val="20"/>
                <w:szCs w:val="20"/>
                <w:vertAlign w:val="superscript"/>
                <w:lang w:val="en-GB"/>
              </w:rPr>
              <w:t>st</w:t>
            </w:r>
            <w:r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January</w:t>
            </w:r>
            <w:r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2023. Furthermore, (5) for conventional cars acquired from July</w:t>
            </w:r>
            <w:r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1</w:t>
            </w:r>
            <w:r w:rsidRPr="006662C0">
              <w:rPr>
                <w:rFonts w:ascii="Times New Roman" w:eastAsia="Calibri" w:hAnsi="Times New Roman" w:cs="Arial"/>
                <w:noProof/>
                <w:color w:val="006100"/>
                <w:sz w:val="20"/>
                <w:szCs w:val="20"/>
                <w:vertAlign w:val="superscript"/>
                <w:lang w:val="en-GB"/>
              </w:rPr>
              <w:t>st</w:t>
            </w:r>
            <w:r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 xml:space="preserve">2023, the </w:t>
            </w:r>
            <w:r w:rsidRPr="006662C0">
              <w:rPr>
                <w:rFonts w:ascii="Times New Roman" w:eastAsia="Calibri" w:hAnsi="Times New Roman" w:cs="Times New Roman"/>
                <w:noProof/>
                <w:color w:val="006100"/>
                <w:sz w:val="20"/>
                <w:szCs w:val="20"/>
                <w:lang w:val="en-GB"/>
              </w:rPr>
              <w:t>CO</w:t>
            </w:r>
            <w:r w:rsidRPr="006662C0">
              <w:rPr>
                <w:rFonts w:ascii="Times New Roman" w:eastAsia="Calibri" w:hAnsi="Times New Roman" w:cs="Times New Roman"/>
                <w:noProof/>
                <w:color w:val="006100"/>
                <w:sz w:val="20"/>
                <w:szCs w:val="20"/>
                <w:vertAlign w:val="subscript"/>
                <w:lang w:val="en-GB"/>
              </w:rPr>
              <w:t>2</w:t>
            </w:r>
            <w:r w:rsidRPr="006662C0">
              <w:rPr>
                <w:rFonts w:ascii="Times New Roman" w:eastAsia="Calibri" w:hAnsi="Times New Roman" w:cs="Arial"/>
                <w:noProof/>
                <w:color w:val="006100"/>
                <w:sz w:val="20"/>
                <w:szCs w:val="20"/>
                <w:lang w:val="en-GB"/>
              </w:rPr>
              <w:t xml:space="preserve"> contribution shall rise at a rate of 2.25 from July</w:t>
            </w:r>
            <w:r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1</w:t>
            </w:r>
            <w:r w:rsidRPr="006662C0">
              <w:rPr>
                <w:rFonts w:ascii="Times New Roman" w:eastAsia="Calibri" w:hAnsi="Times New Roman" w:cs="Arial"/>
                <w:noProof/>
                <w:color w:val="006100"/>
                <w:sz w:val="20"/>
                <w:szCs w:val="20"/>
                <w:vertAlign w:val="superscript"/>
                <w:lang w:val="en-GB"/>
              </w:rPr>
              <w:t>st</w:t>
            </w:r>
            <w:r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2023 and increase progressively in 2025, 2026 to a factor of 5.50 in 2027. (6) For zero-emission company cars, acquired from July</w:t>
            </w:r>
            <w:r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1</w:t>
            </w:r>
            <w:r w:rsidRPr="006662C0">
              <w:rPr>
                <w:rFonts w:ascii="Times New Roman" w:eastAsia="Calibri" w:hAnsi="Times New Roman" w:cs="Arial"/>
                <w:noProof/>
                <w:color w:val="006100"/>
                <w:sz w:val="20"/>
                <w:szCs w:val="20"/>
                <w:vertAlign w:val="superscript"/>
                <w:lang w:val="en-GB"/>
              </w:rPr>
              <w:t>st</w:t>
            </w:r>
            <w:r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2023, the minimum solidarity contribution shall increase, starting from the year 2025, in such a way that, in the long run, for the average company car, the same amount of social security contributions shall be owed as is the case at the time of submission of the Plan.</w:t>
            </w:r>
          </w:p>
        </w:tc>
      </w:tr>
      <w:tr w:rsidR="00E71057" w:rsidRPr="006662C0" w14:paraId="1AF0B6EC" w14:textId="77777777" w:rsidTr="3FC37BCA">
        <w:trPr>
          <w:trHeight w:val="309"/>
          <w:jc w:val="center"/>
        </w:trPr>
        <w:tc>
          <w:tcPr>
            <w:tcW w:w="709" w:type="dxa"/>
            <w:shd w:val="clear" w:color="auto" w:fill="C6EFCE"/>
            <w:noWrap/>
            <w:vAlign w:val="center"/>
          </w:tcPr>
          <w:p w14:paraId="068AFC61" w14:textId="77777777" w:rsidR="000D1388" w:rsidRPr="006662C0" w:rsidRDefault="00E71057" w:rsidP="00E71057">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246</w:t>
            </w:r>
          </w:p>
        </w:tc>
        <w:tc>
          <w:tcPr>
            <w:tcW w:w="1418" w:type="dxa"/>
            <w:shd w:val="clear" w:color="auto" w:fill="C6EFCE"/>
            <w:noWrap/>
            <w:vAlign w:val="center"/>
          </w:tcPr>
          <w:p w14:paraId="1D00C904"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Charging infrastructure for busses - BCR (I-3.21)</w:t>
            </w:r>
          </w:p>
        </w:tc>
        <w:tc>
          <w:tcPr>
            <w:tcW w:w="1276" w:type="dxa"/>
            <w:shd w:val="clear" w:color="auto" w:fill="C6EFCE"/>
            <w:noWrap/>
            <w:vAlign w:val="center"/>
          </w:tcPr>
          <w:p w14:paraId="422C65A3" w14:textId="77777777" w:rsidR="000D1388" w:rsidRPr="006662C0" w:rsidRDefault="00E71057" w:rsidP="00E71057">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T</w:t>
            </w:r>
          </w:p>
        </w:tc>
        <w:tc>
          <w:tcPr>
            <w:tcW w:w="1701" w:type="dxa"/>
            <w:shd w:val="clear" w:color="auto" w:fill="C6EFCE"/>
            <w:noWrap/>
            <w:vAlign w:val="center"/>
          </w:tcPr>
          <w:p w14:paraId="3C43E71F" w14:textId="57311EA2" w:rsidR="000D1388" w:rsidRPr="006662C0" w:rsidRDefault="00AA00A5" w:rsidP="00E71057">
            <w:pPr>
              <w:spacing w:after="0"/>
              <w:rPr>
                <w:rFonts w:ascii="Times New Roman" w:eastAsia="Calibri" w:hAnsi="Times New Roman" w:cs="Times New Roman"/>
                <w:noProof/>
                <w:color w:val="006100"/>
                <w:sz w:val="20"/>
                <w:szCs w:val="20"/>
                <w:lang w:val="en-GB"/>
              </w:rPr>
            </w:pPr>
            <w:r w:rsidRPr="007C5834">
              <w:rPr>
                <w:rFonts w:ascii="Times New Roman" w:eastAsia="Times New Roman" w:hAnsi="Times New Roman" w:cs="Times New Roman"/>
                <w:noProof/>
                <w:color w:val="006100"/>
                <w:sz w:val="20"/>
                <w:szCs w:val="20"/>
                <w:lang w:val="en-GB"/>
              </w:rPr>
              <w:t xml:space="preserve">Charging infrastructure </w:t>
            </w:r>
            <w:r w:rsidRPr="007C5834">
              <w:rPr>
                <w:rFonts w:ascii="Times New Roman" w:eastAsia="Times New Roman" w:hAnsi="Times New Roman" w:cs="Times New Roman"/>
                <w:noProof/>
                <w:color w:val="006100"/>
                <w:sz w:val="20"/>
                <w:szCs w:val="20"/>
              </w:rPr>
              <w:t>site accepted or delivered</w:t>
            </w:r>
            <w:r w:rsidRPr="007C5834">
              <w:rPr>
                <w:rFonts w:ascii="Times New Roman" w:eastAsia="Times New Roman" w:hAnsi="Times New Roman" w:cs="Times New Roman"/>
                <w:noProof/>
                <w:color w:val="006100"/>
                <w:sz w:val="20"/>
                <w:szCs w:val="20"/>
                <w:lang w:val="en-GB"/>
              </w:rPr>
              <w:t xml:space="preserve"> </w:t>
            </w:r>
          </w:p>
        </w:tc>
        <w:tc>
          <w:tcPr>
            <w:tcW w:w="1417" w:type="dxa"/>
            <w:shd w:val="clear" w:color="auto" w:fill="C6EFCE"/>
            <w:noWrap/>
            <w:vAlign w:val="center"/>
          </w:tcPr>
          <w:p w14:paraId="14065FFD" w14:textId="77777777" w:rsidR="000D1388" w:rsidRPr="006662C0" w:rsidRDefault="000D1388" w:rsidP="00E71057">
            <w:pPr>
              <w:spacing w:after="0"/>
              <w:rPr>
                <w:rFonts w:ascii="Times New Roman" w:eastAsia="Calibri" w:hAnsi="Times New Roman" w:cs="Times New Roman"/>
                <w:noProof/>
                <w:color w:val="006100"/>
                <w:sz w:val="20"/>
                <w:szCs w:val="20"/>
                <w:lang w:val="en-GB"/>
              </w:rPr>
            </w:pPr>
          </w:p>
        </w:tc>
        <w:tc>
          <w:tcPr>
            <w:tcW w:w="1388" w:type="dxa"/>
            <w:shd w:val="clear" w:color="auto" w:fill="C6EFCE"/>
            <w:noWrap/>
            <w:vAlign w:val="center"/>
          </w:tcPr>
          <w:p w14:paraId="539D2A93"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Number</w:t>
            </w:r>
          </w:p>
        </w:tc>
        <w:tc>
          <w:tcPr>
            <w:tcW w:w="1022" w:type="dxa"/>
            <w:shd w:val="clear" w:color="auto" w:fill="C6EFCE"/>
            <w:noWrap/>
            <w:vAlign w:val="center"/>
          </w:tcPr>
          <w:p w14:paraId="4F77360C"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0</w:t>
            </w:r>
          </w:p>
        </w:tc>
        <w:tc>
          <w:tcPr>
            <w:tcW w:w="850" w:type="dxa"/>
            <w:shd w:val="clear" w:color="auto" w:fill="C6EFCE"/>
            <w:noWrap/>
            <w:vAlign w:val="center"/>
          </w:tcPr>
          <w:p w14:paraId="2B6152BC" w14:textId="77777777" w:rsidR="000D1388" w:rsidRPr="006662C0" w:rsidRDefault="00E71057" w:rsidP="00E71057">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66</w:t>
            </w:r>
          </w:p>
        </w:tc>
        <w:tc>
          <w:tcPr>
            <w:tcW w:w="1248" w:type="dxa"/>
            <w:shd w:val="clear" w:color="auto" w:fill="C6EFCE"/>
            <w:noWrap/>
            <w:vAlign w:val="center"/>
          </w:tcPr>
          <w:p w14:paraId="4FAFD11C" w14:textId="77777777" w:rsidR="000D1388" w:rsidRPr="006662C0" w:rsidRDefault="00E71057" w:rsidP="00E71057">
            <w:pPr>
              <w:spacing w:after="0"/>
              <w:jc w:val="center"/>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Q2</w:t>
            </w:r>
          </w:p>
        </w:tc>
        <w:tc>
          <w:tcPr>
            <w:tcW w:w="720" w:type="dxa"/>
            <w:shd w:val="clear" w:color="auto" w:fill="C6EFCE"/>
            <w:noWrap/>
            <w:vAlign w:val="center"/>
          </w:tcPr>
          <w:p w14:paraId="26F5FEB5" w14:textId="77777777" w:rsidR="000D1388" w:rsidRPr="006662C0" w:rsidRDefault="00E71057" w:rsidP="00E71057">
            <w:pPr>
              <w:spacing w:after="0"/>
              <w:jc w:val="center"/>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2026</w:t>
            </w:r>
          </w:p>
        </w:tc>
        <w:tc>
          <w:tcPr>
            <w:tcW w:w="3957" w:type="dxa"/>
            <w:shd w:val="clear" w:color="auto" w:fill="C6EFCE"/>
            <w:noWrap/>
            <w:vAlign w:val="center"/>
          </w:tcPr>
          <w:p w14:paraId="5C572563" w14:textId="6ABF3D2C" w:rsidR="008B5F74" w:rsidRPr="00745E2B" w:rsidRDefault="008B5F74" w:rsidP="00F70F65">
            <w:pPr>
              <w:pStyle w:val="ListParagraph"/>
              <w:numPr>
                <w:ilvl w:val="0"/>
                <w:numId w:val="70"/>
              </w:numPr>
              <w:spacing w:after="0" w:line="259" w:lineRule="auto"/>
              <w:rPr>
                <w:rFonts w:ascii="Times New Roman" w:eastAsia="Times New Roman" w:hAnsi="Times New Roman" w:cs="Times New Roman"/>
                <w:noProof/>
                <w:color w:val="006100"/>
                <w:sz w:val="20"/>
                <w:szCs w:val="20"/>
              </w:rPr>
            </w:pPr>
            <w:r w:rsidRPr="001464DC">
              <w:rPr>
                <w:rFonts w:ascii="Times New Roman" w:eastAsia="Times New Roman" w:hAnsi="Times New Roman" w:cs="Times New Roman"/>
                <w:noProof/>
                <w:color w:val="006100"/>
                <w:sz w:val="20"/>
                <w:szCs w:val="20"/>
                <w:lang w:val="en-GB"/>
              </w:rPr>
              <w:t xml:space="preserve">52 overnight chargers (with </w:t>
            </w:r>
            <w:r>
              <w:rPr>
                <w:rFonts w:ascii="Times New Roman" w:eastAsia="Times New Roman" w:hAnsi="Times New Roman" w:cs="Times New Roman"/>
                <w:noProof/>
                <w:color w:val="006100"/>
                <w:sz w:val="20"/>
                <w:szCs w:val="20"/>
                <w:lang w:val="en-GB"/>
              </w:rPr>
              <w:t>a total of 156</w:t>
            </w:r>
            <w:r w:rsidRPr="001464DC">
              <w:rPr>
                <w:rFonts w:ascii="Times New Roman" w:eastAsia="Times New Roman" w:hAnsi="Times New Roman" w:cs="Times New Roman"/>
                <w:noProof/>
                <w:color w:val="006100"/>
                <w:sz w:val="20"/>
                <w:szCs w:val="20"/>
                <w:lang w:val="en-GB"/>
              </w:rPr>
              <w:t xml:space="preserve"> charging points) </w:t>
            </w:r>
            <w:r w:rsidRPr="00E63BBE">
              <w:rPr>
                <w:rFonts w:ascii="Times New Roman" w:eastAsia="Times New Roman" w:hAnsi="Times New Roman" w:cs="Times New Roman"/>
                <w:noProof/>
                <w:color w:val="006100"/>
                <w:sz w:val="20"/>
                <w:szCs w:val="20"/>
                <w:lang w:val="en-GB"/>
              </w:rPr>
              <w:t>shall be site accepted in one bus depot.</w:t>
            </w:r>
          </w:p>
          <w:p w14:paraId="46392FEF" w14:textId="5E37A058" w:rsidR="000D1388" w:rsidRPr="00C53555" w:rsidRDefault="008B5F74" w:rsidP="00C53555">
            <w:pPr>
              <w:pStyle w:val="ListParagraph"/>
              <w:numPr>
                <w:ilvl w:val="0"/>
                <w:numId w:val="70"/>
              </w:numPr>
              <w:spacing w:after="0"/>
              <w:rPr>
                <w:rFonts w:ascii="Times New Roman" w:eastAsia="Calibri" w:hAnsi="Times New Roman" w:cs="Times New Roman"/>
                <w:noProof/>
                <w:color w:val="006100"/>
                <w:sz w:val="20"/>
                <w:szCs w:val="20"/>
              </w:rPr>
            </w:pPr>
            <w:r w:rsidRPr="00C53555">
              <w:rPr>
                <w:rFonts w:ascii="Times New Roman" w:eastAsia="Times New Roman" w:hAnsi="Times New Roman" w:cs="Times New Roman"/>
                <w:noProof/>
                <w:color w:val="006100"/>
                <w:sz w:val="20"/>
                <w:szCs w:val="20"/>
                <w:lang w:val="en-GB"/>
              </w:rPr>
              <w:t xml:space="preserve">14 opportunity chargers shall be </w:t>
            </w:r>
            <w:r w:rsidR="00C73665" w:rsidRPr="284F99B1">
              <w:rPr>
                <w:rFonts w:ascii="Times New Roman" w:eastAsia="Times New Roman" w:hAnsi="Times New Roman" w:cs="Times New Roman"/>
                <w:noProof/>
                <w:color w:val="006100"/>
                <w:sz w:val="20"/>
                <w:szCs w:val="20"/>
                <w:lang w:val="en-GB"/>
              </w:rPr>
              <w:t>deemed ready for operation</w:t>
            </w:r>
            <w:r w:rsidRPr="00C53555">
              <w:rPr>
                <w:rFonts w:ascii="Times New Roman" w:eastAsia="Times New Roman" w:hAnsi="Times New Roman" w:cs="Times New Roman"/>
                <w:noProof/>
                <w:color w:val="006100"/>
                <w:sz w:val="20"/>
                <w:szCs w:val="20"/>
                <w:lang w:val="en-GB"/>
              </w:rPr>
              <w:t xml:space="preserve"> or site accepted and electrical infrastructure shall be installed in two bus depots and in two bus line terminals.</w:t>
            </w:r>
          </w:p>
        </w:tc>
      </w:tr>
    </w:tbl>
    <w:p w14:paraId="1FA64012" w14:textId="77777777" w:rsidR="000D1388" w:rsidRPr="009D65D8" w:rsidRDefault="000D1388" w:rsidP="00E71057">
      <w:pPr>
        <w:spacing w:before="20" w:after="240" w:line="20" w:lineRule="exact"/>
        <w:rPr>
          <w:rFonts w:ascii="Calibri" w:eastAsia="Calibri" w:hAnsi="Calibri" w:cs="Arial"/>
          <w:noProof/>
          <w:sz w:val="2"/>
        </w:rPr>
        <w:sectPr w:rsidR="000D1388" w:rsidRPr="009D65D8" w:rsidSect="00E71057">
          <w:headerReference w:type="even" r:id="rId132"/>
          <w:headerReference w:type="default" r:id="rId133"/>
          <w:footerReference w:type="even" r:id="rId134"/>
          <w:footerReference w:type="default" r:id="rId135"/>
          <w:headerReference w:type="first" r:id="rId136"/>
          <w:footerReference w:type="first" r:id="rId137"/>
          <w:pgSz w:w="16840" w:h="11907" w:orient="landscape" w:code="9"/>
          <w:pgMar w:top="1134" w:right="1134" w:bottom="1134" w:left="1134" w:header="567" w:footer="567" w:gutter="0"/>
          <w:cols w:space="708"/>
          <w:docGrid w:linePitch="360"/>
        </w:sectPr>
      </w:pPr>
    </w:p>
    <w:p w14:paraId="47F4BF31"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lang w:val="en-GB"/>
        </w:rPr>
      </w:pPr>
      <w:r w:rsidRPr="009D65D8">
        <w:rPr>
          <w:rFonts w:ascii="Times New Roman" w:eastAsia="Calibri" w:hAnsi="Times New Roman" w:cs="Times New Roman"/>
          <w:b/>
          <w:smallCaps/>
          <w:noProof/>
          <w:sz w:val="24"/>
          <w:lang w:val="en-GB"/>
        </w:rPr>
        <w:t>J. COMPONENT 4.1: Education 2.0</w:t>
      </w:r>
    </w:p>
    <w:p w14:paraId="13578DAD"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measures proposed under this component of the Belgian recovery and resilience plan aim at improving the inclusiveness of education systems while strengthening their performance to ensure that the competences taught better match those required in the labour market.</w:t>
      </w:r>
    </w:p>
    <w:p w14:paraId="20E2D548"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2019.2 to improve the performance and inclusiveness of the education and training systems and address skills mismatches.</w:t>
      </w:r>
    </w:p>
    <w:p w14:paraId="391CDDCF"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23761FF3" w14:textId="77777777" w:rsidR="000D1388" w:rsidRPr="009D65D8" w:rsidRDefault="00E71057" w:rsidP="00E71057">
      <w:pPr>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J.1.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05B46747"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u w:val="single"/>
          <w:lang w:val="en-GB"/>
        </w:rPr>
        <w:t>Reform R-4.01: ‘Digisprong’ of the Flemish Community</w:t>
      </w:r>
    </w:p>
    <w:p w14:paraId="74EAB288"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This reform consists of actions related to four pillars: (1) ICT education, media literacy and computational thinking reforms, (2) promoting effective ICT school policies, by strengthening the role of ICT coordinators, (3) digitally skilled teachers and trainers for teachers and (4) creation of a knowledge and advisory centre to support schools in digitalising their educational provision. The legislation on the new ICT framework for compulsory education in Flanders shall enter into force by 31</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December</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 xml:space="preserve">2023. </w:t>
      </w:r>
    </w:p>
    <w:p w14:paraId="6ACFFDE5"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R-4.02: ‘Higher education advancement fund’ of the Flemish Community</w:t>
      </w:r>
    </w:p>
    <w:p w14:paraId="484C290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Times New Roman"/>
          <w:noProof/>
          <w:sz w:val="24"/>
          <w:lang w:val="en-GB"/>
        </w:rPr>
        <w:t xml:space="preserve">This reform aims at delivering a vision paper on the following three objectives: (1) create a future-proof and flexible offer in Flemish higher education institutions, (2) further development of lifelong learning in higher education and (3) making the most of digital forms of education. Concretely, a vision note shall (i) define a new profile for higher education in Flanders to ensure that higher education institutions are state of the art and (ii) develop a vision on lifelong </w:t>
      </w:r>
      <w:r w:rsidRPr="009D65D8">
        <w:rPr>
          <w:rFonts w:ascii="Times New Roman" w:eastAsia="Calibri" w:hAnsi="Times New Roman" w:cs="Times New Roman"/>
          <w:noProof/>
          <w:color w:val="000000"/>
          <w:sz w:val="24"/>
          <w:lang w:val="en-GB"/>
        </w:rPr>
        <w:t>learning. The vision paper shall be endorsement by the Minister of education and training of the Flemish government by 31</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December</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2023.</w:t>
      </w:r>
    </w:p>
    <w:p w14:paraId="2CCE2471"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1A96CE99">
        <w:rPr>
          <w:rFonts w:ascii="Times New Roman" w:eastAsia="Calibri" w:hAnsi="Times New Roman" w:cs="Times New Roman"/>
          <w:noProof/>
          <w:sz w:val="24"/>
          <w:szCs w:val="24"/>
          <w:u w:val="single"/>
          <w:lang w:val="en-GB"/>
        </w:rPr>
        <w:t>Reform R-4.03: Legal acts to reduce early school leaving and absenteeism and address permanent exclusions of the French Community</w:t>
      </w:r>
    </w:p>
    <w:p w14:paraId="7B58E068" w14:textId="77777777" w:rsidR="000D1388" w:rsidRPr="009D65D8" w:rsidRDefault="00E71057" w:rsidP="00E71057">
      <w:pPr>
        <w:spacing w:before="120" w:after="120" w:line="240" w:lineRule="auto"/>
        <w:jc w:val="both"/>
        <w:rPr>
          <w:rFonts w:ascii="Times New Roman" w:eastAsia="Calibri" w:hAnsi="Times New Roman" w:cs="Arial"/>
          <w:noProof/>
          <w:sz w:val="24"/>
          <w:szCs w:val="24"/>
          <w:lang w:val="en-GB"/>
        </w:rPr>
      </w:pPr>
      <w:r w:rsidRPr="1A96CE99">
        <w:rPr>
          <w:rFonts w:ascii="Times New Roman" w:eastAsia="Calibri" w:hAnsi="Times New Roman" w:cs="Arial"/>
          <w:noProof/>
          <w:sz w:val="24"/>
          <w:szCs w:val="24"/>
          <w:lang w:val="en-GB"/>
        </w:rPr>
        <w:t xml:space="preserve">This reform aims at reducing early school leaving. This reform consists of adopting legal acts to reduce early school leaving and absenteeism </w:t>
      </w:r>
      <w:r>
        <w:rPr>
          <w:rFonts w:ascii="Times New Roman" w:eastAsia="Calibri" w:hAnsi="Times New Roman" w:cs="Arial"/>
          <w:noProof/>
          <w:sz w:val="24"/>
          <w:szCs w:val="24"/>
          <w:lang w:val="en-GB"/>
        </w:rPr>
        <w:t xml:space="preserve">among pupils in primary schools </w:t>
      </w:r>
      <w:r w:rsidRPr="1A96CE99">
        <w:rPr>
          <w:rFonts w:ascii="Times New Roman" w:eastAsia="Calibri" w:hAnsi="Times New Roman" w:cs="Arial"/>
          <w:noProof/>
          <w:sz w:val="24"/>
          <w:szCs w:val="24"/>
          <w:lang w:val="en-GB"/>
        </w:rPr>
        <w:t>and address permanent exclusions.</w:t>
      </w:r>
    </w:p>
    <w:p w14:paraId="1BA6026D"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u w:val="single"/>
          <w:lang w:val="en-GB"/>
        </w:rPr>
        <w:t>Investment I-4.01: ‘Digisprong’ of the Flemish Community</w:t>
      </w:r>
    </w:p>
    <w:p w14:paraId="4AB7C0D3"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This investment consists of the two following elements: (1) provide all schools with a digital device for each student and (2) provide teachers with effective learning tools and training to improve their digital skills. The implementation of the investment shall be completed by 31</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December</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2022.</w:t>
      </w:r>
    </w:p>
    <w:p w14:paraId="066D4575" w14:textId="77777777" w:rsidR="000D1388" w:rsidRPr="009D65D8" w:rsidRDefault="00E71057" w:rsidP="00E71057">
      <w:pPr>
        <w:spacing w:after="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Investment I-4.02: ‘Higher education advancement fund’ of the Flemish Community</w:t>
      </w:r>
    </w:p>
    <w:p w14:paraId="290E5513"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This investment consists of (1) the creation of a future-proof and flexible offer in Flemish higher education institutions, (2) the further development of lifelong learning in higher </w:t>
      </w:r>
      <w:r w:rsidRPr="009D65D8">
        <w:rPr>
          <w:rFonts w:ascii="Times New Roman" w:eastAsia="Calibri" w:hAnsi="Times New Roman" w:cs="Times New Roman"/>
          <w:noProof/>
          <w:sz w:val="24"/>
          <w:szCs w:val="24"/>
          <w:lang w:val="en-GB"/>
        </w:rPr>
        <w:t>education and (3) supporting the sustainable implementation of new digital forms of education. The implementation of the investment shall be completed by 31</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December</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2023.</w:t>
      </w:r>
    </w:p>
    <w:p w14:paraId="25E27CE4" w14:textId="77777777" w:rsidR="000D1388" w:rsidRPr="009D65D8" w:rsidRDefault="00E71057" w:rsidP="00E71057">
      <w:pPr>
        <w:spacing w:after="0" w:line="240" w:lineRule="auto"/>
        <w:jc w:val="both"/>
        <w:rPr>
          <w:rFonts w:ascii="Times New Roman" w:eastAsia="Calibri" w:hAnsi="Times New Roman" w:cs="Arial"/>
          <w:noProof/>
          <w:sz w:val="24"/>
          <w:szCs w:val="24"/>
          <w:u w:val="single"/>
          <w:lang w:val="en-GB"/>
        </w:rPr>
      </w:pPr>
      <w:r w:rsidRPr="23012F2D">
        <w:rPr>
          <w:rFonts w:ascii="Times New Roman" w:eastAsia="Calibri" w:hAnsi="Times New Roman" w:cs="Times New Roman"/>
          <w:noProof/>
          <w:sz w:val="24"/>
          <w:szCs w:val="24"/>
          <w:u w:val="single"/>
          <w:lang w:val="en-GB"/>
        </w:rPr>
        <w:t>Investment I-4.03: ‘Personalised guidance in compulsory education’ of the French Community</w:t>
      </w:r>
    </w:p>
    <w:p w14:paraId="7CDDF92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23012F2D">
        <w:rPr>
          <w:rFonts w:ascii="Times New Roman" w:eastAsia="Calibri" w:hAnsi="Times New Roman" w:cs="Times New Roman"/>
          <w:noProof/>
          <w:sz w:val="24"/>
          <w:szCs w:val="24"/>
          <w:lang w:val="en-GB"/>
        </w:rPr>
        <w:t>This investment is developed to respond to the psychosocial, educational and pedagogical problems of pupils in primary and secondary schools and to combat the spread of the phenomena of educational disadvantage and early school leaving, as a result of COVID-19. The implementation of the investment shall be completed by 31</w:t>
      </w:r>
      <w:r>
        <w:rPr>
          <w:rFonts w:ascii="Times New Roman" w:eastAsia="Calibri" w:hAnsi="Times New Roman" w:cs="Times New Roman"/>
          <w:noProof/>
          <w:sz w:val="24"/>
          <w:szCs w:val="24"/>
          <w:lang w:val="en-GB"/>
        </w:rPr>
        <w:t> </w:t>
      </w:r>
      <w:r w:rsidRPr="23012F2D">
        <w:rPr>
          <w:rFonts w:ascii="Times New Roman" w:eastAsia="Calibri" w:hAnsi="Times New Roman" w:cs="Times New Roman"/>
          <w:noProof/>
          <w:sz w:val="24"/>
          <w:szCs w:val="24"/>
          <w:lang w:val="en-GB"/>
        </w:rPr>
        <w:t>December</w:t>
      </w:r>
      <w:r>
        <w:rPr>
          <w:rFonts w:ascii="Times New Roman" w:eastAsia="Calibri" w:hAnsi="Times New Roman" w:cs="Times New Roman"/>
          <w:noProof/>
          <w:sz w:val="24"/>
          <w:szCs w:val="24"/>
          <w:lang w:val="en-GB"/>
        </w:rPr>
        <w:t> </w:t>
      </w:r>
      <w:r w:rsidRPr="23012F2D">
        <w:rPr>
          <w:rFonts w:ascii="Times New Roman" w:eastAsia="Calibri" w:hAnsi="Times New Roman" w:cs="Times New Roman"/>
          <w:noProof/>
          <w:sz w:val="24"/>
          <w:szCs w:val="24"/>
          <w:lang w:val="en-GB"/>
        </w:rPr>
        <w:t>2022.</w:t>
      </w:r>
    </w:p>
    <w:p w14:paraId="6AABAA66"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bookmarkStart w:id="11" w:name="_Hlk210979693"/>
      <w:r w:rsidRPr="009D65D8">
        <w:rPr>
          <w:rFonts w:ascii="Times New Roman" w:eastAsia="Calibri" w:hAnsi="Times New Roman" w:cs="Arial"/>
          <w:noProof/>
          <w:sz w:val="24"/>
          <w:szCs w:val="24"/>
          <w:u w:val="single"/>
          <w:lang w:val="en-GB"/>
        </w:rPr>
        <w:t>Investment I-4.04: ‘Digital strategy for higher education and adult learning’ of the French Community</w:t>
      </w:r>
    </w:p>
    <w:bookmarkEnd w:id="11"/>
    <w:p w14:paraId="56B50077" w14:textId="77777777" w:rsidR="000D1388" w:rsidRPr="009D65D8" w:rsidRDefault="00E71057" w:rsidP="00E71057">
      <w:pPr>
        <w:spacing w:after="0"/>
        <w:jc w:val="both"/>
        <w:rPr>
          <w:rFonts w:ascii="Times New Roman" w:eastAsia="Times New Roman" w:hAnsi="Times New Roman" w:cs="Times New Roman"/>
          <w:noProof/>
          <w:sz w:val="24"/>
          <w:szCs w:val="24"/>
          <w:lang w:val="en-GB"/>
        </w:rPr>
      </w:pPr>
      <w:r w:rsidRPr="009D65D8">
        <w:rPr>
          <w:rFonts w:ascii="Times New Roman" w:eastAsia="Times New Roman" w:hAnsi="Times New Roman" w:cs="Times New Roman"/>
          <w:noProof/>
          <w:sz w:val="24"/>
          <w:szCs w:val="24"/>
          <w:lang w:val="en-GB"/>
        </w:rPr>
        <w:t>This investment aims at digitally equipping</w:t>
      </w:r>
      <w:r>
        <w:rPr>
          <w:rFonts w:ascii="Times New Roman" w:eastAsia="Times New Roman" w:hAnsi="Times New Roman" w:cs="Times New Roman"/>
          <w:noProof/>
          <w:sz w:val="24"/>
          <w:szCs w:val="24"/>
          <w:lang w:val="en-GB"/>
        </w:rPr>
        <w:t xml:space="preserve"> </w:t>
      </w:r>
      <w:r w:rsidRPr="009D65D8">
        <w:rPr>
          <w:rFonts w:ascii="Times New Roman" w:eastAsia="Times New Roman" w:hAnsi="Times New Roman" w:cs="Times New Roman"/>
          <w:noProof/>
          <w:sz w:val="24"/>
          <w:szCs w:val="24"/>
          <w:lang w:val="en-GB"/>
        </w:rPr>
        <w:t>higher education and adult learning institutions. It consists of awarding grants for digital equipment to higher education and adult learning institutions.</w:t>
      </w:r>
    </w:p>
    <w:p w14:paraId="78DFC745"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u w:val="single"/>
          <w:lang w:val="en-GB"/>
        </w:rPr>
        <w:t>Investment I-4.05: ‘Digital turnaround for Brussels schools’ of the Brussels-Capital Region</w:t>
      </w:r>
    </w:p>
    <w:p w14:paraId="3BEC8D70" w14:textId="77777777" w:rsidR="000D1388" w:rsidRPr="00DD67A6"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This investment aims at improving the performance of the education systems. This investment consists of providing (1) ICT devices and (2) WIFI access points to Brussels </w:t>
      </w:r>
      <w:r w:rsidRPr="00DD67A6">
        <w:rPr>
          <w:rFonts w:ascii="Times New Roman" w:eastAsia="Calibri" w:hAnsi="Times New Roman" w:cs="Times New Roman"/>
          <w:noProof/>
          <w:sz w:val="24"/>
          <w:lang w:val="en-GB"/>
        </w:rPr>
        <w:t>schools.</w:t>
      </w:r>
    </w:p>
    <w:p w14:paraId="7CFAE6C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u w:val="single"/>
          <w:lang w:val="en-GB"/>
        </w:rPr>
        <w:t>Investment I-4.06: ‘Digital transformation of education’ of the German-speaking community</w:t>
      </w:r>
    </w:p>
    <w:p w14:paraId="4073C851"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objective of the investment is to equip all teachers and secondary school students with laptops. The equipment of teachers takes place on a voluntary basis: only those teachers who have requested a laptop shall be equipped with a laptop. The implementation of the investment shall be completed by 30</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June</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2026.</w:t>
      </w:r>
    </w:p>
    <w:p w14:paraId="34D8A078"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Investment I-4: ‘Provision of digital equipment and IT infrastructure to schools’</w:t>
      </w:r>
    </w:p>
    <w:p w14:paraId="7590FBA6"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investment aims at providing digital equipment and IT infrastructure to schools.</w:t>
      </w:r>
    </w:p>
    <w:p w14:paraId="56130A4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The investment is composed of the following sub measures/ actions:</w:t>
      </w:r>
    </w:p>
    <w:p w14:paraId="337D8907" w14:textId="77777777" w:rsidR="000D1388" w:rsidRPr="009D65D8" w:rsidRDefault="00E71057" w:rsidP="00F70F65">
      <w:pPr>
        <w:numPr>
          <w:ilvl w:val="0"/>
          <w:numId w:val="50"/>
        </w:numPr>
        <w:tabs>
          <w:tab w:val="left" w:pos="426"/>
        </w:tabs>
        <w:spacing w:before="120" w:after="120" w:line="240" w:lineRule="auto"/>
        <w:contextualSpacing/>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Investment I-4.01: ‘Digisprong’ of the Flemish Community</w:t>
      </w:r>
      <w:r w:rsidRPr="009D65D8">
        <w:rPr>
          <w:rFonts w:ascii="Times New Roman" w:eastAsia="Calibri" w:hAnsi="Times New Roman" w:cs="Arial"/>
          <w:noProof/>
          <w:sz w:val="24"/>
          <w:lang w:val="en-GB"/>
        </w:rPr>
        <w:t xml:space="preserve"> </w:t>
      </w:r>
    </w:p>
    <w:p w14:paraId="71FE9F77" w14:textId="77777777" w:rsidR="000D1388" w:rsidRPr="009D65D8" w:rsidRDefault="00E71057" w:rsidP="00F70F65">
      <w:pPr>
        <w:numPr>
          <w:ilvl w:val="0"/>
          <w:numId w:val="50"/>
        </w:numPr>
        <w:tabs>
          <w:tab w:val="left" w:pos="426"/>
        </w:tabs>
        <w:spacing w:before="120" w:after="120" w:line="240" w:lineRule="auto"/>
        <w:contextualSpacing/>
        <w:jc w:val="both"/>
        <w:rPr>
          <w:rFonts w:ascii="Times New Roman" w:eastAsia="Calibri" w:hAnsi="Times New Roman" w:cs="Times New Roman"/>
          <w:noProof/>
          <w:sz w:val="24"/>
          <w:szCs w:val="24"/>
          <w:lang w:val="en-GB"/>
        </w:rPr>
      </w:pPr>
      <w:r w:rsidRPr="00DD67A6">
        <w:rPr>
          <w:rFonts w:ascii="Times New Roman" w:eastAsia="Calibri" w:hAnsi="Times New Roman" w:cs="Arial"/>
          <w:noProof/>
          <w:sz w:val="24"/>
          <w:lang w:val="en-GB"/>
        </w:rPr>
        <w:t>Investment I-4.06: ‘Digital transformation of education’ of the German-speaking community</w:t>
      </w:r>
    </w:p>
    <w:p w14:paraId="503894D6" w14:textId="77777777" w:rsidR="000D1388" w:rsidRPr="009D65D8" w:rsidRDefault="000D1388" w:rsidP="00E71057">
      <w:pPr>
        <w:tabs>
          <w:tab w:val="left" w:pos="426"/>
        </w:tabs>
        <w:spacing w:before="120" w:after="120" w:line="240" w:lineRule="auto"/>
        <w:ind w:left="1210"/>
        <w:contextualSpacing/>
        <w:jc w:val="both"/>
        <w:rPr>
          <w:rFonts w:ascii="Times New Roman" w:eastAsia="Calibri" w:hAnsi="Times New Roman" w:cs="Arial"/>
          <w:noProof/>
          <w:sz w:val="24"/>
          <w:lang w:val="en-GB"/>
        </w:rPr>
      </w:pPr>
    </w:p>
    <w:p w14:paraId="25B2B248" w14:textId="77777777" w:rsidR="000D1388" w:rsidRPr="009D65D8" w:rsidRDefault="000D1388" w:rsidP="00E71057">
      <w:pPr>
        <w:tabs>
          <w:tab w:val="left" w:pos="426"/>
        </w:tabs>
        <w:spacing w:before="120" w:after="120" w:line="240" w:lineRule="auto"/>
        <w:contextualSpacing/>
        <w:jc w:val="both"/>
        <w:rPr>
          <w:rFonts w:ascii="Times New Roman" w:eastAsia="Calibri" w:hAnsi="Times New Roman" w:cs="Arial"/>
          <w:noProof/>
          <w:sz w:val="24"/>
          <w:lang w:val="en-GB"/>
        </w:rPr>
      </w:pPr>
    </w:p>
    <w:p w14:paraId="536E3425" w14:textId="77777777" w:rsidR="000D1388" w:rsidRPr="009D65D8" w:rsidRDefault="000D1388" w:rsidP="00E71057">
      <w:pPr>
        <w:tabs>
          <w:tab w:val="left" w:pos="426"/>
        </w:tabs>
        <w:spacing w:before="120" w:after="120" w:line="240" w:lineRule="auto"/>
        <w:contextualSpacing/>
        <w:jc w:val="both"/>
        <w:rPr>
          <w:rFonts w:ascii="Times New Roman" w:eastAsia="Calibri" w:hAnsi="Times New Roman" w:cs="Arial"/>
          <w:noProof/>
          <w:sz w:val="24"/>
          <w:lang w:val="en-GB"/>
        </w:rPr>
        <w:sectPr w:rsidR="000D1388" w:rsidRPr="009D65D8" w:rsidSect="00E71057">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60"/>
        </w:sectPr>
      </w:pPr>
    </w:p>
    <w:p w14:paraId="45D34DED" w14:textId="77777777" w:rsidR="000D1388" w:rsidRPr="009D65D8" w:rsidRDefault="00E71057" w:rsidP="00E71057">
      <w:pPr>
        <w:tabs>
          <w:tab w:val="left" w:pos="426"/>
        </w:tabs>
        <w:spacing w:before="120" w:after="120" w:line="240" w:lineRule="auto"/>
        <w:jc w:val="both"/>
        <w:rPr>
          <w:rFonts w:ascii="Times New Roman" w:eastAsia="Calibri" w:hAnsi="Times New Roman" w:cs="Arial"/>
          <w:b/>
          <w:noProof/>
          <w:sz w:val="24"/>
          <w:u w:val="single"/>
          <w:lang w:val="en-GB"/>
        </w:rPr>
      </w:pPr>
      <w:r w:rsidRPr="009D65D8">
        <w:rPr>
          <w:rFonts w:ascii="Times New Roman" w:eastAsia="Calibri" w:hAnsi="Times New Roman" w:cs="Arial"/>
          <w:b/>
          <w:noProof/>
          <w:sz w:val="24"/>
          <w:u w:val="single"/>
          <w:lang w:val="en-GB"/>
        </w:rPr>
        <w:t xml:space="preserve">J.2.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Milestones, targets, indicators, and timetable for monitoring and implementation for non-repayable financial support</w:t>
      </w:r>
    </w:p>
    <w:tbl>
      <w:tblPr>
        <w:tblW w:w="15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
        <w:gridCol w:w="1453"/>
        <w:gridCol w:w="1220"/>
        <w:gridCol w:w="1547"/>
        <w:gridCol w:w="1829"/>
        <w:gridCol w:w="1441"/>
        <w:gridCol w:w="992"/>
        <w:gridCol w:w="850"/>
        <w:gridCol w:w="993"/>
        <w:gridCol w:w="708"/>
        <w:gridCol w:w="3787"/>
      </w:tblGrid>
      <w:tr w:rsidR="005003AB" w:rsidRPr="00033F66" w14:paraId="1DEBE81F" w14:textId="77777777" w:rsidTr="00FD6065">
        <w:trPr>
          <w:trHeight w:val="927"/>
          <w:tblHeader/>
          <w:jc w:val="center"/>
        </w:trPr>
        <w:tc>
          <w:tcPr>
            <w:tcW w:w="874" w:type="dxa"/>
            <w:vMerge w:val="restart"/>
            <w:shd w:val="clear" w:color="auto" w:fill="BDD7EE"/>
            <w:vAlign w:val="center"/>
            <w:hideMark/>
          </w:tcPr>
          <w:p w14:paraId="566158CF" w14:textId="77777777" w:rsidR="000D1388" w:rsidRPr="00033F66" w:rsidRDefault="00E71057">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Seq. Nb.</w:t>
            </w:r>
          </w:p>
        </w:tc>
        <w:tc>
          <w:tcPr>
            <w:tcW w:w="1453" w:type="dxa"/>
            <w:vMerge w:val="restart"/>
            <w:shd w:val="clear" w:color="auto" w:fill="BDD7EE"/>
            <w:vAlign w:val="center"/>
            <w:hideMark/>
          </w:tcPr>
          <w:p w14:paraId="6F98E3A0" w14:textId="77777777" w:rsidR="000D1388" w:rsidRPr="00033F66" w:rsidRDefault="00E71057">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Related Measure (Reform or Investment)</w:t>
            </w:r>
          </w:p>
        </w:tc>
        <w:tc>
          <w:tcPr>
            <w:tcW w:w="1220" w:type="dxa"/>
            <w:vMerge w:val="restart"/>
            <w:shd w:val="clear" w:color="auto" w:fill="BDD7EE"/>
            <w:vAlign w:val="center"/>
            <w:hideMark/>
          </w:tcPr>
          <w:p w14:paraId="57615694" w14:textId="77777777" w:rsidR="000D1388" w:rsidRPr="00033F66" w:rsidRDefault="00E71057">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Milestone / Target</w:t>
            </w:r>
          </w:p>
        </w:tc>
        <w:tc>
          <w:tcPr>
            <w:tcW w:w="1547" w:type="dxa"/>
            <w:vMerge w:val="restart"/>
            <w:shd w:val="clear" w:color="auto" w:fill="BDD7EE"/>
            <w:vAlign w:val="center"/>
            <w:hideMark/>
          </w:tcPr>
          <w:p w14:paraId="4C434382" w14:textId="77777777" w:rsidR="000D1388" w:rsidRPr="00033F66" w:rsidRDefault="00E71057">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Name</w:t>
            </w:r>
          </w:p>
        </w:tc>
        <w:tc>
          <w:tcPr>
            <w:tcW w:w="1829" w:type="dxa"/>
            <w:vMerge w:val="restart"/>
            <w:shd w:val="clear" w:color="auto" w:fill="BDD7EE"/>
            <w:vAlign w:val="center"/>
            <w:hideMark/>
          </w:tcPr>
          <w:p w14:paraId="4B81A09A" w14:textId="77777777" w:rsidR="000D1388" w:rsidRPr="00033F66" w:rsidRDefault="00E71057">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Qualitative indicators</w:t>
            </w:r>
            <w:r w:rsidRPr="00033F66">
              <w:rPr>
                <w:rFonts w:ascii="Calibri" w:eastAsia="Calibri" w:hAnsi="Calibri" w:cs="Arial"/>
                <w:noProof/>
                <w:sz w:val="20"/>
                <w:szCs w:val="20"/>
                <w:lang w:val="fr-FR"/>
              </w:rPr>
              <w:br/>
            </w:r>
            <w:r w:rsidRPr="00033F66">
              <w:rPr>
                <w:rFonts w:ascii="Times New Roman" w:eastAsia="Calibri" w:hAnsi="Times New Roman" w:cs="Arial"/>
                <w:b/>
                <w:noProof/>
                <w:sz w:val="20"/>
                <w:szCs w:val="20"/>
                <w:lang w:val="en-GB"/>
              </w:rPr>
              <w:t>(for milestones)</w:t>
            </w:r>
          </w:p>
        </w:tc>
        <w:tc>
          <w:tcPr>
            <w:tcW w:w="3283" w:type="dxa"/>
            <w:gridSpan w:val="3"/>
            <w:shd w:val="clear" w:color="auto" w:fill="BDD7EE"/>
            <w:vAlign w:val="center"/>
            <w:hideMark/>
          </w:tcPr>
          <w:p w14:paraId="46FB0DA2" w14:textId="77777777" w:rsidR="000D1388" w:rsidRPr="00033F66" w:rsidRDefault="00E71057">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Quantitative indicators</w:t>
            </w:r>
            <w:r w:rsidRPr="00033F66">
              <w:rPr>
                <w:rFonts w:ascii="Calibri" w:eastAsia="Calibri" w:hAnsi="Calibri" w:cs="Arial"/>
                <w:noProof/>
                <w:sz w:val="20"/>
                <w:szCs w:val="20"/>
                <w:lang w:val="fr-FR"/>
              </w:rPr>
              <w:br/>
            </w:r>
            <w:r w:rsidRPr="00033F66">
              <w:rPr>
                <w:rFonts w:ascii="Times New Roman" w:eastAsia="Calibri" w:hAnsi="Times New Roman" w:cs="Arial"/>
                <w:b/>
                <w:noProof/>
                <w:sz w:val="20"/>
                <w:szCs w:val="20"/>
                <w:lang w:val="en-GB"/>
              </w:rPr>
              <w:t>(for targets)</w:t>
            </w:r>
          </w:p>
        </w:tc>
        <w:tc>
          <w:tcPr>
            <w:tcW w:w="1701" w:type="dxa"/>
            <w:gridSpan w:val="2"/>
            <w:shd w:val="clear" w:color="auto" w:fill="BDD7EE"/>
            <w:vAlign w:val="center"/>
            <w:hideMark/>
          </w:tcPr>
          <w:p w14:paraId="2846E9F4" w14:textId="77777777" w:rsidR="000D1388" w:rsidRPr="00033F66" w:rsidRDefault="00E71057">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 xml:space="preserve">Indicative timeline for completion </w:t>
            </w:r>
          </w:p>
        </w:tc>
        <w:tc>
          <w:tcPr>
            <w:tcW w:w="3787" w:type="dxa"/>
            <w:vMerge w:val="restart"/>
            <w:shd w:val="clear" w:color="auto" w:fill="BDD7EE"/>
            <w:vAlign w:val="center"/>
            <w:hideMark/>
          </w:tcPr>
          <w:p w14:paraId="4389F0E9" w14:textId="77777777" w:rsidR="000D1388" w:rsidRPr="00033F66" w:rsidRDefault="00E71057">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Description of each milestone and target</w:t>
            </w:r>
          </w:p>
        </w:tc>
      </w:tr>
      <w:tr w:rsidR="00F76C04" w:rsidRPr="00033F66" w14:paraId="2448E622" w14:textId="77777777" w:rsidTr="00FD6065">
        <w:trPr>
          <w:trHeight w:val="645"/>
          <w:jc w:val="center"/>
        </w:trPr>
        <w:tc>
          <w:tcPr>
            <w:tcW w:w="874" w:type="dxa"/>
            <w:vMerge/>
            <w:vAlign w:val="center"/>
            <w:hideMark/>
          </w:tcPr>
          <w:p w14:paraId="7E34C00E" w14:textId="77777777" w:rsidR="000D1388" w:rsidRPr="00033F66" w:rsidRDefault="000D1388">
            <w:pPr>
              <w:spacing w:after="0"/>
              <w:jc w:val="center"/>
              <w:rPr>
                <w:rFonts w:ascii="Times New Roman" w:eastAsia="Times New Roman" w:hAnsi="Times New Roman" w:cs="Times New Roman"/>
                <w:b/>
                <w:bCs/>
                <w:noProof/>
                <w:sz w:val="20"/>
                <w:szCs w:val="20"/>
                <w:lang w:val="en-GB" w:eastAsia="en-GB"/>
              </w:rPr>
            </w:pPr>
          </w:p>
        </w:tc>
        <w:tc>
          <w:tcPr>
            <w:tcW w:w="1453" w:type="dxa"/>
            <w:vMerge/>
            <w:vAlign w:val="center"/>
            <w:hideMark/>
          </w:tcPr>
          <w:p w14:paraId="48B8CE46" w14:textId="77777777" w:rsidR="000D1388" w:rsidRPr="00033F66" w:rsidRDefault="000D1388">
            <w:pPr>
              <w:spacing w:after="0"/>
              <w:rPr>
                <w:rFonts w:ascii="Times New Roman" w:eastAsia="Times New Roman" w:hAnsi="Times New Roman" w:cs="Times New Roman"/>
                <w:b/>
                <w:bCs/>
                <w:noProof/>
                <w:sz w:val="20"/>
                <w:szCs w:val="20"/>
                <w:lang w:val="en-GB" w:eastAsia="en-GB"/>
              </w:rPr>
            </w:pPr>
          </w:p>
        </w:tc>
        <w:tc>
          <w:tcPr>
            <w:tcW w:w="1220" w:type="dxa"/>
            <w:vMerge/>
            <w:vAlign w:val="center"/>
            <w:hideMark/>
          </w:tcPr>
          <w:p w14:paraId="74CE3090" w14:textId="77777777" w:rsidR="000D1388" w:rsidRPr="00033F66" w:rsidRDefault="000D1388">
            <w:pPr>
              <w:spacing w:after="0"/>
              <w:rPr>
                <w:rFonts w:ascii="Times New Roman" w:eastAsia="Times New Roman" w:hAnsi="Times New Roman" w:cs="Times New Roman"/>
                <w:b/>
                <w:bCs/>
                <w:noProof/>
                <w:sz w:val="20"/>
                <w:szCs w:val="20"/>
                <w:lang w:val="en-GB" w:eastAsia="en-GB"/>
              </w:rPr>
            </w:pPr>
          </w:p>
        </w:tc>
        <w:tc>
          <w:tcPr>
            <w:tcW w:w="1547" w:type="dxa"/>
            <w:vMerge/>
            <w:vAlign w:val="center"/>
            <w:hideMark/>
          </w:tcPr>
          <w:p w14:paraId="2529FC0D" w14:textId="77777777" w:rsidR="000D1388" w:rsidRPr="00033F66" w:rsidRDefault="000D1388">
            <w:pPr>
              <w:spacing w:after="0"/>
              <w:rPr>
                <w:rFonts w:ascii="Times New Roman" w:eastAsia="Times New Roman" w:hAnsi="Times New Roman" w:cs="Times New Roman"/>
                <w:b/>
                <w:bCs/>
                <w:noProof/>
                <w:sz w:val="20"/>
                <w:szCs w:val="20"/>
                <w:lang w:val="en-GB" w:eastAsia="en-GB"/>
              </w:rPr>
            </w:pPr>
          </w:p>
        </w:tc>
        <w:tc>
          <w:tcPr>
            <w:tcW w:w="1829" w:type="dxa"/>
            <w:vMerge/>
            <w:vAlign w:val="center"/>
            <w:hideMark/>
          </w:tcPr>
          <w:p w14:paraId="56B73C63" w14:textId="77777777" w:rsidR="000D1388" w:rsidRPr="00033F66" w:rsidRDefault="000D1388">
            <w:pPr>
              <w:spacing w:after="0"/>
              <w:rPr>
                <w:rFonts w:ascii="Times New Roman" w:eastAsia="Times New Roman" w:hAnsi="Times New Roman" w:cs="Times New Roman"/>
                <w:b/>
                <w:bCs/>
                <w:noProof/>
                <w:sz w:val="20"/>
                <w:szCs w:val="20"/>
                <w:lang w:val="en-GB" w:eastAsia="en-GB"/>
              </w:rPr>
            </w:pPr>
          </w:p>
        </w:tc>
        <w:tc>
          <w:tcPr>
            <w:tcW w:w="1441" w:type="dxa"/>
            <w:shd w:val="clear" w:color="auto" w:fill="BDD7EE"/>
            <w:vAlign w:val="center"/>
            <w:hideMark/>
          </w:tcPr>
          <w:p w14:paraId="4E948E9C" w14:textId="77777777" w:rsidR="000D1388" w:rsidRPr="00033F66" w:rsidRDefault="00E71057">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Unit of measure</w:t>
            </w:r>
          </w:p>
        </w:tc>
        <w:tc>
          <w:tcPr>
            <w:tcW w:w="992" w:type="dxa"/>
            <w:shd w:val="clear" w:color="auto" w:fill="BDD7EE"/>
            <w:vAlign w:val="center"/>
            <w:hideMark/>
          </w:tcPr>
          <w:p w14:paraId="342FDF0C" w14:textId="77777777" w:rsidR="000D1388" w:rsidRPr="00033F66" w:rsidRDefault="00E71057">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 xml:space="preserve">Baseline </w:t>
            </w:r>
          </w:p>
        </w:tc>
        <w:tc>
          <w:tcPr>
            <w:tcW w:w="850" w:type="dxa"/>
            <w:shd w:val="clear" w:color="auto" w:fill="BDD7EE"/>
            <w:vAlign w:val="center"/>
            <w:hideMark/>
          </w:tcPr>
          <w:p w14:paraId="2B8CAA2D" w14:textId="77777777" w:rsidR="000D1388" w:rsidRPr="00033F66" w:rsidRDefault="00E71057">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 xml:space="preserve">Goal </w:t>
            </w:r>
          </w:p>
        </w:tc>
        <w:tc>
          <w:tcPr>
            <w:tcW w:w="993" w:type="dxa"/>
            <w:shd w:val="clear" w:color="auto" w:fill="BDD7EE"/>
            <w:vAlign w:val="center"/>
            <w:hideMark/>
          </w:tcPr>
          <w:p w14:paraId="4E693984" w14:textId="77777777" w:rsidR="000D1388" w:rsidRPr="00033F66" w:rsidRDefault="00E71057">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Quarter</w:t>
            </w:r>
          </w:p>
        </w:tc>
        <w:tc>
          <w:tcPr>
            <w:tcW w:w="708" w:type="dxa"/>
            <w:shd w:val="clear" w:color="auto" w:fill="BDD7EE"/>
            <w:vAlign w:val="center"/>
          </w:tcPr>
          <w:p w14:paraId="35D06D7F" w14:textId="77777777" w:rsidR="000D1388" w:rsidRPr="00033F66" w:rsidRDefault="00E71057">
            <w:pPr>
              <w:spacing w:after="0"/>
              <w:jc w:val="center"/>
              <w:rPr>
                <w:rFonts w:ascii="Times New Roman" w:eastAsia="Times New Roman" w:hAnsi="Times New Roman" w:cs="Times New Roman"/>
                <w:b/>
                <w:noProof/>
                <w:sz w:val="20"/>
                <w:szCs w:val="20"/>
                <w:lang w:val="en-GB"/>
              </w:rPr>
            </w:pPr>
            <w:r w:rsidRPr="00033F66">
              <w:rPr>
                <w:rFonts w:ascii="Times New Roman" w:eastAsia="Times New Roman" w:hAnsi="Times New Roman" w:cs="Times New Roman"/>
                <w:b/>
                <w:noProof/>
                <w:sz w:val="20"/>
                <w:szCs w:val="20"/>
                <w:lang w:val="en-GB"/>
              </w:rPr>
              <w:t>Year</w:t>
            </w:r>
          </w:p>
        </w:tc>
        <w:tc>
          <w:tcPr>
            <w:tcW w:w="3787" w:type="dxa"/>
            <w:vMerge/>
            <w:vAlign w:val="center"/>
          </w:tcPr>
          <w:p w14:paraId="1805743C" w14:textId="77777777" w:rsidR="000D1388" w:rsidRPr="00033F66" w:rsidRDefault="000D1388">
            <w:pPr>
              <w:spacing w:after="0"/>
              <w:rPr>
                <w:rFonts w:ascii="Times New Roman" w:eastAsia="Times New Roman" w:hAnsi="Times New Roman" w:cs="Times New Roman"/>
                <w:b/>
                <w:bCs/>
                <w:noProof/>
                <w:sz w:val="20"/>
                <w:szCs w:val="20"/>
                <w:lang w:val="en-GB" w:eastAsia="en-GB"/>
              </w:rPr>
            </w:pPr>
          </w:p>
        </w:tc>
      </w:tr>
      <w:tr w:rsidR="00F76C04" w:rsidRPr="00033F66" w14:paraId="22C3E56B" w14:textId="77777777" w:rsidTr="00FD6065">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17301" w14:textId="77777777" w:rsidR="000D1388" w:rsidRPr="00033F66" w:rsidRDefault="00E71057">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127</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95C03D"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Digisprong (R-4.01)</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FC9396"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M</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B6E0DF"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Adoption of new ICT framework for compulsory education in Flanders</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DDA839"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Adoption of new legislation by the Flemish Parliament to improve the ICT framework</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8B6B0D" w14:textId="77777777" w:rsidR="000D1388" w:rsidRPr="00033F66" w:rsidRDefault="000D1388">
            <w:pPr>
              <w:spacing w:after="0"/>
              <w:rPr>
                <w:rFonts w:ascii="Times New Roman" w:eastAsia="Times New Roman" w:hAnsi="Times New Roman" w:cs="Times New Roman"/>
                <w:noProof/>
                <w:color w:val="006100"/>
                <w:sz w:val="20"/>
                <w:szCs w:val="20"/>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968B1F" w14:textId="77777777" w:rsidR="000D1388" w:rsidRPr="00033F66" w:rsidRDefault="000D1388">
            <w:pPr>
              <w:spacing w:after="0"/>
              <w:jc w:val="right"/>
              <w:rPr>
                <w:rFonts w:ascii="Times New Roman" w:eastAsia="Times New Roman" w:hAnsi="Times New Roman" w:cs="Times New Roman"/>
                <w:noProof/>
                <w:color w:val="006100"/>
                <w:sz w:val="20"/>
                <w:szCs w:val="20"/>
                <w:lang w:val="en-GB"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63DCFC" w14:textId="77777777" w:rsidR="000D1388" w:rsidRPr="00033F66" w:rsidRDefault="000D1388">
            <w:pPr>
              <w:spacing w:after="0"/>
              <w:jc w:val="right"/>
              <w:rPr>
                <w:rFonts w:ascii="Times New Roman" w:eastAsia="Times New Roman" w:hAnsi="Times New Roman" w:cs="Times New Roman"/>
                <w:noProof/>
                <w:color w:val="006100"/>
                <w:sz w:val="20"/>
                <w:szCs w:val="20"/>
                <w:lang w:val="en-GB"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217647"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C36D9D"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2023</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51087B"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xml:space="preserve">Adoption by the Flemish Parliament of the new legislation to improve the current ICT framework on two aspects: </w:t>
            </w:r>
          </w:p>
          <w:p w14:paraId="40BF5ED4"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xml:space="preserve">- the role of ICT coordinators in schools </w:t>
            </w:r>
          </w:p>
          <w:p w14:paraId="08A5C682"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and the ICT minimum goals.</w:t>
            </w:r>
          </w:p>
          <w:p w14:paraId="5ABD1462"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The legislation shall allow to (i) strengthen the role of ICT coordinators in all levels of education and ensure better supervision on ICT policy in schools through the amendment of decree 31 and (ii) ratify the minimum goals for the 2nd and 3rd stage of secondary education.</w:t>
            </w:r>
          </w:p>
        </w:tc>
      </w:tr>
      <w:tr w:rsidR="00F76C04" w:rsidRPr="00033F66" w14:paraId="3864B402" w14:textId="77777777" w:rsidTr="00FD6065">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451056" w14:textId="77777777" w:rsidR="000D1388" w:rsidRPr="00033F66" w:rsidRDefault="00E71057">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128</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0A49D"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Higher education advancement Fund (R-4.02)</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7C7B1"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M</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84B509"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Vision paper for a future oriented, agile, and digital higher education</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1C4AE"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Adoption of a vision note by the Flemish government</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8319B5" w14:textId="77777777" w:rsidR="000D1388" w:rsidRPr="00033F66" w:rsidRDefault="000D1388">
            <w:pPr>
              <w:spacing w:after="0"/>
              <w:rPr>
                <w:rFonts w:ascii="Times New Roman" w:eastAsia="Times New Roman" w:hAnsi="Times New Roman" w:cs="Times New Roman"/>
                <w:noProof/>
                <w:color w:val="006100"/>
                <w:sz w:val="20"/>
                <w:szCs w:val="20"/>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7E0E12" w14:textId="77777777" w:rsidR="000D1388" w:rsidRPr="00033F66" w:rsidRDefault="000D1388">
            <w:pPr>
              <w:spacing w:after="0"/>
              <w:jc w:val="right"/>
              <w:rPr>
                <w:rFonts w:ascii="Times New Roman" w:eastAsia="Times New Roman" w:hAnsi="Times New Roman" w:cs="Times New Roman"/>
                <w:noProof/>
                <w:color w:val="006100"/>
                <w:sz w:val="20"/>
                <w:szCs w:val="20"/>
                <w:lang w:val="en-GB"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EE8FCD" w14:textId="77777777" w:rsidR="000D1388" w:rsidRPr="00033F66" w:rsidRDefault="000D1388">
            <w:pPr>
              <w:spacing w:after="0"/>
              <w:jc w:val="right"/>
              <w:rPr>
                <w:rFonts w:ascii="Times New Roman" w:eastAsia="Times New Roman" w:hAnsi="Times New Roman" w:cs="Times New Roman"/>
                <w:noProof/>
                <w:color w:val="006100"/>
                <w:sz w:val="20"/>
                <w:szCs w:val="20"/>
                <w:lang w:val="en-GB"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0F54FB"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3C1326"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2023</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B77D35"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xml:space="preserve">Endorsement by the Minister of education and training of a vision note by the Flemish government laying out the profile for higher education and life-long learning in Flanders. The new text aims at setting the vision to develop a Flemish high education portfolio that is future-proof and agile. It shall be elaborated in consultation with a broad spectrum of stakeholders including higher education institutions, the professional field, and social partners. </w:t>
            </w:r>
          </w:p>
          <w:p w14:paraId="4E4B4361"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Concretely, it shall (i) define a new profile for higher education in Flanders to ensure that higher education institutions are state of the art and (ii) develop a vision on lifelong learning.</w:t>
            </w:r>
          </w:p>
        </w:tc>
      </w:tr>
      <w:tr w:rsidR="00F76C04" w:rsidRPr="00033F66" w14:paraId="75E61F70" w14:textId="77777777" w:rsidTr="00FD6065">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5A8D6B" w14:textId="77777777" w:rsidR="000D1388" w:rsidRPr="00033F66" w:rsidRDefault="00E71057">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129</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FE96F"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Legal acts to reduce early school leaving and absenteeism and address permanent exclusions (R-4.03)</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DB1D91"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M</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0A2023"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Legal acts against early school leaving</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7FBE1A"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Entry into force of legal acts</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ACA7B0" w14:textId="77777777" w:rsidR="000D1388" w:rsidRPr="00033F66" w:rsidRDefault="000D1388">
            <w:pPr>
              <w:spacing w:after="0"/>
              <w:rPr>
                <w:rFonts w:ascii="Times New Roman" w:eastAsia="Times New Roman" w:hAnsi="Times New Roman" w:cs="Times New Roman"/>
                <w:noProof/>
                <w:color w:val="006100"/>
                <w:sz w:val="20"/>
                <w:szCs w:val="20"/>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A9E647" w14:textId="77777777" w:rsidR="000D1388" w:rsidRPr="00033F66" w:rsidRDefault="000D1388">
            <w:pPr>
              <w:spacing w:after="0"/>
              <w:jc w:val="right"/>
              <w:rPr>
                <w:rFonts w:ascii="Times New Roman" w:eastAsia="Times New Roman" w:hAnsi="Times New Roman" w:cs="Times New Roman"/>
                <w:noProof/>
                <w:color w:val="006100"/>
                <w:sz w:val="20"/>
                <w:szCs w:val="20"/>
                <w:lang w:val="en-GB"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F3F561" w14:textId="77777777" w:rsidR="000D1388" w:rsidRPr="00033F66" w:rsidRDefault="000D1388">
            <w:pPr>
              <w:spacing w:after="0"/>
              <w:jc w:val="right"/>
              <w:rPr>
                <w:rFonts w:ascii="Times New Roman" w:eastAsia="Times New Roman" w:hAnsi="Times New Roman" w:cs="Times New Roman"/>
                <w:noProof/>
                <w:color w:val="006100"/>
                <w:sz w:val="20"/>
                <w:szCs w:val="20"/>
                <w:lang w:val="en-GB"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195DEF"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356F8A"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2024</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4F98B"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Entry into force of legal acts (1) to reduce early school leaving and absenteeism among pupils in primary school and (2) to address permanent exclusions and establish inter-network chambers to hear appeals against permanent exclusion decisions.</w:t>
            </w:r>
          </w:p>
        </w:tc>
      </w:tr>
      <w:tr w:rsidR="00F76C04" w:rsidRPr="00033F66" w14:paraId="0166CF1B" w14:textId="77777777" w:rsidTr="00FD6065">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50F2A4" w14:textId="77777777" w:rsidR="000D1388" w:rsidRPr="00033F66" w:rsidRDefault="00E71057">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131</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79473B"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Provision of digital equipment and IT infrastructure to schools (I-4)</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AE917A"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0FD6A7"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Equipping schools / institutions with adequate ICT devices and infrastructure to improve the overall performance of education systems</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AA9CB6" w14:textId="77777777" w:rsidR="000D1388" w:rsidRPr="00033F66" w:rsidRDefault="000D1388">
            <w:pPr>
              <w:spacing w:after="0"/>
              <w:rPr>
                <w:rFonts w:ascii="Times New Roman" w:eastAsia="Times New Roman" w:hAnsi="Times New Roman" w:cs="Times New Roman"/>
                <w:noProof/>
                <w:color w:val="006100"/>
                <w:sz w:val="20"/>
                <w:szCs w:val="20"/>
                <w:lang w:val="en-GB"/>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4AB600" w14:textId="77777777" w:rsidR="000D1388" w:rsidRPr="00033F66" w:rsidRDefault="00E71057">
            <w:pPr>
              <w:spacing w:after="0"/>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 xml:space="preserve">Number of schools / Institutions receiving funds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350D92" w14:textId="77777777" w:rsidR="000D1388" w:rsidRPr="00033F66" w:rsidRDefault="00E71057">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565F5A" w14:textId="77777777" w:rsidR="000D1388" w:rsidRPr="00033F66" w:rsidRDefault="00E71057">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3 828</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94B3D8"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C44F7F"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2022</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2A6F84"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3 828 schools and/or educational institutions in Belgium have received funds to upgrade of ICT infrastructure, including:</w:t>
            </w:r>
          </w:p>
          <w:p w14:paraId="2404CD28"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Flemish community (I-4.01): 3 785 compulsory education schools</w:t>
            </w:r>
          </w:p>
          <w:p w14:paraId="673F45D4"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German-speaking community (I-4.06): 43 compulsory education schools.</w:t>
            </w:r>
          </w:p>
        </w:tc>
      </w:tr>
      <w:tr w:rsidR="00F76C04" w:rsidRPr="00033F66" w14:paraId="3BEAAB7F" w14:textId="77777777" w:rsidTr="00FD6065">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3E04D" w14:textId="77777777" w:rsidR="000D1388" w:rsidRPr="00033F66" w:rsidRDefault="00E71057">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133</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60CB3B"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Digital strategy for higher education and adult learning (I-4.04)</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6172E6"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819A93"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Award of grants for digital equipment</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13DC03"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xml:space="preserve"> </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EC1411" w14:textId="77777777" w:rsidR="000D1388" w:rsidRPr="00033F66" w:rsidRDefault="00E71057">
            <w:pPr>
              <w:spacing w:after="0"/>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rPr>
              <w:t>Grants awarded</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CA93C2" w14:textId="77777777" w:rsidR="000D1388" w:rsidRPr="00033F66" w:rsidRDefault="00E71057">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93738A" w14:textId="77777777" w:rsidR="000D1388" w:rsidRPr="00033F66" w:rsidDel="00772410" w:rsidRDefault="00E71057">
            <w:pPr>
              <w:spacing w:after="0" w:line="257" w:lineRule="auto"/>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77</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C4247E"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8A176"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2026</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16DB5F"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Grants for digital equipment have been awarded to 77 institutions of higher education and adult learning.</w:t>
            </w:r>
          </w:p>
        </w:tc>
      </w:tr>
      <w:tr w:rsidR="00F76C04" w:rsidRPr="00033F66" w14:paraId="08AD85A6" w14:textId="77777777" w:rsidTr="00FD6065">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C1F4C3" w14:textId="77777777" w:rsidR="000D1388" w:rsidRPr="00033F66" w:rsidRDefault="00E71057">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134</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D7BD93"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Higher Education Advancement Fund (I-4.02)</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9076FC"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317F6E"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Improving Higher Education offering in Flanders to make it more future-proof and agile</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F28FA8" w14:textId="77777777" w:rsidR="000D1388" w:rsidRPr="00033F66" w:rsidRDefault="000D1388">
            <w:pPr>
              <w:spacing w:after="0"/>
              <w:rPr>
                <w:rFonts w:ascii="Times New Roman" w:eastAsia="Times New Roman" w:hAnsi="Times New Roman" w:cs="Times New Roman"/>
                <w:noProof/>
                <w:color w:val="006100"/>
                <w:sz w:val="20"/>
                <w:szCs w:val="20"/>
                <w:lang w:val="en-GB"/>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7DDAB3" w14:textId="77777777" w:rsidR="000D1388" w:rsidRPr="00033F66" w:rsidRDefault="00E71057">
            <w:pPr>
              <w:spacing w:after="0"/>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 xml:space="preserve">Number of higher education institutions who received funds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3BE77C" w14:textId="77777777" w:rsidR="000D1388" w:rsidRPr="00033F66" w:rsidRDefault="00E71057">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2C4D73" w14:textId="77777777" w:rsidR="000D1388" w:rsidRPr="00033F66" w:rsidRDefault="00E71057">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7</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A4009A"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B80D41"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2023</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E1535F"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7 higher education institutions have benefitted from the Higher Education Advancement Fund.</w:t>
            </w:r>
          </w:p>
          <w:p w14:paraId="0E485EC6"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Through the Higher Education Advancement Fund, higher education institutions, based on analyses of training portfolios, shall draw up action plans to adjust and reduce the existing offerings and, where necessary, create new ones. In addition, attention shall be paid to adapting programs, based on the requirements of the labour market and society.</w:t>
            </w:r>
          </w:p>
          <w:p w14:paraId="09687DC4"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xml:space="preserve">All Flemish higher education institutions shall be eligible to suggest and submit projects under this call for projects. However participation in this call is not obligatory for higher education institutions, nor is submitting a plan a guarantee of acceptance. </w:t>
            </w:r>
          </w:p>
        </w:tc>
      </w:tr>
      <w:tr w:rsidR="00F76C04" w:rsidRPr="00033F66" w14:paraId="6080C143" w14:textId="77777777" w:rsidTr="00FD6065">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CE2B0" w14:textId="77777777" w:rsidR="000D1388" w:rsidRPr="00033F66" w:rsidRDefault="00E71057">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135</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C121F3"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Personalised guidance in compulsory education (I-4.03)</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4040F7"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M</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092DD5"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Adoption of a new decree framework that sets the terms of intervention of the system</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2FFFA6"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xml:space="preserve">Adoption by the Parliament of the French Community of the decree framework that sets the terms of intervention of the system </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6F50C8" w14:textId="77777777" w:rsidR="000D1388" w:rsidRPr="00033F66" w:rsidRDefault="000D1388">
            <w:pPr>
              <w:spacing w:after="0"/>
              <w:rPr>
                <w:rFonts w:ascii="Times New Roman" w:eastAsia="Times New Roman" w:hAnsi="Times New Roman" w:cs="Times New Roman"/>
                <w:noProof/>
                <w:color w:val="006100"/>
                <w:sz w:val="20"/>
                <w:szCs w:val="20"/>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7ADB74" w14:textId="77777777" w:rsidR="000D1388" w:rsidRPr="00033F66" w:rsidRDefault="000D1388">
            <w:pPr>
              <w:spacing w:after="0"/>
              <w:jc w:val="right"/>
              <w:rPr>
                <w:rFonts w:ascii="Times New Roman" w:eastAsia="Times New Roman" w:hAnsi="Times New Roman" w:cs="Times New Roman"/>
                <w:noProof/>
                <w:color w:val="006100"/>
                <w:sz w:val="20"/>
                <w:szCs w:val="20"/>
                <w:lang w:val="en-GB"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41BFF6" w14:textId="77777777" w:rsidR="000D1388" w:rsidRPr="00033F66" w:rsidRDefault="000D1388">
            <w:pPr>
              <w:spacing w:after="0"/>
              <w:jc w:val="right"/>
              <w:rPr>
                <w:rFonts w:ascii="Times New Roman" w:eastAsia="Times New Roman" w:hAnsi="Times New Roman" w:cs="Times New Roman"/>
                <w:noProof/>
                <w:color w:val="006100"/>
                <w:sz w:val="20"/>
                <w:szCs w:val="20"/>
                <w:lang w:val="en-GB"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6E43DD"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2E6D18"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2021</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C1C91"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Adoption by the Parliament of the French Community of a new decree framework, regulating a transitional system including provisions related to: (1) the granting of resources to schools in connection with differentiation-remediation strategies and the fight against dropping out of school, (2) the modification of PR-FPO/WBE contracts in the context of the crisis and (3) the missions of the CPMS in the context of the crisis.</w:t>
            </w:r>
          </w:p>
        </w:tc>
      </w:tr>
      <w:tr w:rsidR="00F76C04" w:rsidRPr="00033F66" w14:paraId="3F4032F1" w14:textId="77777777" w:rsidTr="00FD6065">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831855" w14:textId="77777777" w:rsidR="000D1388" w:rsidRPr="00033F66" w:rsidRDefault="00E71057">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136</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494B6C"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Personalised guidance in compulsory education (I-4.03)</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DF4035"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AF0028"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Deployment of a reinforced support mechanism for students in need</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A5BC45" w14:textId="77777777" w:rsidR="000D1388" w:rsidRPr="00033F66" w:rsidRDefault="000D1388">
            <w:pPr>
              <w:spacing w:after="0"/>
              <w:rPr>
                <w:rFonts w:ascii="Times New Roman" w:eastAsia="Times New Roman" w:hAnsi="Times New Roman" w:cs="Times New Roman"/>
                <w:noProof/>
                <w:color w:val="006100"/>
                <w:sz w:val="20"/>
                <w:szCs w:val="20"/>
                <w:lang w:val="en-GB"/>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3496AE" w14:textId="77777777" w:rsidR="000D1388" w:rsidRPr="00033F66" w:rsidRDefault="00E71057">
            <w:pPr>
              <w:spacing w:after="0"/>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Schools (and CPMS) benefiting from support and coaching</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85758A" w14:textId="77777777" w:rsidR="000D1388" w:rsidRPr="00033F66" w:rsidRDefault="00E71057">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FB114B" w14:textId="77777777" w:rsidR="000D1388" w:rsidRPr="00033F66" w:rsidRDefault="00E71057">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531</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D31BC7"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DD573D"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2022</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68B6F9"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Deployment of additional resources (such as teachers, educators, psychological support staff) to support 531 schools/CPMS based on identified needs.</w:t>
            </w:r>
          </w:p>
        </w:tc>
      </w:tr>
      <w:tr w:rsidR="00F76C04" w:rsidRPr="00033F66" w14:paraId="2B9E800E" w14:textId="77777777" w:rsidTr="00FD6065">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EF2224" w14:textId="77777777" w:rsidR="000D1388" w:rsidRPr="00033F66" w:rsidRDefault="00E71057">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137</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FD89B6"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Digital turnaround for Brussels schools (I-4.05)</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98BB4C"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562496"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Equipping schools / institutions with adequate ICT devices and infrastructure to improve the overall performance of education systems</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C63706" w14:textId="77777777" w:rsidR="000D1388" w:rsidRPr="00033F66" w:rsidRDefault="000D1388">
            <w:pPr>
              <w:spacing w:after="0"/>
              <w:rPr>
                <w:rFonts w:ascii="Times New Roman" w:eastAsia="Times New Roman" w:hAnsi="Times New Roman" w:cs="Times New Roman"/>
                <w:noProof/>
                <w:color w:val="006100"/>
                <w:sz w:val="20"/>
                <w:szCs w:val="20"/>
                <w:lang w:val="en-GB"/>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9EBA6" w14:textId="77777777" w:rsidR="000D1388" w:rsidRPr="00033F66" w:rsidRDefault="00E71057">
            <w:pPr>
              <w:spacing w:after="0"/>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ICT devices and WIFI hotspots installed in schools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120C8F" w14:textId="77777777" w:rsidR="000D1388" w:rsidRPr="00033F66" w:rsidRDefault="00E71057">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900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7887D7" w14:textId="77777777" w:rsidR="000D1388" w:rsidRPr="00033F66" w:rsidRDefault="00E71057">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2</w:t>
            </w:r>
            <w:r w:rsidRPr="00033F66">
              <w:rPr>
                <w:rFonts w:ascii="Times New Roman" w:eastAsia="Calibri" w:hAnsi="Times New Roman" w:cs="Times New Roman"/>
                <w:noProof/>
                <w:sz w:val="20"/>
                <w:szCs w:val="20"/>
                <w:lang w:val="en-GB"/>
              </w:rPr>
              <w:t> </w:t>
            </w:r>
            <w:r w:rsidRPr="00033F66">
              <w:rPr>
                <w:rFonts w:ascii="Times New Roman" w:eastAsia="Times New Roman" w:hAnsi="Times New Roman" w:cs="Times New Roman"/>
                <w:noProof/>
                <w:color w:val="006100"/>
                <w:sz w:val="20"/>
                <w:szCs w:val="20"/>
                <w:lang w:val="en-GB" w:eastAsia="en-GB"/>
              </w:rPr>
              <w:t>200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001E4C"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96FF41"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2021</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CB62EB"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w:t>
            </w:r>
            <w:r w:rsidRPr="00033F66">
              <w:rPr>
                <w:rFonts w:ascii="Times New Roman" w:eastAsia="Calibri" w:hAnsi="Times New Roman" w:cs="Times New Roman"/>
                <w:noProof/>
                <w:sz w:val="20"/>
                <w:szCs w:val="20"/>
                <w:lang w:val="en-GB"/>
              </w:rPr>
              <w:t> </w:t>
            </w:r>
            <w:r w:rsidRPr="00033F66">
              <w:rPr>
                <w:rFonts w:ascii="Times New Roman" w:eastAsia="Times New Roman" w:hAnsi="Times New Roman" w:cs="Times New Roman"/>
                <w:noProof/>
                <w:color w:val="006100"/>
                <w:sz w:val="20"/>
                <w:szCs w:val="20"/>
                <w:lang w:val="en-GB"/>
              </w:rPr>
              <w:t>200 ICT devices (such as laptops, tablets, interactive dashboards) and WIFI access points shall be installed in Brussels schools. The distribution shall be based on the needs of schools (with a focus on schools with a lower socio-economic index)</w:t>
            </w:r>
          </w:p>
        </w:tc>
      </w:tr>
      <w:tr w:rsidR="00F76C04" w:rsidRPr="00033F66" w14:paraId="7ECC7DF8" w14:textId="77777777" w:rsidTr="00FD6065">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352C7" w14:textId="77777777" w:rsidR="000D1388" w:rsidRPr="00033F66" w:rsidRDefault="00E71057">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138</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AB9740"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Digital turnaround for Brussels schools (I-4.05)</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D64EEF"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9F1B1D"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xml:space="preserve">Equipping schools with ICT devices and WIFI access points </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DFFDC7" w14:textId="77777777" w:rsidR="000D1388" w:rsidRPr="00033F66" w:rsidRDefault="000D1388">
            <w:pPr>
              <w:spacing w:after="0"/>
              <w:rPr>
                <w:rFonts w:ascii="Times New Roman" w:eastAsia="Times New Roman" w:hAnsi="Times New Roman" w:cs="Times New Roman"/>
                <w:noProof/>
                <w:color w:val="006100"/>
                <w:sz w:val="20"/>
                <w:szCs w:val="20"/>
                <w:lang w:val="en-GB"/>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1797C1" w14:textId="77777777" w:rsidR="000D1388" w:rsidRPr="00033F66" w:rsidRDefault="00E71057">
            <w:pPr>
              <w:spacing w:after="0"/>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ICT devices and WIFI access points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25A67F" w14:textId="77777777" w:rsidR="000D1388" w:rsidRPr="00033F66" w:rsidRDefault="00E71057">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2 200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7138BE" w14:textId="77777777" w:rsidR="000D1388" w:rsidRPr="00033F66" w:rsidRDefault="00E71057">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3 500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9AAC5C"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D32F5F"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2024</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CD2334" w14:textId="77777777" w:rsidR="000D1388" w:rsidRPr="00033F66" w:rsidRDefault="00E71057">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3 500 ICT devices and WIFI access points shall be delivered in Brussels schools.</w:t>
            </w:r>
          </w:p>
        </w:tc>
      </w:tr>
    </w:tbl>
    <w:p w14:paraId="06098B82" w14:textId="77777777" w:rsidR="000D1388" w:rsidRPr="009D65D8" w:rsidRDefault="000D1388" w:rsidP="00E71057">
      <w:pPr>
        <w:spacing w:before="120" w:after="120" w:line="240" w:lineRule="auto"/>
        <w:ind w:left="709"/>
        <w:jc w:val="both"/>
        <w:rPr>
          <w:rFonts w:ascii="Times New Roman" w:eastAsia="Calibri" w:hAnsi="Times New Roman" w:cs="Times New Roman"/>
          <w:noProof/>
          <w:sz w:val="24"/>
          <w:szCs w:val="24"/>
          <w:lang w:val="en-GB"/>
        </w:rPr>
      </w:pPr>
    </w:p>
    <w:p w14:paraId="3739A9CF" w14:textId="77777777" w:rsidR="000D1388" w:rsidRPr="009D65D8" w:rsidRDefault="000D1388" w:rsidP="00E71057">
      <w:pPr>
        <w:ind w:left="709"/>
        <w:rPr>
          <w:rFonts w:ascii="Times New Roman" w:eastAsia="Calibri" w:hAnsi="Times New Roman" w:cs="Times New Roman"/>
          <w:noProof/>
          <w:lang w:val="en-GB"/>
        </w:rPr>
        <w:sectPr w:rsidR="000D1388" w:rsidRPr="009D65D8" w:rsidSect="00E71057">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3A342ACA"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K. COMPONENT 4.2: Training and employment of vulnerable groups</w:t>
      </w:r>
    </w:p>
    <w:p w14:paraId="7E5A50E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measures proposed under this component of the Belgian recovery and resilience plan aim at strengthening the social and labour market integration of vulnerable groups, including people with a migrant background, women, people with disabilities, prisoners and people at risk of digital exclusion. Several of the measures aim at fostering digital inclusion and enhancing access to essential services, such as e-government, by combining the provision of digital equipment with training in digital skills.</w:t>
      </w:r>
    </w:p>
    <w:p w14:paraId="69DDF59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2019.2 on strengthening the labour market integration of vulnerable groups and to Country Specific Recommendation 2020.2 on the mitigation of the employment and social impact of the crisis.</w:t>
      </w:r>
    </w:p>
    <w:p w14:paraId="0322CB78" w14:textId="77777777" w:rsidR="000D1388" w:rsidRPr="009D65D8" w:rsidRDefault="00E71057" w:rsidP="00E71057">
      <w:pPr>
        <w:spacing w:before="120" w:after="120" w:line="240" w:lineRule="auto"/>
        <w:jc w:val="both"/>
        <w:rPr>
          <w:rFonts w:ascii="Times New Roman" w:eastAsia="Calibri" w:hAnsi="Times New Roman" w:cs="Times New Roman"/>
          <w:b/>
          <w:i/>
          <w:noProof/>
          <w:sz w:val="24"/>
          <w:szCs w:val="24"/>
          <w:lang w:val="en-GB"/>
        </w:rPr>
      </w:pPr>
      <w:r w:rsidRPr="009D65D8">
        <w:rPr>
          <w:rFonts w:ascii="Times New Roman" w:eastAsia="Calibri" w:hAnsi="Times New Roman" w:cs="Times New Roman"/>
          <w:b/>
          <w:noProof/>
          <w:sz w:val="24"/>
          <w:u w:val="single"/>
          <w:lang w:val="en-GB"/>
        </w:rPr>
        <w:t xml:space="preserve">K.1.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Description of the reforms and investments for non-repayable financial support</w:t>
      </w:r>
    </w:p>
    <w:p w14:paraId="68E45D8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Times New Roman"/>
          <w:noProof/>
          <w:sz w:val="24"/>
          <w:szCs w:val="24"/>
          <w:u w:val="single"/>
          <w:lang w:val="en-GB"/>
        </w:rPr>
        <w:t xml:space="preserve">Reform R-4.04: </w:t>
      </w:r>
      <w:r w:rsidRPr="009D65D8">
        <w:rPr>
          <w:rFonts w:ascii="Times New Roman" w:eastAsia="Calibri" w:hAnsi="Times New Roman" w:cs="Times New Roman" w:hint="eastAsia"/>
          <w:noProof/>
          <w:sz w:val="24"/>
          <w:szCs w:val="24"/>
          <w:u w:val="single"/>
          <w:lang w:val="en-GB"/>
        </w:rPr>
        <w:t>‘</w:t>
      </w:r>
      <w:r w:rsidRPr="009D65D8">
        <w:rPr>
          <w:rFonts w:ascii="Times New Roman" w:eastAsia="Calibri" w:hAnsi="Times New Roman" w:cs="Times New Roman"/>
          <w:noProof/>
          <w:sz w:val="24"/>
          <w:szCs w:val="24"/>
          <w:u w:val="single"/>
          <w:lang w:val="en-GB"/>
        </w:rPr>
        <w:t>Tackling discrimination at the labour market</w:t>
      </w:r>
      <w:r w:rsidRPr="009D65D8">
        <w:rPr>
          <w:rFonts w:ascii="Times New Roman" w:eastAsia="Calibri" w:hAnsi="Times New Roman" w:cs="Times New Roman" w:hint="eastAsia"/>
          <w:noProof/>
          <w:sz w:val="24"/>
          <w:szCs w:val="24"/>
          <w:u w:val="single"/>
          <w:lang w:val="en-GB"/>
        </w:rPr>
        <w:t>’</w:t>
      </w:r>
      <w:r w:rsidRPr="009D65D8">
        <w:rPr>
          <w:rFonts w:ascii="Times New Roman" w:eastAsia="Calibri" w:hAnsi="Times New Roman" w:cs="Times New Roman"/>
          <w:noProof/>
          <w:sz w:val="24"/>
          <w:szCs w:val="24"/>
          <w:u w:val="single"/>
          <w:lang w:val="en-GB"/>
        </w:rPr>
        <w:t xml:space="preserve"> of the Federal State</w:t>
      </w:r>
    </w:p>
    <w:p w14:paraId="1BE436CC"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Times New Roman"/>
          <w:noProof/>
          <w:sz w:val="24"/>
          <w:szCs w:val="24"/>
          <w:lang w:val="en-GB"/>
        </w:rPr>
        <w:t>The reform aims at tackling discrimination at the labour market and consists of (1) improving the regulatory framework of discrimination tests (2) publishing a law establishing a department within the Federal Public Service for Employment, Labour and Social Dialogue responsible for monitoring diversity and for establishing sectoral fact sheets relating to the employment structure of each sector of activity and (3) training for social law monitoring services of the Federal Public Service for Employment, Labour and Social Dialogue in order to improve the effectiveness of discriminatory tests. The adapted regulatory framework on discrimination tests shall enter into force by 1</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January</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2024.</w:t>
      </w:r>
    </w:p>
    <w:p w14:paraId="1D16F02D"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R-4.05: ‘Re-qualification strategy’ of the Brussels-Capital Region</w:t>
      </w:r>
    </w:p>
    <w:p w14:paraId="1408AD71"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hd w:val="clear" w:color="auto" w:fill="FFFFFF"/>
          <w:lang w:val="en-GB"/>
        </w:rPr>
      </w:pPr>
      <w:r w:rsidRPr="009D65D8">
        <w:rPr>
          <w:rFonts w:ascii="Times New Roman" w:eastAsia="Calibri" w:hAnsi="Times New Roman" w:cs="Times New Roman"/>
          <w:noProof/>
          <w:sz w:val="24"/>
          <w:lang w:val="en-GB"/>
        </w:rPr>
        <w:t>The reform aims at promoting the sustainable integration of vulnerable groups into the labour market. This reform consists of the entry into force of legal acts and the inclusion of strategic indicators in the 2023-2027 management contract of Actiris</w:t>
      </w:r>
      <w:r w:rsidRPr="009D65D8">
        <w:rPr>
          <w:rFonts w:ascii="Times New Roman" w:eastAsia="Calibri" w:hAnsi="Times New Roman" w:cs="Times New Roman"/>
          <w:noProof/>
          <w:color w:val="000000"/>
          <w:sz w:val="24"/>
          <w:shd w:val="clear" w:color="auto" w:fill="FFFFFF"/>
          <w:lang w:val="en-GB"/>
        </w:rPr>
        <w:t>.</w:t>
      </w:r>
    </w:p>
    <w:p w14:paraId="2BF27948"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R-4.06: ‘An inclusive labour market’ of Flemish Community</w:t>
      </w:r>
    </w:p>
    <w:p w14:paraId="10237F99"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reform aims at integrating disadvantaged groups into the labour market and consists of (1) revising legislation to foster the integration of migrants into the labour market and (2) addenda on non-discrimination and inclusion, added to sector covenants. The implementation of the reform shall be completed by 31</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December</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2023.</w:t>
      </w:r>
    </w:p>
    <w:p w14:paraId="3CE2CC27"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I-4.07: ‘Re-qualification strategy’ of the Brussels-Capital Region</w:t>
      </w:r>
    </w:p>
    <w:p w14:paraId="63BEB727"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The investment aims at promoting the sustainable integration of vulnerable groups into the labour market. It consists of (1) introducing a systematic language and digital skills assessment of jobseekers, (2) providing ‘emergency’ childcare for parents that were recruited or follow a training and (3) supporting social innovation projects. </w:t>
      </w:r>
    </w:p>
    <w:p w14:paraId="26853BD8"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 xml:space="preserve">Investment I-4.08: </w:t>
      </w:r>
      <w:r w:rsidRPr="009D65D8">
        <w:rPr>
          <w:rFonts w:ascii="Times New Roman" w:eastAsia="Calibri" w:hAnsi="Times New Roman" w:cs="Times New Roman" w:hint="eastAsia"/>
          <w:noProof/>
          <w:sz w:val="24"/>
          <w:u w:val="single"/>
          <w:lang w:val="en-GB"/>
        </w:rPr>
        <w:t>‘</w:t>
      </w:r>
      <w:r w:rsidRPr="009D65D8">
        <w:rPr>
          <w:rFonts w:ascii="Times New Roman" w:eastAsia="Calibri" w:hAnsi="Times New Roman" w:cs="Times New Roman"/>
          <w:noProof/>
          <w:sz w:val="24"/>
          <w:u w:val="single"/>
          <w:lang w:val="en-GB"/>
        </w:rPr>
        <w:t>E-inclusion for Belgium</w:t>
      </w:r>
      <w:r w:rsidRPr="009D65D8">
        <w:rPr>
          <w:rFonts w:ascii="Times New Roman" w:eastAsia="Calibri" w:hAnsi="Times New Roman" w:cs="Times New Roman" w:hint="eastAsia"/>
          <w:noProof/>
          <w:sz w:val="24"/>
          <w:u w:val="single"/>
          <w:lang w:val="en-GB"/>
        </w:rPr>
        <w:t>’</w:t>
      </w:r>
      <w:r w:rsidRPr="009D65D8">
        <w:rPr>
          <w:rFonts w:ascii="Times New Roman" w:eastAsia="Calibri" w:hAnsi="Times New Roman" w:cs="Times New Roman"/>
          <w:noProof/>
          <w:sz w:val="24"/>
          <w:u w:val="single"/>
          <w:lang w:val="en-GB"/>
        </w:rPr>
        <w:t xml:space="preserve"> of the Federal State</w:t>
      </w:r>
    </w:p>
    <w:p w14:paraId="60559DCA"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investment aims at fostering the social and economic integration of vulnerable groups into society by improving their digital skills. The investment consists of a call for projects to support the digital inclusion of vulnerable groups. Projects shall aim at either (1) raising awareness for vulnerable target groups to get acquainted with relevant ICT in order to improve their personal situation and strengthen social integration, (2) improving the digital skills of vulnerable target groups in order to improve their personal situation and strengthen social integration, or (3) improving the digital skills of the caregivers of vulnerable target groups. The implementation of the investment shall be completed by 30</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June</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2024.</w:t>
      </w:r>
    </w:p>
    <w:p w14:paraId="4F9343CB"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I-4.09: ‘Digital platform for prisoners’ of the Federal State</w:t>
      </w:r>
    </w:p>
    <w:p w14:paraId="5F9CB4C9" w14:textId="70BCEA3F" w:rsidR="000D1388" w:rsidRPr="00114731" w:rsidRDefault="00290092" w:rsidP="3FC37BCA">
      <w:pPr>
        <w:spacing w:before="120" w:after="120" w:line="240" w:lineRule="auto"/>
        <w:jc w:val="both"/>
        <w:rPr>
          <w:rFonts w:ascii="Times New Roman" w:eastAsia="Times New Roman" w:hAnsi="Times New Roman" w:cs="Times New Roman"/>
          <w:noProof/>
          <w:color w:val="000000" w:themeColor="text1"/>
          <w:sz w:val="24"/>
          <w:szCs w:val="24"/>
          <w:lang w:val="en-GB"/>
        </w:rPr>
      </w:pPr>
      <w:r w:rsidRPr="1B42679E">
        <w:rPr>
          <w:rFonts w:ascii="Times New Roman" w:eastAsia="Times New Roman" w:hAnsi="Times New Roman" w:cs="Times New Roman"/>
          <w:noProof/>
          <w:color w:val="000000" w:themeColor="text1"/>
          <w:sz w:val="24"/>
          <w:szCs w:val="24"/>
          <w:lang w:val="en-GB"/>
        </w:rPr>
        <w:t>The investment aims at fostering the social and economic integration of prisoners into society through digital services. The invest</w:t>
      </w:r>
      <w:r w:rsidRPr="00114731">
        <w:rPr>
          <w:rFonts w:ascii="Times New Roman" w:eastAsia="Times New Roman" w:hAnsi="Times New Roman" w:cs="Times New Roman"/>
          <w:noProof/>
          <w:color w:val="000000" w:themeColor="text1"/>
          <w:sz w:val="24"/>
          <w:szCs w:val="24"/>
          <w:lang w:val="en-GB"/>
        </w:rPr>
        <w:t>ment consists of installing a digital platform within prisons providing digital services including</w:t>
      </w:r>
      <w:r w:rsidR="00114731" w:rsidRPr="00114731">
        <w:rPr>
          <w:rFonts w:ascii="Times New Roman" w:eastAsia="Times New Roman" w:hAnsi="Times New Roman" w:cs="Times New Roman"/>
          <w:noProof/>
          <w:color w:val="000000" w:themeColor="text1"/>
          <w:sz w:val="24"/>
          <w:szCs w:val="24"/>
          <w:lang w:val="en-GB"/>
        </w:rPr>
        <w:t xml:space="preserve"> </w:t>
      </w:r>
      <w:r w:rsidRPr="00114731">
        <w:rPr>
          <w:rFonts w:ascii="Times New Roman" w:eastAsia="Times New Roman" w:hAnsi="Times New Roman" w:cs="Times New Roman"/>
          <w:noProof/>
          <w:color w:val="000000" w:themeColor="text1"/>
          <w:sz w:val="24"/>
          <w:szCs w:val="24"/>
          <w:lang w:val="en-GB"/>
        </w:rPr>
        <w:t xml:space="preserve">urgent </w:t>
      </w:r>
      <w:r>
        <w:rPr>
          <w:rFonts w:ascii="Times New Roman" w:eastAsia="Times New Roman" w:hAnsi="Times New Roman" w:cs="Times New Roman"/>
          <w:noProof/>
          <w:color w:val="000000" w:themeColor="text1"/>
          <w:sz w:val="24"/>
          <w:szCs w:val="24"/>
          <w:lang w:val="en-GB"/>
        </w:rPr>
        <w:t xml:space="preserve">messages, </w:t>
      </w:r>
      <w:r w:rsidRPr="1B42679E">
        <w:rPr>
          <w:rFonts w:ascii="Times New Roman" w:eastAsia="Times New Roman" w:hAnsi="Times New Roman" w:cs="Times New Roman"/>
          <w:noProof/>
          <w:color w:val="000000" w:themeColor="text1"/>
          <w:sz w:val="24"/>
          <w:szCs w:val="24"/>
          <w:lang w:val="en-GB"/>
        </w:rPr>
        <w:t>e-learning</w:t>
      </w:r>
      <w:r w:rsidR="73B59D02" w:rsidRPr="00114731">
        <w:rPr>
          <w:rFonts w:ascii="Times New Roman" w:eastAsia="Times New Roman" w:hAnsi="Times New Roman" w:cs="Times New Roman"/>
          <w:noProof/>
          <w:color w:val="000000" w:themeColor="text1"/>
          <w:sz w:val="24"/>
          <w:szCs w:val="24"/>
          <w:lang w:val="en-GB"/>
        </w:rPr>
        <w:t>, translation, encyclopedia.</w:t>
      </w:r>
    </w:p>
    <w:p w14:paraId="19D06E65"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 xml:space="preserve">Investment I-4.10: </w:t>
      </w:r>
      <w:r w:rsidRPr="009D65D8">
        <w:rPr>
          <w:rFonts w:ascii="Times New Roman" w:eastAsia="Calibri" w:hAnsi="Times New Roman" w:cs="Times New Roman" w:hint="eastAsia"/>
          <w:noProof/>
          <w:sz w:val="24"/>
          <w:u w:val="single"/>
          <w:lang w:val="en-GB"/>
        </w:rPr>
        <w:t>‘</w:t>
      </w:r>
      <w:r w:rsidRPr="009D65D8">
        <w:rPr>
          <w:rFonts w:ascii="Times New Roman" w:eastAsia="Calibri" w:hAnsi="Times New Roman" w:cs="Times New Roman"/>
          <w:noProof/>
          <w:sz w:val="24"/>
          <w:u w:val="single"/>
          <w:lang w:val="en-GB"/>
        </w:rPr>
        <w:t>Gender and work</w:t>
      </w:r>
      <w:r w:rsidRPr="009D65D8">
        <w:rPr>
          <w:rFonts w:ascii="Times New Roman" w:eastAsia="Calibri" w:hAnsi="Times New Roman" w:cs="Times New Roman" w:hint="eastAsia"/>
          <w:noProof/>
          <w:sz w:val="24"/>
          <w:u w:val="single"/>
          <w:lang w:val="en-GB"/>
        </w:rPr>
        <w:t>’</w:t>
      </w:r>
      <w:r w:rsidRPr="009D65D8">
        <w:rPr>
          <w:rFonts w:ascii="Times New Roman" w:eastAsia="Calibri" w:hAnsi="Times New Roman" w:cs="Times New Roman"/>
          <w:noProof/>
          <w:sz w:val="24"/>
          <w:u w:val="single"/>
          <w:lang w:val="en-GB"/>
        </w:rPr>
        <w:t xml:space="preserve"> of the Federal State</w:t>
      </w:r>
    </w:p>
    <w:p w14:paraId="6C27D754"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investment aims at analysing gender inequality on the labour market and promoting the integration of women into the labour market. The investment consists of launching a call for projects focused on the integration of vulnerable women on the labour market. The implementation of the investment shall be completed by 31</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December</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2024.</w:t>
      </w:r>
    </w:p>
    <w:p w14:paraId="4F7CAC06"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I-4.11: ‘Digibanks’ of Flemish Region</w:t>
      </w:r>
    </w:p>
    <w:p w14:paraId="7CE03B6A"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sectPr w:rsidR="000D1388" w:rsidRPr="009D65D8" w:rsidSect="00E71057">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r w:rsidRPr="009D65D8">
        <w:rPr>
          <w:rFonts w:ascii="Times New Roman" w:eastAsia="Calibri" w:hAnsi="Times New Roman" w:cs="Times New Roman"/>
          <w:noProof/>
          <w:sz w:val="24"/>
          <w:lang w:val="en-GB"/>
        </w:rPr>
        <w:t>The investment aims at promoting the social and economic integration of vulnerable groups by fostering their digital inclusion at municipal level. The investment consists of (1) ensuring equal access to digital technology, (2) providing training and knowledge sharing to strengthen digital skills and (3) providing digital access to essential services. The implementation of the investment shall be completed by 31</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December</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2022</w:t>
      </w:r>
    </w:p>
    <w:p w14:paraId="41545E86"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K.2.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354"/>
        <w:gridCol w:w="1157"/>
        <w:gridCol w:w="1728"/>
        <w:gridCol w:w="1640"/>
        <w:gridCol w:w="1527"/>
        <w:gridCol w:w="1134"/>
        <w:gridCol w:w="992"/>
        <w:gridCol w:w="992"/>
        <w:gridCol w:w="851"/>
        <w:gridCol w:w="3402"/>
      </w:tblGrid>
      <w:tr w:rsidR="005003AB" w:rsidRPr="00307112" w14:paraId="0C3E6588" w14:textId="77777777" w:rsidTr="00FD6065">
        <w:trPr>
          <w:trHeight w:val="927"/>
          <w:tblHeader/>
          <w:jc w:val="center"/>
        </w:trPr>
        <w:tc>
          <w:tcPr>
            <w:tcW w:w="816" w:type="dxa"/>
            <w:vMerge w:val="restart"/>
            <w:shd w:val="clear" w:color="auto" w:fill="BDD7EE"/>
            <w:vAlign w:val="center"/>
            <w:hideMark/>
          </w:tcPr>
          <w:p w14:paraId="5CBB0ED3"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Seq. Nb.</w:t>
            </w:r>
          </w:p>
        </w:tc>
        <w:tc>
          <w:tcPr>
            <w:tcW w:w="1354" w:type="dxa"/>
            <w:vMerge w:val="restart"/>
            <w:shd w:val="clear" w:color="auto" w:fill="BDD7EE"/>
            <w:vAlign w:val="center"/>
            <w:hideMark/>
          </w:tcPr>
          <w:p w14:paraId="0F348DD2"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Related Measure (Reform or Investment)</w:t>
            </w:r>
          </w:p>
        </w:tc>
        <w:tc>
          <w:tcPr>
            <w:tcW w:w="1157" w:type="dxa"/>
            <w:vMerge w:val="restart"/>
            <w:shd w:val="clear" w:color="auto" w:fill="BDD7EE"/>
            <w:vAlign w:val="center"/>
            <w:hideMark/>
          </w:tcPr>
          <w:p w14:paraId="6E316A9B"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Milestone / Target</w:t>
            </w:r>
          </w:p>
        </w:tc>
        <w:tc>
          <w:tcPr>
            <w:tcW w:w="1728" w:type="dxa"/>
            <w:vMerge w:val="restart"/>
            <w:shd w:val="clear" w:color="auto" w:fill="BDD7EE"/>
            <w:vAlign w:val="center"/>
            <w:hideMark/>
          </w:tcPr>
          <w:p w14:paraId="78D3BAC9"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Name</w:t>
            </w:r>
          </w:p>
        </w:tc>
        <w:tc>
          <w:tcPr>
            <w:tcW w:w="1640" w:type="dxa"/>
            <w:vMerge w:val="restart"/>
            <w:shd w:val="clear" w:color="auto" w:fill="BDD7EE"/>
            <w:vAlign w:val="center"/>
            <w:hideMark/>
          </w:tcPr>
          <w:p w14:paraId="6DB1A23C"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Qualitative indicators</w:t>
            </w:r>
            <w:r w:rsidRPr="00307112">
              <w:rPr>
                <w:rFonts w:ascii="Times New Roman" w:eastAsia="Calibri" w:hAnsi="Times New Roman" w:cs="Times New Roman"/>
                <w:noProof/>
                <w:sz w:val="20"/>
                <w:szCs w:val="20"/>
                <w:lang w:val="fr-FR"/>
              </w:rPr>
              <w:br/>
            </w:r>
            <w:r w:rsidRPr="00307112">
              <w:rPr>
                <w:rFonts w:ascii="Times New Roman" w:eastAsia="Calibri" w:hAnsi="Times New Roman" w:cs="Times New Roman"/>
                <w:b/>
                <w:noProof/>
                <w:sz w:val="20"/>
                <w:szCs w:val="20"/>
                <w:lang w:val="en-GB"/>
              </w:rPr>
              <w:t>(for milestones)</w:t>
            </w:r>
          </w:p>
        </w:tc>
        <w:tc>
          <w:tcPr>
            <w:tcW w:w="3653" w:type="dxa"/>
            <w:gridSpan w:val="3"/>
            <w:shd w:val="clear" w:color="auto" w:fill="BDD7EE"/>
            <w:vAlign w:val="center"/>
            <w:hideMark/>
          </w:tcPr>
          <w:p w14:paraId="52A9C351"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Quantitative indicators</w:t>
            </w:r>
            <w:r w:rsidRPr="00307112">
              <w:rPr>
                <w:rFonts w:ascii="Times New Roman" w:eastAsia="Calibri" w:hAnsi="Times New Roman" w:cs="Times New Roman"/>
                <w:noProof/>
                <w:sz w:val="20"/>
                <w:szCs w:val="20"/>
                <w:lang w:val="fr-FR"/>
              </w:rPr>
              <w:br/>
            </w:r>
            <w:r w:rsidRPr="00307112">
              <w:rPr>
                <w:rFonts w:ascii="Times New Roman" w:eastAsia="Calibri" w:hAnsi="Times New Roman" w:cs="Times New Roman"/>
                <w:b/>
                <w:noProof/>
                <w:sz w:val="20"/>
                <w:szCs w:val="20"/>
                <w:lang w:val="en-GB"/>
              </w:rPr>
              <w:t>(for targets)</w:t>
            </w:r>
          </w:p>
        </w:tc>
        <w:tc>
          <w:tcPr>
            <w:tcW w:w="1843" w:type="dxa"/>
            <w:gridSpan w:val="2"/>
            <w:shd w:val="clear" w:color="auto" w:fill="BDD7EE"/>
            <w:vAlign w:val="center"/>
            <w:hideMark/>
          </w:tcPr>
          <w:p w14:paraId="55B6ED71"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 xml:space="preserve">Indicative timeline for completion </w:t>
            </w:r>
          </w:p>
        </w:tc>
        <w:tc>
          <w:tcPr>
            <w:tcW w:w="3402" w:type="dxa"/>
            <w:vMerge w:val="restart"/>
            <w:shd w:val="clear" w:color="auto" w:fill="BDD7EE"/>
            <w:vAlign w:val="center"/>
            <w:hideMark/>
          </w:tcPr>
          <w:p w14:paraId="65BFDAEB"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Description of each milestone and target</w:t>
            </w:r>
          </w:p>
        </w:tc>
      </w:tr>
      <w:tr w:rsidR="00F76C04" w:rsidRPr="00307112" w14:paraId="2F94D487" w14:textId="77777777" w:rsidTr="00FD6065">
        <w:trPr>
          <w:trHeight w:val="1013"/>
          <w:jc w:val="center"/>
        </w:trPr>
        <w:tc>
          <w:tcPr>
            <w:tcW w:w="816" w:type="dxa"/>
            <w:vMerge/>
            <w:vAlign w:val="center"/>
            <w:hideMark/>
          </w:tcPr>
          <w:p w14:paraId="50C9C50F" w14:textId="77777777" w:rsidR="000D1388" w:rsidRPr="00307112" w:rsidRDefault="000D1388">
            <w:pPr>
              <w:spacing w:after="0"/>
              <w:jc w:val="center"/>
              <w:rPr>
                <w:rFonts w:ascii="Times New Roman" w:eastAsia="Times New Roman" w:hAnsi="Times New Roman" w:cs="Times New Roman"/>
                <w:b/>
                <w:bCs/>
                <w:noProof/>
                <w:sz w:val="20"/>
                <w:szCs w:val="20"/>
                <w:lang w:val="en-GB" w:eastAsia="en-GB"/>
              </w:rPr>
            </w:pPr>
          </w:p>
        </w:tc>
        <w:tc>
          <w:tcPr>
            <w:tcW w:w="1354" w:type="dxa"/>
            <w:vMerge/>
            <w:vAlign w:val="center"/>
            <w:hideMark/>
          </w:tcPr>
          <w:p w14:paraId="6799A232"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c>
          <w:tcPr>
            <w:tcW w:w="1157" w:type="dxa"/>
            <w:vMerge/>
            <w:vAlign w:val="center"/>
            <w:hideMark/>
          </w:tcPr>
          <w:p w14:paraId="0BF03886"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c>
          <w:tcPr>
            <w:tcW w:w="1728" w:type="dxa"/>
            <w:vMerge/>
            <w:vAlign w:val="center"/>
            <w:hideMark/>
          </w:tcPr>
          <w:p w14:paraId="19B536C9"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c>
          <w:tcPr>
            <w:tcW w:w="1640" w:type="dxa"/>
            <w:vMerge/>
            <w:vAlign w:val="center"/>
            <w:hideMark/>
          </w:tcPr>
          <w:p w14:paraId="58038925"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c>
          <w:tcPr>
            <w:tcW w:w="1527" w:type="dxa"/>
            <w:shd w:val="clear" w:color="auto" w:fill="BDD7EE"/>
            <w:vAlign w:val="center"/>
            <w:hideMark/>
          </w:tcPr>
          <w:p w14:paraId="1AB13F43"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Unit of measure</w:t>
            </w:r>
          </w:p>
        </w:tc>
        <w:tc>
          <w:tcPr>
            <w:tcW w:w="1134" w:type="dxa"/>
            <w:shd w:val="clear" w:color="auto" w:fill="BDD7EE"/>
            <w:vAlign w:val="center"/>
            <w:hideMark/>
          </w:tcPr>
          <w:p w14:paraId="1CD4B99F"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Baseline</w:t>
            </w:r>
          </w:p>
        </w:tc>
        <w:tc>
          <w:tcPr>
            <w:tcW w:w="992" w:type="dxa"/>
            <w:shd w:val="clear" w:color="auto" w:fill="BDD7EE"/>
            <w:vAlign w:val="center"/>
            <w:hideMark/>
          </w:tcPr>
          <w:p w14:paraId="27E1B8CB"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 xml:space="preserve">Goal </w:t>
            </w:r>
          </w:p>
        </w:tc>
        <w:tc>
          <w:tcPr>
            <w:tcW w:w="992" w:type="dxa"/>
            <w:shd w:val="clear" w:color="auto" w:fill="BDD7EE"/>
            <w:vAlign w:val="center"/>
            <w:hideMark/>
          </w:tcPr>
          <w:p w14:paraId="197B07C9"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Quarter</w:t>
            </w:r>
          </w:p>
        </w:tc>
        <w:tc>
          <w:tcPr>
            <w:tcW w:w="851" w:type="dxa"/>
            <w:shd w:val="clear" w:color="auto" w:fill="BDD7EE"/>
            <w:vAlign w:val="center"/>
          </w:tcPr>
          <w:p w14:paraId="1FE65ACD"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Times New Roman" w:hAnsi="Times New Roman" w:cs="Times New Roman"/>
                <w:b/>
                <w:noProof/>
                <w:sz w:val="20"/>
                <w:szCs w:val="20"/>
                <w:lang w:val="en-GB"/>
              </w:rPr>
              <w:t>Year</w:t>
            </w:r>
          </w:p>
        </w:tc>
        <w:tc>
          <w:tcPr>
            <w:tcW w:w="3402" w:type="dxa"/>
            <w:vMerge/>
            <w:vAlign w:val="center"/>
          </w:tcPr>
          <w:p w14:paraId="63362776"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r>
      <w:tr w:rsidR="00F76C04" w:rsidRPr="00307112" w14:paraId="480A0A51" w14:textId="77777777" w:rsidTr="00FD6065">
        <w:trPr>
          <w:trHeight w:val="309"/>
          <w:jc w:val="center"/>
        </w:trPr>
        <w:tc>
          <w:tcPr>
            <w:tcW w:w="816" w:type="dxa"/>
            <w:shd w:val="clear" w:color="auto" w:fill="C6EFCE"/>
            <w:noWrap/>
            <w:vAlign w:val="center"/>
          </w:tcPr>
          <w:p w14:paraId="7BA9FFC7"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hAnsi="Times New Roman" w:cs="Times New Roman"/>
                <w:noProof/>
                <w:color w:val="006100"/>
                <w:sz w:val="20"/>
                <w:szCs w:val="20"/>
                <w:lang w:val="en-GB"/>
              </w:rPr>
              <w:t>139</w:t>
            </w:r>
          </w:p>
        </w:tc>
        <w:tc>
          <w:tcPr>
            <w:tcW w:w="1354" w:type="dxa"/>
            <w:shd w:val="clear" w:color="auto" w:fill="C6EFCE"/>
            <w:noWrap/>
            <w:vAlign w:val="center"/>
          </w:tcPr>
          <w:p w14:paraId="43C67319"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hAnsi="Times New Roman" w:cs="Times New Roman"/>
                <w:noProof/>
                <w:color w:val="006100"/>
                <w:sz w:val="20"/>
                <w:szCs w:val="20"/>
                <w:lang w:val="en-GB"/>
              </w:rPr>
              <w:t>Re-qualification strategy (R-4.05)</w:t>
            </w:r>
          </w:p>
        </w:tc>
        <w:tc>
          <w:tcPr>
            <w:tcW w:w="1157" w:type="dxa"/>
            <w:shd w:val="clear" w:color="auto" w:fill="C6EFCE"/>
            <w:noWrap/>
            <w:vAlign w:val="center"/>
          </w:tcPr>
          <w:p w14:paraId="2F3A5F06"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hAnsi="Times New Roman" w:cs="Times New Roman"/>
                <w:noProof/>
                <w:color w:val="006100"/>
                <w:sz w:val="20"/>
                <w:szCs w:val="20"/>
                <w:lang w:val="en-GB"/>
              </w:rPr>
              <w:t>M</w:t>
            </w:r>
          </w:p>
        </w:tc>
        <w:tc>
          <w:tcPr>
            <w:tcW w:w="1728" w:type="dxa"/>
            <w:shd w:val="clear" w:color="auto" w:fill="C6EFCE"/>
            <w:noWrap/>
            <w:vAlign w:val="center"/>
          </w:tcPr>
          <w:p w14:paraId="6D5C33F5"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hAnsi="Times New Roman" w:cs="Times New Roman"/>
                <w:noProof/>
                <w:color w:val="006100"/>
                <w:sz w:val="20"/>
                <w:szCs w:val="20"/>
                <w:lang w:val="en-GB"/>
              </w:rPr>
              <w:t>Legal acts to promote integration of vulnerable groups into the labour market</w:t>
            </w:r>
          </w:p>
        </w:tc>
        <w:tc>
          <w:tcPr>
            <w:tcW w:w="1640" w:type="dxa"/>
            <w:shd w:val="clear" w:color="auto" w:fill="C6EFCE"/>
            <w:noWrap/>
            <w:vAlign w:val="center"/>
          </w:tcPr>
          <w:p w14:paraId="0542227D"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hAnsi="Times New Roman" w:cs="Times New Roman"/>
                <w:noProof/>
                <w:color w:val="006100"/>
                <w:sz w:val="20"/>
                <w:szCs w:val="20"/>
                <w:lang w:val="en-GB"/>
              </w:rPr>
              <w:t>Publication of legal acts in the Official Journal</w:t>
            </w:r>
          </w:p>
        </w:tc>
        <w:tc>
          <w:tcPr>
            <w:tcW w:w="1527" w:type="dxa"/>
            <w:shd w:val="clear" w:color="auto" w:fill="C6EFCE"/>
            <w:noWrap/>
            <w:vAlign w:val="center"/>
          </w:tcPr>
          <w:p w14:paraId="5531B8DA" w14:textId="77777777" w:rsidR="000D1388" w:rsidRPr="00307112" w:rsidRDefault="000D1388">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6F8D59CF" w14:textId="77777777" w:rsidR="000D1388" w:rsidRPr="00307112" w:rsidRDefault="000D1388">
            <w:pPr>
              <w:spacing w:after="0"/>
              <w:jc w:val="right"/>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1CBB5981" w14:textId="77777777" w:rsidR="000D1388" w:rsidRPr="00307112" w:rsidRDefault="000D1388">
            <w:pPr>
              <w:spacing w:after="0"/>
              <w:jc w:val="right"/>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5A6574B7"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hAnsi="Times New Roman" w:cs="Times New Roman"/>
                <w:noProof/>
                <w:color w:val="006100"/>
                <w:sz w:val="20"/>
                <w:szCs w:val="20"/>
                <w:lang w:val="en-GB"/>
              </w:rPr>
              <w:t>Q4</w:t>
            </w:r>
          </w:p>
        </w:tc>
        <w:tc>
          <w:tcPr>
            <w:tcW w:w="851" w:type="dxa"/>
            <w:shd w:val="clear" w:color="auto" w:fill="C6EFCE"/>
            <w:noWrap/>
            <w:vAlign w:val="center"/>
          </w:tcPr>
          <w:p w14:paraId="013B7BEF"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hAnsi="Times New Roman" w:cs="Times New Roman"/>
                <w:noProof/>
                <w:color w:val="006100"/>
                <w:sz w:val="20"/>
                <w:szCs w:val="20"/>
                <w:lang w:val="en-GB"/>
              </w:rPr>
              <w:t>2024</w:t>
            </w:r>
          </w:p>
        </w:tc>
        <w:tc>
          <w:tcPr>
            <w:tcW w:w="3402" w:type="dxa"/>
            <w:shd w:val="clear" w:color="auto" w:fill="C6EFCE"/>
            <w:noWrap/>
            <w:vAlign w:val="center"/>
          </w:tcPr>
          <w:p w14:paraId="620E1F11"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hAnsi="Times New Roman" w:cs="Times New Roman"/>
                <w:noProof/>
                <w:color w:val="006100"/>
                <w:sz w:val="20"/>
                <w:szCs w:val="20"/>
                <w:lang w:val="en-GB"/>
              </w:rPr>
              <w:t>Entry into force of legal acts (1) introducing a systematic digital and language skills assessment for jobseekers and (2) introducing a bonus for employers to recruit job seekers with disabilities.</w:t>
            </w:r>
          </w:p>
          <w:p w14:paraId="52CAC590"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hAnsi="Times New Roman" w:cs="Times New Roman"/>
                <w:noProof/>
                <w:color w:val="006100"/>
                <w:sz w:val="20"/>
                <w:szCs w:val="20"/>
                <w:lang w:val="en-GB"/>
              </w:rPr>
              <w:t>Include strategic indicators, such as the exit rate (</w:t>
            </w:r>
            <w:r w:rsidRPr="00307112">
              <w:rPr>
                <w:rFonts w:ascii="Times New Roman" w:hAnsi="Times New Roman" w:cs="Times New Roman"/>
                <w:i/>
                <w:iCs/>
                <w:noProof/>
                <w:color w:val="006100"/>
                <w:sz w:val="20"/>
                <w:szCs w:val="20"/>
                <w:lang w:val="en-GB"/>
              </w:rPr>
              <w:t>taux de sortie vers l'emploi</w:t>
            </w:r>
            <w:r w:rsidRPr="00307112">
              <w:rPr>
                <w:rFonts w:ascii="Times New Roman" w:hAnsi="Times New Roman" w:cs="Times New Roman"/>
                <w:noProof/>
                <w:color w:val="006100"/>
                <w:sz w:val="20"/>
                <w:szCs w:val="20"/>
                <w:lang w:val="en-GB"/>
              </w:rPr>
              <w:t>), for which Actiris, Bruxelles Formation and VDAB Brussel share responsibility, in the 2023-2027 management contract of Actiris.</w:t>
            </w:r>
          </w:p>
        </w:tc>
      </w:tr>
      <w:tr w:rsidR="00F76C04" w:rsidRPr="00307112" w14:paraId="4A674038" w14:textId="77777777" w:rsidTr="00FD6065">
        <w:trPr>
          <w:trHeight w:val="309"/>
          <w:jc w:val="center"/>
        </w:trPr>
        <w:tc>
          <w:tcPr>
            <w:tcW w:w="816" w:type="dxa"/>
            <w:shd w:val="clear" w:color="auto" w:fill="C6EFCE"/>
            <w:noWrap/>
            <w:vAlign w:val="center"/>
          </w:tcPr>
          <w:p w14:paraId="443A9992"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140</w:t>
            </w:r>
          </w:p>
        </w:tc>
        <w:tc>
          <w:tcPr>
            <w:tcW w:w="1354" w:type="dxa"/>
            <w:shd w:val="clear" w:color="auto" w:fill="C6EFCE"/>
            <w:noWrap/>
            <w:vAlign w:val="center"/>
          </w:tcPr>
          <w:p w14:paraId="17224F35"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Tackling discrimina-tion at the labour market (R-4.04)</w:t>
            </w:r>
          </w:p>
        </w:tc>
        <w:tc>
          <w:tcPr>
            <w:tcW w:w="1157" w:type="dxa"/>
            <w:shd w:val="clear" w:color="auto" w:fill="C6EFCE"/>
            <w:noWrap/>
            <w:vAlign w:val="center"/>
          </w:tcPr>
          <w:p w14:paraId="1A455D94"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M</w:t>
            </w:r>
          </w:p>
        </w:tc>
        <w:tc>
          <w:tcPr>
            <w:tcW w:w="1728" w:type="dxa"/>
            <w:shd w:val="clear" w:color="auto" w:fill="C6EFCE"/>
            <w:noWrap/>
            <w:vAlign w:val="center"/>
          </w:tcPr>
          <w:p w14:paraId="7223A884"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Adapted</w:t>
            </w:r>
            <w:r>
              <w:rPr>
                <w:rFonts w:ascii="Times New Roman" w:eastAsia="Calibri" w:hAnsi="Times New Roman" w:cs="Times New Roman"/>
                <w:noProof/>
                <w:color w:val="006100"/>
                <w:sz w:val="20"/>
                <w:szCs w:val="20"/>
                <w:lang w:val="en-GB"/>
              </w:rPr>
              <w:t xml:space="preserve"> </w:t>
            </w:r>
            <w:r w:rsidRPr="00307112">
              <w:rPr>
                <w:rFonts w:ascii="Times New Roman" w:eastAsia="Calibri" w:hAnsi="Times New Roman" w:cs="Times New Roman"/>
                <w:noProof/>
                <w:color w:val="006100"/>
                <w:sz w:val="20"/>
                <w:szCs w:val="20"/>
                <w:lang w:val="en-GB"/>
              </w:rPr>
              <w:t>regulatory framework and improved application of discriminatory tests</w:t>
            </w:r>
          </w:p>
        </w:tc>
        <w:tc>
          <w:tcPr>
            <w:tcW w:w="1640" w:type="dxa"/>
            <w:shd w:val="clear" w:color="auto" w:fill="C6EFCE"/>
            <w:noWrap/>
            <w:vAlign w:val="center"/>
          </w:tcPr>
          <w:p w14:paraId="5D04C12B"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Publication of the adapted regulatory framework in the Official Journal</w:t>
            </w:r>
          </w:p>
        </w:tc>
        <w:tc>
          <w:tcPr>
            <w:tcW w:w="1527" w:type="dxa"/>
            <w:shd w:val="clear" w:color="auto" w:fill="C6EFCE"/>
            <w:noWrap/>
            <w:vAlign w:val="center"/>
          </w:tcPr>
          <w:p w14:paraId="1A737A25" w14:textId="77777777" w:rsidR="000D1388" w:rsidRPr="00307112" w:rsidRDefault="000D1388">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5B21AA04" w14:textId="77777777" w:rsidR="000D1388" w:rsidRPr="00307112" w:rsidRDefault="000D1388">
            <w:pPr>
              <w:spacing w:after="0"/>
              <w:jc w:val="right"/>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35844DB8" w14:textId="77777777" w:rsidR="000D1388" w:rsidRPr="00307112" w:rsidRDefault="000D1388">
            <w:pPr>
              <w:spacing w:after="0"/>
              <w:jc w:val="right"/>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2FA665C2"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Q4</w:t>
            </w:r>
          </w:p>
        </w:tc>
        <w:tc>
          <w:tcPr>
            <w:tcW w:w="851" w:type="dxa"/>
            <w:shd w:val="clear" w:color="auto" w:fill="C6EFCE"/>
            <w:noWrap/>
            <w:vAlign w:val="center"/>
          </w:tcPr>
          <w:p w14:paraId="1D9A9C1F"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2023</w:t>
            </w:r>
          </w:p>
        </w:tc>
        <w:tc>
          <w:tcPr>
            <w:tcW w:w="3402" w:type="dxa"/>
            <w:shd w:val="clear" w:color="auto" w:fill="C6EFCE"/>
            <w:noWrap/>
            <w:vAlign w:val="center"/>
          </w:tcPr>
          <w:p w14:paraId="4F64002B"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 Publication in the Official Journal of the adapted regulatory framework on discriminatory tests (art.42/1 Social Criminal Code), (2) Publication in the Official Journal of a law establishing a department within the FPS Employment, Labour and Social Dialogue responsible for monitoring diversity and for establishing sectoral fact sheets relating to the employment structure of each sector of activity and (3) Training for social law monitoring services of the Federal Public Service for Employment, Labour and Social Dialogue in order to improve the effectiveness of discriminatory tests.</w:t>
            </w:r>
          </w:p>
        </w:tc>
      </w:tr>
      <w:tr w:rsidR="00F76C04" w:rsidRPr="00307112" w14:paraId="433D26AB" w14:textId="77777777" w:rsidTr="00FD6065">
        <w:trPr>
          <w:trHeight w:val="309"/>
          <w:jc w:val="center"/>
        </w:trPr>
        <w:tc>
          <w:tcPr>
            <w:tcW w:w="816" w:type="dxa"/>
            <w:shd w:val="clear" w:color="auto" w:fill="C6EFCE"/>
            <w:noWrap/>
            <w:vAlign w:val="center"/>
          </w:tcPr>
          <w:p w14:paraId="761792EF"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141</w:t>
            </w:r>
          </w:p>
        </w:tc>
        <w:tc>
          <w:tcPr>
            <w:tcW w:w="1354" w:type="dxa"/>
            <w:shd w:val="clear" w:color="auto" w:fill="C6EFCE"/>
            <w:noWrap/>
            <w:vAlign w:val="center"/>
          </w:tcPr>
          <w:p w14:paraId="016CDEED"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An inclusive labour market (R-4.06)</w:t>
            </w:r>
          </w:p>
        </w:tc>
        <w:tc>
          <w:tcPr>
            <w:tcW w:w="1157" w:type="dxa"/>
            <w:shd w:val="clear" w:color="auto" w:fill="C6EFCE"/>
            <w:noWrap/>
            <w:vAlign w:val="center"/>
          </w:tcPr>
          <w:p w14:paraId="48B0E691"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728" w:type="dxa"/>
            <w:shd w:val="clear" w:color="auto" w:fill="C6EFCE"/>
            <w:noWrap/>
            <w:vAlign w:val="center"/>
          </w:tcPr>
          <w:p w14:paraId="458A128E"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Completion of sectoral non-discrimination actions</w:t>
            </w:r>
          </w:p>
        </w:tc>
        <w:tc>
          <w:tcPr>
            <w:tcW w:w="1640" w:type="dxa"/>
            <w:shd w:val="clear" w:color="auto" w:fill="C6EFCE"/>
            <w:noWrap/>
            <w:vAlign w:val="center"/>
          </w:tcPr>
          <w:p w14:paraId="5CF6BAA2" w14:textId="77777777" w:rsidR="000D1388" w:rsidRPr="00307112" w:rsidRDefault="000D1388">
            <w:pPr>
              <w:spacing w:after="0"/>
              <w:rPr>
                <w:rFonts w:ascii="Times New Roman" w:eastAsia="Times New Roman" w:hAnsi="Times New Roman" w:cs="Times New Roman"/>
                <w:noProof/>
                <w:color w:val="006100"/>
                <w:sz w:val="20"/>
                <w:szCs w:val="20"/>
                <w:lang w:val="en-GB"/>
              </w:rPr>
            </w:pPr>
          </w:p>
        </w:tc>
        <w:tc>
          <w:tcPr>
            <w:tcW w:w="1527" w:type="dxa"/>
            <w:shd w:val="clear" w:color="auto" w:fill="C6EFCE"/>
            <w:noWrap/>
            <w:vAlign w:val="center"/>
          </w:tcPr>
          <w:p w14:paraId="0062CC05" w14:textId="77777777" w:rsidR="000D1388" w:rsidRPr="00307112" w:rsidRDefault="00E71057">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Sectors</w:t>
            </w:r>
          </w:p>
        </w:tc>
        <w:tc>
          <w:tcPr>
            <w:tcW w:w="1134" w:type="dxa"/>
            <w:shd w:val="clear" w:color="auto" w:fill="C6EFCE"/>
            <w:noWrap/>
            <w:vAlign w:val="center"/>
          </w:tcPr>
          <w:p w14:paraId="69399642" w14:textId="77777777" w:rsidR="000D1388" w:rsidRPr="00307112" w:rsidRDefault="00E71057" w:rsidP="00E71057">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614655E4" w14:textId="77777777" w:rsidR="000D1388" w:rsidRPr="00307112" w:rsidRDefault="00E71057" w:rsidP="00E71057">
            <w:pPr>
              <w:spacing w:after="0"/>
              <w:jc w:val="right"/>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37</w:t>
            </w:r>
          </w:p>
        </w:tc>
        <w:tc>
          <w:tcPr>
            <w:tcW w:w="992" w:type="dxa"/>
            <w:shd w:val="clear" w:color="auto" w:fill="C6EFCE"/>
            <w:noWrap/>
            <w:vAlign w:val="center"/>
          </w:tcPr>
          <w:p w14:paraId="6259F3FA" w14:textId="77777777" w:rsidR="000D1388" w:rsidRPr="00307112" w:rsidRDefault="00E71057" w:rsidP="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Q1</w:t>
            </w:r>
          </w:p>
        </w:tc>
        <w:tc>
          <w:tcPr>
            <w:tcW w:w="851" w:type="dxa"/>
            <w:shd w:val="clear" w:color="auto" w:fill="C6EFCE"/>
            <w:noWrap/>
            <w:vAlign w:val="center"/>
          </w:tcPr>
          <w:p w14:paraId="2FF1AA18"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2023</w:t>
            </w:r>
          </w:p>
        </w:tc>
        <w:tc>
          <w:tcPr>
            <w:tcW w:w="3402" w:type="dxa"/>
            <w:shd w:val="clear" w:color="auto" w:fill="C6EFCE"/>
            <w:noWrap/>
            <w:vAlign w:val="center"/>
          </w:tcPr>
          <w:p w14:paraId="65172040" w14:textId="77777777" w:rsidR="000D1388" w:rsidRPr="00307112" w:rsidRDefault="00E71057">
            <w:pPr>
              <w:spacing w:after="0"/>
              <w:contextualSpacing/>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 Entry into force of the revised Flemish integration decree to foster the integration of migrants into the labour market; (2) 37 professional sectors implement action plans on non-discrimination (see Addenda non-discrimination and inclusion 2021-2022).</w:t>
            </w:r>
            <w:r w:rsidRPr="00307112">
              <w:rPr>
                <w:rFonts w:ascii="Times New Roman" w:eastAsia="Calibri" w:hAnsi="Times New Roman" w:cs="Times New Roman"/>
                <w:noProof/>
                <w:sz w:val="20"/>
                <w:szCs w:val="20"/>
                <w:lang w:val="en-GB"/>
              </w:rPr>
              <w:t xml:space="preserve"> </w:t>
            </w:r>
            <w:r w:rsidRPr="00307112">
              <w:rPr>
                <w:rFonts w:ascii="Times New Roman" w:eastAsia="Calibri" w:hAnsi="Times New Roman" w:cs="Times New Roman"/>
                <w:noProof/>
                <w:color w:val="006100"/>
                <w:sz w:val="20"/>
                <w:szCs w:val="20"/>
                <w:lang w:val="en-GB"/>
              </w:rPr>
              <w:t>The Flemish government evaluates the implementation of each sectoral action plan.</w:t>
            </w:r>
          </w:p>
        </w:tc>
      </w:tr>
      <w:tr w:rsidR="00F76C04" w:rsidRPr="00307112" w14:paraId="1CB20F17" w14:textId="77777777" w:rsidTr="00FD6065">
        <w:trPr>
          <w:trHeight w:val="309"/>
          <w:jc w:val="center"/>
        </w:trPr>
        <w:tc>
          <w:tcPr>
            <w:tcW w:w="816" w:type="dxa"/>
            <w:shd w:val="clear" w:color="auto" w:fill="C6EFCE"/>
            <w:noWrap/>
            <w:vAlign w:val="center"/>
          </w:tcPr>
          <w:p w14:paraId="1C014BC9"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143</w:t>
            </w:r>
          </w:p>
        </w:tc>
        <w:tc>
          <w:tcPr>
            <w:tcW w:w="1354" w:type="dxa"/>
            <w:shd w:val="clear" w:color="auto" w:fill="C6EFCE"/>
            <w:noWrap/>
            <w:vAlign w:val="center"/>
          </w:tcPr>
          <w:p w14:paraId="78C51371" w14:textId="77777777" w:rsidR="000D1388" w:rsidRPr="00307112" w:rsidRDefault="00E71057">
            <w:pPr>
              <w:spacing w:after="0"/>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Re-qualification strategy (I-4.07)</w:t>
            </w:r>
          </w:p>
        </w:tc>
        <w:tc>
          <w:tcPr>
            <w:tcW w:w="1157" w:type="dxa"/>
            <w:shd w:val="clear" w:color="auto" w:fill="C6EFCE"/>
            <w:noWrap/>
            <w:vAlign w:val="center"/>
          </w:tcPr>
          <w:p w14:paraId="3B87C372"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M</w:t>
            </w:r>
          </w:p>
        </w:tc>
        <w:tc>
          <w:tcPr>
            <w:tcW w:w="1728" w:type="dxa"/>
            <w:shd w:val="clear" w:color="auto" w:fill="C6EFCE"/>
            <w:noWrap/>
            <w:vAlign w:val="center"/>
          </w:tcPr>
          <w:p w14:paraId="6261CDBE"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Award of grants related to social innovation initiatives</w:t>
            </w:r>
          </w:p>
        </w:tc>
        <w:tc>
          <w:tcPr>
            <w:tcW w:w="1640" w:type="dxa"/>
            <w:shd w:val="clear" w:color="auto" w:fill="C6EFCE"/>
            <w:noWrap/>
            <w:vAlign w:val="center"/>
          </w:tcPr>
          <w:p w14:paraId="5D1EF05A"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Written notification of contract awards to successful candidates</w:t>
            </w:r>
          </w:p>
        </w:tc>
        <w:tc>
          <w:tcPr>
            <w:tcW w:w="1527" w:type="dxa"/>
            <w:shd w:val="clear" w:color="auto" w:fill="C6EFCE"/>
            <w:noWrap/>
            <w:vAlign w:val="center"/>
          </w:tcPr>
          <w:p w14:paraId="06F78FFB" w14:textId="77777777" w:rsidR="000D1388" w:rsidRPr="00307112" w:rsidRDefault="000D1388">
            <w:pPr>
              <w:spacing w:after="0"/>
              <w:rPr>
                <w:rFonts w:ascii="Times New Roman" w:eastAsia="Times New Roman" w:hAnsi="Times New Roman" w:cs="Times New Roman"/>
                <w:noProof/>
                <w:color w:val="006100"/>
                <w:sz w:val="20"/>
                <w:szCs w:val="20"/>
                <w:lang w:val="en-GB"/>
              </w:rPr>
            </w:pPr>
          </w:p>
        </w:tc>
        <w:tc>
          <w:tcPr>
            <w:tcW w:w="1134" w:type="dxa"/>
            <w:shd w:val="clear" w:color="auto" w:fill="C6EFCE"/>
            <w:noWrap/>
            <w:vAlign w:val="center"/>
          </w:tcPr>
          <w:p w14:paraId="625B3725" w14:textId="77777777" w:rsidR="000D1388" w:rsidRPr="00307112" w:rsidRDefault="000D1388" w:rsidP="00E71057">
            <w:pPr>
              <w:spacing w:after="0"/>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tcPr>
          <w:p w14:paraId="605F71AA" w14:textId="77777777" w:rsidR="000D1388" w:rsidRPr="00307112" w:rsidRDefault="000D1388" w:rsidP="00E71057">
            <w:pPr>
              <w:spacing w:after="0"/>
              <w:jc w:val="right"/>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tcPr>
          <w:p w14:paraId="48985DD3" w14:textId="77777777" w:rsidR="000D1388" w:rsidRPr="00307112" w:rsidRDefault="00E71057" w:rsidP="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Q2</w:t>
            </w:r>
          </w:p>
        </w:tc>
        <w:tc>
          <w:tcPr>
            <w:tcW w:w="851" w:type="dxa"/>
            <w:shd w:val="clear" w:color="auto" w:fill="C6EFCE"/>
            <w:noWrap/>
            <w:vAlign w:val="center"/>
          </w:tcPr>
          <w:p w14:paraId="1854440B"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2023</w:t>
            </w:r>
          </w:p>
        </w:tc>
        <w:tc>
          <w:tcPr>
            <w:tcW w:w="3402" w:type="dxa"/>
            <w:shd w:val="clear" w:color="auto" w:fill="C6EFCE"/>
            <w:noWrap/>
            <w:vAlign w:val="center"/>
          </w:tcPr>
          <w:p w14:paraId="73C30C0C"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Award of grants by the Public Employment Services to social innovation initiatives.</w:t>
            </w:r>
          </w:p>
        </w:tc>
      </w:tr>
      <w:tr w:rsidR="00F76C04" w:rsidRPr="00307112" w14:paraId="3103173D" w14:textId="77777777" w:rsidTr="00FD6065">
        <w:trPr>
          <w:trHeight w:val="1550"/>
          <w:jc w:val="center"/>
        </w:trPr>
        <w:tc>
          <w:tcPr>
            <w:tcW w:w="816" w:type="dxa"/>
            <w:shd w:val="clear" w:color="auto" w:fill="C6EFCE"/>
            <w:noWrap/>
            <w:vAlign w:val="center"/>
          </w:tcPr>
          <w:p w14:paraId="75F99A07"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144</w:t>
            </w:r>
          </w:p>
        </w:tc>
        <w:tc>
          <w:tcPr>
            <w:tcW w:w="1354" w:type="dxa"/>
            <w:shd w:val="clear" w:color="auto" w:fill="C6EFCE"/>
            <w:noWrap/>
            <w:vAlign w:val="center"/>
          </w:tcPr>
          <w:p w14:paraId="0396F2FC"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Re-qualification strategy (I-4.07)</w:t>
            </w:r>
          </w:p>
        </w:tc>
        <w:tc>
          <w:tcPr>
            <w:tcW w:w="1157" w:type="dxa"/>
            <w:shd w:val="clear" w:color="auto" w:fill="C6EFCE"/>
            <w:noWrap/>
            <w:vAlign w:val="center"/>
          </w:tcPr>
          <w:p w14:paraId="50F46B83"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728" w:type="dxa"/>
            <w:shd w:val="clear" w:color="auto" w:fill="C6EFCE"/>
            <w:noWrap/>
            <w:vAlign w:val="center"/>
          </w:tcPr>
          <w:p w14:paraId="4BCD62BF"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Language and digital skills counselling of jobseekers</w:t>
            </w:r>
          </w:p>
        </w:tc>
        <w:tc>
          <w:tcPr>
            <w:tcW w:w="1640" w:type="dxa"/>
            <w:shd w:val="clear" w:color="auto" w:fill="C6EFCE"/>
            <w:noWrap/>
            <w:vAlign w:val="center"/>
          </w:tcPr>
          <w:p w14:paraId="21521148" w14:textId="77777777" w:rsidR="000D1388" w:rsidRPr="00307112" w:rsidRDefault="000D1388">
            <w:pPr>
              <w:spacing w:after="0"/>
              <w:rPr>
                <w:rFonts w:ascii="Times New Roman" w:eastAsia="Times New Roman" w:hAnsi="Times New Roman" w:cs="Times New Roman"/>
                <w:noProof/>
                <w:color w:val="006100"/>
                <w:sz w:val="20"/>
                <w:szCs w:val="20"/>
                <w:lang w:val="en-GB"/>
              </w:rPr>
            </w:pPr>
          </w:p>
        </w:tc>
        <w:tc>
          <w:tcPr>
            <w:tcW w:w="1527" w:type="dxa"/>
            <w:shd w:val="clear" w:color="auto" w:fill="C6EFCE"/>
            <w:noWrap/>
            <w:vAlign w:val="center"/>
          </w:tcPr>
          <w:p w14:paraId="646DAD1A"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Jobseekers</w:t>
            </w:r>
          </w:p>
        </w:tc>
        <w:tc>
          <w:tcPr>
            <w:tcW w:w="1134" w:type="dxa"/>
            <w:shd w:val="clear" w:color="auto" w:fill="C6EFCE"/>
            <w:noWrap/>
            <w:vAlign w:val="center"/>
          </w:tcPr>
          <w:p w14:paraId="5E96B641" w14:textId="77777777" w:rsidR="000D1388" w:rsidRPr="00307112" w:rsidRDefault="00E71057" w:rsidP="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56DAC676" w14:textId="77777777" w:rsidR="000D1388" w:rsidRPr="00307112" w:rsidRDefault="00E71057" w:rsidP="00E71057">
            <w:pPr>
              <w:spacing w:after="0"/>
              <w:jc w:val="right"/>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6 000</w:t>
            </w:r>
          </w:p>
        </w:tc>
        <w:tc>
          <w:tcPr>
            <w:tcW w:w="992" w:type="dxa"/>
            <w:shd w:val="clear" w:color="auto" w:fill="C6EFCE"/>
            <w:noWrap/>
            <w:vAlign w:val="center"/>
          </w:tcPr>
          <w:p w14:paraId="21FC7775" w14:textId="77777777" w:rsidR="000D1388" w:rsidRPr="00307112" w:rsidRDefault="00E71057" w:rsidP="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Q4</w:t>
            </w:r>
          </w:p>
        </w:tc>
        <w:tc>
          <w:tcPr>
            <w:tcW w:w="851" w:type="dxa"/>
            <w:shd w:val="clear" w:color="auto" w:fill="C6EFCE"/>
            <w:noWrap/>
            <w:vAlign w:val="center"/>
          </w:tcPr>
          <w:p w14:paraId="6D7F8E21"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2024</w:t>
            </w:r>
          </w:p>
        </w:tc>
        <w:tc>
          <w:tcPr>
            <w:tcW w:w="3402" w:type="dxa"/>
            <w:shd w:val="clear" w:color="auto" w:fill="C6EFCE"/>
            <w:noWrap/>
            <w:vAlign w:val="center"/>
          </w:tcPr>
          <w:p w14:paraId="517C84E5"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6 000 jobseekers have benefited from digital and language skills counselling, including training advice.</w:t>
            </w:r>
          </w:p>
        </w:tc>
      </w:tr>
      <w:tr w:rsidR="00F76C04" w:rsidRPr="00307112" w14:paraId="32AE9A89" w14:textId="77777777" w:rsidTr="00FD6065">
        <w:trPr>
          <w:trHeight w:val="309"/>
          <w:jc w:val="center"/>
        </w:trPr>
        <w:tc>
          <w:tcPr>
            <w:tcW w:w="816" w:type="dxa"/>
            <w:shd w:val="clear" w:color="auto" w:fill="C6EFCE"/>
            <w:noWrap/>
            <w:vAlign w:val="center"/>
          </w:tcPr>
          <w:p w14:paraId="5E9F5507"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146</w:t>
            </w:r>
          </w:p>
        </w:tc>
        <w:tc>
          <w:tcPr>
            <w:tcW w:w="1354" w:type="dxa"/>
            <w:shd w:val="clear" w:color="auto" w:fill="C6EFCE"/>
            <w:noWrap/>
            <w:vAlign w:val="center"/>
          </w:tcPr>
          <w:p w14:paraId="218DCD87"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E-inclusion for Belgium (I-4.08)</w:t>
            </w:r>
          </w:p>
        </w:tc>
        <w:tc>
          <w:tcPr>
            <w:tcW w:w="1157" w:type="dxa"/>
            <w:shd w:val="clear" w:color="auto" w:fill="C6EFCE"/>
            <w:noWrap/>
            <w:vAlign w:val="center"/>
          </w:tcPr>
          <w:p w14:paraId="581281AB"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728" w:type="dxa"/>
            <w:shd w:val="clear" w:color="auto" w:fill="C6EFCE"/>
            <w:noWrap/>
            <w:vAlign w:val="center"/>
          </w:tcPr>
          <w:p w14:paraId="59055DDA"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Award of grants</w:t>
            </w:r>
          </w:p>
        </w:tc>
        <w:tc>
          <w:tcPr>
            <w:tcW w:w="1640" w:type="dxa"/>
            <w:shd w:val="clear" w:color="auto" w:fill="C6EFCE"/>
            <w:noWrap/>
            <w:vAlign w:val="center"/>
          </w:tcPr>
          <w:p w14:paraId="3DEE6124" w14:textId="77777777" w:rsidR="000D1388" w:rsidRPr="00307112" w:rsidRDefault="000D1388">
            <w:pPr>
              <w:spacing w:after="0"/>
              <w:rPr>
                <w:rFonts w:ascii="Times New Roman" w:eastAsia="Times New Roman" w:hAnsi="Times New Roman" w:cs="Times New Roman"/>
                <w:noProof/>
                <w:color w:val="006100"/>
                <w:sz w:val="20"/>
                <w:szCs w:val="20"/>
                <w:lang w:val="en-GB"/>
              </w:rPr>
            </w:pPr>
          </w:p>
        </w:tc>
        <w:tc>
          <w:tcPr>
            <w:tcW w:w="1527" w:type="dxa"/>
            <w:shd w:val="clear" w:color="auto" w:fill="C6EFCE"/>
            <w:noWrap/>
            <w:vAlign w:val="center"/>
          </w:tcPr>
          <w:p w14:paraId="7D117FF6" w14:textId="77777777" w:rsidR="000D1388" w:rsidRPr="00307112" w:rsidRDefault="00E71057">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Grants awarded</w:t>
            </w:r>
          </w:p>
        </w:tc>
        <w:tc>
          <w:tcPr>
            <w:tcW w:w="1134" w:type="dxa"/>
            <w:shd w:val="clear" w:color="auto" w:fill="C6EFCE"/>
            <w:noWrap/>
            <w:vAlign w:val="center"/>
          </w:tcPr>
          <w:p w14:paraId="2366F110" w14:textId="77777777" w:rsidR="000D1388" w:rsidRPr="00307112" w:rsidRDefault="00E71057" w:rsidP="00E71057">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3F3AAD7B" w14:textId="77777777" w:rsidR="000D1388" w:rsidRPr="00307112" w:rsidRDefault="00E71057" w:rsidP="00E71057">
            <w:pPr>
              <w:spacing w:after="0"/>
              <w:jc w:val="right"/>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15</w:t>
            </w:r>
          </w:p>
        </w:tc>
        <w:tc>
          <w:tcPr>
            <w:tcW w:w="992" w:type="dxa"/>
            <w:shd w:val="clear" w:color="auto" w:fill="C6EFCE"/>
            <w:noWrap/>
            <w:vAlign w:val="center"/>
          </w:tcPr>
          <w:p w14:paraId="491E2A24" w14:textId="77777777" w:rsidR="000D1388" w:rsidRPr="00307112" w:rsidRDefault="00E71057" w:rsidP="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Q2</w:t>
            </w:r>
          </w:p>
        </w:tc>
        <w:tc>
          <w:tcPr>
            <w:tcW w:w="851" w:type="dxa"/>
            <w:shd w:val="clear" w:color="auto" w:fill="C6EFCE"/>
            <w:noWrap/>
            <w:vAlign w:val="center"/>
          </w:tcPr>
          <w:p w14:paraId="2543747B"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2024</w:t>
            </w:r>
          </w:p>
        </w:tc>
        <w:tc>
          <w:tcPr>
            <w:tcW w:w="3402" w:type="dxa"/>
            <w:shd w:val="clear" w:color="auto" w:fill="C6EFCE"/>
            <w:noWrap/>
            <w:vAlign w:val="center"/>
          </w:tcPr>
          <w:p w14:paraId="27D85E83"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Award of 15 grants by the competent body and the PPS Social Integration to the projects matching the criteria of the call for projects E-INCLUSION FOR BELGIUM. Projects shall aim at (1) raising awareness for vulnerable target groups to get acquainted with relevant ICT in order to improve their personal situation and strengthen social integration, (2) improving the digital skills of vulnerable target groups in order to improve their personal situation and strengthen social integration, and (3) improving the digital skills of the caregivers of vulnerable target groups.</w:t>
            </w:r>
          </w:p>
        </w:tc>
      </w:tr>
      <w:tr w:rsidR="00F76C04" w:rsidRPr="00307112" w14:paraId="700DACBE" w14:textId="77777777" w:rsidTr="00FD6065">
        <w:trPr>
          <w:trHeight w:val="309"/>
          <w:jc w:val="center"/>
        </w:trPr>
        <w:tc>
          <w:tcPr>
            <w:tcW w:w="816" w:type="dxa"/>
            <w:shd w:val="clear" w:color="auto" w:fill="C6EFCE"/>
            <w:noWrap/>
            <w:vAlign w:val="center"/>
          </w:tcPr>
          <w:p w14:paraId="6F6B5687" w14:textId="77777777" w:rsidR="00085CA1" w:rsidRPr="00307112" w:rsidRDefault="00085CA1" w:rsidP="00085CA1">
            <w:pPr>
              <w:spacing w:after="0"/>
              <w:jc w:val="center"/>
              <w:rPr>
                <w:rFonts w:ascii="Times New Roman" w:eastAsia="Times New Roman" w:hAnsi="Times New Roman" w:cs="Times New Roman"/>
                <w:noProof/>
                <w:color w:val="006100"/>
                <w:sz w:val="20"/>
                <w:szCs w:val="20"/>
                <w:lang w:val="en-GB"/>
              </w:rPr>
            </w:pPr>
            <w:r w:rsidRPr="00307112">
              <w:rPr>
                <w:rFonts w:ascii="Times New Roman" w:eastAsia="Times New Roman" w:hAnsi="Times New Roman" w:cs="Times New Roman"/>
                <w:noProof/>
                <w:color w:val="006100"/>
                <w:sz w:val="20"/>
                <w:szCs w:val="20"/>
                <w:lang w:val="en-GB"/>
              </w:rPr>
              <w:t>147</w:t>
            </w:r>
          </w:p>
        </w:tc>
        <w:tc>
          <w:tcPr>
            <w:tcW w:w="1354" w:type="dxa"/>
            <w:shd w:val="clear" w:color="auto" w:fill="C6EFCE"/>
            <w:noWrap/>
            <w:vAlign w:val="center"/>
          </w:tcPr>
          <w:p w14:paraId="03E3744E" w14:textId="77777777" w:rsidR="00085CA1" w:rsidRPr="00307112" w:rsidRDefault="00085CA1" w:rsidP="00085CA1">
            <w:pPr>
              <w:spacing w:after="0"/>
              <w:rPr>
                <w:rFonts w:ascii="Times New Roman" w:eastAsia="Times New Roman" w:hAnsi="Times New Roman" w:cs="Times New Roman"/>
                <w:noProof/>
                <w:color w:val="006100"/>
                <w:sz w:val="20"/>
                <w:szCs w:val="20"/>
                <w:lang w:val="en-GB"/>
              </w:rPr>
            </w:pPr>
            <w:r w:rsidRPr="00307112">
              <w:rPr>
                <w:rFonts w:ascii="Times New Roman" w:eastAsia="Times New Roman" w:hAnsi="Times New Roman" w:cs="Times New Roman"/>
                <w:noProof/>
                <w:color w:val="006100"/>
                <w:sz w:val="20"/>
                <w:szCs w:val="20"/>
                <w:lang w:val="en-GB"/>
              </w:rPr>
              <w:t>Digital platform for prisoners (I-4.09)</w:t>
            </w:r>
          </w:p>
        </w:tc>
        <w:tc>
          <w:tcPr>
            <w:tcW w:w="1157" w:type="dxa"/>
            <w:shd w:val="clear" w:color="auto" w:fill="C6EFCE"/>
            <w:noWrap/>
            <w:vAlign w:val="center"/>
          </w:tcPr>
          <w:p w14:paraId="47F1802B" w14:textId="77777777" w:rsidR="00085CA1" w:rsidRPr="00307112" w:rsidRDefault="00085CA1" w:rsidP="00085CA1">
            <w:pPr>
              <w:spacing w:after="0"/>
              <w:rPr>
                <w:rFonts w:ascii="Times New Roman" w:eastAsia="Times New Roman" w:hAnsi="Times New Roman" w:cs="Times New Roman"/>
                <w:noProof/>
                <w:color w:val="006100"/>
                <w:sz w:val="20"/>
                <w:szCs w:val="20"/>
                <w:lang w:val="en-GB"/>
              </w:rPr>
            </w:pPr>
            <w:r w:rsidRPr="00307112">
              <w:rPr>
                <w:rFonts w:ascii="Times New Roman" w:eastAsia="Times New Roman" w:hAnsi="Times New Roman" w:cs="Times New Roman"/>
                <w:noProof/>
                <w:color w:val="006100"/>
                <w:sz w:val="20"/>
                <w:szCs w:val="20"/>
                <w:lang w:val="en-GB"/>
              </w:rPr>
              <w:t>T</w:t>
            </w:r>
          </w:p>
        </w:tc>
        <w:tc>
          <w:tcPr>
            <w:tcW w:w="1728" w:type="dxa"/>
            <w:shd w:val="clear" w:color="auto" w:fill="C6EFCE"/>
            <w:noWrap/>
            <w:vAlign w:val="center"/>
          </w:tcPr>
          <w:p w14:paraId="16CED56E" w14:textId="2383A830" w:rsidR="00085CA1" w:rsidRPr="00307112" w:rsidRDefault="00085CA1" w:rsidP="00085CA1">
            <w:pPr>
              <w:spacing w:after="0"/>
              <w:rPr>
                <w:rFonts w:ascii="Times New Roman" w:eastAsia="Times New Roman" w:hAnsi="Times New Roman" w:cs="Times New Roman"/>
                <w:noProof/>
                <w:color w:val="006100"/>
                <w:sz w:val="20"/>
                <w:szCs w:val="20"/>
                <w:lang w:val="en-GB"/>
              </w:rPr>
            </w:pPr>
            <w:r w:rsidRPr="00973474">
              <w:rPr>
                <w:rFonts w:ascii="Times New Roman" w:eastAsia="Times New Roman" w:hAnsi="Times New Roman" w:cs="Times New Roman"/>
                <w:noProof/>
                <w:color w:val="006100"/>
                <w:sz w:val="20"/>
                <w:szCs w:val="20"/>
                <w:lang w:val="en-GB"/>
              </w:rPr>
              <w:t>Installation</w:t>
            </w:r>
            <w:r w:rsidRPr="1B42679E">
              <w:rPr>
                <w:rFonts w:ascii="Times New Roman" w:eastAsia="Times New Roman" w:hAnsi="Times New Roman" w:cs="Times New Roman"/>
                <w:noProof/>
                <w:color w:val="006100"/>
                <w:sz w:val="20"/>
                <w:szCs w:val="20"/>
                <w:lang w:val="en-GB"/>
              </w:rPr>
              <w:t xml:space="preserve"> of </w:t>
            </w:r>
            <w:r w:rsidR="00EA5C3E">
              <w:rPr>
                <w:rFonts w:ascii="Times New Roman" w:eastAsia="Times New Roman" w:hAnsi="Times New Roman" w:cs="Times New Roman"/>
                <w:noProof/>
                <w:color w:val="006100"/>
                <w:sz w:val="20"/>
                <w:szCs w:val="20"/>
                <w:lang w:val="en-GB"/>
              </w:rPr>
              <w:t xml:space="preserve">a </w:t>
            </w:r>
            <w:r w:rsidRPr="1B42679E">
              <w:rPr>
                <w:rFonts w:ascii="Times New Roman" w:eastAsia="Times New Roman" w:hAnsi="Times New Roman" w:cs="Times New Roman"/>
                <w:noProof/>
                <w:color w:val="006100"/>
                <w:sz w:val="20"/>
                <w:szCs w:val="20"/>
                <w:lang w:val="en-GB"/>
              </w:rPr>
              <w:t>digital platform</w:t>
            </w:r>
          </w:p>
        </w:tc>
        <w:tc>
          <w:tcPr>
            <w:tcW w:w="1640" w:type="dxa"/>
            <w:shd w:val="clear" w:color="auto" w:fill="C6EFCE"/>
            <w:noWrap/>
            <w:vAlign w:val="center"/>
          </w:tcPr>
          <w:p w14:paraId="17DE8E57" w14:textId="77777777" w:rsidR="00085CA1" w:rsidRPr="00307112" w:rsidRDefault="00085CA1" w:rsidP="00085CA1">
            <w:pPr>
              <w:spacing w:after="0"/>
              <w:rPr>
                <w:rFonts w:ascii="Times New Roman" w:eastAsia="Times New Roman" w:hAnsi="Times New Roman" w:cs="Times New Roman"/>
                <w:noProof/>
                <w:color w:val="006100"/>
                <w:sz w:val="20"/>
                <w:szCs w:val="20"/>
                <w:lang w:val="en-GB"/>
              </w:rPr>
            </w:pPr>
          </w:p>
        </w:tc>
        <w:tc>
          <w:tcPr>
            <w:tcW w:w="1527" w:type="dxa"/>
            <w:shd w:val="clear" w:color="auto" w:fill="C6EFCE"/>
            <w:noWrap/>
            <w:vAlign w:val="center"/>
          </w:tcPr>
          <w:p w14:paraId="50076DFB" w14:textId="77777777" w:rsidR="00085CA1" w:rsidRPr="00307112" w:rsidRDefault="00085CA1" w:rsidP="00085CA1">
            <w:pPr>
              <w:spacing w:after="0"/>
              <w:rPr>
                <w:rFonts w:ascii="Times New Roman" w:eastAsia="Times New Roman" w:hAnsi="Times New Roman" w:cs="Times New Roman"/>
                <w:noProof/>
                <w:color w:val="006100"/>
                <w:sz w:val="20"/>
                <w:szCs w:val="20"/>
                <w:lang w:val="en-GB" w:eastAsia="en-GB"/>
              </w:rPr>
            </w:pPr>
            <w:r w:rsidRPr="00307112">
              <w:rPr>
                <w:rFonts w:ascii="Times New Roman" w:eastAsia="Times New Roman" w:hAnsi="Times New Roman" w:cs="Times New Roman"/>
                <w:noProof/>
                <w:color w:val="006100"/>
                <w:sz w:val="20"/>
                <w:szCs w:val="20"/>
                <w:lang w:val="en-GB"/>
              </w:rPr>
              <w:t>Prisons</w:t>
            </w:r>
          </w:p>
        </w:tc>
        <w:tc>
          <w:tcPr>
            <w:tcW w:w="1134" w:type="dxa"/>
            <w:shd w:val="clear" w:color="auto" w:fill="C6EFCE"/>
            <w:noWrap/>
            <w:vAlign w:val="center"/>
          </w:tcPr>
          <w:p w14:paraId="48130FDF" w14:textId="77777777" w:rsidR="00085CA1" w:rsidRPr="00307112" w:rsidRDefault="00085CA1" w:rsidP="00085CA1">
            <w:pPr>
              <w:spacing w:after="0"/>
              <w:rPr>
                <w:rFonts w:ascii="Times New Roman" w:eastAsia="Times New Roman" w:hAnsi="Times New Roman" w:cs="Times New Roman"/>
                <w:noProof/>
                <w:color w:val="006100"/>
                <w:sz w:val="20"/>
                <w:szCs w:val="20"/>
                <w:lang w:val="en-GB" w:eastAsia="en-GB"/>
              </w:rPr>
            </w:pPr>
            <w:r w:rsidRPr="00307112">
              <w:rPr>
                <w:rFonts w:ascii="Times New Roman" w:eastAsia="Times New Roman" w:hAnsi="Times New Roman" w:cs="Times New Roman"/>
                <w:noProof/>
                <w:color w:val="006100"/>
                <w:sz w:val="20"/>
                <w:szCs w:val="20"/>
                <w:lang w:val="en-GB"/>
              </w:rPr>
              <w:t>0</w:t>
            </w:r>
          </w:p>
        </w:tc>
        <w:tc>
          <w:tcPr>
            <w:tcW w:w="992" w:type="dxa"/>
            <w:shd w:val="clear" w:color="auto" w:fill="C6EFCE"/>
            <w:noWrap/>
            <w:vAlign w:val="center"/>
          </w:tcPr>
          <w:p w14:paraId="1E54C81D" w14:textId="77777777" w:rsidR="00085CA1" w:rsidRPr="00307112" w:rsidRDefault="00085CA1" w:rsidP="00085CA1">
            <w:pPr>
              <w:spacing w:after="0"/>
              <w:rPr>
                <w:rFonts w:ascii="Times New Roman" w:eastAsia="Times New Roman" w:hAnsi="Times New Roman" w:cs="Times New Roman"/>
                <w:noProof/>
                <w:color w:val="006100"/>
                <w:sz w:val="20"/>
                <w:szCs w:val="20"/>
                <w:lang w:val="en-GB" w:eastAsia="en-GB"/>
              </w:rPr>
            </w:pPr>
            <w:r w:rsidRPr="00307112">
              <w:rPr>
                <w:rFonts w:ascii="Times New Roman" w:eastAsia="Times New Roman" w:hAnsi="Times New Roman" w:cs="Times New Roman"/>
                <w:noProof/>
                <w:color w:val="006100"/>
                <w:sz w:val="20"/>
                <w:szCs w:val="20"/>
                <w:lang w:val="en-GB"/>
              </w:rPr>
              <w:t>3</w:t>
            </w:r>
            <w:r w:rsidRPr="00307112">
              <w:rPr>
                <w:rFonts w:ascii="Times New Roman" w:eastAsia="Calibri" w:hAnsi="Times New Roman" w:cs="Times New Roman"/>
                <w:noProof/>
                <w:color w:val="006100"/>
                <w:sz w:val="20"/>
                <w:szCs w:val="20"/>
                <w:lang w:val="en-GB"/>
              </w:rPr>
              <w:t>6</w:t>
            </w:r>
          </w:p>
        </w:tc>
        <w:tc>
          <w:tcPr>
            <w:tcW w:w="992" w:type="dxa"/>
            <w:shd w:val="clear" w:color="auto" w:fill="C6EFCE"/>
            <w:noWrap/>
            <w:vAlign w:val="center"/>
          </w:tcPr>
          <w:p w14:paraId="358DBBCE" w14:textId="77777777" w:rsidR="00085CA1" w:rsidRPr="00307112" w:rsidRDefault="00085CA1" w:rsidP="00085CA1">
            <w:pPr>
              <w:spacing w:after="0"/>
              <w:rPr>
                <w:rFonts w:ascii="Times New Roman" w:eastAsia="Times New Roman" w:hAnsi="Times New Roman" w:cs="Times New Roman"/>
                <w:noProof/>
                <w:color w:val="006100"/>
                <w:sz w:val="20"/>
                <w:szCs w:val="20"/>
                <w:lang w:val="en-GB"/>
              </w:rPr>
            </w:pPr>
            <w:r w:rsidRPr="00307112">
              <w:rPr>
                <w:rFonts w:ascii="Times New Roman" w:eastAsia="Times New Roman" w:hAnsi="Times New Roman" w:cs="Times New Roman"/>
                <w:noProof/>
                <w:color w:val="006100"/>
                <w:sz w:val="20"/>
                <w:szCs w:val="20"/>
                <w:lang w:val="en-GB"/>
              </w:rPr>
              <w:t>Q</w:t>
            </w:r>
            <w:r w:rsidRPr="00307112">
              <w:rPr>
                <w:rFonts w:ascii="Times New Roman" w:eastAsia="Calibri" w:hAnsi="Times New Roman" w:cs="Times New Roman"/>
                <w:noProof/>
                <w:color w:val="006100"/>
                <w:sz w:val="20"/>
                <w:szCs w:val="20"/>
                <w:lang w:val="en-GB"/>
              </w:rPr>
              <w:t>2</w:t>
            </w:r>
          </w:p>
        </w:tc>
        <w:tc>
          <w:tcPr>
            <w:tcW w:w="851" w:type="dxa"/>
            <w:shd w:val="clear" w:color="auto" w:fill="C6EFCE"/>
            <w:noWrap/>
            <w:vAlign w:val="center"/>
          </w:tcPr>
          <w:p w14:paraId="196A9B51" w14:textId="77777777" w:rsidR="00085CA1" w:rsidRPr="00307112" w:rsidRDefault="00085CA1" w:rsidP="00085CA1">
            <w:pPr>
              <w:spacing w:after="0"/>
              <w:jc w:val="center"/>
              <w:rPr>
                <w:rFonts w:ascii="Times New Roman" w:eastAsia="Times New Roman" w:hAnsi="Times New Roman" w:cs="Times New Roman"/>
                <w:noProof/>
                <w:color w:val="006100"/>
                <w:sz w:val="20"/>
                <w:szCs w:val="20"/>
                <w:lang w:val="en-GB"/>
              </w:rPr>
            </w:pPr>
            <w:r w:rsidRPr="00307112">
              <w:rPr>
                <w:rFonts w:ascii="Times New Roman" w:eastAsia="Times New Roman" w:hAnsi="Times New Roman" w:cs="Times New Roman"/>
                <w:noProof/>
                <w:color w:val="006100"/>
                <w:sz w:val="20"/>
                <w:szCs w:val="20"/>
                <w:lang w:val="en-GB"/>
              </w:rPr>
              <w:t>202</w:t>
            </w:r>
            <w:r w:rsidRPr="00307112">
              <w:rPr>
                <w:rFonts w:ascii="Times New Roman" w:eastAsia="Calibri" w:hAnsi="Times New Roman" w:cs="Times New Roman"/>
                <w:noProof/>
                <w:color w:val="006100"/>
                <w:sz w:val="20"/>
                <w:szCs w:val="20"/>
                <w:lang w:val="en-GB"/>
              </w:rPr>
              <w:t>6</w:t>
            </w:r>
          </w:p>
        </w:tc>
        <w:tc>
          <w:tcPr>
            <w:tcW w:w="3402" w:type="dxa"/>
            <w:shd w:val="clear" w:color="auto" w:fill="C6EFCE"/>
            <w:noWrap/>
            <w:vAlign w:val="center"/>
          </w:tcPr>
          <w:p w14:paraId="29D51EDC" w14:textId="66850E6E" w:rsidR="00085CA1" w:rsidRPr="00307112" w:rsidRDefault="00085CA1" w:rsidP="00085CA1">
            <w:pPr>
              <w:spacing w:after="0"/>
              <w:rPr>
                <w:rFonts w:ascii="Times New Roman" w:eastAsia="Times New Roman" w:hAnsi="Times New Roman" w:cs="Times New Roman"/>
                <w:noProof/>
                <w:color w:val="006100"/>
                <w:sz w:val="20"/>
                <w:szCs w:val="20"/>
                <w:lang w:val="en-GB"/>
              </w:rPr>
            </w:pPr>
            <w:r w:rsidRPr="00114731">
              <w:rPr>
                <w:rFonts w:ascii="Times New Roman" w:eastAsia="Calibri" w:hAnsi="Times New Roman" w:cs="Times New Roman"/>
                <w:noProof/>
                <w:color w:val="006100"/>
                <w:sz w:val="20"/>
                <w:szCs w:val="20"/>
                <w:lang w:val="en-GB"/>
              </w:rPr>
              <w:t>Installation in 36 prisons of a digital platform, providing digital services including urgent messages, e-learning, translation, encyclopedia.</w:t>
            </w:r>
          </w:p>
        </w:tc>
      </w:tr>
      <w:tr w:rsidR="00F76C04" w:rsidRPr="00307112" w14:paraId="24A58416" w14:textId="77777777" w:rsidTr="00FD6065">
        <w:trPr>
          <w:trHeight w:val="309"/>
          <w:jc w:val="center"/>
        </w:trPr>
        <w:tc>
          <w:tcPr>
            <w:tcW w:w="816" w:type="dxa"/>
            <w:shd w:val="clear" w:color="auto" w:fill="C6EFCE"/>
            <w:noWrap/>
            <w:vAlign w:val="center"/>
          </w:tcPr>
          <w:p w14:paraId="57A8F885" w14:textId="77777777" w:rsidR="00085CA1" w:rsidRPr="00307112" w:rsidRDefault="00085CA1" w:rsidP="00085CA1">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148</w:t>
            </w:r>
          </w:p>
        </w:tc>
        <w:tc>
          <w:tcPr>
            <w:tcW w:w="1354" w:type="dxa"/>
            <w:shd w:val="clear" w:color="auto" w:fill="C6EFCE"/>
            <w:noWrap/>
            <w:vAlign w:val="center"/>
          </w:tcPr>
          <w:p w14:paraId="0852FE21" w14:textId="77777777" w:rsidR="00085CA1" w:rsidRPr="00307112" w:rsidRDefault="00085CA1" w:rsidP="00085CA1">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Gender and work (I-4.10)</w:t>
            </w:r>
          </w:p>
        </w:tc>
        <w:tc>
          <w:tcPr>
            <w:tcW w:w="1157" w:type="dxa"/>
            <w:shd w:val="clear" w:color="auto" w:fill="C6EFCE"/>
            <w:noWrap/>
            <w:vAlign w:val="center"/>
          </w:tcPr>
          <w:p w14:paraId="72EBFC78" w14:textId="77777777" w:rsidR="00085CA1" w:rsidRPr="00307112" w:rsidRDefault="00085CA1" w:rsidP="00085CA1">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728" w:type="dxa"/>
            <w:shd w:val="clear" w:color="auto" w:fill="C6EFCE"/>
            <w:noWrap/>
            <w:vAlign w:val="center"/>
          </w:tcPr>
          <w:p w14:paraId="6241888B" w14:textId="77777777" w:rsidR="00085CA1" w:rsidRPr="00307112" w:rsidRDefault="00085CA1" w:rsidP="00085CA1">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Signature of grant agreements</w:t>
            </w:r>
          </w:p>
        </w:tc>
        <w:tc>
          <w:tcPr>
            <w:tcW w:w="1640" w:type="dxa"/>
            <w:shd w:val="clear" w:color="auto" w:fill="C6EFCE"/>
            <w:noWrap/>
            <w:vAlign w:val="center"/>
          </w:tcPr>
          <w:p w14:paraId="07202D91" w14:textId="77777777" w:rsidR="00085CA1" w:rsidRPr="00307112" w:rsidRDefault="00085CA1" w:rsidP="00085CA1">
            <w:pPr>
              <w:spacing w:after="0"/>
              <w:rPr>
                <w:rFonts w:ascii="Times New Roman" w:eastAsia="Times New Roman" w:hAnsi="Times New Roman" w:cs="Times New Roman"/>
                <w:noProof/>
                <w:color w:val="006100"/>
                <w:sz w:val="20"/>
                <w:szCs w:val="20"/>
                <w:lang w:val="en-GB"/>
              </w:rPr>
            </w:pPr>
          </w:p>
        </w:tc>
        <w:tc>
          <w:tcPr>
            <w:tcW w:w="1527" w:type="dxa"/>
            <w:shd w:val="clear" w:color="auto" w:fill="C6EFCE"/>
            <w:noWrap/>
            <w:vAlign w:val="center"/>
          </w:tcPr>
          <w:p w14:paraId="7880CAD2" w14:textId="77777777" w:rsidR="00085CA1" w:rsidRPr="00307112" w:rsidRDefault="00085CA1" w:rsidP="00085CA1">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Grants</w:t>
            </w:r>
          </w:p>
        </w:tc>
        <w:tc>
          <w:tcPr>
            <w:tcW w:w="1134" w:type="dxa"/>
            <w:shd w:val="clear" w:color="auto" w:fill="C6EFCE"/>
            <w:noWrap/>
            <w:vAlign w:val="center"/>
          </w:tcPr>
          <w:p w14:paraId="7FF1CE80" w14:textId="77777777" w:rsidR="00085CA1" w:rsidRPr="00307112" w:rsidRDefault="00085CA1" w:rsidP="00085CA1">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7A8BFA36" w14:textId="77777777" w:rsidR="00085CA1" w:rsidRPr="00307112" w:rsidRDefault="00085CA1" w:rsidP="00085CA1">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18</w:t>
            </w:r>
          </w:p>
        </w:tc>
        <w:tc>
          <w:tcPr>
            <w:tcW w:w="992" w:type="dxa"/>
            <w:shd w:val="clear" w:color="auto" w:fill="C6EFCE"/>
            <w:noWrap/>
            <w:vAlign w:val="center"/>
          </w:tcPr>
          <w:p w14:paraId="670AD13E" w14:textId="77777777" w:rsidR="00085CA1" w:rsidRPr="00307112" w:rsidRDefault="00085CA1" w:rsidP="00085CA1">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Q4</w:t>
            </w:r>
          </w:p>
        </w:tc>
        <w:tc>
          <w:tcPr>
            <w:tcW w:w="851" w:type="dxa"/>
            <w:shd w:val="clear" w:color="auto" w:fill="C6EFCE"/>
            <w:noWrap/>
            <w:vAlign w:val="center"/>
          </w:tcPr>
          <w:p w14:paraId="250A1975" w14:textId="77777777" w:rsidR="00085CA1" w:rsidRPr="00307112" w:rsidRDefault="00085CA1" w:rsidP="00085CA1">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2024</w:t>
            </w:r>
          </w:p>
        </w:tc>
        <w:tc>
          <w:tcPr>
            <w:tcW w:w="3402" w:type="dxa"/>
            <w:shd w:val="clear" w:color="auto" w:fill="C6EFCE"/>
            <w:noWrap/>
            <w:vAlign w:val="center"/>
          </w:tcPr>
          <w:p w14:paraId="0F7F607E" w14:textId="77777777" w:rsidR="00085CA1" w:rsidRPr="00307112" w:rsidRDefault="00085CA1" w:rsidP="00085CA1">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Signature of 18 grant agreements following the call for projects “Bread and Roses”</w:t>
            </w:r>
            <w:r>
              <w:rPr>
                <w:rFonts w:ascii="Times New Roman" w:eastAsia="Calibri" w:hAnsi="Times New Roman" w:cs="Times New Roman"/>
                <w:noProof/>
                <w:color w:val="006100"/>
                <w:sz w:val="20"/>
                <w:szCs w:val="20"/>
                <w:lang w:val="en-GB"/>
              </w:rPr>
              <w:t>.</w:t>
            </w:r>
          </w:p>
        </w:tc>
      </w:tr>
      <w:tr w:rsidR="00F76C04" w:rsidRPr="00307112" w14:paraId="40C68E82" w14:textId="77777777" w:rsidTr="00FD6065">
        <w:trPr>
          <w:trHeight w:val="309"/>
          <w:jc w:val="center"/>
        </w:trPr>
        <w:tc>
          <w:tcPr>
            <w:tcW w:w="816" w:type="dxa"/>
            <w:shd w:val="clear" w:color="auto" w:fill="C6EFCE"/>
            <w:noWrap/>
            <w:vAlign w:val="center"/>
          </w:tcPr>
          <w:p w14:paraId="7CC91050" w14:textId="77777777" w:rsidR="00085CA1" w:rsidRPr="00307112" w:rsidRDefault="00085CA1" w:rsidP="00085CA1">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149</w:t>
            </w:r>
          </w:p>
        </w:tc>
        <w:tc>
          <w:tcPr>
            <w:tcW w:w="1354" w:type="dxa"/>
            <w:shd w:val="clear" w:color="auto" w:fill="C6EFCE"/>
            <w:noWrap/>
            <w:vAlign w:val="center"/>
          </w:tcPr>
          <w:p w14:paraId="4883C27A" w14:textId="77777777" w:rsidR="00085CA1" w:rsidRPr="00307112" w:rsidRDefault="00085CA1" w:rsidP="00085CA1">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Digibanks (I-4.11)</w:t>
            </w:r>
          </w:p>
        </w:tc>
        <w:tc>
          <w:tcPr>
            <w:tcW w:w="1157" w:type="dxa"/>
            <w:shd w:val="clear" w:color="auto" w:fill="C6EFCE"/>
            <w:noWrap/>
            <w:vAlign w:val="center"/>
          </w:tcPr>
          <w:p w14:paraId="01C88E14" w14:textId="77777777" w:rsidR="00085CA1" w:rsidRPr="00307112" w:rsidRDefault="00085CA1" w:rsidP="00085CA1">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728" w:type="dxa"/>
            <w:shd w:val="clear" w:color="auto" w:fill="C6EFCE"/>
            <w:noWrap/>
            <w:vAlign w:val="center"/>
          </w:tcPr>
          <w:p w14:paraId="05FF3AE2" w14:textId="77777777" w:rsidR="00085CA1" w:rsidRPr="00307112" w:rsidRDefault="00085CA1" w:rsidP="00085CA1">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Signature of partnerships to promote digital inclusion</w:t>
            </w:r>
          </w:p>
        </w:tc>
        <w:tc>
          <w:tcPr>
            <w:tcW w:w="1640" w:type="dxa"/>
            <w:shd w:val="clear" w:color="auto" w:fill="C6EFCE"/>
            <w:noWrap/>
            <w:vAlign w:val="center"/>
          </w:tcPr>
          <w:p w14:paraId="2B82AAA0" w14:textId="77777777" w:rsidR="00085CA1" w:rsidRPr="00307112" w:rsidRDefault="00085CA1" w:rsidP="00085CA1">
            <w:pPr>
              <w:spacing w:after="0"/>
              <w:rPr>
                <w:rFonts w:ascii="Times New Roman" w:eastAsia="Times New Roman" w:hAnsi="Times New Roman" w:cs="Times New Roman"/>
                <w:noProof/>
                <w:color w:val="006100"/>
                <w:sz w:val="20"/>
                <w:szCs w:val="20"/>
                <w:lang w:val="en-GB"/>
              </w:rPr>
            </w:pPr>
          </w:p>
        </w:tc>
        <w:tc>
          <w:tcPr>
            <w:tcW w:w="1527" w:type="dxa"/>
            <w:shd w:val="clear" w:color="auto" w:fill="C6EFCE"/>
            <w:noWrap/>
            <w:vAlign w:val="center"/>
          </w:tcPr>
          <w:p w14:paraId="4ED88146" w14:textId="77777777" w:rsidR="00085CA1" w:rsidRPr="00307112" w:rsidRDefault="00085CA1" w:rsidP="00085CA1">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Municipalities</w:t>
            </w:r>
          </w:p>
        </w:tc>
        <w:tc>
          <w:tcPr>
            <w:tcW w:w="1134" w:type="dxa"/>
            <w:shd w:val="clear" w:color="auto" w:fill="C6EFCE"/>
            <w:noWrap/>
            <w:vAlign w:val="center"/>
          </w:tcPr>
          <w:p w14:paraId="62E43E1F" w14:textId="77777777" w:rsidR="00085CA1" w:rsidRPr="00307112" w:rsidRDefault="00085CA1" w:rsidP="00085CA1">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69300BC4" w14:textId="77777777" w:rsidR="00085CA1" w:rsidRPr="00307112" w:rsidRDefault="00085CA1" w:rsidP="00085CA1">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100</w:t>
            </w:r>
          </w:p>
        </w:tc>
        <w:tc>
          <w:tcPr>
            <w:tcW w:w="992" w:type="dxa"/>
            <w:shd w:val="clear" w:color="auto" w:fill="C6EFCE"/>
            <w:noWrap/>
            <w:vAlign w:val="center"/>
          </w:tcPr>
          <w:p w14:paraId="73405C9B" w14:textId="77777777" w:rsidR="00085CA1" w:rsidRPr="00307112" w:rsidRDefault="00085CA1" w:rsidP="00085CA1">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Q4</w:t>
            </w:r>
          </w:p>
        </w:tc>
        <w:tc>
          <w:tcPr>
            <w:tcW w:w="851" w:type="dxa"/>
            <w:shd w:val="clear" w:color="auto" w:fill="C6EFCE"/>
            <w:noWrap/>
            <w:vAlign w:val="center"/>
          </w:tcPr>
          <w:p w14:paraId="072D9090" w14:textId="77777777" w:rsidR="00085CA1" w:rsidRPr="00307112" w:rsidRDefault="00085CA1" w:rsidP="00085CA1">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2022</w:t>
            </w:r>
          </w:p>
        </w:tc>
        <w:tc>
          <w:tcPr>
            <w:tcW w:w="3402" w:type="dxa"/>
            <w:shd w:val="clear" w:color="auto" w:fill="C6EFCE"/>
            <w:noWrap/>
            <w:vAlign w:val="center"/>
          </w:tcPr>
          <w:p w14:paraId="7A0F874D" w14:textId="77777777" w:rsidR="00085CA1" w:rsidRPr="00307112" w:rsidRDefault="00085CA1" w:rsidP="00085CA1">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Signature of a Digibank partnership by 100 municipalities in Flanders with the Department of Work and Social Economy of Flanders aiming at (1) ensuring equal access to digital technology; (2) strengthening digital skills through training and knowledge sharing; (3) procuring digital access to essential services.</w:t>
            </w:r>
          </w:p>
        </w:tc>
      </w:tr>
    </w:tbl>
    <w:p w14:paraId="1C55DCAF" w14:textId="77777777" w:rsidR="000D1388" w:rsidRPr="009D65D8" w:rsidRDefault="000D1388" w:rsidP="00E71057">
      <w:pPr>
        <w:rPr>
          <w:rFonts w:ascii="Calibri" w:eastAsia="Calibri" w:hAnsi="Calibri" w:cs="Arial"/>
          <w:b/>
          <w:noProof/>
          <w:u w:val="single"/>
          <w:lang w:val="en-GB"/>
        </w:rPr>
        <w:sectPr w:rsidR="000D1388" w:rsidRPr="009D65D8" w:rsidSect="00E71057">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60"/>
        </w:sectPr>
      </w:pPr>
    </w:p>
    <w:p w14:paraId="24FFD5AE"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L. COMPONENT 4.3: Social infrastructure</w:t>
      </w:r>
    </w:p>
    <w:p w14:paraId="05B53F38"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measures under this component of the Belgian recovery and resilience plan pursue two objectives:</w:t>
      </w:r>
    </w:p>
    <w:p w14:paraId="1546F401" w14:textId="77777777" w:rsidR="000D1388" w:rsidRPr="009D65D8" w:rsidRDefault="00E71057" w:rsidP="00F70F65">
      <w:pPr>
        <w:numPr>
          <w:ilvl w:val="0"/>
          <w:numId w:val="51"/>
        </w:numPr>
        <w:tabs>
          <w:tab w:val="left" w:pos="426"/>
        </w:tabs>
        <w:spacing w:before="120" w:after="120" w:line="240" w:lineRule="auto"/>
        <w:contextualSpacing/>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increasing the supply of social housing to provide vulnerable groups (homeless, persons with disabilities or loss of autonomy) decent housing conditions, as part of a deinstitutionalisation strategy;</w:t>
      </w:r>
    </w:p>
    <w:p w14:paraId="5E0B87BA" w14:textId="77777777" w:rsidR="000D1388" w:rsidRPr="009D65D8" w:rsidRDefault="00E71057" w:rsidP="00F70F65">
      <w:pPr>
        <w:numPr>
          <w:ilvl w:val="0"/>
          <w:numId w:val="51"/>
        </w:numPr>
        <w:tabs>
          <w:tab w:val="left" w:pos="426"/>
        </w:tabs>
        <w:spacing w:before="120" w:after="120" w:line="240" w:lineRule="auto"/>
        <w:contextualSpacing/>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improving the coverage in early childcare, in particular for vulnerable households in Wallonia, including women and single parents with low-income.</w:t>
      </w:r>
    </w:p>
    <w:p w14:paraId="7B62E1B4"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As such, this component aims at providing vulnerable groups with infrastructure to facilitate their integration in the labour market and more broadly in society.</w:t>
      </w:r>
    </w:p>
    <w:p w14:paraId="1B79AF41"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2019.2 on disincentives to work and strengthening the labour market integration of vulnerable groups and to Country Specific Recommendation 2020.2 on mitigating the employment and social impact of the crisis.</w:t>
      </w:r>
    </w:p>
    <w:p w14:paraId="264503A4" w14:textId="77777777" w:rsidR="000D1388" w:rsidRPr="009D65D8" w:rsidRDefault="00E71057" w:rsidP="00E71057">
      <w:pPr>
        <w:spacing w:before="120" w:after="120" w:line="240" w:lineRule="auto"/>
        <w:jc w:val="both"/>
        <w:rPr>
          <w:rFonts w:ascii="Times New Roman" w:eastAsia="Calibri" w:hAnsi="Times New Roman" w:cs="Times New Roman"/>
          <w:b/>
          <w:i/>
          <w:noProof/>
          <w:sz w:val="24"/>
          <w:szCs w:val="24"/>
          <w:lang w:val="en-GB"/>
        </w:rPr>
      </w:pPr>
      <w:r w:rsidRPr="009D65D8">
        <w:rPr>
          <w:rFonts w:ascii="Times New Roman" w:eastAsia="Calibri" w:hAnsi="Times New Roman" w:cs="Times New Roman"/>
          <w:b/>
          <w:noProof/>
          <w:sz w:val="24"/>
          <w:u w:val="single"/>
          <w:lang w:val="en-GB"/>
        </w:rPr>
        <w:t xml:space="preserve">L.1.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Description of the reforms and investments for non-repayable financial support</w:t>
      </w:r>
    </w:p>
    <w:p w14:paraId="40A978CE" w14:textId="1E7D604C"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284F99B1">
        <w:rPr>
          <w:rFonts w:ascii="Times New Roman" w:eastAsia="Calibri" w:hAnsi="Times New Roman" w:cs="Times New Roman"/>
          <w:noProof/>
          <w:sz w:val="24"/>
          <w:szCs w:val="24"/>
          <w:u w:val="single"/>
          <w:lang w:val="en-GB"/>
        </w:rPr>
        <w:t>Investment I-4.12: ‘</w:t>
      </w:r>
      <w:r w:rsidR="00F05D8F" w:rsidRPr="00114731">
        <w:rPr>
          <w:rFonts w:ascii="Times New Roman" w:eastAsia="Calibri" w:hAnsi="Times New Roman" w:cs="Times New Roman"/>
          <w:noProof/>
          <w:sz w:val="24"/>
          <w:szCs w:val="24"/>
          <w:u w:val="single"/>
          <w:lang w:val="en-GB"/>
        </w:rPr>
        <w:t>S</w:t>
      </w:r>
      <w:r w:rsidR="007975AA" w:rsidRPr="00114731">
        <w:rPr>
          <w:rFonts w:ascii="Times New Roman" w:eastAsia="Calibri" w:hAnsi="Times New Roman" w:cs="Times New Roman"/>
          <w:noProof/>
          <w:sz w:val="24"/>
          <w:szCs w:val="24"/>
          <w:u w:val="single"/>
          <w:lang w:val="en-GB"/>
        </w:rPr>
        <w:t>ocial</w:t>
      </w:r>
      <w:r w:rsidRPr="284F99B1">
        <w:rPr>
          <w:rFonts w:ascii="Times New Roman" w:eastAsia="Calibri" w:hAnsi="Times New Roman" w:cs="Times New Roman"/>
          <w:noProof/>
          <w:sz w:val="24"/>
          <w:szCs w:val="24"/>
          <w:u w:val="single"/>
          <w:lang w:val="en-GB"/>
        </w:rPr>
        <w:t xml:space="preserve"> housing and housing for vulnerable persons’ of the Walloon Region </w:t>
      </w:r>
    </w:p>
    <w:p w14:paraId="7E8D5687" w14:textId="3B749347" w:rsidR="002A2727" w:rsidRDefault="002A2727" w:rsidP="002A2727">
      <w:pPr>
        <w:spacing w:before="120" w:after="120" w:line="240" w:lineRule="auto"/>
        <w:jc w:val="both"/>
        <w:rPr>
          <w:rFonts w:ascii="Times New Roman" w:eastAsia="Times New Roman" w:hAnsi="Times New Roman" w:cs="Times New Roman"/>
          <w:noProof/>
          <w:color w:val="000000" w:themeColor="text1"/>
          <w:sz w:val="24"/>
          <w:szCs w:val="24"/>
        </w:rPr>
      </w:pPr>
      <w:r w:rsidRPr="1B42679E">
        <w:rPr>
          <w:rFonts w:ascii="Times New Roman" w:eastAsia="Times New Roman" w:hAnsi="Times New Roman" w:cs="Times New Roman"/>
          <w:noProof/>
          <w:color w:val="000000" w:themeColor="text1"/>
          <w:sz w:val="24"/>
          <w:szCs w:val="24"/>
          <w:lang w:val="en-GB"/>
        </w:rPr>
        <w:t xml:space="preserve">This investment aims at increasing the number of </w:t>
      </w:r>
      <w:r>
        <w:rPr>
          <w:rFonts w:ascii="Times New Roman" w:eastAsia="Times New Roman" w:hAnsi="Times New Roman" w:cs="Times New Roman"/>
          <w:noProof/>
          <w:color w:val="000000" w:themeColor="text1"/>
          <w:sz w:val="24"/>
          <w:szCs w:val="24"/>
          <w:lang w:val="en-GB"/>
        </w:rPr>
        <w:t>social</w:t>
      </w:r>
      <w:r w:rsidRPr="1B42679E">
        <w:rPr>
          <w:rFonts w:ascii="Times New Roman" w:eastAsia="Times New Roman" w:hAnsi="Times New Roman" w:cs="Times New Roman"/>
          <w:noProof/>
          <w:color w:val="000000" w:themeColor="text1"/>
          <w:sz w:val="24"/>
          <w:szCs w:val="24"/>
          <w:lang w:val="en-GB"/>
        </w:rPr>
        <w:t xml:space="preserve"> housing units (low-rent housing, inclusive and solidarity-based housing, as well as accommodation places for poorly-housed groups). The investment consists of </w:t>
      </w:r>
      <w:r w:rsidR="00E810B4" w:rsidRPr="284F99B1">
        <w:rPr>
          <w:rFonts w:ascii="Times New Roman" w:eastAsia="Times New Roman" w:hAnsi="Times New Roman" w:cs="Times New Roman"/>
          <w:noProof/>
          <w:color w:val="000000" w:themeColor="text1"/>
          <w:sz w:val="24"/>
          <w:szCs w:val="24"/>
          <w:lang w:val="en-GB"/>
        </w:rPr>
        <w:t>purchasing, building or renovating</w:t>
      </w:r>
      <w:r w:rsidR="00E810B4" w:rsidRPr="1B42679E">
        <w:rPr>
          <w:rFonts w:ascii="Times New Roman" w:eastAsia="Times New Roman" w:hAnsi="Times New Roman" w:cs="Times New Roman"/>
          <w:noProof/>
          <w:color w:val="000000" w:themeColor="text1"/>
          <w:sz w:val="24"/>
          <w:szCs w:val="24"/>
          <w:lang w:val="en-GB"/>
        </w:rPr>
        <w:t xml:space="preserve"> </w:t>
      </w:r>
      <w:r>
        <w:rPr>
          <w:rFonts w:ascii="Times New Roman" w:eastAsia="Times New Roman" w:hAnsi="Times New Roman" w:cs="Times New Roman"/>
          <w:noProof/>
          <w:color w:val="000000" w:themeColor="text1"/>
          <w:sz w:val="24"/>
          <w:szCs w:val="24"/>
          <w:lang w:val="en-GB"/>
        </w:rPr>
        <w:t>shelter or accom</w:t>
      </w:r>
      <w:r w:rsidR="00C51454">
        <w:rPr>
          <w:rFonts w:ascii="Times New Roman" w:eastAsia="Times New Roman" w:hAnsi="Times New Roman" w:cs="Times New Roman"/>
          <w:noProof/>
          <w:color w:val="000000" w:themeColor="text1"/>
          <w:sz w:val="24"/>
          <w:szCs w:val="24"/>
          <w:lang w:val="en-GB"/>
        </w:rPr>
        <w:t>m</w:t>
      </w:r>
      <w:r>
        <w:rPr>
          <w:rFonts w:ascii="Times New Roman" w:eastAsia="Times New Roman" w:hAnsi="Times New Roman" w:cs="Times New Roman"/>
          <w:noProof/>
          <w:color w:val="000000" w:themeColor="text1"/>
          <w:sz w:val="24"/>
          <w:szCs w:val="24"/>
          <w:lang w:val="en-GB"/>
        </w:rPr>
        <w:t>odation places, inclusive or social</w:t>
      </w:r>
      <w:r w:rsidRPr="1B42679E">
        <w:rPr>
          <w:rFonts w:ascii="Times New Roman" w:eastAsia="Times New Roman" w:hAnsi="Times New Roman" w:cs="Times New Roman"/>
          <w:noProof/>
          <w:color w:val="000000" w:themeColor="text1"/>
          <w:sz w:val="24"/>
          <w:szCs w:val="24"/>
          <w:lang w:val="en-GB"/>
        </w:rPr>
        <w:t xml:space="preserve"> housing units and of equipping homes of vulnerable people with remote assistance boxes.</w:t>
      </w:r>
    </w:p>
    <w:p w14:paraId="1C7C5951" w14:textId="7F92ADA2" w:rsidR="00483714" w:rsidRDefault="00483714" w:rsidP="00483714">
      <w:pPr>
        <w:spacing w:before="120" w:after="120" w:line="240" w:lineRule="auto"/>
        <w:jc w:val="both"/>
        <w:rPr>
          <w:rFonts w:ascii="Times New Roman" w:eastAsia="Times New Roman" w:hAnsi="Times New Roman" w:cs="Times New Roman"/>
          <w:noProof/>
          <w:color w:val="000000" w:themeColor="text1"/>
          <w:sz w:val="24"/>
          <w:szCs w:val="24"/>
        </w:rPr>
      </w:pPr>
      <w:r w:rsidRPr="1B42679E">
        <w:rPr>
          <w:rFonts w:ascii="Times New Roman" w:eastAsia="Times New Roman" w:hAnsi="Times New Roman" w:cs="Times New Roman"/>
          <w:noProof/>
          <w:color w:val="000000" w:themeColor="text1"/>
          <w:sz w:val="24"/>
          <w:szCs w:val="24"/>
          <w:u w:val="single"/>
          <w:lang w:val="en-GB"/>
        </w:rPr>
        <w:t xml:space="preserve">Investment I-4.13: ‘Creation of childcare </w:t>
      </w:r>
      <w:r>
        <w:rPr>
          <w:rFonts w:ascii="Times New Roman" w:eastAsia="Times New Roman" w:hAnsi="Times New Roman" w:cs="Times New Roman"/>
          <w:noProof/>
          <w:color w:val="000000" w:themeColor="text1"/>
          <w:sz w:val="24"/>
          <w:szCs w:val="24"/>
          <w:u w:val="single"/>
          <w:lang w:val="en-GB"/>
        </w:rPr>
        <w:t>places</w:t>
      </w:r>
      <w:r w:rsidRPr="1B42679E">
        <w:rPr>
          <w:rFonts w:ascii="Times New Roman" w:eastAsia="Times New Roman" w:hAnsi="Times New Roman" w:cs="Times New Roman"/>
          <w:noProof/>
          <w:color w:val="000000" w:themeColor="text1"/>
          <w:sz w:val="24"/>
          <w:szCs w:val="24"/>
          <w:u w:val="single"/>
          <w:lang w:val="en-GB"/>
        </w:rPr>
        <w:t>’ of the Walloon Region</w:t>
      </w:r>
    </w:p>
    <w:p w14:paraId="31ECDA43" w14:textId="77777777" w:rsidR="000D1388" w:rsidRPr="009D65D8" w:rsidRDefault="00E71057" w:rsidP="00E71057">
      <w:pPr>
        <w:spacing w:before="120" w:after="120" w:line="240" w:lineRule="auto"/>
        <w:jc w:val="both"/>
        <w:rPr>
          <w:rFonts w:ascii="Times New Roman" w:eastAsia="Calibri" w:hAnsi="Times New Roman" w:cs="Arial"/>
          <w:noProof/>
          <w:sz w:val="24"/>
          <w:szCs w:val="24"/>
          <w:lang w:val="en-GB"/>
        </w:rPr>
      </w:pPr>
      <w:r w:rsidRPr="009D65D8">
        <w:rPr>
          <w:rFonts w:ascii="Times New Roman" w:eastAsia="Calibri" w:hAnsi="Times New Roman" w:cs="Arial"/>
          <w:noProof/>
          <w:sz w:val="24"/>
          <w:szCs w:val="24"/>
          <w:lang w:val="en-GB"/>
        </w:rPr>
        <w:t xml:space="preserve">The investment aims at improving the coverage in early childcare in the Walloon Region. The investment consists of creating childcare places. </w:t>
      </w:r>
    </w:p>
    <w:p w14:paraId="667E10DB" w14:textId="77777777" w:rsidR="000D1388" w:rsidRPr="009D65D8" w:rsidRDefault="000D1388" w:rsidP="00E71057">
      <w:pPr>
        <w:rPr>
          <w:rFonts w:ascii="Times New Roman" w:eastAsia="Calibri" w:hAnsi="Times New Roman" w:cs="Arial"/>
          <w:noProof/>
          <w:sz w:val="24"/>
          <w:szCs w:val="24"/>
          <w:lang w:val="en-GB"/>
        </w:rPr>
        <w:sectPr w:rsidR="000D1388" w:rsidRPr="009D65D8" w:rsidSect="00E71057">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60"/>
        </w:sectPr>
      </w:pPr>
    </w:p>
    <w:p w14:paraId="0D599D91"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L.2.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502" w:type="dxa"/>
        <w:jc w:val="center"/>
        <w:tblLayout w:type="fixed"/>
        <w:tblLook w:val="04A0" w:firstRow="1" w:lastRow="0" w:firstColumn="1" w:lastColumn="0" w:noHBand="0" w:noVBand="1"/>
      </w:tblPr>
      <w:tblGrid>
        <w:gridCol w:w="562"/>
        <w:gridCol w:w="1701"/>
        <w:gridCol w:w="1134"/>
        <w:gridCol w:w="1560"/>
        <w:gridCol w:w="1559"/>
        <w:gridCol w:w="1134"/>
        <w:gridCol w:w="1134"/>
        <w:gridCol w:w="850"/>
        <w:gridCol w:w="993"/>
        <w:gridCol w:w="992"/>
        <w:gridCol w:w="3883"/>
      </w:tblGrid>
      <w:tr w:rsidR="00E71057" w:rsidRPr="00307112" w14:paraId="437A5E45" w14:textId="77777777" w:rsidTr="008E7919">
        <w:trPr>
          <w:trHeight w:val="927"/>
          <w:tblHeader/>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1FE8EC1" w14:textId="77777777" w:rsidR="000D1388" w:rsidRPr="00307112" w:rsidRDefault="00E71057">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Times New Roman"/>
                <w:b/>
                <w:noProof/>
                <w:sz w:val="20"/>
                <w:szCs w:val="20"/>
                <w:lang w:val="en-GB"/>
              </w:rPr>
              <w:t>Seq Nb.</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DB75C1A" w14:textId="77777777" w:rsidR="000D1388" w:rsidRPr="00307112" w:rsidRDefault="00E71057">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Times New Roman"/>
                <w:b/>
                <w:noProof/>
                <w:sz w:val="20"/>
                <w:szCs w:val="20"/>
                <w:lang w:val="en-GB"/>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E55310D" w14:textId="77777777" w:rsidR="000D1388" w:rsidRPr="00307112" w:rsidRDefault="00E71057">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Times New Roman"/>
                <w:b/>
                <w:noProof/>
                <w:sz w:val="20"/>
                <w:szCs w:val="20"/>
                <w:lang w:val="en-GB"/>
              </w:rPr>
              <w:t>Milestone / Target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547B73D" w14:textId="77777777" w:rsidR="000D1388" w:rsidRPr="00307112" w:rsidRDefault="00E71057">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Times New Roman"/>
                <w:b/>
                <w:noProof/>
                <w:sz w:val="20"/>
                <w:szCs w:val="20"/>
                <w:lang w:val="en-GB"/>
              </w:rPr>
              <w:t>Name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4D47C6" w14:textId="77777777" w:rsidR="000D1388" w:rsidRPr="00307112" w:rsidRDefault="00E71057">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Times New Roman"/>
                <w:b/>
                <w:noProof/>
                <w:sz w:val="20"/>
                <w:szCs w:val="20"/>
                <w:lang w:val="en-GB"/>
              </w:rPr>
              <w:t xml:space="preserve">Qualitative indicators </w:t>
            </w:r>
            <w:r w:rsidRPr="00307112">
              <w:rPr>
                <w:rFonts w:ascii="Times New Roman" w:eastAsia="Calibri" w:hAnsi="Times New Roman" w:cs="Times New Roman"/>
                <w:noProof/>
                <w:sz w:val="20"/>
                <w:szCs w:val="20"/>
                <w:lang w:val="en-GB"/>
              </w:rPr>
              <w:br/>
            </w:r>
            <w:r w:rsidRPr="00307112">
              <w:rPr>
                <w:rFonts w:ascii="Times New Roman" w:eastAsia="Calibri" w:hAnsi="Times New Roman" w:cs="Times New Roman"/>
                <w:b/>
                <w:noProof/>
                <w:sz w:val="20"/>
                <w:szCs w:val="20"/>
                <w:lang w:val="en-GB"/>
              </w:rPr>
              <w:t>(for milestones)</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EC73BA3" w14:textId="77777777" w:rsidR="000D1388" w:rsidRPr="00307112" w:rsidRDefault="00E71057">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Times New Roman"/>
                <w:b/>
                <w:noProof/>
                <w:sz w:val="20"/>
                <w:szCs w:val="20"/>
                <w:lang w:val="en-GB"/>
              </w:rPr>
              <w:t xml:space="preserve">Quantitative indicators </w:t>
            </w:r>
            <w:r w:rsidRPr="00307112">
              <w:rPr>
                <w:rFonts w:ascii="Times New Roman" w:eastAsia="Calibri" w:hAnsi="Times New Roman" w:cs="Times New Roman"/>
                <w:noProof/>
                <w:sz w:val="20"/>
                <w:szCs w:val="20"/>
                <w:lang w:val="en-GB"/>
              </w:rPr>
              <w:br/>
            </w:r>
            <w:r w:rsidRPr="00307112">
              <w:rPr>
                <w:rFonts w:ascii="Times New Roman" w:eastAsia="Calibri" w:hAnsi="Times New Roman" w:cs="Times New Roman"/>
                <w:b/>
                <w:noProof/>
                <w:sz w:val="20"/>
                <w:szCs w:val="20"/>
                <w:lang w:val="en-GB"/>
              </w:rPr>
              <w:t>(for targets)</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C47CBB5" w14:textId="77777777" w:rsidR="000D1388" w:rsidRPr="00307112" w:rsidRDefault="00E71057">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Times New Roman"/>
                <w:b/>
                <w:noProof/>
                <w:sz w:val="20"/>
                <w:szCs w:val="20"/>
                <w:lang w:val="en-GB"/>
              </w:rPr>
              <w:t xml:space="preserve">Indicative timeline for completion </w:t>
            </w:r>
          </w:p>
        </w:tc>
        <w:tc>
          <w:tcPr>
            <w:tcW w:w="388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5EC361" w14:textId="77777777" w:rsidR="000D1388" w:rsidRPr="00307112" w:rsidRDefault="00E71057">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Times New Roman"/>
                <w:b/>
                <w:noProof/>
                <w:sz w:val="20"/>
                <w:szCs w:val="20"/>
                <w:lang w:val="en-GB"/>
              </w:rPr>
              <w:t>Description of each milestone and target</w:t>
            </w:r>
          </w:p>
        </w:tc>
      </w:tr>
      <w:tr w:rsidR="00E71057" w:rsidRPr="00307112" w14:paraId="5BF5C10B" w14:textId="77777777" w:rsidTr="008E7919">
        <w:trPr>
          <w:trHeight w:val="1013"/>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487F449F"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5787382"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8F423B6"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90ABCA9"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c>
          <w:tcPr>
            <w:tcW w:w="1559" w:type="dxa"/>
            <w:vMerge/>
            <w:tcBorders>
              <w:top w:val="single" w:sz="4" w:space="0" w:color="auto"/>
              <w:left w:val="single" w:sz="4" w:space="0" w:color="auto"/>
              <w:bottom w:val="single" w:sz="4" w:space="0" w:color="auto"/>
            </w:tcBorders>
            <w:vAlign w:val="center"/>
            <w:hideMark/>
          </w:tcPr>
          <w:p w14:paraId="4BF45412"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74A049C"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Unit of measure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D9FDF36"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Baseline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9431547"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Goal</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94059C"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Quarter</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A7E9B9"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Year</w:t>
            </w:r>
          </w:p>
        </w:tc>
        <w:tc>
          <w:tcPr>
            <w:tcW w:w="3883" w:type="dxa"/>
            <w:vMerge/>
            <w:tcBorders>
              <w:left w:val="single" w:sz="4" w:space="0" w:color="auto"/>
            </w:tcBorders>
            <w:vAlign w:val="center"/>
            <w:hideMark/>
          </w:tcPr>
          <w:p w14:paraId="7EBE0C96"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r>
      <w:tr w:rsidR="00E71057" w:rsidRPr="00307112" w14:paraId="003421E4" w14:textId="77777777" w:rsidTr="008E7919">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FB98C9"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150</w:t>
            </w:r>
          </w:p>
        </w:tc>
        <w:tc>
          <w:tcPr>
            <w:tcW w:w="1701" w:type="dxa"/>
            <w:tcBorders>
              <w:top w:val="single" w:sz="4" w:space="0" w:color="auto"/>
              <w:left w:val="nil"/>
              <w:bottom w:val="single" w:sz="4" w:space="0" w:color="auto"/>
              <w:right w:val="single" w:sz="4" w:space="0" w:color="auto"/>
            </w:tcBorders>
            <w:shd w:val="clear" w:color="auto" w:fill="C6EFCE"/>
            <w:noWrap/>
            <w:vAlign w:val="center"/>
            <w:hideMark/>
          </w:tcPr>
          <w:p w14:paraId="38215666" w14:textId="51F0031B" w:rsidR="000D1388" w:rsidRPr="00307112" w:rsidRDefault="00E810B4">
            <w:pPr>
              <w:spacing w:after="0"/>
              <w:rPr>
                <w:rFonts w:ascii="Times New Roman" w:eastAsia="Times New Roman" w:hAnsi="Times New Roman" w:cs="Times New Roman"/>
                <w:noProof/>
                <w:color w:val="006100"/>
                <w:sz w:val="20"/>
                <w:szCs w:val="20"/>
                <w:lang w:val="en-GB"/>
              </w:rPr>
            </w:pPr>
            <w:r w:rsidRPr="005273A9">
              <w:rPr>
                <w:rFonts w:ascii="Times New Roman" w:eastAsia="Times New Roman" w:hAnsi="Times New Roman" w:cs="Times New Roman"/>
                <w:noProof/>
                <w:color w:val="0B6A0B"/>
                <w:sz w:val="20"/>
                <w:szCs w:val="20"/>
                <w:lang w:val="en-GB"/>
              </w:rPr>
              <w:t>S</w:t>
            </w:r>
            <w:r w:rsidR="004B3098" w:rsidRPr="005273A9">
              <w:rPr>
                <w:rFonts w:ascii="Times New Roman" w:eastAsia="Times New Roman" w:hAnsi="Times New Roman" w:cs="Times New Roman"/>
                <w:noProof/>
                <w:color w:val="0B6A0B"/>
                <w:sz w:val="20"/>
                <w:szCs w:val="20"/>
                <w:lang w:val="en-GB"/>
              </w:rPr>
              <w:t>ocial</w:t>
            </w:r>
            <w:r w:rsidR="004B3098" w:rsidRPr="2235423D">
              <w:rPr>
                <w:rFonts w:ascii="Times New Roman" w:eastAsia="Times New Roman" w:hAnsi="Times New Roman" w:cs="Times New Roman"/>
                <w:noProof/>
                <w:color w:val="006100"/>
                <w:sz w:val="20"/>
                <w:szCs w:val="20"/>
                <w:lang w:val="en-GB"/>
              </w:rPr>
              <w:t xml:space="preserve"> housing and housing for vulnerable persons (I-4.12)</w:t>
            </w:r>
          </w:p>
        </w:tc>
        <w:tc>
          <w:tcPr>
            <w:tcW w:w="1134" w:type="dxa"/>
            <w:tcBorders>
              <w:top w:val="single" w:sz="4" w:space="0" w:color="auto"/>
              <w:left w:val="nil"/>
              <w:bottom w:val="single" w:sz="4" w:space="0" w:color="auto"/>
              <w:right w:val="single" w:sz="4" w:space="0" w:color="auto"/>
            </w:tcBorders>
            <w:shd w:val="clear" w:color="auto" w:fill="C6EFCE"/>
            <w:noWrap/>
            <w:vAlign w:val="center"/>
            <w:hideMark/>
          </w:tcPr>
          <w:p w14:paraId="71FC58CC"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M</w:t>
            </w:r>
          </w:p>
        </w:tc>
        <w:tc>
          <w:tcPr>
            <w:tcW w:w="1560" w:type="dxa"/>
            <w:tcBorders>
              <w:top w:val="single" w:sz="4" w:space="0" w:color="auto"/>
              <w:left w:val="nil"/>
              <w:bottom w:val="single" w:sz="4" w:space="0" w:color="auto"/>
              <w:right w:val="single" w:sz="4" w:space="0" w:color="auto"/>
            </w:tcBorders>
            <w:shd w:val="clear" w:color="auto" w:fill="C6EFCE"/>
            <w:noWrap/>
            <w:vAlign w:val="center"/>
            <w:hideMark/>
          </w:tcPr>
          <w:p w14:paraId="78E790D4"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Walloon Strategy for deinstitutionali</w:t>
            </w:r>
            <w:r>
              <w:rPr>
                <w:rFonts w:ascii="Times New Roman" w:eastAsia="Calibri" w:hAnsi="Times New Roman" w:cs="Times New Roman"/>
                <w:noProof/>
                <w:color w:val="006100"/>
                <w:sz w:val="20"/>
                <w:szCs w:val="20"/>
                <w:lang w:val="en-GB"/>
              </w:rPr>
              <w:t>-</w:t>
            </w:r>
            <w:r w:rsidRPr="00307112">
              <w:rPr>
                <w:rFonts w:ascii="Times New Roman" w:eastAsia="Calibri" w:hAnsi="Times New Roman" w:cs="Times New Roman"/>
                <w:noProof/>
                <w:color w:val="006100"/>
                <w:sz w:val="20"/>
                <w:szCs w:val="20"/>
                <w:lang w:val="en-GB"/>
              </w:rPr>
              <w:t>sation (Walloon health policy)</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66AC05A1"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Endorsement by the Walloon Government of a Walloon strategy for deinstitutio-nalisation</w:t>
            </w: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7060F1FD" w14:textId="77777777" w:rsidR="000D1388" w:rsidRPr="00307112" w:rsidRDefault="000D1388">
            <w:pPr>
              <w:spacing w:after="0"/>
              <w:rPr>
                <w:rFonts w:ascii="Times New Roman" w:eastAsia="Times New Roman" w:hAnsi="Times New Roman" w:cs="Times New Roman"/>
                <w:noProof/>
                <w:color w:val="006100"/>
                <w:sz w:val="20"/>
                <w:szCs w:val="20"/>
                <w:lang w:val="en-GB" w:eastAsia="en-GB"/>
              </w:rPr>
            </w:pP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52306474" w14:textId="77777777" w:rsidR="000D1388" w:rsidRPr="00307112" w:rsidRDefault="000D1388">
            <w:pPr>
              <w:spacing w:after="0"/>
              <w:jc w:val="right"/>
              <w:rPr>
                <w:rFonts w:ascii="Times New Roman" w:eastAsia="Times New Roman" w:hAnsi="Times New Roman" w:cs="Times New Roman"/>
                <w:noProof/>
                <w:color w:val="006100"/>
                <w:sz w:val="20"/>
                <w:szCs w:val="20"/>
                <w:lang w:val="en-GB" w:eastAsia="en-GB"/>
              </w:rPr>
            </w:pPr>
          </w:p>
        </w:tc>
        <w:tc>
          <w:tcPr>
            <w:tcW w:w="850" w:type="dxa"/>
            <w:tcBorders>
              <w:top w:val="single" w:sz="4" w:space="0" w:color="auto"/>
              <w:left w:val="nil"/>
              <w:bottom w:val="single" w:sz="4" w:space="0" w:color="auto"/>
              <w:right w:val="single" w:sz="4" w:space="0" w:color="auto"/>
            </w:tcBorders>
            <w:shd w:val="clear" w:color="auto" w:fill="C6EFCE"/>
            <w:noWrap/>
            <w:vAlign w:val="center"/>
          </w:tcPr>
          <w:p w14:paraId="258AA590" w14:textId="77777777" w:rsidR="000D1388" w:rsidRPr="00307112" w:rsidRDefault="000D1388">
            <w:pPr>
              <w:spacing w:after="0"/>
              <w:jc w:val="right"/>
              <w:rPr>
                <w:rFonts w:ascii="Times New Roman" w:eastAsia="Times New Roman" w:hAnsi="Times New Roman" w:cs="Times New Roman"/>
                <w:noProof/>
                <w:color w:val="006100"/>
                <w:sz w:val="20"/>
                <w:szCs w:val="20"/>
                <w:lang w:val="en-GB" w:eastAsia="en-GB"/>
              </w:rPr>
            </w:pPr>
          </w:p>
        </w:tc>
        <w:tc>
          <w:tcPr>
            <w:tcW w:w="993" w:type="dxa"/>
            <w:tcBorders>
              <w:top w:val="single" w:sz="4" w:space="0" w:color="auto"/>
              <w:left w:val="nil"/>
              <w:bottom w:val="single" w:sz="4" w:space="0" w:color="auto"/>
              <w:right w:val="single" w:sz="4" w:space="0" w:color="auto"/>
            </w:tcBorders>
            <w:shd w:val="clear" w:color="auto" w:fill="C6EFCE"/>
            <w:noWrap/>
            <w:vAlign w:val="center"/>
            <w:hideMark/>
          </w:tcPr>
          <w:p w14:paraId="52FE3C9C"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Q4</w:t>
            </w: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7E680875"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2021</w:t>
            </w:r>
          </w:p>
        </w:tc>
        <w:tc>
          <w:tcPr>
            <w:tcW w:w="3883" w:type="dxa"/>
            <w:tcBorders>
              <w:top w:val="single" w:sz="4" w:space="0" w:color="auto"/>
              <w:left w:val="nil"/>
              <w:bottom w:val="single" w:sz="4" w:space="0" w:color="auto"/>
              <w:right w:val="single" w:sz="4" w:space="0" w:color="auto"/>
            </w:tcBorders>
            <w:shd w:val="clear" w:color="auto" w:fill="C6EFCE"/>
            <w:noWrap/>
            <w:vAlign w:val="center"/>
            <w:hideMark/>
          </w:tcPr>
          <w:p w14:paraId="78195DE5"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Endorsement of a strategy of the Walloon Region on deinstitutionalisation in the context of the Walloon Health Policy, in particular for the elderly and people with disabilities: (1) specifying the concept of deinstitutionalisation, (2) establishing criteria for institutionalisation and de-institutionalisation, (3) providing a quantitative and qualitative assessment of the de-institutionalisation initiated by the host and accommodation institutions, (4) drawing up a state of play on the provision of services (5) and making recommendations for the operationalisation of the strategy.</w:t>
            </w:r>
          </w:p>
        </w:tc>
      </w:tr>
      <w:tr w:rsidR="00E71057" w:rsidRPr="00307112" w14:paraId="46102B4A" w14:textId="77777777" w:rsidTr="3FC37BCA">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hideMark/>
          </w:tcPr>
          <w:p w14:paraId="6B04D981"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151</w:t>
            </w:r>
          </w:p>
        </w:tc>
        <w:tc>
          <w:tcPr>
            <w:tcW w:w="1701" w:type="dxa"/>
            <w:tcBorders>
              <w:top w:val="nil"/>
              <w:left w:val="nil"/>
              <w:bottom w:val="single" w:sz="4" w:space="0" w:color="auto"/>
              <w:right w:val="single" w:sz="4" w:space="0" w:color="auto"/>
            </w:tcBorders>
            <w:shd w:val="clear" w:color="auto" w:fill="C6EFCE"/>
            <w:noWrap/>
            <w:vAlign w:val="center"/>
            <w:hideMark/>
          </w:tcPr>
          <w:p w14:paraId="3419141D" w14:textId="6010D395" w:rsidR="000D1388" w:rsidRPr="00307112" w:rsidRDefault="00E810B4">
            <w:pPr>
              <w:spacing w:after="0"/>
              <w:rPr>
                <w:rFonts w:ascii="Times New Roman" w:eastAsia="Times New Roman"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S</w:t>
            </w:r>
            <w:r w:rsidR="004B3098" w:rsidRPr="005273A9">
              <w:rPr>
                <w:rFonts w:ascii="Times New Roman" w:eastAsia="Times New Roman" w:hAnsi="Times New Roman" w:cs="Times New Roman"/>
                <w:noProof/>
                <w:color w:val="0B6A0B"/>
                <w:sz w:val="20"/>
                <w:szCs w:val="20"/>
                <w:lang w:val="en-GB"/>
              </w:rPr>
              <w:t>ocial</w:t>
            </w:r>
            <w:r w:rsidR="004B3098" w:rsidRPr="2235423D">
              <w:rPr>
                <w:rFonts w:ascii="Times New Roman" w:eastAsia="Times New Roman" w:hAnsi="Times New Roman" w:cs="Times New Roman"/>
                <w:noProof/>
                <w:color w:val="006100"/>
                <w:sz w:val="20"/>
                <w:szCs w:val="20"/>
                <w:lang w:val="en-GB"/>
              </w:rPr>
              <w:t xml:space="preserve"> housing and housing for vulnerable persons (I-4.12)</w:t>
            </w:r>
          </w:p>
        </w:tc>
        <w:tc>
          <w:tcPr>
            <w:tcW w:w="1134" w:type="dxa"/>
            <w:tcBorders>
              <w:top w:val="nil"/>
              <w:left w:val="nil"/>
              <w:bottom w:val="single" w:sz="4" w:space="0" w:color="auto"/>
              <w:right w:val="single" w:sz="4" w:space="0" w:color="auto"/>
            </w:tcBorders>
            <w:shd w:val="clear" w:color="auto" w:fill="C6EFCE"/>
            <w:noWrap/>
            <w:vAlign w:val="center"/>
            <w:hideMark/>
          </w:tcPr>
          <w:p w14:paraId="41257420"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560" w:type="dxa"/>
            <w:tcBorders>
              <w:top w:val="nil"/>
              <w:left w:val="nil"/>
              <w:bottom w:val="single" w:sz="4" w:space="0" w:color="auto"/>
              <w:right w:val="single" w:sz="4" w:space="0" w:color="auto"/>
            </w:tcBorders>
            <w:shd w:val="clear" w:color="auto" w:fill="C6EFCE"/>
            <w:noWrap/>
            <w:vAlign w:val="center"/>
            <w:hideMark/>
          </w:tcPr>
          <w:p w14:paraId="54E4D66D"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Award of part of the works</w:t>
            </w:r>
          </w:p>
        </w:tc>
        <w:tc>
          <w:tcPr>
            <w:tcW w:w="1559" w:type="dxa"/>
            <w:tcBorders>
              <w:top w:val="nil"/>
              <w:left w:val="nil"/>
              <w:bottom w:val="single" w:sz="4" w:space="0" w:color="auto"/>
              <w:right w:val="single" w:sz="4" w:space="0" w:color="auto"/>
            </w:tcBorders>
            <w:shd w:val="clear" w:color="auto" w:fill="C6EFCE"/>
            <w:noWrap/>
            <w:vAlign w:val="center"/>
            <w:hideMark/>
          </w:tcPr>
          <w:p w14:paraId="6A02F587" w14:textId="77777777" w:rsidR="000D1388" w:rsidRPr="00307112" w:rsidRDefault="000D1388">
            <w:pPr>
              <w:spacing w:after="0"/>
              <w:rPr>
                <w:rFonts w:ascii="Times New Roman" w:eastAsia="Times New Roman" w:hAnsi="Times New Roman" w:cs="Times New Roman"/>
                <w:noProof/>
                <w:color w:val="006100"/>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0E922565"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Housing units</w:t>
            </w:r>
          </w:p>
        </w:tc>
        <w:tc>
          <w:tcPr>
            <w:tcW w:w="1134" w:type="dxa"/>
            <w:tcBorders>
              <w:top w:val="nil"/>
              <w:left w:val="nil"/>
              <w:bottom w:val="single" w:sz="4" w:space="0" w:color="auto"/>
              <w:right w:val="single" w:sz="4" w:space="0" w:color="auto"/>
            </w:tcBorders>
            <w:shd w:val="clear" w:color="auto" w:fill="C6EFCE"/>
            <w:noWrap/>
            <w:vAlign w:val="center"/>
          </w:tcPr>
          <w:p w14:paraId="17B15601"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0</w:t>
            </w:r>
          </w:p>
        </w:tc>
        <w:tc>
          <w:tcPr>
            <w:tcW w:w="850" w:type="dxa"/>
            <w:tcBorders>
              <w:top w:val="nil"/>
              <w:left w:val="nil"/>
              <w:bottom w:val="single" w:sz="4" w:space="0" w:color="auto"/>
              <w:right w:val="single" w:sz="4" w:space="0" w:color="auto"/>
            </w:tcBorders>
            <w:shd w:val="clear" w:color="auto" w:fill="C6EFCE"/>
            <w:noWrap/>
            <w:vAlign w:val="center"/>
          </w:tcPr>
          <w:p w14:paraId="093D34B1"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280</w:t>
            </w:r>
          </w:p>
        </w:tc>
        <w:tc>
          <w:tcPr>
            <w:tcW w:w="993" w:type="dxa"/>
            <w:tcBorders>
              <w:top w:val="nil"/>
              <w:left w:val="nil"/>
              <w:bottom w:val="single" w:sz="4" w:space="0" w:color="auto"/>
              <w:right w:val="single" w:sz="4" w:space="0" w:color="auto"/>
            </w:tcBorders>
            <w:shd w:val="clear" w:color="auto" w:fill="C6EFCE"/>
            <w:noWrap/>
            <w:vAlign w:val="center"/>
            <w:hideMark/>
          </w:tcPr>
          <w:p w14:paraId="0C1B12FE"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Q2</w:t>
            </w:r>
          </w:p>
        </w:tc>
        <w:tc>
          <w:tcPr>
            <w:tcW w:w="992" w:type="dxa"/>
            <w:tcBorders>
              <w:top w:val="nil"/>
              <w:left w:val="nil"/>
              <w:bottom w:val="single" w:sz="4" w:space="0" w:color="auto"/>
              <w:right w:val="single" w:sz="4" w:space="0" w:color="auto"/>
            </w:tcBorders>
            <w:shd w:val="clear" w:color="auto" w:fill="C6EFCE"/>
            <w:noWrap/>
            <w:vAlign w:val="center"/>
            <w:hideMark/>
          </w:tcPr>
          <w:p w14:paraId="05B43F97"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2024</w:t>
            </w:r>
          </w:p>
        </w:tc>
        <w:tc>
          <w:tcPr>
            <w:tcW w:w="3883" w:type="dxa"/>
            <w:tcBorders>
              <w:top w:val="nil"/>
              <w:left w:val="nil"/>
              <w:bottom w:val="single" w:sz="4" w:space="0" w:color="auto"/>
              <w:right w:val="single" w:sz="4" w:space="0" w:color="auto"/>
            </w:tcBorders>
            <w:shd w:val="clear" w:color="auto" w:fill="C6EFCE"/>
            <w:noWrap/>
            <w:vAlign w:val="center"/>
          </w:tcPr>
          <w:p w14:paraId="6EF848DD"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Award of works contracts by operators for 280 of low-rent housing units.</w:t>
            </w:r>
          </w:p>
        </w:tc>
      </w:tr>
      <w:tr w:rsidR="00727CD0" w:rsidRPr="00307112" w14:paraId="4B645991" w14:textId="77777777" w:rsidTr="006C45CA">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tcPr>
          <w:p w14:paraId="75598A06" w14:textId="77777777" w:rsidR="00727CD0" w:rsidRPr="00307112" w:rsidRDefault="00727CD0" w:rsidP="00727CD0">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152</w:t>
            </w:r>
          </w:p>
        </w:tc>
        <w:tc>
          <w:tcPr>
            <w:tcW w:w="1701" w:type="dxa"/>
            <w:tcBorders>
              <w:top w:val="single" w:sz="4" w:space="0" w:color="auto"/>
              <w:left w:val="nil"/>
              <w:bottom w:val="single" w:sz="4" w:space="0" w:color="auto"/>
              <w:right w:val="single" w:sz="4" w:space="0" w:color="auto"/>
            </w:tcBorders>
            <w:shd w:val="clear" w:color="auto" w:fill="C6EFCE"/>
            <w:noWrap/>
            <w:vAlign w:val="center"/>
          </w:tcPr>
          <w:p w14:paraId="071107B6" w14:textId="588179CA" w:rsidR="00727CD0" w:rsidRPr="00307112" w:rsidRDefault="00E810B4" w:rsidP="00727CD0">
            <w:pPr>
              <w:spacing w:after="0"/>
              <w:rPr>
                <w:rFonts w:ascii="Times New Roman" w:eastAsia="Times New Roman"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S</w:t>
            </w:r>
            <w:r w:rsidR="00727CD0" w:rsidRPr="005273A9">
              <w:rPr>
                <w:rFonts w:ascii="Times New Roman" w:eastAsia="Times New Roman" w:hAnsi="Times New Roman" w:cs="Times New Roman"/>
                <w:noProof/>
                <w:color w:val="0B6A0B"/>
                <w:sz w:val="20"/>
                <w:szCs w:val="20"/>
                <w:lang w:val="en-GB"/>
              </w:rPr>
              <w:t>ocial</w:t>
            </w:r>
            <w:r w:rsidR="00727CD0" w:rsidRPr="2235423D">
              <w:rPr>
                <w:rFonts w:ascii="Times New Roman" w:eastAsia="Times New Roman" w:hAnsi="Times New Roman" w:cs="Times New Roman"/>
                <w:noProof/>
                <w:color w:val="006100"/>
                <w:sz w:val="20"/>
                <w:szCs w:val="20"/>
                <w:lang w:val="en-GB"/>
              </w:rPr>
              <w:t xml:space="preserve"> housing and housing for vulnerable persons (I-4.12)</w:t>
            </w:r>
          </w:p>
        </w:tc>
        <w:tc>
          <w:tcPr>
            <w:tcW w:w="1134" w:type="dxa"/>
            <w:tcBorders>
              <w:top w:val="nil"/>
              <w:left w:val="nil"/>
              <w:bottom w:val="single" w:sz="4" w:space="0" w:color="auto"/>
              <w:right w:val="single" w:sz="4" w:space="0" w:color="auto"/>
            </w:tcBorders>
            <w:shd w:val="clear" w:color="auto" w:fill="C6EFCE"/>
            <w:noWrap/>
            <w:vAlign w:val="center"/>
          </w:tcPr>
          <w:p w14:paraId="33618A97" w14:textId="77777777" w:rsidR="00727CD0" w:rsidRPr="00307112" w:rsidRDefault="00727CD0" w:rsidP="00727CD0">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560" w:type="dxa"/>
            <w:tcBorders>
              <w:top w:val="single" w:sz="4" w:space="0" w:color="auto"/>
              <w:left w:val="nil"/>
              <w:bottom w:val="single" w:sz="4" w:space="0" w:color="auto"/>
              <w:right w:val="single" w:sz="4" w:space="0" w:color="auto"/>
            </w:tcBorders>
            <w:shd w:val="clear" w:color="auto" w:fill="C6EFCE"/>
            <w:noWrap/>
            <w:vAlign w:val="center"/>
          </w:tcPr>
          <w:p w14:paraId="400E828B" w14:textId="77777777" w:rsidR="00727CD0" w:rsidRPr="00307112" w:rsidRDefault="00727CD0" w:rsidP="00727CD0">
            <w:pPr>
              <w:spacing w:after="0"/>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Installation of remote assistance boxes for vulnerable people</w:t>
            </w:r>
          </w:p>
        </w:tc>
        <w:tc>
          <w:tcPr>
            <w:tcW w:w="1559" w:type="dxa"/>
            <w:tcBorders>
              <w:top w:val="nil"/>
              <w:left w:val="nil"/>
              <w:bottom w:val="single" w:sz="4" w:space="0" w:color="auto"/>
              <w:right w:val="single" w:sz="4" w:space="0" w:color="auto"/>
            </w:tcBorders>
            <w:shd w:val="clear" w:color="auto" w:fill="C6EFCE"/>
            <w:noWrap/>
            <w:vAlign w:val="center"/>
          </w:tcPr>
          <w:p w14:paraId="07B2F779" w14:textId="77777777" w:rsidR="00727CD0" w:rsidRPr="00307112" w:rsidRDefault="00727CD0" w:rsidP="00727CD0">
            <w:pPr>
              <w:spacing w:after="0"/>
              <w:rPr>
                <w:rFonts w:ascii="Times New Roman" w:eastAsia="Times New Roman" w:hAnsi="Times New Roman" w:cs="Times New Roman"/>
                <w:noProof/>
                <w:color w:val="006100"/>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77CCA2CA" w14:textId="77777777" w:rsidR="00727CD0" w:rsidRPr="00307112" w:rsidRDefault="00727CD0" w:rsidP="00727CD0">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Remote assistance boxes installed</w:t>
            </w:r>
          </w:p>
        </w:tc>
        <w:tc>
          <w:tcPr>
            <w:tcW w:w="1134" w:type="dxa"/>
            <w:tcBorders>
              <w:top w:val="nil"/>
              <w:left w:val="nil"/>
              <w:bottom w:val="single" w:sz="4" w:space="0" w:color="auto"/>
              <w:right w:val="single" w:sz="4" w:space="0" w:color="auto"/>
            </w:tcBorders>
            <w:shd w:val="clear" w:color="auto" w:fill="C6EFCE"/>
            <w:noWrap/>
            <w:vAlign w:val="center"/>
          </w:tcPr>
          <w:p w14:paraId="008E0451" w14:textId="77777777" w:rsidR="00727CD0" w:rsidRPr="00307112" w:rsidRDefault="00727CD0" w:rsidP="00727CD0">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0</w:t>
            </w:r>
          </w:p>
        </w:tc>
        <w:tc>
          <w:tcPr>
            <w:tcW w:w="850" w:type="dxa"/>
            <w:tcBorders>
              <w:top w:val="nil"/>
              <w:left w:val="nil"/>
              <w:bottom w:val="single" w:sz="4" w:space="0" w:color="auto"/>
              <w:right w:val="single" w:sz="4" w:space="0" w:color="auto"/>
            </w:tcBorders>
            <w:shd w:val="clear" w:color="auto" w:fill="C6EFCE"/>
            <w:noWrap/>
            <w:vAlign w:val="center"/>
          </w:tcPr>
          <w:p w14:paraId="63483E50" w14:textId="77777777" w:rsidR="00727CD0" w:rsidRPr="00307112" w:rsidRDefault="00727CD0" w:rsidP="00727CD0">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5 000</w:t>
            </w:r>
          </w:p>
        </w:tc>
        <w:tc>
          <w:tcPr>
            <w:tcW w:w="993" w:type="dxa"/>
            <w:tcBorders>
              <w:top w:val="nil"/>
              <w:left w:val="nil"/>
              <w:bottom w:val="single" w:sz="4" w:space="0" w:color="auto"/>
              <w:right w:val="single" w:sz="4" w:space="0" w:color="auto"/>
            </w:tcBorders>
            <w:shd w:val="clear" w:color="auto" w:fill="C6EFCE"/>
            <w:noWrap/>
            <w:vAlign w:val="center"/>
          </w:tcPr>
          <w:p w14:paraId="658B6751" w14:textId="77777777" w:rsidR="00727CD0" w:rsidRPr="00307112" w:rsidRDefault="00727CD0" w:rsidP="00727CD0">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Q3</w:t>
            </w:r>
          </w:p>
        </w:tc>
        <w:tc>
          <w:tcPr>
            <w:tcW w:w="992" w:type="dxa"/>
            <w:tcBorders>
              <w:top w:val="nil"/>
              <w:left w:val="nil"/>
              <w:bottom w:val="single" w:sz="4" w:space="0" w:color="auto"/>
              <w:right w:val="single" w:sz="4" w:space="0" w:color="auto"/>
            </w:tcBorders>
            <w:shd w:val="clear" w:color="auto" w:fill="C6EFCE"/>
            <w:noWrap/>
            <w:vAlign w:val="center"/>
          </w:tcPr>
          <w:p w14:paraId="30077514" w14:textId="77777777" w:rsidR="00727CD0" w:rsidRPr="00307112" w:rsidRDefault="00727CD0" w:rsidP="00727CD0">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2025</w:t>
            </w:r>
          </w:p>
        </w:tc>
        <w:tc>
          <w:tcPr>
            <w:tcW w:w="3883" w:type="dxa"/>
            <w:tcBorders>
              <w:top w:val="nil"/>
              <w:left w:val="nil"/>
              <w:bottom w:val="single" w:sz="4" w:space="0" w:color="auto"/>
              <w:right w:val="single" w:sz="4" w:space="0" w:color="auto"/>
            </w:tcBorders>
            <w:shd w:val="clear" w:color="auto" w:fill="C6EFCE"/>
            <w:noWrap/>
            <w:vAlign w:val="center"/>
          </w:tcPr>
          <w:p w14:paraId="29235443" w14:textId="77777777" w:rsidR="00727CD0" w:rsidRPr="00307112" w:rsidRDefault="00727CD0" w:rsidP="00727CD0">
            <w:pPr>
              <w:spacing w:after="0"/>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5 000 remote assistance boxes installed in the homes of vulnerable people, that is, people aged 65</w:t>
            </w:r>
            <w:r w:rsidRPr="00307112">
              <w:rPr>
                <w:rFonts w:ascii="Times New Roman" w:eastAsia="Calibri" w:hAnsi="Times New Roman" w:cs="Times New Roman"/>
                <w:noProof/>
                <w:color w:val="006100"/>
                <w:sz w:val="20"/>
                <w:szCs w:val="20"/>
              </w:rPr>
              <w:t xml:space="preserve"> or over, people with disability, recipients of APA (allocation pour l'Aide aux Personnes Âgées) or recipients of SAFA (Service d'Aide aux Familles et aux Aînés).</w:t>
            </w:r>
          </w:p>
        </w:tc>
      </w:tr>
      <w:tr w:rsidR="00D53A9A" w:rsidRPr="00307112" w14:paraId="76689760" w14:textId="77777777" w:rsidTr="006C45CA">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tcPr>
          <w:p w14:paraId="63CCF799" w14:textId="77777777" w:rsidR="00D53A9A" w:rsidRPr="00307112" w:rsidRDefault="00D53A9A" w:rsidP="00D53A9A">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153</w:t>
            </w:r>
          </w:p>
        </w:tc>
        <w:tc>
          <w:tcPr>
            <w:tcW w:w="1701" w:type="dxa"/>
            <w:tcBorders>
              <w:top w:val="nil"/>
              <w:left w:val="nil"/>
              <w:bottom w:val="single" w:sz="4" w:space="0" w:color="auto"/>
              <w:right w:val="single" w:sz="4" w:space="0" w:color="auto"/>
            </w:tcBorders>
            <w:shd w:val="clear" w:color="auto" w:fill="C6EFCE"/>
            <w:noWrap/>
            <w:vAlign w:val="center"/>
          </w:tcPr>
          <w:p w14:paraId="4943A650" w14:textId="3D170C34" w:rsidR="00D53A9A" w:rsidRPr="00307112" w:rsidRDefault="00E810B4" w:rsidP="00D53A9A">
            <w:pPr>
              <w:spacing w:after="0"/>
              <w:rPr>
                <w:rFonts w:ascii="Times New Roman" w:eastAsia="Calibri" w:hAnsi="Times New Roman" w:cs="Times New Roman"/>
                <w:noProof/>
                <w:color w:val="006100"/>
                <w:sz w:val="20"/>
                <w:szCs w:val="20"/>
                <w:lang w:val="en-GB"/>
              </w:rPr>
            </w:pPr>
            <w:r>
              <w:rPr>
                <w:rFonts w:ascii="Times New Roman" w:eastAsia="Calibri" w:hAnsi="Times New Roman" w:cs="Times New Roman"/>
                <w:noProof/>
                <w:color w:val="006100"/>
                <w:sz w:val="20"/>
                <w:szCs w:val="20"/>
                <w:lang w:val="en-GB"/>
              </w:rPr>
              <w:t>S</w:t>
            </w:r>
            <w:r w:rsidR="00D53A9A">
              <w:rPr>
                <w:rFonts w:ascii="Times New Roman" w:eastAsia="Calibri" w:hAnsi="Times New Roman" w:cs="Times New Roman"/>
                <w:noProof/>
                <w:color w:val="006100"/>
                <w:sz w:val="20"/>
                <w:szCs w:val="20"/>
                <w:lang w:val="en-GB"/>
              </w:rPr>
              <w:t>ocial</w:t>
            </w:r>
            <w:r w:rsidR="00D53A9A" w:rsidRPr="00307112">
              <w:rPr>
                <w:rFonts w:ascii="Times New Roman" w:eastAsia="Calibri" w:hAnsi="Times New Roman" w:cs="Times New Roman"/>
                <w:noProof/>
                <w:color w:val="006100"/>
                <w:sz w:val="20"/>
                <w:szCs w:val="20"/>
                <w:lang w:val="en-GB"/>
              </w:rPr>
              <w:t xml:space="preserve"> housing and housing for vulnerable persons (I-4.12)</w:t>
            </w:r>
          </w:p>
        </w:tc>
        <w:tc>
          <w:tcPr>
            <w:tcW w:w="1134" w:type="dxa"/>
            <w:tcBorders>
              <w:top w:val="nil"/>
              <w:left w:val="nil"/>
              <w:bottom w:val="single" w:sz="4" w:space="0" w:color="auto"/>
              <w:right w:val="single" w:sz="4" w:space="0" w:color="auto"/>
            </w:tcBorders>
            <w:shd w:val="clear" w:color="auto" w:fill="C6EFCE"/>
            <w:noWrap/>
            <w:vAlign w:val="center"/>
          </w:tcPr>
          <w:p w14:paraId="43501CF6" w14:textId="77777777" w:rsidR="00D53A9A" w:rsidRPr="00307112" w:rsidRDefault="00D53A9A" w:rsidP="00D53A9A">
            <w:pPr>
              <w:spacing w:after="0"/>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560" w:type="dxa"/>
            <w:tcBorders>
              <w:top w:val="single" w:sz="4" w:space="0" w:color="auto"/>
              <w:left w:val="nil"/>
              <w:bottom w:val="single" w:sz="4" w:space="0" w:color="auto"/>
              <w:right w:val="single" w:sz="4" w:space="0" w:color="auto"/>
            </w:tcBorders>
            <w:shd w:val="clear" w:color="auto" w:fill="C6EFCE"/>
            <w:noWrap/>
            <w:vAlign w:val="center"/>
          </w:tcPr>
          <w:p w14:paraId="7373D14C" w14:textId="2623A146" w:rsidR="00D53A9A" w:rsidRPr="00307112" w:rsidRDefault="00D53A9A" w:rsidP="00D53A9A">
            <w:pPr>
              <w:spacing w:after="0"/>
              <w:rPr>
                <w:rFonts w:ascii="Times New Roman" w:eastAsia="Calibri" w:hAnsi="Times New Roman" w:cs="Times New Roman"/>
                <w:noProof/>
                <w:color w:val="006100"/>
                <w:sz w:val="20"/>
                <w:szCs w:val="20"/>
                <w:lang w:val="en-GB"/>
              </w:rPr>
            </w:pPr>
            <w:r w:rsidRPr="000343B4">
              <w:rPr>
                <w:rFonts w:ascii="Times New Roman" w:eastAsia="Times New Roman" w:hAnsi="Times New Roman" w:cs="Times New Roman"/>
                <w:noProof/>
                <w:color w:val="006100"/>
                <w:sz w:val="20"/>
                <w:szCs w:val="20"/>
                <w:lang w:val="en-GB"/>
              </w:rPr>
              <w:t>Shelter or</w:t>
            </w:r>
            <w:r>
              <w:rPr>
                <w:rFonts w:ascii="Times New Roman" w:eastAsia="Times New Roman" w:hAnsi="Times New Roman" w:cs="Times New Roman"/>
                <w:noProof/>
                <w:color w:val="006100"/>
                <w:sz w:val="20"/>
                <w:szCs w:val="20"/>
                <w:lang w:val="en-GB"/>
              </w:rPr>
              <w:t xml:space="preserve"> acco</w:t>
            </w:r>
            <w:r w:rsidR="00371C48">
              <w:rPr>
                <w:rFonts w:ascii="Times New Roman" w:eastAsia="Times New Roman" w:hAnsi="Times New Roman" w:cs="Times New Roman"/>
                <w:noProof/>
                <w:color w:val="006100"/>
                <w:sz w:val="20"/>
                <w:szCs w:val="20"/>
                <w:lang w:val="en-GB"/>
              </w:rPr>
              <w:t>m</w:t>
            </w:r>
            <w:r>
              <w:rPr>
                <w:rFonts w:ascii="Times New Roman" w:eastAsia="Times New Roman" w:hAnsi="Times New Roman" w:cs="Times New Roman"/>
                <w:noProof/>
                <w:color w:val="006100"/>
                <w:sz w:val="20"/>
                <w:szCs w:val="20"/>
                <w:lang w:val="en-GB"/>
              </w:rPr>
              <w:t>modation places, inclusive or social h</w:t>
            </w:r>
            <w:r w:rsidRPr="2235423D">
              <w:rPr>
                <w:rFonts w:ascii="Times New Roman" w:eastAsia="Times New Roman" w:hAnsi="Times New Roman" w:cs="Times New Roman"/>
                <w:noProof/>
                <w:color w:val="006100"/>
                <w:sz w:val="20"/>
                <w:szCs w:val="20"/>
                <w:lang w:val="en-GB"/>
              </w:rPr>
              <w:t xml:space="preserve">ousing units </w:t>
            </w:r>
            <w:r w:rsidRPr="00114731">
              <w:rPr>
                <w:rFonts w:ascii="Times New Roman" w:eastAsia="Times New Roman" w:hAnsi="Times New Roman" w:cs="Times New Roman"/>
                <w:noProof/>
                <w:color w:val="006100"/>
                <w:sz w:val="20"/>
                <w:szCs w:val="20"/>
                <w:lang w:val="en-GB"/>
              </w:rPr>
              <w:t>purchased, built or renovated</w:t>
            </w:r>
          </w:p>
        </w:tc>
        <w:tc>
          <w:tcPr>
            <w:tcW w:w="1559" w:type="dxa"/>
            <w:tcBorders>
              <w:top w:val="nil"/>
              <w:left w:val="nil"/>
              <w:bottom w:val="single" w:sz="4" w:space="0" w:color="auto"/>
              <w:right w:val="single" w:sz="4" w:space="0" w:color="auto"/>
            </w:tcBorders>
            <w:shd w:val="clear" w:color="auto" w:fill="C6EFCE"/>
            <w:noWrap/>
            <w:vAlign w:val="center"/>
          </w:tcPr>
          <w:p w14:paraId="3D3138D6" w14:textId="77777777" w:rsidR="00D53A9A" w:rsidRPr="00307112" w:rsidRDefault="00D53A9A" w:rsidP="00D53A9A">
            <w:pPr>
              <w:spacing w:after="0"/>
              <w:rPr>
                <w:rFonts w:ascii="Times New Roman" w:eastAsia="Times New Roman" w:hAnsi="Times New Roman" w:cs="Times New Roman"/>
                <w:noProof/>
                <w:color w:val="006100"/>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245E36B2" w14:textId="2DEE7E1A" w:rsidR="00D53A9A" w:rsidRPr="00307112" w:rsidRDefault="00D53A9A" w:rsidP="00D53A9A">
            <w:pPr>
              <w:spacing w:after="0"/>
              <w:rPr>
                <w:rFonts w:ascii="Times New Roman" w:eastAsia="Calibri" w:hAnsi="Times New Roman" w:cs="Times New Roman"/>
                <w:noProof/>
                <w:color w:val="006100"/>
                <w:sz w:val="20"/>
                <w:szCs w:val="20"/>
                <w:lang w:val="en-GB"/>
              </w:rPr>
            </w:pPr>
            <w:r w:rsidRPr="00E865BF">
              <w:rPr>
                <w:rFonts w:ascii="Times New Roman" w:eastAsia="Times New Roman" w:hAnsi="Times New Roman" w:cs="Times New Roman"/>
                <w:noProof/>
                <w:color w:val="006100"/>
                <w:sz w:val="20"/>
                <w:szCs w:val="20"/>
                <w:lang w:val="en-GB"/>
              </w:rPr>
              <w:t>Shelter or</w:t>
            </w:r>
            <w:r w:rsidRPr="2235423D" w:rsidDel="00F36298">
              <w:rPr>
                <w:rFonts w:ascii="Times New Roman" w:eastAsia="Times New Roman" w:hAnsi="Times New Roman" w:cs="Times New Roman"/>
                <w:strike/>
                <w:noProof/>
                <w:color w:val="0B6A0B"/>
                <w:sz w:val="20"/>
                <w:szCs w:val="20"/>
                <w:lang w:val="en-GB"/>
              </w:rPr>
              <w:t xml:space="preserve"> </w:t>
            </w:r>
            <w:r w:rsidRPr="001D6064">
              <w:rPr>
                <w:rFonts w:ascii="Times New Roman" w:eastAsia="Times New Roman" w:hAnsi="Times New Roman" w:cs="Times New Roman"/>
                <w:noProof/>
                <w:color w:val="0B6A0B"/>
                <w:sz w:val="20"/>
                <w:szCs w:val="20"/>
                <w:lang w:val="en-GB"/>
              </w:rPr>
              <w:t>acco</w:t>
            </w:r>
            <w:r w:rsidR="00371C48" w:rsidRPr="001D6064">
              <w:rPr>
                <w:rFonts w:ascii="Times New Roman" w:eastAsia="Times New Roman" w:hAnsi="Times New Roman" w:cs="Times New Roman"/>
                <w:noProof/>
                <w:color w:val="0B6A0B"/>
                <w:sz w:val="20"/>
                <w:szCs w:val="20"/>
                <w:lang w:val="en-GB"/>
              </w:rPr>
              <w:t>m</w:t>
            </w:r>
            <w:r w:rsidRPr="001D6064">
              <w:rPr>
                <w:rFonts w:ascii="Times New Roman" w:eastAsia="Times New Roman" w:hAnsi="Times New Roman" w:cs="Times New Roman"/>
                <w:noProof/>
                <w:color w:val="0B6A0B"/>
                <w:sz w:val="20"/>
                <w:szCs w:val="20"/>
                <w:lang w:val="en-GB"/>
              </w:rPr>
              <w:t>modation places, inclusive or social h</w:t>
            </w:r>
            <w:r w:rsidRPr="2235423D">
              <w:rPr>
                <w:rFonts w:ascii="Times New Roman" w:eastAsia="Times New Roman" w:hAnsi="Times New Roman" w:cs="Times New Roman"/>
                <w:noProof/>
                <w:color w:val="006100"/>
                <w:sz w:val="20"/>
                <w:szCs w:val="20"/>
                <w:lang w:val="en-GB"/>
              </w:rPr>
              <w:t>ousing units</w:t>
            </w:r>
          </w:p>
        </w:tc>
        <w:tc>
          <w:tcPr>
            <w:tcW w:w="1134" w:type="dxa"/>
            <w:tcBorders>
              <w:top w:val="nil"/>
              <w:left w:val="nil"/>
              <w:bottom w:val="single" w:sz="4" w:space="0" w:color="auto"/>
              <w:right w:val="single" w:sz="4" w:space="0" w:color="auto"/>
            </w:tcBorders>
            <w:shd w:val="clear" w:color="auto" w:fill="C6EFCE"/>
            <w:noWrap/>
            <w:vAlign w:val="center"/>
          </w:tcPr>
          <w:p w14:paraId="4D65130B" w14:textId="77777777" w:rsidR="00D53A9A" w:rsidRPr="00307112" w:rsidRDefault="00D53A9A" w:rsidP="00D53A9A">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0</w:t>
            </w:r>
          </w:p>
        </w:tc>
        <w:tc>
          <w:tcPr>
            <w:tcW w:w="850" w:type="dxa"/>
            <w:tcBorders>
              <w:top w:val="nil"/>
              <w:left w:val="nil"/>
              <w:bottom w:val="single" w:sz="4" w:space="0" w:color="auto"/>
              <w:right w:val="single" w:sz="4" w:space="0" w:color="auto"/>
            </w:tcBorders>
            <w:shd w:val="clear" w:color="auto" w:fill="C6EFCE"/>
            <w:noWrap/>
            <w:vAlign w:val="center"/>
          </w:tcPr>
          <w:p w14:paraId="399878AB" w14:textId="559ECDCF" w:rsidR="00D53A9A" w:rsidRPr="00307112" w:rsidRDefault="00D53A9A" w:rsidP="00D53A9A">
            <w:pPr>
              <w:spacing w:after="0"/>
              <w:jc w:val="center"/>
              <w:rPr>
                <w:rFonts w:ascii="Times New Roman" w:eastAsia="Calibri" w:hAnsi="Times New Roman" w:cs="Times New Roman"/>
                <w:noProof/>
                <w:color w:val="006100"/>
                <w:sz w:val="20"/>
                <w:szCs w:val="20"/>
                <w:lang w:val="en-GB"/>
              </w:rPr>
            </w:pPr>
            <w:r w:rsidRPr="2235423D">
              <w:rPr>
                <w:rFonts w:ascii="Times New Roman" w:eastAsia="Times New Roman" w:hAnsi="Times New Roman" w:cs="Times New Roman"/>
                <w:noProof/>
                <w:color w:val="006100"/>
                <w:sz w:val="20"/>
                <w:szCs w:val="20"/>
                <w:lang w:val="en-GB"/>
              </w:rPr>
              <w:t>1</w:t>
            </w:r>
            <w:r w:rsidRPr="001D6064">
              <w:rPr>
                <w:rFonts w:ascii="Times New Roman" w:eastAsia="Times New Roman" w:hAnsi="Times New Roman" w:cs="Times New Roman"/>
                <w:noProof/>
                <w:color w:val="006100"/>
                <w:sz w:val="20"/>
                <w:szCs w:val="20"/>
                <w:lang w:val="en-GB"/>
              </w:rPr>
              <w:t> </w:t>
            </w:r>
            <w:r w:rsidRPr="001D6064">
              <w:rPr>
                <w:rFonts w:ascii="Times New Roman" w:eastAsia="Times New Roman" w:hAnsi="Times New Roman" w:cs="Times New Roman"/>
                <w:noProof/>
                <w:color w:val="0B6A0B"/>
                <w:sz w:val="20"/>
                <w:szCs w:val="20"/>
                <w:lang w:val="en-GB"/>
              </w:rPr>
              <w:t>117</w:t>
            </w:r>
          </w:p>
        </w:tc>
        <w:tc>
          <w:tcPr>
            <w:tcW w:w="993" w:type="dxa"/>
            <w:tcBorders>
              <w:top w:val="nil"/>
              <w:left w:val="nil"/>
              <w:bottom w:val="single" w:sz="4" w:space="0" w:color="auto"/>
              <w:right w:val="single" w:sz="4" w:space="0" w:color="auto"/>
            </w:tcBorders>
            <w:shd w:val="clear" w:color="auto" w:fill="C6EFCE"/>
            <w:noWrap/>
            <w:vAlign w:val="center"/>
          </w:tcPr>
          <w:p w14:paraId="295A12A3" w14:textId="77777777" w:rsidR="00D53A9A" w:rsidRPr="00307112" w:rsidRDefault="00D53A9A" w:rsidP="00D53A9A">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Q3</w:t>
            </w:r>
          </w:p>
        </w:tc>
        <w:tc>
          <w:tcPr>
            <w:tcW w:w="992" w:type="dxa"/>
            <w:tcBorders>
              <w:top w:val="nil"/>
              <w:left w:val="nil"/>
              <w:bottom w:val="single" w:sz="4" w:space="0" w:color="auto"/>
              <w:right w:val="single" w:sz="4" w:space="0" w:color="auto"/>
            </w:tcBorders>
            <w:shd w:val="clear" w:color="auto" w:fill="C6EFCE"/>
            <w:noWrap/>
            <w:vAlign w:val="center"/>
          </w:tcPr>
          <w:p w14:paraId="7F89BADF" w14:textId="77777777" w:rsidR="00D53A9A" w:rsidRPr="00307112" w:rsidRDefault="00D53A9A" w:rsidP="00D53A9A">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2026</w:t>
            </w:r>
          </w:p>
        </w:tc>
        <w:tc>
          <w:tcPr>
            <w:tcW w:w="3883" w:type="dxa"/>
            <w:tcBorders>
              <w:top w:val="nil"/>
              <w:left w:val="nil"/>
              <w:bottom w:val="single" w:sz="4" w:space="0" w:color="auto"/>
              <w:right w:val="single" w:sz="4" w:space="0" w:color="auto"/>
            </w:tcBorders>
            <w:shd w:val="clear" w:color="auto" w:fill="C6EFCE"/>
            <w:noWrap/>
            <w:vAlign w:val="center"/>
          </w:tcPr>
          <w:p w14:paraId="61D2FE09" w14:textId="033081AC" w:rsidR="00D53A9A" w:rsidRPr="00307112" w:rsidRDefault="00D53A9A" w:rsidP="00D53A9A">
            <w:pPr>
              <w:spacing w:after="0"/>
              <w:rPr>
                <w:rFonts w:ascii="Times New Roman" w:eastAsia="Calibri" w:hAnsi="Times New Roman" w:cs="Times New Roman"/>
                <w:noProof/>
                <w:color w:val="006100"/>
                <w:sz w:val="20"/>
                <w:szCs w:val="20"/>
                <w:lang w:val="en-GB"/>
              </w:rPr>
            </w:pPr>
            <w:r w:rsidRPr="00114731">
              <w:rPr>
                <w:rFonts w:ascii="Times New Roman" w:eastAsia="Calibri" w:hAnsi="Times New Roman" w:cs="Times New Roman"/>
                <w:noProof/>
                <w:color w:val="006100"/>
                <w:sz w:val="20"/>
                <w:szCs w:val="20"/>
                <w:lang w:val="en-GB"/>
              </w:rPr>
              <w:t>1 117 shelter or acco</w:t>
            </w:r>
            <w:r w:rsidR="00371C48" w:rsidRPr="00114731">
              <w:rPr>
                <w:rFonts w:ascii="Times New Roman" w:eastAsia="Calibri" w:hAnsi="Times New Roman" w:cs="Times New Roman"/>
                <w:noProof/>
                <w:color w:val="006100"/>
                <w:sz w:val="20"/>
                <w:szCs w:val="20"/>
                <w:lang w:val="en-GB"/>
              </w:rPr>
              <w:t>m</w:t>
            </w:r>
            <w:r w:rsidRPr="00114731">
              <w:rPr>
                <w:rFonts w:ascii="Times New Roman" w:eastAsia="Calibri" w:hAnsi="Times New Roman" w:cs="Times New Roman"/>
                <w:noProof/>
                <w:color w:val="006100"/>
                <w:sz w:val="20"/>
                <w:szCs w:val="20"/>
                <w:lang w:val="en-GB"/>
              </w:rPr>
              <w:t>modation places, inclusive or</w:t>
            </w:r>
            <w:r w:rsidRPr="3FC37BCA">
              <w:rPr>
                <w:rFonts w:ascii="Times New Roman" w:eastAsia="Calibri" w:hAnsi="Times New Roman" w:cs="Times New Roman"/>
                <w:noProof/>
                <w:color w:val="006100"/>
                <w:sz w:val="20"/>
                <w:szCs w:val="20"/>
                <w:lang w:val="en-GB"/>
              </w:rPr>
              <w:t xml:space="preserve"> </w:t>
            </w:r>
            <w:r w:rsidRPr="00114731">
              <w:rPr>
                <w:rFonts w:ascii="Times New Roman" w:eastAsia="Calibri" w:hAnsi="Times New Roman" w:cs="Times New Roman"/>
                <w:noProof/>
                <w:color w:val="006100"/>
                <w:sz w:val="20"/>
                <w:szCs w:val="20"/>
                <w:lang w:val="en-GB"/>
              </w:rPr>
              <w:t>social</w:t>
            </w:r>
            <w:r w:rsidRPr="3FC37BCA">
              <w:rPr>
                <w:rFonts w:ascii="Times New Roman" w:eastAsia="Calibri" w:hAnsi="Times New Roman" w:cs="Times New Roman"/>
                <w:noProof/>
                <w:color w:val="006100"/>
                <w:sz w:val="20"/>
                <w:szCs w:val="20"/>
                <w:lang w:val="en-GB"/>
              </w:rPr>
              <w:t xml:space="preserve"> housing units </w:t>
            </w:r>
            <w:r w:rsidRPr="00114731">
              <w:rPr>
                <w:rFonts w:ascii="Times New Roman" w:eastAsia="Calibri" w:hAnsi="Times New Roman" w:cs="Times New Roman"/>
                <w:noProof/>
                <w:color w:val="006100"/>
                <w:sz w:val="20"/>
                <w:szCs w:val="20"/>
                <w:lang w:val="en-GB"/>
              </w:rPr>
              <w:t xml:space="preserve">are </w:t>
            </w:r>
            <w:r w:rsidRPr="3FC37BCA">
              <w:rPr>
                <w:rFonts w:ascii="Times New Roman" w:eastAsia="Calibri" w:hAnsi="Times New Roman" w:cs="Times New Roman"/>
                <w:noProof/>
                <w:color w:val="006100"/>
                <w:sz w:val="20"/>
                <w:szCs w:val="20"/>
                <w:lang w:val="en-GB"/>
              </w:rPr>
              <w:t>purchased</w:t>
            </w:r>
            <w:r w:rsidR="00114731">
              <w:rPr>
                <w:rFonts w:ascii="Times New Roman" w:eastAsia="Calibri" w:hAnsi="Times New Roman" w:cs="Times New Roman"/>
                <w:noProof/>
                <w:color w:val="006100"/>
                <w:sz w:val="20"/>
                <w:szCs w:val="20"/>
                <w:lang w:val="en-GB"/>
              </w:rPr>
              <w:t xml:space="preserve">, </w:t>
            </w:r>
            <w:r w:rsidRPr="3FC37BCA">
              <w:rPr>
                <w:rFonts w:ascii="Times New Roman" w:eastAsia="Calibri" w:hAnsi="Times New Roman" w:cs="Times New Roman"/>
                <w:noProof/>
                <w:color w:val="006100"/>
                <w:sz w:val="20"/>
                <w:szCs w:val="20"/>
                <w:lang w:val="en-GB"/>
              </w:rPr>
              <w:t>built or renovated.</w:t>
            </w:r>
          </w:p>
        </w:tc>
      </w:tr>
      <w:tr w:rsidR="00D53A9A" w:rsidRPr="00307112" w14:paraId="77EFFCB9" w14:textId="77777777" w:rsidTr="3FC37BCA">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hideMark/>
          </w:tcPr>
          <w:p w14:paraId="25844499" w14:textId="77777777" w:rsidR="00D53A9A" w:rsidRPr="00307112" w:rsidRDefault="00D53A9A" w:rsidP="00D53A9A">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154</w:t>
            </w:r>
          </w:p>
        </w:tc>
        <w:tc>
          <w:tcPr>
            <w:tcW w:w="1701" w:type="dxa"/>
            <w:tcBorders>
              <w:top w:val="nil"/>
              <w:left w:val="nil"/>
              <w:bottom w:val="single" w:sz="4" w:space="0" w:color="auto"/>
              <w:right w:val="single" w:sz="4" w:space="0" w:color="auto"/>
            </w:tcBorders>
            <w:shd w:val="clear" w:color="auto" w:fill="C6EFCE"/>
            <w:noWrap/>
            <w:vAlign w:val="center"/>
            <w:hideMark/>
          </w:tcPr>
          <w:p w14:paraId="5E486BD6" w14:textId="3CA6482D" w:rsidR="00D53A9A" w:rsidRPr="00307112" w:rsidRDefault="000E1ECE" w:rsidP="00D53A9A">
            <w:pPr>
              <w:spacing w:after="0"/>
              <w:rPr>
                <w:rFonts w:ascii="Times New Roman" w:eastAsia="Times New Roman"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Creation</w:t>
            </w:r>
            <w:r w:rsidRPr="00307112">
              <w:rPr>
                <w:rFonts w:ascii="Times New Roman" w:eastAsia="Calibri" w:hAnsi="Times New Roman" w:cs="Times New Roman"/>
                <w:noProof/>
                <w:color w:val="006100"/>
                <w:sz w:val="20"/>
                <w:szCs w:val="20"/>
                <w:lang w:val="en-GB"/>
              </w:rPr>
              <w:t xml:space="preserve"> </w:t>
            </w:r>
            <w:r w:rsidR="00114731" w:rsidRPr="00307112">
              <w:rPr>
                <w:rFonts w:ascii="Times New Roman" w:eastAsia="Calibri" w:hAnsi="Times New Roman" w:cs="Times New Roman"/>
                <w:noProof/>
                <w:color w:val="006100"/>
                <w:sz w:val="20"/>
                <w:szCs w:val="20"/>
                <w:lang w:val="en-GB"/>
              </w:rPr>
              <w:t>of childcare</w:t>
            </w:r>
            <w:r w:rsidRPr="00307112">
              <w:rPr>
                <w:rFonts w:ascii="Times New Roman" w:eastAsia="Calibri" w:hAnsi="Times New Roman" w:cs="Times New Roman"/>
                <w:noProof/>
                <w:color w:val="006100"/>
                <w:sz w:val="20"/>
                <w:szCs w:val="20"/>
                <w:lang w:val="en-GB"/>
              </w:rPr>
              <w:t xml:space="preserve"> </w:t>
            </w:r>
            <w:r>
              <w:rPr>
                <w:rFonts w:ascii="Times New Roman" w:eastAsia="Times New Roman" w:hAnsi="Times New Roman" w:cs="Times New Roman"/>
                <w:noProof/>
                <w:color w:val="006100"/>
                <w:sz w:val="20"/>
                <w:szCs w:val="20"/>
                <w:lang w:val="en-GB"/>
              </w:rPr>
              <w:t>places</w:t>
            </w:r>
            <w:r w:rsidRPr="1B42679E">
              <w:rPr>
                <w:rFonts w:ascii="Times New Roman" w:eastAsia="Times New Roman" w:hAnsi="Times New Roman" w:cs="Times New Roman"/>
                <w:noProof/>
                <w:color w:val="006100"/>
                <w:sz w:val="20"/>
                <w:szCs w:val="20"/>
                <w:lang w:val="en-GB"/>
              </w:rPr>
              <w:t xml:space="preserve"> </w:t>
            </w:r>
            <w:r w:rsidRPr="00307112">
              <w:rPr>
                <w:rFonts w:ascii="Times New Roman" w:eastAsia="Calibri" w:hAnsi="Times New Roman" w:cs="Times New Roman"/>
                <w:noProof/>
                <w:color w:val="006100"/>
                <w:sz w:val="20"/>
                <w:szCs w:val="20"/>
                <w:lang w:val="en-GB"/>
              </w:rPr>
              <w:t>(I-4.13)</w:t>
            </w:r>
          </w:p>
        </w:tc>
        <w:tc>
          <w:tcPr>
            <w:tcW w:w="1134" w:type="dxa"/>
            <w:tcBorders>
              <w:top w:val="nil"/>
              <w:left w:val="nil"/>
              <w:bottom w:val="single" w:sz="4" w:space="0" w:color="auto"/>
              <w:right w:val="single" w:sz="4" w:space="0" w:color="auto"/>
            </w:tcBorders>
            <w:shd w:val="clear" w:color="auto" w:fill="C6EFCE"/>
            <w:noWrap/>
            <w:vAlign w:val="center"/>
            <w:hideMark/>
          </w:tcPr>
          <w:p w14:paraId="1B5DCACF" w14:textId="77777777" w:rsidR="00D53A9A" w:rsidRPr="00307112" w:rsidRDefault="00D53A9A" w:rsidP="00D53A9A">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560" w:type="dxa"/>
            <w:tcBorders>
              <w:top w:val="nil"/>
              <w:left w:val="nil"/>
              <w:bottom w:val="single" w:sz="4" w:space="0" w:color="auto"/>
              <w:right w:val="single" w:sz="4" w:space="0" w:color="auto"/>
            </w:tcBorders>
            <w:shd w:val="clear" w:color="auto" w:fill="C6EFCE"/>
            <w:noWrap/>
            <w:vAlign w:val="center"/>
            <w:hideMark/>
          </w:tcPr>
          <w:p w14:paraId="783A2769" w14:textId="77777777" w:rsidR="00D53A9A" w:rsidRPr="00307112" w:rsidRDefault="00D53A9A" w:rsidP="00D53A9A">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Award of works contracts for project promoters</w:t>
            </w:r>
          </w:p>
        </w:tc>
        <w:tc>
          <w:tcPr>
            <w:tcW w:w="1559" w:type="dxa"/>
            <w:tcBorders>
              <w:top w:val="nil"/>
              <w:left w:val="nil"/>
              <w:bottom w:val="single" w:sz="4" w:space="0" w:color="auto"/>
              <w:right w:val="single" w:sz="4" w:space="0" w:color="auto"/>
            </w:tcBorders>
            <w:shd w:val="clear" w:color="auto" w:fill="C6EFCE"/>
            <w:noWrap/>
            <w:vAlign w:val="center"/>
          </w:tcPr>
          <w:p w14:paraId="6A06DA88" w14:textId="77777777" w:rsidR="00D53A9A" w:rsidRPr="00307112" w:rsidRDefault="00D53A9A" w:rsidP="00D53A9A">
            <w:pPr>
              <w:spacing w:after="0"/>
              <w:rPr>
                <w:rFonts w:ascii="Times New Roman" w:eastAsia="Times New Roman" w:hAnsi="Times New Roman" w:cs="Times New Roman"/>
                <w:noProof/>
                <w:color w:val="006100"/>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vAlign w:val="center"/>
            <w:hideMark/>
          </w:tcPr>
          <w:p w14:paraId="23FA891F" w14:textId="77777777" w:rsidR="00D53A9A" w:rsidRPr="00307112" w:rsidRDefault="00D53A9A" w:rsidP="00D53A9A">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Childcare places</w:t>
            </w:r>
          </w:p>
        </w:tc>
        <w:tc>
          <w:tcPr>
            <w:tcW w:w="1134" w:type="dxa"/>
            <w:tcBorders>
              <w:top w:val="nil"/>
              <w:left w:val="nil"/>
              <w:bottom w:val="single" w:sz="4" w:space="0" w:color="auto"/>
              <w:right w:val="single" w:sz="4" w:space="0" w:color="auto"/>
            </w:tcBorders>
            <w:shd w:val="clear" w:color="auto" w:fill="C6EFCE"/>
            <w:noWrap/>
            <w:vAlign w:val="center"/>
            <w:hideMark/>
          </w:tcPr>
          <w:p w14:paraId="5D6B2B73" w14:textId="77777777" w:rsidR="00D53A9A" w:rsidRPr="00307112" w:rsidRDefault="00D53A9A" w:rsidP="00D53A9A">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0</w:t>
            </w:r>
          </w:p>
        </w:tc>
        <w:tc>
          <w:tcPr>
            <w:tcW w:w="850" w:type="dxa"/>
            <w:tcBorders>
              <w:top w:val="nil"/>
              <w:left w:val="nil"/>
              <w:bottom w:val="single" w:sz="4" w:space="0" w:color="auto"/>
              <w:right w:val="single" w:sz="4" w:space="0" w:color="auto"/>
            </w:tcBorders>
            <w:shd w:val="clear" w:color="auto" w:fill="C6EFCE"/>
            <w:noWrap/>
            <w:vAlign w:val="center"/>
            <w:hideMark/>
          </w:tcPr>
          <w:p w14:paraId="736EB5AA" w14:textId="77777777" w:rsidR="00D53A9A" w:rsidRPr="00307112" w:rsidRDefault="00D53A9A" w:rsidP="00D53A9A">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255</w:t>
            </w:r>
          </w:p>
        </w:tc>
        <w:tc>
          <w:tcPr>
            <w:tcW w:w="993" w:type="dxa"/>
            <w:tcBorders>
              <w:top w:val="nil"/>
              <w:left w:val="nil"/>
              <w:bottom w:val="single" w:sz="4" w:space="0" w:color="auto"/>
              <w:right w:val="single" w:sz="4" w:space="0" w:color="auto"/>
            </w:tcBorders>
            <w:shd w:val="clear" w:color="auto" w:fill="C6EFCE"/>
            <w:noWrap/>
            <w:vAlign w:val="center"/>
            <w:hideMark/>
          </w:tcPr>
          <w:p w14:paraId="793C2142" w14:textId="77777777" w:rsidR="00D53A9A" w:rsidRPr="00307112" w:rsidRDefault="00D53A9A" w:rsidP="00D53A9A">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Q4</w:t>
            </w:r>
          </w:p>
        </w:tc>
        <w:tc>
          <w:tcPr>
            <w:tcW w:w="992" w:type="dxa"/>
            <w:tcBorders>
              <w:top w:val="nil"/>
              <w:left w:val="nil"/>
              <w:bottom w:val="single" w:sz="4" w:space="0" w:color="auto"/>
              <w:right w:val="single" w:sz="4" w:space="0" w:color="auto"/>
            </w:tcBorders>
            <w:shd w:val="clear" w:color="auto" w:fill="C6EFCE"/>
            <w:noWrap/>
            <w:vAlign w:val="center"/>
            <w:hideMark/>
          </w:tcPr>
          <w:p w14:paraId="12D4CD67" w14:textId="77777777" w:rsidR="00D53A9A" w:rsidRPr="00307112" w:rsidRDefault="00D53A9A" w:rsidP="00D53A9A">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2023</w:t>
            </w:r>
          </w:p>
        </w:tc>
        <w:tc>
          <w:tcPr>
            <w:tcW w:w="3883" w:type="dxa"/>
            <w:tcBorders>
              <w:top w:val="nil"/>
              <w:left w:val="nil"/>
              <w:bottom w:val="single" w:sz="4" w:space="0" w:color="auto"/>
              <w:right w:val="single" w:sz="4" w:space="0" w:color="auto"/>
            </w:tcBorders>
            <w:shd w:val="clear" w:color="auto" w:fill="C6EFCE"/>
            <w:noWrap/>
            <w:vAlign w:val="center"/>
            <w:hideMark/>
          </w:tcPr>
          <w:p w14:paraId="08D8959A" w14:textId="77777777" w:rsidR="00D53A9A" w:rsidRPr="00307112" w:rsidRDefault="00D53A9A" w:rsidP="00D53A9A">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Award of works contracts by operators (crèches) for 15 % of the newly created childcare places, i.e. 255.</w:t>
            </w:r>
          </w:p>
        </w:tc>
      </w:tr>
      <w:tr w:rsidR="00D53A9A" w:rsidRPr="00307112" w14:paraId="33E99188" w14:textId="77777777" w:rsidTr="3FC37BCA">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tcPr>
          <w:p w14:paraId="4CBF45DC" w14:textId="77777777" w:rsidR="00D53A9A" w:rsidRPr="00307112" w:rsidRDefault="00D53A9A" w:rsidP="00D53A9A">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155</w:t>
            </w:r>
          </w:p>
        </w:tc>
        <w:tc>
          <w:tcPr>
            <w:tcW w:w="1701" w:type="dxa"/>
            <w:tcBorders>
              <w:top w:val="nil"/>
              <w:left w:val="nil"/>
              <w:bottom w:val="single" w:sz="4" w:space="0" w:color="auto"/>
              <w:right w:val="single" w:sz="4" w:space="0" w:color="auto"/>
            </w:tcBorders>
            <w:shd w:val="clear" w:color="auto" w:fill="C6EFCE"/>
            <w:noWrap/>
            <w:vAlign w:val="center"/>
          </w:tcPr>
          <w:p w14:paraId="60E7DE1D" w14:textId="5D236288" w:rsidR="00D53A9A" w:rsidRPr="00307112" w:rsidRDefault="00D53A9A" w:rsidP="00D53A9A">
            <w:pPr>
              <w:spacing w:after="0"/>
              <w:rPr>
                <w:rFonts w:ascii="Times New Roman" w:eastAsia="Calibri"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Creation</w:t>
            </w:r>
            <w:r w:rsidRPr="1B42679E">
              <w:rPr>
                <w:rFonts w:ascii="Times New Roman" w:eastAsia="Times New Roman" w:hAnsi="Times New Roman" w:cs="Times New Roman"/>
                <w:noProof/>
                <w:color w:val="006100"/>
                <w:sz w:val="20"/>
                <w:szCs w:val="20"/>
                <w:lang w:val="en-GB"/>
              </w:rPr>
              <w:t xml:space="preserve"> </w:t>
            </w:r>
            <w:r w:rsidR="00114731" w:rsidRPr="1B42679E">
              <w:rPr>
                <w:rFonts w:ascii="Times New Roman" w:eastAsia="Times New Roman" w:hAnsi="Times New Roman" w:cs="Times New Roman"/>
                <w:noProof/>
                <w:color w:val="006100"/>
                <w:sz w:val="20"/>
                <w:szCs w:val="20"/>
                <w:lang w:val="en-GB"/>
              </w:rPr>
              <w:t>of childcare</w:t>
            </w:r>
            <w:r w:rsidRPr="1B42679E">
              <w:rPr>
                <w:rFonts w:ascii="Times New Roman" w:eastAsia="Times New Roman" w:hAnsi="Times New Roman" w:cs="Times New Roman"/>
                <w:noProof/>
                <w:color w:val="006100"/>
                <w:sz w:val="20"/>
                <w:szCs w:val="20"/>
                <w:lang w:val="en-GB"/>
              </w:rPr>
              <w:t xml:space="preserve"> </w:t>
            </w:r>
            <w:r>
              <w:rPr>
                <w:rFonts w:ascii="Times New Roman" w:eastAsia="Times New Roman" w:hAnsi="Times New Roman" w:cs="Times New Roman"/>
                <w:noProof/>
                <w:color w:val="006100"/>
                <w:sz w:val="20"/>
                <w:szCs w:val="20"/>
                <w:lang w:val="en-GB"/>
              </w:rPr>
              <w:t>places</w:t>
            </w:r>
            <w:r w:rsidRPr="1B42679E">
              <w:rPr>
                <w:rFonts w:ascii="Times New Roman" w:eastAsia="Times New Roman" w:hAnsi="Times New Roman" w:cs="Times New Roman"/>
                <w:noProof/>
                <w:color w:val="006100"/>
                <w:sz w:val="20"/>
                <w:szCs w:val="20"/>
                <w:lang w:val="en-GB"/>
              </w:rPr>
              <w:t xml:space="preserve"> (I-4.13)</w:t>
            </w:r>
          </w:p>
        </w:tc>
        <w:tc>
          <w:tcPr>
            <w:tcW w:w="1134" w:type="dxa"/>
            <w:tcBorders>
              <w:top w:val="nil"/>
              <w:left w:val="nil"/>
              <w:bottom w:val="single" w:sz="4" w:space="0" w:color="auto"/>
              <w:right w:val="single" w:sz="4" w:space="0" w:color="auto"/>
            </w:tcBorders>
            <w:shd w:val="clear" w:color="auto" w:fill="C6EFCE"/>
            <w:noWrap/>
            <w:vAlign w:val="center"/>
          </w:tcPr>
          <w:p w14:paraId="3A40EC88" w14:textId="77777777" w:rsidR="00D53A9A" w:rsidRPr="00307112" w:rsidRDefault="00D53A9A" w:rsidP="00D53A9A">
            <w:pPr>
              <w:spacing w:after="0"/>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560" w:type="dxa"/>
            <w:tcBorders>
              <w:top w:val="nil"/>
              <w:left w:val="nil"/>
              <w:bottom w:val="single" w:sz="4" w:space="0" w:color="auto"/>
              <w:right w:val="single" w:sz="4" w:space="0" w:color="auto"/>
            </w:tcBorders>
            <w:shd w:val="clear" w:color="auto" w:fill="C6EFCE"/>
            <w:noWrap/>
            <w:vAlign w:val="center"/>
          </w:tcPr>
          <w:p w14:paraId="67BEE9C2" w14:textId="291A89B2" w:rsidR="00D53A9A" w:rsidRPr="00307112" w:rsidRDefault="00D53A9A" w:rsidP="00D53A9A">
            <w:pPr>
              <w:spacing w:after="0"/>
              <w:rPr>
                <w:rFonts w:ascii="Times New Roman" w:eastAsia="Calibri"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Creation</w:t>
            </w:r>
            <w:r w:rsidRPr="1B42679E">
              <w:rPr>
                <w:rFonts w:ascii="Times New Roman" w:eastAsia="Times New Roman" w:hAnsi="Times New Roman" w:cs="Times New Roman"/>
                <w:noProof/>
                <w:color w:val="006100"/>
                <w:sz w:val="20"/>
                <w:szCs w:val="20"/>
                <w:lang w:val="en-GB"/>
              </w:rPr>
              <w:t xml:space="preserve"> of</w:t>
            </w:r>
            <w:r>
              <w:rPr>
                <w:rFonts w:ascii="Times New Roman" w:eastAsia="Times New Roman" w:hAnsi="Times New Roman" w:cs="Times New Roman"/>
                <w:noProof/>
                <w:color w:val="006100"/>
                <w:sz w:val="20"/>
                <w:szCs w:val="20"/>
                <w:lang w:val="en-GB"/>
              </w:rPr>
              <w:t xml:space="preserve"> </w:t>
            </w:r>
            <w:r w:rsidRPr="1B42679E">
              <w:rPr>
                <w:rFonts w:ascii="Times New Roman" w:eastAsia="Times New Roman" w:hAnsi="Times New Roman" w:cs="Times New Roman"/>
                <w:noProof/>
                <w:color w:val="006100"/>
                <w:sz w:val="20"/>
                <w:szCs w:val="20"/>
                <w:lang w:val="en-GB"/>
              </w:rPr>
              <w:t>childcare places</w:t>
            </w:r>
          </w:p>
        </w:tc>
        <w:tc>
          <w:tcPr>
            <w:tcW w:w="1559" w:type="dxa"/>
            <w:tcBorders>
              <w:top w:val="nil"/>
              <w:left w:val="nil"/>
              <w:bottom w:val="single" w:sz="4" w:space="0" w:color="auto"/>
              <w:right w:val="single" w:sz="4" w:space="0" w:color="auto"/>
            </w:tcBorders>
            <w:shd w:val="clear" w:color="auto" w:fill="C6EFCE"/>
            <w:noWrap/>
            <w:vAlign w:val="center"/>
          </w:tcPr>
          <w:p w14:paraId="221A94D7" w14:textId="77777777" w:rsidR="00D53A9A" w:rsidRPr="00307112" w:rsidRDefault="00D53A9A" w:rsidP="00D53A9A">
            <w:pPr>
              <w:spacing w:after="0"/>
              <w:rPr>
                <w:rFonts w:ascii="Times New Roman" w:eastAsia="Times New Roman" w:hAnsi="Times New Roman" w:cs="Times New Roman"/>
                <w:noProof/>
                <w:color w:val="006100"/>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70CCBC04" w14:textId="6672128A" w:rsidR="00D53A9A" w:rsidRPr="00307112" w:rsidRDefault="00D53A9A" w:rsidP="00D53A9A">
            <w:pPr>
              <w:spacing w:after="0"/>
              <w:rPr>
                <w:rFonts w:ascii="Times New Roman" w:eastAsia="Calibri"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C</w:t>
            </w:r>
            <w:r w:rsidRPr="1B42679E">
              <w:rPr>
                <w:rFonts w:ascii="Times New Roman" w:eastAsia="Times New Roman" w:hAnsi="Times New Roman" w:cs="Times New Roman"/>
                <w:noProof/>
                <w:color w:val="006100"/>
                <w:sz w:val="20"/>
                <w:szCs w:val="20"/>
                <w:lang w:val="en-GB"/>
              </w:rPr>
              <w:t>hildcare places</w:t>
            </w:r>
          </w:p>
        </w:tc>
        <w:tc>
          <w:tcPr>
            <w:tcW w:w="1134" w:type="dxa"/>
            <w:tcBorders>
              <w:top w:val="nil"/>
              <w:left w:val="nil"/>
              <w:bottom w:val="single" w:sz="4" w:space="0" w:color="auto"/>
              <w:right w:val="single" w:sz="4" w:space="0" w:color="auto"/>
            </w:tcBorders>
            <w:shd w:val="clear" w:color="auto" w:fill="C6EFCE"/>
            <w:noWrap/>
            <w:vAlign w:val="center"/>
          </w:tcPr>
          <w:p w14:paraId="7955E354" w14:textId="77777777" w:rsidR="00D53A9A" w:rsidRPr="00307112" w:rsidRDefault="00D53A9A" w:rsidP="00D53A9A">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0</w:t>
            </w:r>
          </w:p>
        </w:tc>
        <w:tc>
          <w:tcPr>
            <w:tcW w:w="850" w:type="dxa"/>
            <w:tcBorders>
              <w:top w:val="nil"/>
              <w:left w:val="nil"/>
              <w:bottom w:val="single" w:sz="4" w:space="0" w:color="auto"/>
              <w:right w:val="single" w:sz="4" w:space="0" w:color="auto"/>
            </w:tcBorders>
            <w:shd w:val="clear" w:color="auto" w:fill="C6EFCE"/>
            <w:noWrap/>
            <w:vAlign w:val="center"/>
          </w:tcPr>
          <w:p w14:paraId="6EFF13B6" w14:textId="77777777" w:rsidR="00D53A9A" w:rsidRPr="00307112" w:rsidRDefault="00D53A9A" w:rsidP="00D53A9A">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1 700</w:t>
            </w:r>
          </w:p>
        </w:tc>
        <w:tc>
          <w:tcPr>
            <w:tcW w:w="993" w:type="dxa"/>
            <w:tcBorders>
              <w:top w:val="nil"/>
              <w:left w:val="nil"/>
              <w:bottom w:val="single" w:sz="4" w:space="0" w:color="auto"/>
              <w:right w:val="single" w:sz="4" w:space="0" w:color="auto"/>
            </w:tcBorders>
            <w:shd w:val="clear" w:color="auto" w:fill="C6EFCE"/>
            <w:noWrap/>
            <w:vAlign w:val="center"/>
          </w:tcPr>
          <w:p w14:paraId="4AA4133E" w14:textId="77777777" w:rsidR="00D53A9A" w:rsidRPr="00307112" w:rsidRDefault="00D53A9A" w:rsidP="00D53A9A">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Q3</w:t>
            </w:r>
          </w:p>
        </w:tc>
        <w:tc>
          <w:tcPr>
            <w:tcW w:w="992" w:type="dxa"/>
            <w:tcBorders>
              <w:top w:val="nil"/>
              <w:left w:val="nil"/>
              <w:bottom w:val="single" w:sz="4" w:space="0" w:color="auto"/>
              <w:right w:val="single" w:sz="4" w:space="0" w:color="auto"/>
            </w:tcBorders>
            <w:shd w:val="clear" w:color="auto" w:fill="C6EFCE"/>
            <w:noWrap/>
            <w:vAlign w:val="center"/>
          </w:tcPr>
          <w:p w14:paraId="1383218B" w14:textId="77777777" w:rsidR="00D53A9A" w:rsidRPr="00307112" w:rsidRDefault="00D53A9A" w:rsidP="00D53A9A">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2026</w:t>
            </w:r>
          </w:p>
        </w:tc>
        <w:tc>
          <w:tcPr>
            <w:tcW w:w="3883" w:type="dxa"/>
            <w:tcBorders>
              <w:top w:val="nil"/>
              <w:left w:val="nil"/>
              <w:bottom w:val="single" w:sz="4" w:space="0" w:color="auto"/>
              <w:right w:val="single" w:sz="4" w:space="0" w:color="auto"/>
            </w:tcBorders>
            <w:shd w:val="clear" w:color="auto" w:fill="C6EFCE"/>
            <w:noWrap/>
            <w:vAlign w:val="center"/>
          </w:tcPr>
          <w:p w14:paraId="28AA9A2E" w14:textId="0FE54466" w:rsidR="00D53A9A" w:rsidRPr="00771488" w:rsidRDefault="00D53A9A" w:rsidP="00D53A9A">
            <w:pPr>
              <w:spacing w:after="0"/>
              <w:rPr>
                <w:rFonts w:ascii="Times New Roman" w:eastAsia="Calibri" w:hAnsi="Times New Roman" w:cs="Times New Roman"/>
                <w:noProof/>
                <w:color w:val="006100"/>
                <w:sz w:val="20"/>
                <w:szCs w:val="20"/>
              </w:rPr>
            </w:pPr>
            <w:r w:rsidRPr="1B42679E">
              <w:rPr>
                <w:rFonts w:ascii="Times New Roman" w:eastAsia="Times New Roman" w:hAnsi="Times New Roman" w:cs="Times New Roman"/>
                <w:noProof/>
                <w:color w:val="006100"/>
                <w:sz w:val="20"/>
                <w:szCs w:val="20"/>
                <w:lang w:val="en-GB"/>
              </w:rPr>
              <w:t xml:space="preserve">1 700 childcare places have been created in level 2 childcare facilities. </w:t>
            </w:r>
          </w:p>
        </w:tc>
      </w:tr>
    </w:tbl>
    <w:p w14:paraId="2280D870" w14:textId="77777777" w:rsidR="000D1388" w:rsidRPr="009D65D8" w:rsidRDefault="000D1388" w:rsidP="00E71057">
      <w:pPr>
        <w:rPr>
          <w:rFonts w:ascii="Calibri" w:eastAsia="Calibri" w:hAnsi="Calibri" w:cs="Arial"/>
          <w:noProof/>
          <w:lang w:val="en-GB"/>
        </w:rPr>
        <w:sectPr w:rsidR="000D1388" w:rsidRPr="009D65D8" w:rsidSect="00E71057">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20"/>
          <w:docGrid w:linePitch="360"/>
        </w:sectPr>
      </w:pPr>
    </w:p>
    <w:p w14:paraId="43FC05D9" w14:textId="77777777" w:rsidR="000D1388" w:rsidRPr="009D65D8" w:rsidRDefault="00E71057" w:rsidP="00E71057">
      <w:pPr>
        <w:tabs>
          <w:tab w:val="left" w:pos="5560"/>
        </w:tabs>
        <w:rPr>
          <w:rFonts w:ascii="Calibri" w:eastAsia="Calibri" w:hAnsi="Calibri" w:cs="Arial"/>
          <w:noProof/>
          <w:szCs w:val="24"/>
          <w:lang w:val="en-GB"/>
        </w:rPr>
      </w:pPr>
      <w:r w:rsidRPr="009D65D8">
        <w:rPr>
          <w:rFonts w:ascii="Times New Roman" w:eastAsia="Calibri" w:hAnsi="Times New Roman" w:cs="Times New Roman"/>
          <w:noProof/>
          <w:sz w:val="24"/>
          <w:szCs w:val="24"/>
          <w:lang w:val="en-GB"/>
        </w:rPr>
        <w:tab/>
      </w:r>
    </w:p>
    <w:p w14:paraId="36792269"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M. COMPONENT 4.4: End of career and pensions</w:t>
      </w:r>
    </w:p>
    <w:p w14:paraId="6029E20C"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This component of the Belgian recovery and resilience plan aims at providing a policy response to the challenges of the pension system in terms of social adequacy and fiscal sustainability.</w:t>
      </w:r>
    </w:p>
    <w:p w14:paraId="41D1C046"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2019.1 to ensure the fiscal sustainability of the pension system.</w:t>
      </w:r>
    </w:p>
    <w:p w14:paraId="26CA1612"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M.1.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31BD85CF"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Reform R-4.07: ‘End of career and pensions’ of the Federal State</w:t>
      </w:r>
    </w:p>
    <w:p w14:paraId="4EC324CC"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1A96CE99">
        <w:rPr>
          <w:rFonts w:ascii="Times New Roman" w:eastAsia="Calibri" w:hAnsi="Times New Roman" w:cs="Arial"/>
          <w:noProof/>
          <w:sz w:val="24"/>
          <w:szCs w:val="24"/>
          <w:lang w:val="en-GB"/>
        </w:rPr>
        <w:t>This reform aims at (1) making the pension system future-proof, (2) improving the financial sustainability of the social security system and of public finances, (3) increase the solidarity role of the pension system, (4) strengthen the ‘insurance principle’, (5) introducing a ‘gender test’, (6) ensuring the convergence between and within different pension systems, (7) improving the efficiency of the administrative services dealing with pensions. The legislation to reform the pension regime shall be adopted, being understood that it may provide for reasonable transition periods for certain provisions.</w:t>
      </w:r>
    </w:p>
    <w:p w14:paraId="2F6794B4" w14:textId="77777777" w:rsidR="000D1388" w:rsidRPr="009D65D8" w:rsidRDefault="00E71057" w:rsidP="00E71057">
      <w:pPr>
        <w:spacing w:before="120" w:after="120" w:line="240" w:lineRule="auto"/>
        <w:jc w:val="both"/>
        <w:rPr>
          <w:rFonts w:ascii="Times New Roman" w:eastAsia="Calibri" w:hAnsi="Times New Roman" w:cs="Arial"/>
          <w:noProof/>
          <w:sz w:val="24"/>
          <w:szCs w:val="24"/>
          <w:lang w:val="en-GB"/>
        </w:rPr>
      </w:pPr>
      <w:r w:rsidRPr="009D65D8">
        <w:rPr>
          <w:rFonts w:ascii="Times New Roman" w:eastAsia="Calibri" w:hAnsi="Times New Roman" w:cs="Arial"/>
          <w:noProof/>
          <w:sz w:val="24"/>
          <w:szCs w:val="24"/>
          <w:lang w:val="en-GB"/>
        </w:rPr>
        <w:t>To involve stakeholders, the federal government plans to organise a conference on employment in 2021 with a focus on “career ends”.</w:t>
      </w:r>
    </w:p>
    <w:p w14:paraId="33C09B21" w14:textId="77777777" w:rsidR="000D1388" w:rsidRPr="009D65D8" w:rsidRDefault="000D1388" w:rsidP="00E71057">
      <w:pPr>
        <w:spacing w:before="120" w:after="120" w:line="240" w:lineRule="auto"/>
        <w:jc w:val="both"/>
        <w:rPr>
          <w:rFonts w:ascii="Times New Roman" w:eastAsia="Calibri" w:hAnsi="Times New Roman" w:cs="Arial"/>
          <w:noProof/>
          <w:sz w:val="24"/>
          <w:szCs w:val="24"/>
          <w:lang w:val="en-GB"/>
        </w:rPr>
        <w:sectPr w:rsidR="000D1388" w:rsidRPr="009D65D8" w:rsidSect="00E71057">
          <w:headerReference w:type="even" r:id="rId174"/>
          <w:headerReference w:type="default" r:id="rId175"/>
          <w:footerReference w:type="even" r:id="rId176"/>
          <w:footerReference w:type="default" r:id="rId177"/>
          <w:headerReference w:type="first" r:id="rId178"/>
          <w:footerReference w:type="first" r:id="rId179"/>
          <w:pgSz w:w="11907" w:h="16839"/>
          <w:pgMar w:top="1134" w:right="1134" w:bottom="1134" w:left="1134" w:header="567" w:footer="567" w:gutter="0"/>
          <w:cols w:space="720"/>
          <w:docGrid w:linePitch="360"/>
        </w:sectPr>
      </w:pPr>
    </w:p>
    <w:p w14:paraId="7F0BFD61"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M.2.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452"/>
        <w:gridCol w:w="1276"/>
        <w:gridCol w:w="1417"/>
        <w:gridCol w:w="1559"/>
        <w:gridCol w:w="1134"/>
        <w:gridCol w:w="1134"/>
        <w:gridCol w:w="709"/>
        <w:gridCol w:w="992"/>
        <w:gridCol w:w="993"/>
        <w:gridCol w:w="4132"/>
      </w:tblGrid>
      <w:tr w:rsidR="00E71057" w:rsidRPr="00307112" w14:paraId="1FB4145B" w14:textId="77777777">
        <w:trPr>
          <w:trHeight w:val="927"/>
          <w:tblHeader/>
          <w:jc w:val="center"/>
        </w:trPr>
        <w:tc>
          <w:tcPr>
            <w:tcW w:w="704" w:type="dxa"/>
            <w:vMerge w:val="restart"/>
            <w:shd w:val="clear" w:color="auto" w:fill="BDD7EE"/>
            <w:vAlign w:val="center"/>
            <w:hideMark/>
          </w:tcPr>
          <w:p w14:paraId="0A045B84" w14:textId="77777777" w:rsidR="000D1388" w:rsidRPr="00307112" w:rsidRDefault="00E71057">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Arial"/>
                <w:b/>
                <w:noProof/>
                <w:sz w:val="20"/>
                <w:szCs w:val="20"/>
                <w:lang w:val="en-GB"/>
              </w:rPr>
              <w:t>Seq.Nb.</w:t>
            </w:r>
          </w:p>
        </w:tc>
        <w:tc>
          <w:tcPr>
            <w:tcW w:w="1452" w:type="dxa"/>
            <w:vMerge w:val="restart"/>
            <w:shd w:val="clear" w:color="auto" w:fill="BDD7EE"/>
            <w:vAlign w:val="center"/>
            <w:hideMark/>
          </w:tcPr>
          <w:p w14:paraId="6437925F" w14:textId="77777777" w:rsidR="000D1388" w:rsidRPr="00307112" w:rsidRDefault="00E71057">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Arial"/>
                <w:b/>
                <w:noProof/>
                <w:sz w:val="20"/>
                <w:szCs w:val="20"/>
                <w:lang w:val="en-GB"/>
              </w:rPr>
              <w:t>Related Measure (Reform or Investment)</w:t>
            </w:r>
          </w:p>
        </w:tc>
        <w:tc>
          <w:tcPr>
            <w:tcW w:w="1276" w:type="dxa"/>
            <w:vMerge w:val="restart"/>
            <w:shd w:val="clear" w:color="auto" w:fill="BDD7EE"/>
            <w:vAlign w:val="center"/>
            <w:hideMark/>
          </w:tcPr>
          <w:p w14:paraId="42F721ED" w14:textId="77777777" w:rsidR="000D1388" w:rsidRPr="00307112" w:rsidRDefault="00E71057" w:rsidP="008E7919">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Arial"/>
                <w:b/>
                <w:noProof/>
                <w:sz w:val="20"/>
                <w:szCs w:val="20"/>
                <w:lang w:val="en-GB"/>
              </w:rPr>
              <w:t>Milestone / Target</w:t>
            </w:r>
          </w:p>
        </w:tc>
        <w:tc>
          <w:tcPr>
            <w:tcW w:w="1417" w:type="dxa"/>
            <w:vMerge w:val="restart"/>
            <w:shd w:val="clear" w:color="auto" w:fill="BDD7EE"/>
            <w:vAlign w:val="center"/>
            <w:hideMark/>
          </w:tcPr>
          <w:p w14:paraId="1DDD4BA7" w14:textId="77777777" w:rsidR="000D1388" w:rsidRPr="00307112" w:rsidRDefault="00E71057">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Arial"/>
                <w:b/>
                <w:noProof/>
                <w:sz w:val="20"/>
                <w:szCs w:val="20"/>
                <w:lang w:val="en-GB"/>
              </w:rPr>
              <w:t>Name</w:t>
            </w:r>
          </w:p>
        </w:tc>
        <w:tc>
          <w:tcPr>
            <w:tcW w:w="1559" w:type="dxa"/>
            <w:vMerge w:val="restart"/>
            <w:shd w:val="clear" w:color="auto" w:fill="BDD7EE"/>
            <w:vAlign w:val="center"/>
            <w:hideMark/>
          </w:tcPr>
          <w:p w14:paraId="4DAC153E" w14:textId="77777777" w:rsidR="000D1388" w:rsidRPr="00307112" w:rsidRDefault="00E71057">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Arial"/>
                <w:b/>
                <w:noProof/>
                <w:sz w:val="20"/>
                <w:szCs w:val="20"/>
                <w:lang w:val="en-GB"/>
              </w:rPr>
              <w:t xml:space="preserve">Qualitative indicators </w:t>
            </w:r>
            <w:r w:rsidRPr="00307112">
              <w:rPr>
                <w:rFonts w:ascii="Calibri" w:eastAsia="Calibri" w:hAnsi="Calibri" w:cs="Arial"/>
                <w:noProof/>
                <w:sz w:val="20"/>
                <w:szCs w:val="20"/>
                <w:lang w:val="en-GB"/>
              </w:rPr>
              <w:br/>
            </w:r>
            <w:r w:rsidRPr="00307112">
              <w:rPr>
                <w:rFonts w:ascii="Times New Roman" w:eastAsia="Calibri" w:hAnsi="Times New Roman" w:cs="Arial"/>
                <w:b/>
                <w:noProof/>
                <w:sz w:val="20"/>
                <w:szCs w:val="20"/>
                <w:lang w:val="en-GB"/>
              </w:rPr>
              <w:t>(for milestones)</w:t>
            </w:r>
          </w:p>
        </w:tc>
        <w:tc>
          <w:tcPr>
            <w:tcW w:w="2977" w:type="dxa"/>
            <w:gridSpan w:val="3"/>
            <w:shd w:val="clear" w:color="auto" w:fill="BDD7EE"/>
            <w:vAlign w:val="center"/>
            <w:hideMark/>
          </w:tcPr>
          <w:p w14:paraId="5DB7C19D" w14:textId="77777777" w:rsidR="000D1388" w:rsidRPr="00307112" w:rsidRDefault="00E71057">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Arial"/>
                <w:b/>
                <w:noProof/>
                <w:sz w:val="20"/>
                <w:szCs w:val="20"/>
                <w:lang w:val="en-GB"/>
              </w:rPr>
              <w:t xml:space="preserve">Quantitative indicators </w:t>
            </w:r>
            <w:r w:rsidRPr="00307112">
              <w:rPr>
                <w:rFonts w:ascii="Calibri" w:eastAsia="Calibri" w:hAnsi="Calibri" w:cs="Arial"/>
                <w:noProof/>
                <w:sz w:val="20"/>
                <w:szCs w:val="20"/>
                <w:lang w:val="en-GB"/>
              </w:rPr>
              <w:br/>
            </w:r>
            <w:r w:rsidRPr="00307112">
              <w:rPr>
                <w:rFonts w:ascii="Times New Roman" w:eastAsia="Calibri" w:hAnsi="Times New Roman" w:cs="Arial"/>
                <w:b/>
                <w:noProof/>
                <w:sz w:val="20"/>
                <w:szCs w:val="20"/>
                <w:lang w:val="en-GB"/>
              </w:rPr>
              <w:t>(for targets)</w:t>
            </w:r>
          </w:p>
        </w:tc>
        <w:tc>
          <w:tcPr>
            <w:tcW w:w="1985" w:type="dxa"/>
            <w:gridSpan w:val="2"/>
            <w:shd w:val="clear" w:color="auto" w:fill="BDD7EE"/>
            <w:vAlign w:val="center"/>
            <w:hideMark/>
          </w:tcPr>
          <w:p w14:paraId="6D8B98EC" w14:textId="77777777" w:rsidR="000D1388" w:rsidRPr="00307112" w:rsidRDefault="00E71057">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Arial"/>
                <w:b/>
                <w:noProof/>
                <w:sz w:val="20"/>
                <w:szCs w:val="20"/>
                <w:lang w:val="en-GB"/>
              </w:rPr>
              <w:t xml:space="preserve">Indicative timeline for completion </w:t>
            </w:r>
          </w:p>
        </w:tc>
        <w:tc>
          <w:tcPr>
            <w:tcW w:w="4132" w:type="dxa"/>
            <w:vMerge w:val="restart"/>
            <w:shd w:val="clear" w:color="auto" w:fill="BDD7EE"/>
            <w:vAlign w:val="center"/>
            <w:hideMark/>
          </w:tcPr>
          <w:p w14:paraId="1F767D5D" w14:textId="77777777" w:rsidR="000D1388" w:rsidRPr="00307112" w:rsidRDefault="00E71057">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Arial"/>
                <w:b/>
                <w:noProof/>
                <w:sz w:val="20"/>
                <w:szCs w:val="20"/>
                <w:lang w:val="en-GB"/>
              </w:rPr>
              <w:t>Description of each milestone and target</w:t>
            </w:r>
          </w:p>
        </w:tc>
      </w:tr>
      <w:tr w:rsidR="00E71057" w:rsidRPr="00307112" w14:paraId="096918C3" w14:textId="77777777">
        <w:trPr>
          <w:trHeight w:val="1013"/>
          <w:jc w:val="center"/>
        </w:trPr>
        <w:tc>
          <w:tcPr>
            <w:tcW w:w="704" w:type="dxa"/>
            <w:vMerge/>
            <w:vAlign w:val="center"/>
            <w:hideMark/>
          </w:tcPr>
          <w:p w14:paraId="5A7DAA0B"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c>
          <w:tcPr>
            <w:tcW w:w="1452" w:type="dxa"/>
            <w:vMerge/>
            <w:vAlign w:val="center"/>
            <w:hideMark/>
          </w:tcPr>
          <w:p w14:paraId="21F150AC"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c>
          <w:tcPr>
            <w:tcW w:w="1276" w:type="dxa"/>
            <w:vMerge/>
            <w:vAlign w:val="center"/>
            <w:hideMark/>
          </w:tcPr>
          <w:p w14:paraId="41B0A6CF" w14:textId="77777777" w:rsidR="000D1388" w:rsidRPr="00307112" w:rsidRDefault="000D1388" w:rsidP="008E7919">
            <w:pPr>
              <w:spacing w:after="0"/>
              <w:jc w:val="center"/>
              <w:rPr>
                <w:rFonts w:ascii="Times New Roman" w:eastAsia="Times New Roman" w:hAnsi="Times New Roman" w:cs="Times New Roman"/>
                <w:b/>
                <w:bCs/>
                <w:noProof/>
                <w:sz w:val="20"/>
                <w:szCs w:val="20"/>
                <w:lang w:val="en-GB" w:eastAsia="en-GB"/>
              </w:rPr>
            </w:pPr>
          </w:p>
        </w:tc>
        <w:tc>
          <w:tcPr>
            <w:tcW w:w="1417" w:type="dxa"/>
            <w:vMerge/>
            <w:vAlign w:val="center"/>
            <w:hideMark/>
          </w:tcPr>
          <w:p w14:paraId="30FC2240"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c>
          <w:tcPr>
            <w:tcW w:w="1559" w:type="dxa"/>
            <w:vMerge/>
            <w:vAlign w:val="center"/>
            <w:hideMark/>
          </w:tcPr>
          <w:p w14:paraId="53BABCED"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c>
          <w:tcPr>
            <w:tcW w:w="1134" w:type="dxa"/>
            <w:shd w:val="clear" w:color="auto" w:fill="BDD7EE"/>
            <w:vAlign w:val="center"/>
            <w:hideMark/>
          </w:tcPr>
          <w:p w14:paraId="3DEEBB78"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Arial"/>
                <w:b/>
                <w:noProof/>
                <w:sz w:val="20"/>
                <w:szCs w:val="20"/>
                <w:lang w:val="en-GB"/>
              </w:rPr>
              <w:t>Unit of measure</w:t>
            </w:r>
          </w:p>
        </w:tc>
        <w:tc>
          <w:tcPr>
            <w:tcW w:w="1134" w:type="dxa"/>
            <w:shd w:val="clear" w:color="auto" w:fill="BDD7EE"/>
            <w:vAlign w:val="center"/>
            <w:hideMark/>
          </w:tcPr>
          <w:p w14:paraId="0A9ACF9A"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Arial"/>
                <w:b/>
                <w:noProof/>
                <w:sz w:val="20"/>
                <w:szCs w:val="20"/>
                <w:lang w:val="en-GB"/>
              </w:rPr>
              <w:t xml:space="preserve">Baseline </w:t>
            </w:r>
          </w:p>
        </w:tc>
        <w:tc>
          <w:tcPr>
            <w:tcW w:w="709" w:type="dxa"/>
            <w:shd w:val="clear" w:color="auto" w:fill="BDD7EE"/>
            <w:vAlign w:val="center"/>
            <w:hideMark/>
          </w:tcPr>
          <w:p w14:paraId="701AF4B9"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Arial"/>
                <w:b/>
                <w:noProof/>
                <w:sz w:val="20"/>
                <w:szCs w:val="20"/>
                <w:lang w:val="en-GB"/>
              </w:rPr>
              <w:t xml:space="preserve">Goal </w:t>
            </w:r>
          </w:p>
        </w:tc>
        <w:tc>
          <w:tcPr>
            <w:tcW w:w="992" w:type="dxa"/>
            <w:shd w:val="clear" w:color="auto" w:fill="BDD7EE"/>
            <w:vAlign w:val="center"/>
            <w:hideMark/>
          </w:tcPr>
          <w:p w14:paraId="552B5CBC"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Arial"/>
                <w:b/>
                <w:noProof/>
                <w:sz w:val="20"/>
                <w:szCs w:val="20"/>
                <w:lang w:val="en-GB"/>
              </w:rPr>
              <w:t>Quarter</w:t>
            </w:r>
          </w:p>
        </w:tc>
        <w:tc>
          <w:tcPr>
            <w:tcW w:w="993" w:type="dxa"/>
            <w:shd w:val="clear" w:color="auto" w:fill="BDD7EE"/>
            <w:vAlign w:val="center"/>
            <w:hideMark/>
          </w:tcPr>
          <w:p w14:paraId="7B917820" w14:textId="77777777" w:rsidR="000D1388" w:rsidRPr="00307112" w:rsidRDefault="00E71057">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Arial"/>
                <w:b/>
                <w:noProof/>
                <w:sz w:val="20"/>
                <w:szCs w:val="20"/>
                <w:lang w:val="en-GB"/>
              </w:rPr>
              <w:t>Year</w:t>
            </w:r>
          </w:p>
        </w:tc>
        <w:tc>
          <w:tcPr>
            <w:tcW w:w="4132" w:type="dxa"/>
            <w:vMerge/>
            <w:vAlign w:val="center"/>
            <w:hideMark/>
          </w:tcPr>
          <w:p w14:paraId="16BA700B"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r>
      <w:tr w:rsidR="00E71057" w:rsidRPr="00307112" w14:paraId="7A65DB8F" w14:textId="77777777">
        <w:trPr>
          <w:trHeight w:val="309"/>
          <w:jc w:val="center"/>
        </w:trPr>
        <w:tc>
          <w:tcPr>
            <w:tcW w:w="704" w:type="dxa"/>
            <w:shd w:val="clear" w:color="auto" w:fill="C6EFCE"/>
            <w:noWrap/>
            <w:vAlign w:val="center"/>
            <w:hideMark/>
          </w:tcPr>
          <w:p w14:paraId="1FE79E40"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156</w:t>
            </w:r>
          </w:p>
        </w:tc>
        <w:tc>
          <w:tcPr>
            <w:tcW w:w="1452" w:type="dxa"/>
            <w:shd w:val="clear" w:color="auto" w:fill="C6EFCE"/>
            <w:noWrap/>
            <w:vAlign w:val="center"/>
            <w:hideMark/>
          </w:tcPr>
          <w:p w14:paraId="13AEB393"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Pension and end of career (R-4.07)</w:t>
            </w:r>
          </w:p>
        </w:tc>
        <w:tc>
          <w:tcPr>
            <w:tcW w:w="1276" w:type="dxa"/>
            <w:shd w:val="clear" w:color="auto" w:fill="C6EFCE"/>
            <w:noWrap/>
            <w:vAlign w:val="center"/>
            <w:hideMark/>
          </w:tcPr>
          <w:p w14:paraId="302BDC54" w14:textId="77777777" w:rsidR="000D1388" w:rsidRPr="00307112" w:rsidRDefault="00E71057" w:rsidP="008E7919">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M</w:t>
            </w:r>
          </w:p>
        </w:tc>
        <w:tc>
          <w:tcPr>
            <w:tcW w:w="1417" w:type="dxa"/>
            <w:shd w:val="clear" w:color="auto" w:fill="C6EFCE"/>
            <w:noWrap/>
            <w:vAlign w:val="center"/>
            <w:hideMark/>
          </w:tcPr>
          <w:p w14:paraId="1DB058C3"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Action plan based on output of the employment conference</w:t>
            </w:r>
          </w:p>
        </w:tc>
        <w:tc>
          <w:tcPr>
            <w:tcW w:w="1559" w:type="dxa"/>
            <w:shd w:val="clear" w:color="auto" w:fill="C6EFCE"/>
            <w:noWrap/>
            <w:vAlign w:val="center"/>
            <w:hideMark/>
          </w:tcPr>
          <w:p w14:paraId="1149E6F1"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Livestreaming (and its recording) of employment conference debates and proposed action plan put on the agenda of the federal Council of Ministers</w:t>
            </w:r>
          </w:p>
        </w:tc>
        <w:tc>
          <w:tcPr>
            <w:tcW w:w="1134" w:type="dxa"/>
            <w:shd w:val="clear" w:color="auto" w:fill="C6EFCE"/>
            <w:noWrap/>
            <w:vAlign w:val="center"/>
          </w:tcPr>
          <w:p w14:paraId="5B2D6492" w14:textId="77777777" w:rsidR="000D1388" w:rsidRPr="00307112"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777817A4" w14:textId="77777777" w:rsidR="000D1388" w:rsidRPr="00307112" w:rsidRDefault="000D1388">
            <w:pPr>
              <w:spacing w:after="0"/>
              <w:jc w:val="center"/>
              <w:rPr>
                <w:rFonts w:ascii="Times New Roman" w:eastAsia="Times New Roman" w:hAnsi="Times New Roman" w:cs="Times New Roman"/>
                <w:noProof/>
                <w:color w:val="006100"/>
                <w:sz w:val="20"/>
                <w:szCs w:val="20"/>
                <w:lang w:val="en-GB" w:eastAsia="en-GB"/>
              </w:rPr>
            </w:pPr>
          </w:p>
        </w:tc>
        <w:tc>
          <w:tcPr>
            <w:tcW w:w="709" w:type="dxa"/>
            <w:shd w:val="clear" w:color="auto" w:fill="C6EFCE"/>
            <w:noWrap/>
            <w:vAlign w:val="center"/>
          </w:tcPr>
          <w:p w14:paraId="552FF047" w14:textId="77777777" w:rsidR="000D1388" w:rsidRPr="00307112" w:rsidRDefault="000D1388">
            <w:pPr>
              <w:spacing w:after="0"/>
              <w:jc w:val="center"/>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hideMark/>
          </w:tcPr>
          <w:p w14:paraId="2B21BDD1"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Q2</w:t>
            </w:r>
          </w:p>
        </w:tc>
        <w:tc>
          <w:tcPr>
            <w:tcW w:w="993" w:type="dxa"/>
            <w:shd w:val="clear" w:color="auto" w:fill="C6EFCE"/>
            <w:noWrap/>
            <w:vAlign w:val="center"/>
            <w:hideMark/>
          </w:tcPr>
          <w:p w14:paraId="487BD597"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2022</w:t>
            </w:r>
          </w:p>
        </w:tc>
        <w:tc>
          <w:tcPr>
            <w:tcW w:w="4132" w:type="dxa"/>
            <w:shd w:val="clear" w:color="auto" w:fill="C6EFCE"/>
            <w:noWrap/>
            <w:vAlign w:val="center"/>
            <w:hideMark/>
          </w:tcPr>
          <w:p w14:paraId="51BDD374"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Livestreaming (and its recording) of the Employment conference debates by the administration (SPF ETCS). A proposed action plan for raising employment rate of employees approaching their ends of career, based on a mapping of existing relevant federal measures, drafted by the federal ministry of labour, and the input from social partners, regions and other stakeholders before and during the conference is drafted and put on the agenda of the Council of Ministers. The objective of this action plan is to be translated in concrete regulatory proposals (legislative or administrative) to be adopted by the federal authorities (if needed the federal parliament).</w:t>
            </w:r>
          </w:p>
        </w:tc>
      </w:tr>
      <w:tr w:rsidR="00E71057" w:rsidRPr="00307112" w14:paraId="710C392E" w14:textId="77777777">
        <w:trPr>
          <w:trHeight w:val="309"/>
          <w:jc w:val="center"/>
        </w:trPr>
        <w:tc>
          <w:tcPr>
            <w:tcW w:w="704" w:type="dxa"/>
            <w:shd w:val="clear" w:color="auto" w:fill="C6EFCE"/>
            <w:noWrap/>
            <w:vAlign w:val="center"/>
            <w:hideMark/>
          </w:tcPr>
          <w:p w14:paraId="30A4F5A9"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157</w:t>
            </w:r>
          </w:p>
        </w:tc>
        <w:tc>
          <w:tcPr>
            <w:tcW w:w="1452" w:type="dxa"/>
            <w:shd w:val="clear" w:color="auto" w:fill="C6EFCE"/>
            <w:noWrap/>
            <w:vAlign w:val="center"/>
            <w:hideMark/>
          </w:tcPr>
          <w:p w14:paraId="43711FD9"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Pension and end of career (R-4.07)</w:t>
            </w:r>
          </w:p>
        </w:tc>
        <w:tc>
          <w:tcPr>
            <w:tcW w:w="1276" w:type="dxa"/>
            <w:shd w:val="clear" w:color="auto" w:fill="C6EFCE"/>
            <w:noWrap/>
            <w:vAlign w:val="center"/>
            <w:hideMark/>
          </w:tcPr>
          <w:p w14:paraId="65DF9E4C" w14:textId="77777777" w:rsidR="000D1388" w:rsidRPr="00307112" w:rsidRDefault="00E71057" w:rsidP="008E7919">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M</w:t>
            </w:r>
          </w:p>
        </w:tc>
        <w:tc>
          <w:tcPr>
            <w:tcW w:w="1417" w:type="dxa"/>
            <w:shd w:val="clear" w:color="auto" w:fill="C6EFCE"/>
            <w:noWrap/>
            <w:vAlign w:val="center"/>
            <w:hideMark/>
          </w:tcPr>
          <w:p w14:paraId="4EC8BAFA"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Pension reform proposal</w:t>
            </w:r>
          </w:p>
        </w:tc>
        <w:tc>
          <w:tcPr>
            <w:tcW w:w="1559" w:type="dxa"/>
            <w:shd w:val="clear" w:color="auto" w:fill="C6EFCE"/>
            <w:noWrap/>
            <w:vAlign w:val="center"/>
          </w:tcPr>
          <w:p w14:paraId="05B9DBD8"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 xml:space="preserve">Reform proposal </w:t>
            </w:r>
            <w:r w:rsidRPr="00307112">
              <w:rPr>
                <w:rFonts w:ascii="Times New Roman" w:eastAsia="Yu Mincho" w:hAnsi="Times New Roman" w:cs="Times New Roman"/>
                <w:noProof/>
                <w:color w:val="006100"/>
                <w:sz w:val="20"/>
                <w:szCs w:val="20"/>
                <w:lang w:val="en-GB"/>
              </w:rPr>
              <w:t>adopted by t</w:t>
            </w:r>
            <w:r w:rsidRPr="00307112">
              <w:rPr>
                <w:rFonts w:ascii="Times New Roman" w:eastAsia="Calibri" w:hAnsi="Times New Roman" w:cs="Times New Roman"/>
                <w:noProof/>
                <w:color w:val="006100"/>
                <w:sz w:val="20"/>
                <w:szCs w:val="20"/>
                <w:lang w:val="en-GB"/>
              </w:rPr>
              <w:t>he Council of Ministers of the federal government</w:t>
            </w:r>
          </w:p>
        </w:tc>
        <w:tc>
          <w:tcPr>
            <w:tcW w:w="1134" w:type="dxa"/>
            <w:shd w:val="clear" w:color="auto" w:fill="C6EFCE"/>
            <w:noWrap/>
            <w:vAlign w:val="center"/>
          </w:tcPr>
          <w:p w14:paraId="4633AAD6" w14:textId="77777777" w:rsidR="000D1388" w:rsidRPr="00307112"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472DA484" w14:textId="77777777" w:rsidR="000D1388" w:rsidRPr="00307112" w:rsidRDefault="000D1388">
            <w:pPr>
              <w:spacing w:after="0"/>
              <w:jc w:val="center"/>
              <w:rPr>
                <w:rFonts w:ascii="Times New Roman" w:eastAsia="Times New Roman" w:hAnsi="Times New Roman" w:cs="Times New Roman"/>
                <w:noProof/>
                <w:color w:val="006100"/>
                <w:sz w:val="20"/>
                <w:szCs w:val="20"/>
                <w:lang w:val="en-GB" w:eastAsia="en-GB"/>
              </w:rPr>
            </w:pPr>
          </w:p>
        </w:tc>
        <w:tc>
          <w:tcPr>
            <w:tcW w:w="709" w:type="dxa"/>
            <w:shd w:val="clear" w:color="auto" w:fill="C6EFCE"/>
            <w:noWrap/>
            <w:vAlign w:val="center"/>
          </w:tcPr>
          <w:p w14:paraId="3D0D2E73" w14:textId="77777777" w:rsidR="000D1388" w:rsidRPr="00307112" w:rsidRDefault="000D1388">
            <w:pPr>
              <w:spacing w:after="0"/>
              <w:jc w:val="center"/>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hideMark/>
          </w:tcPr>
          <w:p w14:paraId="3DBBCB18"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Q4</w:t>
            </w:r>
          </w:p>
        </w:tc>
        <w:tc>
          <w:tcPr>
            <w:tcW w:w="993" w:type="dxa"/>
            <w:shd w:val="clear" w:color="auto" w:fill="C6EFCE"/>
            <w:noWrap/>
            <w:vAlign w:val="center"/>
            <w:hideMark/>
          </w:tcPr>
          <w:p w14:paraId="686B1EF9"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2021</w:t>
            </w:r>
          </w:p>
        </w:tc>
        <w:tc>
          <w:tcPr>
            <w:tcW w:w="4132" w:type="dxa"/>
            <w:shd w:val="clear" w:color="auto" w:fill="C6EFCE"/>
            <w:noWrap/>
            <w:vAlign w:val="center"/>
            <w:hideMark/>
          </w:tcPr>
          <w:p w14:paraId="70902CB1"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 xml:space="preserve">Proposal </w:t>
            </w:r>
            <w:r w:rsidRPr="00307112">
              <w:rPr>
                <w:rFonts w:ascii="Times New Roman" w:eastAsia="Yu Mincho" w:hAnsi="Times New Roman" w:cs="Times New Roman"/>
                <w:noProof/>
                <w:color w:val="006100"/>
                <w:sz w:val="20"/>
                <w:szCs w:val="20"/>
                <w:lang w:val="en-GB"/>
              </w:rPr>
              <w:t xml:space="preserve">adopted by the Council of Ministers of the federal </w:t>
            </w:r>
            <w:r w:rsidRPr="00307112">
              <w:rPr>
                <w:rFonts w:ascii="Times New Roman" w:eastAsia="Calibri" w:hAnsi="Times New Roman" w:cs="Times New Roman"/>
                <w:noProof/>
                <w:color w:val="006100"/>
                <w:sz w:val="20"/>
                <w:szCs w:val="20"/>
                <w:lang w:val="en-GB"/>
              </w:rPr>
              <w:t xml:space="preserve">government to reform the pension regime, which shall include the following elements: </w:t>
            </w:r>
          </w:p>
          <w:p w14:paraId="660F7444"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 xml:space="preserve">(i) Measures to improve the financial and social sustainability of the pension system; </w:t>
            </w:r>
          </w:p>
          <w:p w14:paraId="79EC392E"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 xml:space="preserve">(ii) Measures to incentivize people to remain active on the labour market after meeting early retirement conditions; </w:t>
            </w:r>
          </w:p>
          <w:p w14:paraId="765A89CD"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(iii) Measures to increase its solidarity role to ensure a decent minimum pension, its insurance role, gender balance, taking into account the overall pension regime financial and social sustainability improvement objective;</w:t>
            </w:r>
          </w:p>
          <w:p w14:paraId="0A65737D"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(iv) Measures to ensure convergence between and within the different systems.</w:t>
            </w:r>
          </w:p>
        </w:tc>
      </w:tr>
      <w:tr w:rsidR="00E71057" w:rsidRPr="00307112" w14:paraId="6BBAF61A" w14:textId="77777777">
        <w:trPr>
          <w:trHeight w:val="309"/>
          <w:jc w:val="center"/>
        </w:trPr>
        <w:tc>
          <w:tcPr>
            <w:tcW w:w="704" w:type="dxa"/>
            <w:shd w:val="clear" w:color="auto" w:fill="C6EFCE"/>
            <w:noWrap/>
            <w:vAlign w:val="center"/>
            <w:hideMark/>
          </w:tcPr>
          <w:p w14:paraId="7CFA9171"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158</w:t>
            </w:r>
          </w:p>
        </w:tc>
        <w:tc>
          <w:tcPr>
            <w:tcW w:w="1452" w:type="dxa"/>
            <w:shd w:val="clear" w:color="auto" w:fill="C6EFCE"/>
            <w:noWrap/>
            <w:vAlign w:val="center"/>
            <w:hideMark/>
          </w:tcPr>
          <w:p w14:paraId="33AAA672"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Pension and end of career (R-4.07)</w:t>
            </w:r>
          </w:p>
        </w:tc>
        <w:tc>
          <w:tcPr>
            <w:tcW w:w="1276" w:type="dxa"/>
            <w:shd w:val="clear" w:color="auto" w:fill="C6EFCE"/>
            <w:noWrap/>
            <w:vAlign w:val="center"/>
            <w:hideMark/>
          </w:tcPr>
          <w:p w14:paraId="34C029C6" w14:textId="77777777" w:rsidR="000D1388" w:rsidRPr="00307112" w:rsidRDefault="00E71057" w:rsidP="008E7919">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M</w:t>
            </w:r>
          </w:p>
        </w:tc>
        <w:tc>
          <w:tcPr>
            <w:tcW w:w="1417" w:type="dxa"/>
            <w:shd w:val="clear" w:color="auto" w:fill="C6EFCE"/>
            <w:noWrap/>
            <w:vAlign w:val="center"/>
            <w:hideMark/>
          </w:tcPr>
          <w:p w14:paraId="4B0F59E9"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Adoption of the pension reform</w:t>
            </w:r>
          </w:p>
        </w:tc>
        <w:tc>
          <w:tcPr>
            <w:tcW w:w="1559" w:type="dxa"/>
            <w:shd w:val="clear" w:color="auto" w:fill="C6EFCE"/>
            <w:noWrap/>
            <w:vAlign w:val="center"/>
            <w:hideMark/>
          </w:tcPr>
          <w:p w14:paraId="26F91657"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Adoption by the federal Parliament of the legislation to reform the pension system</w:t>
            </w:r>
          </w:p>
        </w:tc>
        <w:tc>
          <w:tcPr>
            <w:tcW w:w="1134" w:type="dxa"/>
            <w:shd w:val="clear" w:color="auto" w:fill="C6EFCE"/>
            <w:noWrap/>
            <w:vAlign w:val="center"/>
            <w:hideMark/>
          </w:tcPr>
          <w:p w14:paraId="3CDAC127" w14:textId="77777777" w:rsidR="000D1388" w:rsidRPr="00307112"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hideMark/>
          </w:tcPr>
          <w:p w14:paraId="2F30BBD4" w14:textId="77777777" w:rsidR="000D1388" w:rsidRPr="00307112" w:rsidRDefault="000D1388">
            <w:pPr>
              <w:spacing w:after="0"/>
              <w:jc w:val="center"/>
              <w:rPr>
                <w:rFonts w:ascii="Times New Roman" w:eastAsia="Times New Roman" w:hAnsi="Times New Roman" w:cs="Times New Roman"/>
                <w:noProof/>
                <w:color w:val="006100"/>
                <w:sz w:val="20"/>
                <w:szCs w:val="20"/>
                <w:lang w:val="en-GB" w:eastAsia="en-GB"/>
              </w:rPr>
            </w:pPr>
          </w:p>
        </w:tc>
        <w:tc>
          <w:tcPr>
            <w:tcW w:w="709" w:type="dxa"/>
            <w:shd w:val="clear" w:color="auto" w:fill="C6EFCE"/>
            <w:noWrap/>
            <w:vAlign w:val="center"/>
            <w:hideMark/>
          </w:tcPr>
          <w:p w14:paraId="7BA27281" w14:textId="77777777" w:rsidR="000D1388" w:rsidRPr="00307112" w:rsidRDefault="000D1388">
            <w:pPr>
              <w:spacing w:after="0"/>
              <w:jc w:val="center"/>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hideMark/>
          </w:tcPr>
          <w:p w14:paraId="220FAB70"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Q2</w:t>
            </w:r>
          </w:p>
        </w:tc>
        <w:tc>
          <w:tcPr>
            <w:tcW w:w="993" w:type="dxa"/>
            <w:shd w:val="clear" w:color="auto" w:fill="C6EFCE"/>
            <w:noWrap/>
            <w:vAlign w:val="center"/>
            <w:hideMark/>
          </w:tcPr>
          <w:p w14:paraId="4E30A2CE" w14:textId="77777777" w:rsidR="000D1388" w:rsidRPr="00307112" w:rsidRDefault="00E71057">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2024</w:t>
            </w:r>
          </w:p>
        </w:tc>
        <w:tc>
          <w:tcPr>
            <w:tcW w:w="4132" w:type="dxa"/>
            <w:shd w:val="clear" w:color="auto" w:fill="C6EFCE"/>
            <w:noWrap/>
            <w:vAlign w:val="center"/>
            <w:hideMark/>
          </w:tcPr>
          <w:p w14:paraId="3AE29EBD"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Adoption of the legislation to reform the pension regime by the federal Parliament. The legislation shall include the following elements:</w:t>
            </w:r>
          </w:p>
          <w:p w14:paraId="22F093B3"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 xml:space="preserve">(i) Measures to improve the financial and social sustainability of the pension system; </w:t>
            </w:r>
          </w:p>
          <w:p w14:paraId="025F081B"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 xml:space="preserve">(ii) Measures to incentivize people to remain active on the labour market after meeting early retirement conditions; </w:t>
            </w:r>
          </w:p>
          <w:p w14:paraId="12C6B1A1"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(iii) Measures to increase its solidarity role to ensure a decent minimum pension, its insurance role, gender balance, taking into account the overall pension regime financial and social sustainability improvement objective;</w:t>
            </w:r>
          </w:p>
          <w:p w14:paraId="6B991B58" w14:textId="77777777" w:rsidR="000D1388" w:rsidRPr="00307112" w:rsidRDefault="00E71057">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(iv) Measures to ensure convergence between and within the different systems.</w:t>
            </w:r>
          </w:p>
        </w:tc>
      </w:tr>
    </w:tbl>
    <w:p w14:paraId="7E803C73" w14:textId="77777777" w:rsidR="000D1388" w:rsidRPr="009D65D8" w:rsidRDefault="000D1388" w:rsidP="00E71057">
      <w:pPr>
        <w:spacing w:before="120" w:after="120" w:line="240" w:lineRule="auto"/>
        <w:ind w:left="850"/>
        <w:jc w:val="both"/>
        <w:rPr>
          <w:rFonts w:ascii="Times New Roman" w:eastAsia="Calibri" w:hAnsi="Times New Roman" w:cs="Times New Roman"/>
          <w:noProof/>
          <w:sz w:val="24"/>
          <w:lang w:val="en-GB"/>
        </w:rPr>
      </w:pPr>
    </w:p>
    <w:p w14:paraId="189C1578" w14:textId="77777777" w:rsidR="000D1388" w:rsidRPr="009D65D8" w:rsidRDefault="000D1388" w:rsidP="00E71057">
      <w:pPr>
        <w:spacing w:before="120" w:after="120" w:line="240" w:lineRule="auto"/>
        <w:ind w:left="709"/>
        <w:jc w:val="both"/>
        <w:rPr>
          <w:rFonts w:ascii="Times New Roman" w:eastAsia="Calibri" w:hAnsi="Times New Roman" w:cs="Times New Roman"/>
          <w:noProof/>
          <w:sz w:val="24"/>
          <w:lang w:val="en-GB"/>
        </w:rPr>
        <w:sectPr w:rsidR="000D1388" w:rsidRPr="009D65D8" w:rsidSect="00E71057">
          <w:headerReference w:type="even" r:id="rId180"/>
          <w:headerReference w:type="default" r:id="rId181"/>
          <w:footerReference w:type="even" r:id="rId182"/>
          <w:footerReference w:type="default" r:id="rId183"/>
          <w:headerReference w:type="first" r:id="rId184"/>
          <w:footerReference w:type="first" r:id="rId185"/>
          <w:pgSz w:w="16839" w:h="11907" w:orient="landscape"/>
          <w:pgMar w:top="1134" w:right="1134" w:bottom="1134" w:left="1134" w:header="567" w:footer="567" w:gutter="0"/>
          <w:cols w:space="720"/>
          <w:docGrid w:linePitch="360"/>
        </w:sectPr>
      </w:pPr>
    </w:p>
    <w:p w14:paraId="36F062A7"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N. COMPONENT 5.1: Training and labour market</w:t>
      </w:r>
    </w:p>
    <w:p w14:paraId="3F05742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Times New Roman"/>
          <w:noProof/>
          <w:sz w:val="24"/>
          <w:lang w:val="en-GB"/>
        </w:rPr>
        <w:t>This component of the Belgian recovery and resilience plan is composed of measures aiming at increasing the employment rate while ensuring an inclusive labour market. The measures consist in equipping the workforce with skills corresponding to current and future labour market needs, including green and digital transitions, and increasing labour market participation through training, activation and coaching, but also by tackling employment traps and making work pay.</w:t>
      </w:r>
    </w:p>
    <w:p w14:paraId="4F4549E4"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Times New Roman"/>
          <w:noProof/>
          <w:sz w:val="24"/>
          <w:lang w:val="en-GB"/>
        </w:rPr>
        <w:t>The component contributes to addressing Country Specific Recommendation 2019.2 to reduce skills mismatches and to Country Specific Recommendation 2020.2 to mitigate the employment and social impact of the crisis.</w:t>
      </w:r>
    </w:p>
    <w:p w14:paraId="30308E3D"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Times New Roman"/>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1CD8EE7"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N.1.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55F01E77" w14:textId="68EB8D8F"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Investment I-5.01:</w:t>
      </w:r>
      <w:r w:rsidR="008E7919">
        <w:rPr>
          <w:rFonts w:ascii="Times New Roman" w:eastAsia="Calibri" w:hAnsi="Times New Roman" w:cs="Times New Roman"/>
          <w:noProof/>
          <w:color w:val="000000"/>
          <w:sz w:val="24"/>
          <w:u w:val="single"/>
          <w:lang w:val="en-GB"/>
        </w:rPr>
        <w:t xml:space="preserve"> </w:t>
      </w:r>
      <w:r w:rsidRPr="009D65D8">
        <w:rPr>
          <w:rFonts w:ascii="Times New Roman" w:eastAsia="Calibri" w:hAnsi="Times New Roman" w:cs="Times New Roman"/>
          <w:noProof/>
          <w:color w:val="000000"/>
          <w:sz w:val="24"/>
          <w:u w:val="single"/>
          <w:lang w:val="en-GB"/>
        </w:rPr>
        <w:t>‘A6K/E6K Digital and Technological Innovation and Training Hub’ of the Walloon Region</w:t>
      </w:r>
    </w:p>
    <w:p w14:paraId="77CDA04E" w14:textId="697DB0D4" w:rsidR="000D1388" w:rsidRPr="009D65D8" w:rsidRDefault="00E71057" w:rsidP="00E71057">
      <w:pPr>
        <w:jc w:val="both"/>
        <w:rPr>
          <w:rFonts w:ascii="Times New Roman" w:eastAsia="Calibri" w:hAnsi="Times New Roman" w:cs="Times New Roman"/>
          <w:noProof/>
          <w:sz w:val="24"/>
          <w:szCs w:val="24"/>
        </w:rPr>
      </w:pPr>
      <w:r w:rsidRPr="009D65D8">
        <w:rPr>
          <w:rFonts w:ascii="Times New Roman" w:eastAsia="Calibri" w:hAnsi="Times New Roman" w:cs="Times New Roman"/>
          <w:noProof/>
          <w:sz w:val="24"/>
          <w:szCs w:val="24"/>
        </w:rPr>
        <w:t xml:space="preserve">The measure aims to support digital and technological innovation and education. </w:t>
      </w:r>
      <w:r w:rsidRPr="009D65D8" w:rsidDel="00C434B4">
        <w:rPr>
          <w:rFonts w:ascii="Times New Roman" w:eastAsia="Calibri" w:hAnsi="Times New Roman" w:cs="Times New Roman"/>
          <w:noProof/>
          <w:sz w:val="24"/>
          <w:szCs w:val="24"/>
        </w:rPr>
        <w:t xml:space="preserve">The investment consists </w:t>
      </w:r>
      <w:r w:rsidRPr="009D65D8">
        <w:rPr>
          <w:rFonts w:ascii="Times New Roman" w:eastAsia="Calibri" w:hAnsi="Times New Roman" w:cs="Times New Roman"/>
          <w:noProof/>
          <w:sz w:val="24"/>
          <w:szCs w:val="24"/>
        </w:rPr>
        <w:t xml:space="preserve">of </w:t>
      </w:r>
      <w:r w:rsidRPr="009D65D8" w:rsidDel="00C434B4">
        <w:rPr>
          <w:rFonts w:ascii="Times New Roman" w:eastAsia="Calibri" w:hAnsi="Times New Roman" w:cs="Times New Roman"/>
          <w:noProof/>
          <w:sz w:val="24"/>
          <w:szCs w:val="24"/>
        </w:rPr>
        <w:t>the renovation and construction of buildi</w:t>
      </w:r>
      <w:r w:rsidRPr="009D65D8">
        <w:rPr>
          <w:rFonts w:ascii="Times New Roman" w:eastAsia="Calibri" w:hAnsi="Times New Roman" w:cs="Times New Roman"/>
          <w:noProof/>
          <w:sz w:val="24"/>
          <w:szCs w:val="24"/>
        </w:rPr>
        <w:t xml:space="preserve">ngs </w:t>
      </w:r>
      <w:r w:rsidR="00FA054B">
        <w:rPr>
          <w:rFonts w:ascii="Times New Roman" w:eastAsia="Calibri" w:hAnsi="Times New Roman" w:cs="Times New Roman"/>
          <w:noProof/>
          <w:sz w:val="24"/>
          <w:szCs w:val="24"/>
        </w:rPr>
        <w:t xml:space="preserve">for </w:t>
      </w:r>
      <w:r w:rsidRPr="009D65D8" w:rsidDel="00C434B4">
        <w:rPr>
          <w:rFonts w:ascii="Times New Roman" w:eastAsia="Calibri" w:hAnsi="Times New Roman" w:cs="Times New Roman"/>
          <w:noProof/>
          <w:sz w:val="24"/>
          <w:szCs w:val="24"/>
        </w:rPr>
        <w:t>the centres</w:t>
      </w:r>
      <w:r w:rsidRPr="009D65D8">
        <w:rPr>
          <w:rFonts w:ascii="Times New Roman" w:eastAsia="Calibri" w:hAnsi="Times New Roman" w:cs="Times New Roman"/>
          <w:noProof/>
          <w:sz w:val="24"/>
          <w:szCs w:val="24"/>
        </w:rPr>
        <w:t xml:space="preserve"> A6K and E6K.</w:t>
      </w:r>
    </w:p>
    <w:p w14:paraId="268BD1D0"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u w:val="single"/>
          <w:lang w:val="en-GB"/>
        </w:rPr>
      </w:pPr>
      <w:r w:rsidRPr="1A96CE99">
        <w:rPr>
          <w:rFonts w:ascii="Times New Roman" w:eastAsia="Calibri" w:hAnsi="Times New Roman" w:cs="Times New Roman"/>
          <w:noProof/>
          <w:color w:val="000000" w:themeColor="text1"/>
          <w:sz w:val="24"/>
          <w:szCs w:val="24"/>
          <w:u w:val="single"/>
          <w:lang w:val="en-GB"/>
        </w:rPr>
        <w:t>Investment I-5.02: ‘EU Biotech Campus’ of the Walloon Region</w:t>
      </w:r>
    </w:p>
    <w:p w14:paraId="5CFCED9B" w14:textId="77777777" w:rsidR="000D1388" w:rsidRPr="009D65D8" w:rsidRDefault="00E71057" w:rsidP="00E71057">
      <w:pPr>
        <w:jc w:val="both"/>
        <w:rPr>
          <w:rFonts w:ascii="Times New Roman" w:eastAsia="Calibri" w:hAnsi="Times New Roman" w:cs="Times New Roman"/>
          <w:noProof/>
          <w:sz w:val="24"/>
          <w:szCs w:val="24"/>
          <w:lang w:val="en-US"/>
        </w:rPr>
      </w:pPr>
      <w:r w:rsidRPr="1A96CE99">
        <w:rPr>
          <w:rFonts w:ascii="Times New Roman" w:eastAsia="Calibri" w:hAnsi="Times New Roman" w:cs="Times New Roman"/>
          <w:noProof/>
          <w:sz w:val="24"/>
          <w:szCs w:val="24"/>
          <w:lang w:val="en-US"/>
        </w:rPr>
        <w:t>The measure aims to support strategic and economic sectors in Wallonia such as Biotech, Re-industrialisation or Defence sectors through advanced and digital training programmes. The measure consists of the construction and equipment of an EU Biotech Campus in Wallonia.</w:t>
      </w:r>
      <w:r>
        <w:rPr>
          <w:rFonts w:ascii="Times New Roman" w:eastAsia="Calibri" w:hAnsi="Times New Roman" w:cs="Times New Roman"/>
          <w:noProof/>
          <w:sz w:val="24"/>
          <w:szCs w:val="24"/>
          <w:lang w:val="en-US"/>
        </w:rPr>
        <w:t xml:space="preserve"> </w:t>
      </w:r>
    </w:p>
    <w:p w14:paraId="6E34335D"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Investment I-5.03: ‘Upgrading of advanced training infrastructure’ of the Walloon Region</w:t>
      </w:r>
    </w:p>
    <w:p w14:paraId="63A371BE" w14:textId="1E095921" w:rsidR="000D1388" w:rsidRPr="009D65D8" w:rsidRDefault="00E71057" w:rsidP="00E71057">
      <w:pPr>
        <w:jc w:val="both"/>
        <w:rPr>
          <w:rFonts w:ascii="Times New Roman" w:eastAsia="Calibri" w:hAnsi="Times New Roman" w:cs="Times New Roman"/>
          <w:noProof/>
          <w:sz w:val="24"/>
          <w:szCs w:val="24"/>
          <w:lang w:val="en-US"/>
        </w:rPr>
      </w:pPr>
      <w:r w:rsidRPr="009D65D8">
        <w:rPr>
          <w:rFonts w:ascii="Times New Roman" w:eastAsia="Calibri" w:hAnsi="Times New Roman" w:cs="Times New Roman"/>
          <w:noProof/>
          <w:sz w:val="24"/>
          <w:szCs w:val="24"/>
          <w:lang w:val="en-US"/>
        </w:rPr>
        <w:t xml:space="preserve">The measure aims to support skills development in Wallonia. The measure consists of </w:t>
      </w:r>
      <w:r w:rsidRPr="009D65D8">
        <w:rPr>
          <w:rFonts w:ascii="Times New Roman" w:eastAsia="Calibri" w:hAnsi="Times New Roman" w:cs="Arial"/>
          <w:noProof/>
          <w:sz w:val="24"/>
          <w:lang w:val="en-US"/>
        </w:rPr>
        <w:t xml:space="preserve">the construction, renovation and/or equipment </w:t>
      </w:r>
      <w:r w:rsidR="00F006BD">
        <w:rPr>
          <w:rFonts w:ascii="Times New Roman" w:eastAsia="Calibri" w:hAnsi="Times New Roman" w:cs="Arial"/>
          <w:noProof/>
          <w:sz w:val="24"/>
          <w:lang w:val="en-US"/>
        </w:rPr>
        <w:t>fo</w:t>
      </w:r>
      <w:r w:rsidR="00DA7E3C">
        <w:rPr>
          <w:rFonts w:ascii="Times New Roman" w:eastAsia="Calibri" w:hAnsi="Times New Roman" w:cs="Arial"/>
          <w:noProof/>
          <w:sz w:val="24"/>
          <w:lang w:val="en-US"/>
        </w:rPr>
        <w:t>r</w:t>
      </w:r>
      <w:r w:rsidRPr="009D65D8">
        <w:rPr>
          <w:rFonts w:ascii="Times New Roman" w:eastAsia="Calibri" w:hAnsi="Times New Roman" w:cs="Times New Roman"/>
          <w:noProof/>
          <w:sz w:val="24"/>
          <w:szCs w:val="24"/>
          <w:lang w:val="en-US"/>
        </w:rPr>
        <w:t xml:space="preserve"> buildings</w:t>
      </w:r>
      <w:r w:rsidRPr="009D65D8">
        <w:rPr>
          <w:rFonts w:ascii="Calibri" w:eastAsia="Calibri" w:hAnsi="Calibri" w:cs="Arial"/>
          <w:noProof/>
          <w:lang w:val="en-US"/>
        </w:rPr>
        <w:t xml:space="preserve"> </w:t>
      </w:r>
      <w:r w:rsidRPr="009D65D8">
        <w:rPr>
          <w:rFonts w:ascii="Times New Roman" w:eastAsia="Calibri" w:hAnsi="Times New Roman" w:cs="Times New Roman"/>
          <w:noProof/>
          <w:sz w:val="24"/>
          <w:szCs w:val="24"/>
          <w:lang w:val="en-US"/>
        </w:rPr>
        <w:t>for training and employment services.</w:t>
      </w:r>
    </w:p>
    <w:p w14:paraId="104F62B7"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Investment I-5.04: ‘Learning and career offensive’ of the Flemish Region</w:t>
      </w:r>
    </w:p>
    <w:p w14:paraId="508AAE0B" w14:textId="77777777" w:rsidR="000D1388" w:rsidRPr="009D65D8" w:rsidRDefault="00E71057" w:rsidP="00E71057">
      <w:pPr>
        <w:jc w:val="both"/>
        <w:rPr>
          <w:rFonts w:ascii="Times New Roman" w:eastAsia="Calibri" w:hAnsi="Times New Roman" w:cs="Times New Roman"/>
          <w:noProof/>
          <w:sz w:val="24"/>
          <w:szCs w:val="24"/>
          <w:lang w:val="en-US"/>
        </w:rPr>
      </w:pPr>
      <w:r w:rsidRPr="009D65D8">
        <w:rPr>
          <w:rFonts w:ascii="Times New Roman" w:eastAsia="Calibri" w:hAnsi="Times New Roman" w:cs="Times New Roman"/>
          <w:noProof/>
          <w:sz w:val="24"/>
          <w:szCs w:val="24"/>
          <w:lang w:val="en-US"/>
        </w:rPr>
        <w:t xml:space="preserve">The measure aims to boost training and life-long learning. The measure consists of providing support to enterprises for competence checks, innovation strategy and training. </w:t>
      </w:r>
    </w:p>
    <w:p w14:paraId="7343B23C"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Investment I-5.05: ‘Strategy for relaunching the labour market’ of the Brussels-Capital Region</w:t>
      </w:r>
    </w:p>
    <w:p w14:paraId="0719AAA0" w14:textId="77777777" w:rsidR="000D1388" w:rsidRPr="009D65D8" w:rsidRDefault="00E71057" w:rsidP="00E71057">
      <w:pPr>
        <w:jc w:val="both"/>
        <w:rPr>
          <w:rFonts w:ascii="Times New Roman" w:eastAsia="Calibri" w:hAnsi="Times New Roman" w:cs="Times New Roman"/>
          <w:noProof/>
          <w:sz w:val="24"/>
          <w:szCs w:val="24"/>
          <w:lang w:val="en-US"/>
        </w:rPr>
      </w:pPr>
      <w:r w:rsidRPr="009D65D8">
        <w:rPr>
          <w:rFonts w:ascii="Times New Roman" w:eastAsia="Calibri" w:hAnsi="Times New Roman" w:cs="Times New Roman"/>
          <w:noProof/>
          <w:sz w:val="24"/>
          <w:szCs w:val="24"/>
          <w:lang w:val="en-US"/>
        </w:rPr>
        <w:t xml:space="preserve">The measure aims to implement a labour market recovery strategy in the Brussels-Capital Region. The measure consists of providing support to job seekers or workers in the form of training, screening, or testing. </w:t>
      </w:r>
    </w:p>
    <w:p w14:paraId="7EB3754B"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Investment I-5.06: ‘Digital skills’ of the Flemish Region</w:t>
      </w:r>
    </w:p>
    <w:p w14:paraId="45A7AECA" w14:textId="77777777" w:rsidR="000D1388" w:rsidRPr="009D65D8" w:rsidRDefault="00E71057" w:rsidP="00E71057">
      <w:pPr>
        <w:jc w:val="both"/>
        <w:rPr>
          <w:rFonts w:ascii="Times New Roman" w:eastAsia="Calibri" w:hAnsi="Times New Roman" w:cs="Times New Roman"/>
          <w:noProof/>
          <w:sz w:val="24"/>
          <w:szCs w:val="24"/>
          <w:lang w:val="en-US"/>
        </w:rPr>
      </w:pPr>
      <w:r w:rsidRPr="009D65D8">
        <w:rPr>
          <w:rFonts w:ascii="Times New Roman" w:eastAsia="Calibri" w:hAnsi="Times New Roman" w:cs="Times New Roman"/>
          <w:noProof/>
          <w:sz w:val="24"/>
          <w:szCs w:val="24"/>
          <w:lang w:val="en-US"/>
        </w:rPr>
        <w:t xml:space="preserve">The measure aims to promote digital transformation in Flanders. The measure consists of making digital tools and services available for citizens, employers and the Flemish Public Employment Service (VDAB) partners. </w:t>
      </w:r>
    </w:p>
    <w:p w14:paraId="4CE94EA1"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Investment I-5.07: ‘Digital lifelong learning’ of the Walloon Region</w:t>
      </w:r>
    </w:p>
    <w:p w14:paraId="2D7A48C3" w14:textId="0B6A3739" w:rsidR="000D1388" w:rsidRPr="009D65D8" w:rsidRDefault="00E71057" w:rsidP="00E71057">
      <w:pPr>
        <w:jc w:val="both"/>
        <w:rPr>
          <w:rFonts w:ascii="Times New Roman" w:eastAsia="Calibri" w:hAnsi="Times New Roman" w:cs="Times New Roman"/>
          <w:noProof/>
          <w:sz w:val="24"/>
          <w:szCs w:val="24"/>
          <w:lang w:val="en-US"/>
        </w:rPr>
      </w:pPr>
      <w:r w:rsidRPr="1A96CE99">
        <w:rPr>
          <w:rFonts w:ascii="Times New Roman" w:eastAsia="Calibri" w:hAnsi="Times New Roman" w:cs="Times New Roman"/>
          <w:noProof/>
          <w:sz w:val="24"/>
          <w:szCs w:val="24"/>
          <w:lang w:val="en-US"/>
        </w:rPr>
        <w:t>The investment aims to strengthen digital training in Wallonia. The measure consists of constructing or renovating, or transferring to the beneficiary via a long-term real estate use agreement,</w:t>
      </w:r>
      <w:r>
        <w:rPr>
          <w:rFonts w:ascii="Times New Roman" w:eastAsia="Calibri" w:hAnsi="Times New Roman" w:cs="Times New Roman"/>
          <w:noProof/>
          <w:sz w:val="24"/>
          <w:szCs w:val="24"/>
          <w:lang w:val="en-US"/>
        </w:rPr>
        <w:t xml:space="preserve"> </w:t>
      </w:r>
      <w:r w:rsidR="00423794">
        <w:rPr>
          <w:rFonts w:ascii="Times New Roman" w:eastAsia="Calibri" w:hAnsi="Times New Roman" w:cs="Times New Roman"/>
          <w:noProof/>
          <w:sz w:val="24"/>
          <w:szCs w:val="24"/>
          <w:lang w:val="en-US"/>
        </w:rPr>
        <w:t xml:space="preserve">of </w:t>
      </w:r>
      <w:r w:rsidRPr="1A96CE99">
        <w:rPr>
          <w:rFonts w:ascii="Times New Roman" w:eastAsia="Calibri" w:hAnsi="Times New Roman" w:cs="Times New Roman"/>
          <w:noProof/>
          <w:sz w:val="24"/>
          <w:szCs w:val="24"/>
          <w:lang w:val="en-US"/>
        </w:rPr>
        <w:t>buildings</w:t>
      </w:r>
      <w:r w:rsidR="00D46AAE">
        <w:rPr>
          <w:rFonts w:ascii="Times New Roman" w:eastAsia="Calibri" w:hAnsi="Times New Roman" w:cs="Times New Roman"/>
          <w:noProof/>
          <w:sz w:val="24"/>
          <w:szCs w:val="24"/>
          <w:lang w:val="en-US"/>
        </w:rPr>
        <w:t xml:space="preserve"> and</w:t>
      </w:r>
      <w:r w:rsidRPr="1A96CE99">
        <w:rPr>
          <w:rFonts w:ascii="Times New Roman" w:eastAsia="Calibri" w:hAnsi="Times New Roman" w:cs="Times New Roman"/>
          <w:noProof/>
          <w:sz w:val="24"/>
          <w:szCs w:val="24"/>
          <w:lang w:val="en-US"/>
        </w:rPr>
        <w:t xml:space="preserve"> equip</w:t>
      </w:r>
      <w:r w:rsidR="00D46AAE">
        <w:rPr>
          <w:rFonts w:ascii="Times New Roman" w:eastAsia="Calibri" w:hAnsi="Times New Roman" w:cs="Times New Roman"/>
          <w:noProof/>
          <w:sz w:val="24"/>
          <w:szCs w:val="24"/>
          <w:lang w:val="en-US"/>
        </w:rPr>
        <w:t>ment</w:t>
      </w:r>
      <w:r w:rsidRPr="1A96CE99">
        <w:rPr>
          <w:rFonts w:ascii="Times New Roman" w:eastAsia="Calibri" w:hAnsi="Times New Roman" w:cs="Times New Roman"/>
          <w:noProof/>
          <w:sz w:val="24"/>
          <w:szCs w:val="24"/>
          <w:lang w:val="en-US"/>
        </w:rPr>
        <w:t xml:space="preserve"> for digital</w:t>
      </w:r>
      <w:r w:rsidR="001B7910">
        <w:rPr>
          <w:rFonts w:ascii="Times New Roman" w:eastAsia="Calibri" w:hAnsi="Times New Roman" w:cs="Times New Roman"/>
          <w:noProof/>
          <w:sz w:val="24"/>
          <w:szCs w:val="24"/>
          <w:lang w:val="en-US"/>
        </w:rPr>
        <w:t xml:space="preserve"> </w:t>
      </w:r>
      <w:r w:rsidR="001B7910" w:rsidRPr="284F99B1">
        <w:rPr>
          <w:rFonts w:ascii="Times New Roman" w:eastAsia="Calibri" w:hAnsi="Times New Roman" w:cs="Times New Roman"/>
          <w:noProof/>
          <w:sz w:val="24"/>
          <w:szCs w:val="24"/>
          <w:lang w:val="en-US"/>
        </w:rPr>
        <w:t>skills</w:t>
      </w:r>
      <w:r w:rsidRPr="1A96CE99">
        <w:rPr>
          <w:rFonts w:ascii="Times New Roman" w:eastAsia="Calibri" w:hAnsi="Times New Roman" w:cs="Times New Roman"/>
          <w:noProof/>
          <w:sz w:val="24"/>
          <w:szCs w:val="24"/>
          <w:lang w:val="en-US"/>
        </w:rPr>
        <w:t xml:space="preserve"> training. </w:t>
      </w:r>
    </w:p>
    <w:p w14:paraId="47462540"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R-5.01: ‘Limitation of Unemployment Benefits over Time and Enhanced Degressive Structure of Unemployment Benefits’ of the Federal State</w:t>
      </w:r>
    </w:p>
    <w:p w14:paraId="690FDBDE"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 xml:space="preserve">The reform measure comprises two strands: Entry into force of the legal act that (i) limits unemployment benefits to a maximum of 24 months, and (ii) enhances the degressive structure of unemployment benefits. </w:t>
      </w:r>
    </w:p>
    <w:p w14:paraId="2072C8C3"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R-5.03: ‘Learning account’ of the Federal State</w:t>
      </w:r>
    </w:p>
    <w:p w14:paraId="6E8CB701"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The reform measure consist in three parts. The measure aims (i) to grant an individual right to training to each worker; (ii) to develop tax advantages for companies which provide employees with more hours of training than those already provided for by law and (iii) to remove, in consultation with the federated entities, obstacles to participation in training for workers in temporary unemployment. The implementation of the reform shall be completed by 31</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December</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2023.</w:t>
      </w:r>
    </w:p>
    <w:p w14:paraId="27559D39"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In order to grant each worker an individual right to training (i), an amendment to the Act of5</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March</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2017 on workable and manageable work is envisaged. Under the current legislation, it is necessary to ensure at cross-industry level that each worker is entitled to an average of five days of training (or the equivalent number of hours) per year. The ambition of the reform is to achieve an individual right to training for each employee before the end of the parliamentary term. Enterprises with fewer than 10 employees and enterprises with fewer than 20 employees remain, mutatis mutandis, subject to exceptions or derogations.</w:t>
      </w:r>
    </w:p>
    <w:p w14:paraId="1A7D50ED"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For (ii) the reform entered into force on 1</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January</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2021 as set out in Section 4 of Chapter 1 of Title 2 of the Programme Law of 20</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December</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2020 published in the Official journal on 30</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December</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2020. Tax advantages take the form of an exemption from the payment of advance tax for employees who have completed a training course of at least 10 days in an uninterrupted period of 30 calendar days (for enterprises with shift or night work for an uninterrupted period of 60 calendar days; for small enterprises, the threshold is 5 days in an uninterrupted period of 75 calendar days).</w:t>
      </w:r>
    </w:p>
    <w:p w14:paraId="549656EF"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In order to remove obstacles to participation in training for workers in temporary unemployment (iii) the reform establishes the obligation for the workers in long-term or structural temporary unemployment to be registered in the competent regional service.</w:t>
      </w:r>
    </w:p>
    <w:p w14:paraId="2691E990"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The amendment to the Act of 5</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March</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2017 on workable and manageable work shall enter into force by 1</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January</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2022.</w:t>
      </w:r>
    </w:p>
    <w:p w14:paraId="46BA11E1"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R-5.04: ‘Life-long learning’ of the Flemish Community</w:t>
      </w:r>
    </w:p>
    <w:p w14:paraId="6B4CB309"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The reform measure shall pave the way towards an individual learning and career account which shall make all training incentives clearly visible together in a single central place so that citizens know clearly their learning rights and the available support. Social partners and Flemish government shall agree on a vision paper, setting out how a learning and career account shall be introduced in Flanders, taking into consideration the need to increase transparency to citizens, better inclusion of vulnerable groups and ensuring alignment with digital learning account platform set up at the federal level. The vision paper shall be delivered by 30</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June</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2022.</w:t>
      </w:r>
    </w:p>
    <w:p w14:paraId="787D595A"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R-5.05: ‘Reform of support to jobseekers in Wallonia’ of the Walloon Region</w:t>
      </w:r>
    </w:p>
    <w:p w14:paraId="7BD9BFE9" w14:textId="77777777" w:rsidR="000D1388" w:rsidRPr="009D65D8" w:rsidRDefault="00E71057" w:rsidP="00E71057">
      <w:pPr>
        <w:spacing w:before="120" w:after="120" w:line="240" w:lineRule="auto"/>
        <w:jc w:val="both"/>
        <w:rPr>
          <w:rFonts w:ascii="Times New Roman" w:eastAsia="Calibri" w:hAnsi="Times New Roman" w:cs="Times New Roman"/>
          <w:i/>
          <w:iCs/>
          <w:noProof/>
          <w:color w:val="000000"/>
          <w:sz w:val="24"/>
          <w:lang w:val="en-GB"/>
        </w:rPr>
        <w:sectPr w:rsidR="000D1388" w:rsidRPr="009D65D8" w:rsidSect="00E71057">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20"/>
          <w:docGrid w:linePitch="360"/>
        </w:sectPr>
      </w:pPr>
      <w:r w:rsidRPr="009D65D8">
        <w:rPr>
          <w:rFonts w:ascii="Times New Roman" w:eastAsia="Calibri" w:hAnsi="Times New Roman" w:cs="Times New Roman"/>
          <w:noProof/>
          <w:color w:val="000000"/>
          <w:sz w:val="24"/>
          <w:lang w:val="en-GB"/>
        </w:rPr>
        <w:t xml:space="preserve">The reform measures aim to improve the efficiency of activation of jobseekers in Wallonia by </w:t>
      </w:r>
      <w:r w:rsidRPr="009D65D8">
        <w:rPr>
          <w:rFonts w:ascii="Times New Roman" w:eastAsia="Calibri" w:hAnsi="Times New Roman" w:cs="Times New Roman"/>
          <w:noProof/>
          <w:sz w:val="24"/>
          <w:lang w:val="en-GB"/>
        </w:rPr>
        <w:t xml:space="preserve">adapting the decree relating to coaching and solutions-oriented support for job seekers. The </w:t>
      </w:r>
      <w:r w:rsidRPr="009D65D8">
        <w:rPr>
          <w:rFonts w:ascii="Times New Roman" w:eastAsia="Calibri" w:hAnsi="Times New Roman" w:cs="Times New Roman"/>
          <w:noProof/>
          <w:color w:val="000000"/>
          <w:sz w:val="24"/>
          <w:lang w:val="en-GB"/>
        </w:rPr>
        <w:t xml:space="preserve">new coaching and solutions-oriented support for job seekers aims to support all job seekers, to capitalize on all the information available, to verify skills upon registration and optimise collaborations between the Walloon public employment service (Forem) and support partners. The reform shall take advantage of efficient digital tools making it possible to manage distance and / or face-to-face career paths for the most independent job seekers while strengthening face-to-face support for those most in need of support. </w:t>
      </w:r>
      <w:r w:rsidRPr="009D65D8">
        <w:rPr>
          <w:rFonts w:ascii="Times New Roman" w:eastAsia="Calibri" w:hAnsi="Times New Roman" w:cs="Times New Roman"/>
          <w:noProof/>
          <w:sz w:val="24"/>
          <w:lang w:val="en-GB"/>
        </w:rPr>
        <w:t>T</w:t>
      </w:r>
      <w:r w:rsidRPr="009D65D8">
        <w:rPr>
          <w:rFonts w:ascii="Times New Roman" w:eastAsia="Calibri" w:hAnsi="Times New Roman" w:cs="Times New Roman"/>
          <w:noProof/>
          <w:color w:val="000000"/>
          <w:sz w:val="24"/>
          <w:lang w:val="en-GB"/>
        </w:rPr>
        <w:t>he decree relating to coaching and solutions-oriented support for job seekers shall be adopted by 30</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September</w:t>
      </w:r>
      <w:r>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2021 and enter into force ten days after its publication in the Official Journal</w:t>
      </w:r>
      <w:r w:rsidRPr="009D65D8">
        <w:rPr>
          <w:rFonts w:ascii="Times New Roman" w:eastAsia="Calibri" w:hAnsi="Times New Roman" w:cs="Times New Roman"/>
          <w:i/>
          <w:iCs/>
          <w:noProof/>
          <w:color w:val="000000"/>
          <w:sz w:val="24"/>
          <w:lang w:val="en-GB"/>
        </w:rPr>
        <w:t>.</w:t>
      </w:r>
    </w:p>
    <w:p w14:paraId="6BA45556"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b/>
          <w:noProof/>
          <w:sz w:val="24"/>
          <w:u w:val="single"/>
          <w:lang w:val="en-GB"/>
        </w:rPr>
        <w:t xml:space="preserve">N.2.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8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1276"/>
        <w:gridCol w:w="1417"/>
        <w:gridCol w:w="1418"/>
        <w:gridCol w:w="1311"/>
        <w:gridCol w:w="1098"/>
        <w:gridCol w:w="993"/>
        <w:gridCol w:w="992"/>
        <w:gridCol w:w="850"/>
        <w:gridCol w:w="4395"/>
      </w:tblGrid>
      <w:tr w:rsidR="00E71057" w:rsidRPr="00481798" w14:paraId="4061FA10" w14:textId="77777777" w:rsidTr="00870BB6">
        <w:trPr>
          <w:trHeight w:val="939"/>
          <w:tblHeader/>
          <w:jc w:val="center"/>
        </w:trPr>
        <w:tc>
          <w:tcPr>
            <w:tcW w:w="567" w:type="dxa"/>
            <w:vMerge w:val="restart"/>
            <w:shd w:val="clear" w:color="auto" w:fill="BDD7EE"/>
            <w:vAlign w:val="center"/>
            <w:hideMark/>
          </w:tcPr>
          <w:p w14:paraId="1A6AC2A6"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Seq Nb.</w:t>
            </w:r>
          </w:p>
        </w:tc>
        <w:tc>
          <w:tcPr>
            <w:tcW w:w="1560" w:type="dxa"/>
            <w:vMerge w:val="restart"/>
            <w:shd w:val="clear" w:color="auto" w:fill="BDD7EE"/>
            <w:vAlign w:val="center"/>
            <w:hideMark/>
          </w:tcPr>
          <w:p w14:paraId="0CBA1E45"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Related Measure (Reform or Investment)</w:t>
            </w:r>
          </w:p>
        </w:tc>
        <w:tc>
          <w:tcPr>
            <w:tcW w:w="1276" w:type="dxa"/>
            <w:vMerge w:val="restart"/>
            <w:shd w:val="clear" w:color="auto" w:fill="BDD7EE"/>
            <w:vAlign w:val="center"/>
            <w:hideMark/>
          </w:tcPr>
          <w:p w14:paraId="5B27E6E0"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Milestone / Target</w:t>
            </w:r>
          </w:p>
        </w:tc>
        <w:tc>
          <w:tcPr>
            <w:tcW w:w="1417" w:type="dxa"/>
            <w:vMerge w:val="restart"/>
            <w:shd w:val="clear" w:color="auto" w:fill="BDD7EE"/>
            <w:vAlign w:val="center"/>
            <w:hideMark/>
          </w:tcPr>
          <w:p w14:paraId="24D106DA"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Name</w:t>
            </w:r>
          </w:p>
        </w:tc>
        <w:tc>
          <w:tcPr>
            <w:tcW w:w="1418" w:type="dxa"/>
            <w:vMerge w:val="restart"/>
            <w:shd w:val="clear" w:color="auto" w:fill="BDD7EE"/>
            <w:vAlign w:val="center"/>
            <w:hideMark/>
          </w:tcPr>
          <w:p w14:paraId="0200AD1E"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Qualitative indicators </w:t>
            </w:r>
            <w:r w:rsidRPr="00481798">
              <w:rPr>
                <w:rFonts w:ascii="Calibri" w:eastAsia="Calibri" w:hAnsi="Calibri" w:cs="Arial"/>
                <w:noProof/>
                <w:sz w:val="20"/>
                <w:szCs w:val="20"/>
                <w:lang w:val="en-GB"/>
              </w:rPr>
              <w:br/>
            </w:r>
            <w:r w:rsidRPr="00481798">
              <w:rPr>
                <w:rFonts w:ascii="Times New Roman" w:eastAsia="Calibri" w:hAnsi="Times New Roman" w:cs="Arial"/>
                <w:b/>
                <w:noProof/>
                <w:sz w:val="20"/>
                <w:szCs w:val="20"/>
                <w:lang w:val="en-GB"/>
              </w:rPr>
              <w:t>(for milestones)</w:t>
            </w:r>
          </w:p>
        </w:tc>
        <w:tc>
          <w:tcPr>
            <w:tcW w:w="3402" w:type="dxa"/>
            <w:gridSpan w:val="3"/>
            <w:shd w:val="clear" w:color="auto" w:fill="BDD7EE"/>
            <w:vAlign w:val="center"/>
            <w:hideMark/>
          </w:tcPr>
          <w:p w14:paraId="6EFE1C28"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Quantitative indicators </w:t>
            </w:r>
            <w:r w:rsidRPr="00481798">
              <w:rPr>
                <w:rFonts w:ascii="Calibri" w:eastAsia="Calibri" w:hAnsi="Calibri" w:cs="Arial"/>
                <w:noProof/>
                <w:sz w:val="20"/>
                <w:szCs w:val="20"/>
                <w:lang w:val="en-GB"/>
              </w:rPr>
              <w:br/>
            </w:r>
            <w:r w:rsidRPr="00481798">
              <w:rPr>
                <w:rFonts w:ascii="Times New Roman" w:eastAsia="Calibri" w:hAnsi="Times New Roman" w:cs="Arial"/>
                <w:b/>
                <w:noProof/>
                <w:sz w:val="20"/>
                <w:szCs w:val="20"/>
                <w:lang w:val="en-GB"/>
              </w:rPr>
              <w:t>(for targets)</w:t>
            </w:r>
          </w:p>
        </w:tc>
        <w:tc>
          <w:tcPr>
            <w:tcW w:w="1842" w:type="dxa"/>
            <w:gridSpan w:val="2"/>
            <w:shd w:val="clear" w:color="auto" w:fill="BDD7EE"/>
            <w:vAlign w:val="center"/>
            <w:hideMark/>
          </w:tcPr>
          <w:p w14:paraId="258B1695"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Indicative timeline for completion </w:t>
            </w:r>
          </w:p>
        </w:tc>
        <w:tc>
          <w:tcPr>
            <w:tcW w:w="4395" w:type="dxa"/>
            <w:vMerge w:val="restart"/>
            <w:shd w:val="clear" w:color="auto" w:fill="BDD7EE"/>
            <w:vAlign w:val="center"/>
            <w:hideMark/>
          </w:tcPr>
          <w:p w14:paraId="63EE19D5"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Description of each milestone and target</w:t>
            </w:r>
          </w:p>
        </w:tc>
      </w:tr>
      <w:tr w:rsidR="00F76C04" w:rsidRPr="00481798" w14:paraId="6B546E57" w14:textId="77777777" w:rsidTr="00870BB6">
        <w:trPr>
          <w:trHeight w:val="1027"/>
          <w:jc w:val="center"/>
        </w:trPr>
        <w:tc>
          <w:tcPr>
            <w:tcW w:w="567" w:type="dxa"/>
            <w:vMerge/>
            <w:vAlign w:val="center"/>
            <w:hideMark/>
          </w:tcPr>
          <w:p w14:paraId="09C3110E"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560" w:type="dxa"/>
            <w:vMerge/>
            <w:vAlign w:val="center"/>
            <w:hideMark/>
          </w:tcPr>
          <w:p w14:paraId="1B720661"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276" w:type="dxa"/>
            <w:vMerge/>
            <w:vAlign w:val="center"/>
            <w:hideMark/>
          </w:tcPr>
          <w:p w14:paraId="006B64E0"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417" w:type="dxa"/>
            <w:vMerge/>
            <w:vAlign w:val="center"/>
            <w:hideMark/>
          </w:tcPr>
          <w:p w14:paraId="33098A3E"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418" w:type="dxa"/>
            <w:vMerge/>
            <w:vAlign w:val="center"/>
            <w:hideMark/>
          </w:tcPr>
          <w:p w14:paraId="10092E17"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311" w:type="dxa"/>
            <w:shd w:val="clear" w:color="auto" w:fill="BDD7EE"/>
            <w:vAlign w:val="center"/>
            <w:hideMark/>
          </w:tcPr>
          <w:p w14:paraId="4B39E4DC"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Unit of measure</w:t>
            </w:r>
          </w:p>
        </w:tc>
        <w:tc>
          <w:tcPr>
            <w:tcW w:w="1098" w:type="dxa"/>
            <w:shd w:val="clear" w:color="auto" w:fill="BDD7EE"/>
            <w:vAlign w:val="center"/>
            <w:hideMark/>
          </w:tcPr>
          <w:p w14:paraId="070DAC79"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Baseline </w:t>
            </w:r>
          </w:p>
        </w:tc>
        <w:tc>
          <w:tcPr>
            <w:tcW w:w="993" w:type="dxa"/>
            <w:shd w:val="clear" w:color="auto" w:fill="BDD7EE"/>
            <w:vAlign w:val="center"/>
            <w:hideMark/>
          </w:tcPr>
          <w:p w14:paraId="329E3FFA"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Goal </w:t>
            </w:r>
          </w:p>
        </w:tc>
        <w:tc>
          <w:tcPr>
            <w:tcW w:w="992" w:type="dxa"/>
            <w:shd w:val="clear" w:color="auto" w:fill="BDD7EE"/>
            <w:vAlign w:val="center"/>
            <w:hideMark/>
          </w:tcPr>
          <w:p w14:paraId="7C091F20"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Quarter</w:t>
            </w:r>
          </w:p>
        </w:tc>
        <w:tc>
          <w:tcPr>
            <w:tcW w:w="850" w:type="dxa"/>
            <w:shd w:val="clear" w:color="auto" w:fill="BDD7EE"/>
            <w:vAlign w:val="center"/>
            <w:hideMark/>
          </w:tcPr>
          <w:p w14:paraId="04FC0F81"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Year</w:t>
            </w:r>
          </w:p>
        </w:tc>
        <w:tc>
          <w:tcPr>
            <w:tcW w:w="4395" w:type="dxa"/>
            <w:vMerge/>
            <w:vAlign w:val="center"/>
            <w:hideMark/>
          </w:tcPr>
          <w:p w14:paraId="54EB8B86"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r>
      <w:tr w:rsidR="00F76C04" w:rsidRPr="00481798" w14:paraId="7E64B4A1" w14:textId="77777777" w:rsidTr="00870BB6">
        <w:trPr>
          <w:trHeight w:val="313"/>
          <w:jc w:val="center"/>
        </w:trPr>
        <w:tc>
          <w:tcPr>
            <w:tcW w:w="567" w:type="dxa"/>
            <w:shd w:val="clear" w:color="auto" w:fill="C6EFCE"/>
            <w:noWrap/>
            <w:vAlign w:val="center"/>
            <w:hideMark/>
          </w:tcPr>
          <w:p w14:paraId="2119F791"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159</w:t>
            </w:r>
          </w:p>
        </w:tc>
        <w:tc>
          <w:tcPr>
            <w:tcW w:w="1560" w:type="dxa"/>
            <w:shd w:val="clear" w:color="auto" w:fill="C6EFCE"/>
            <w:noWrap/>
            <w:vAlign w:val="center"/>
          </w:tcPr>
          <w:p w14:paraId="7C3B482B"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A6K/E6K </w:t>
            </w:r>
          </w:p>
          <w:p w14:paraId="094C994D"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Digital and Technological Innovation and Training Hub (I-5.01)</w:t>
            </w:r>
          </w:p>
        </w:tc>
        <w:tc>
          <w:tcPr>
            <w:tcW w:w="1276" w:type="dxa"/>
            <w:shd w:val="clear" w:color="auto" w:fill="C6EFCE"/>
            <w:noWrap/>
            <w:vAlign w:val="center"/>
            <w:hideMark/>
          </w:tcPr>
          <w:p w14:paraId="5AA1E63A"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100A354F"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Activity developed through A6K-E6K</w:t>
            </w:r>
          </w:p>
        </w:tc>
        <w:tc>
          <w:tcPr>
            <w:tcW w:w="1418" w:type="dxa"/>
            <w:shd w:val="clear" w:color="auto" w:fill="C6EFCE"/>
            <w:noWrap/>
            <w:vAlign w:val="center"/>
            <w:hideMark/>
          </w:tcPr>
          <w:p w14:paraId="72ABE34D"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Report on business steps completed delivered by the steering committee</w:t>
            </w:r>
          </w:p>
        </w:tc>
        <w:tc>
          <w:tcPr>
            <w:tcW w:w="1311" w:type="dxa"/>
            <w:shd w:val="clear" w:color="auto" w:fill="C6EFCE"/>
            <w:noWrap/>
            <w:vAlign w:val="center"/>
            <w:hideMark/>
          </w:tcPr>
          <w:p w14:paraId="473BE560" w14:textId="77777777" w:rsidR="000D1388" w:rsidRPr="00481798" w:rsidRDefault="000D1388">
            <w:pPr>
              <w:spacing w:after="0"/>
              <w:jc w:val="center"/>
              <w:rPr>
                <w:rFonts w:ascii="Times New Roman" w:eastAsia="Calibri" w:hAnsi="Times New Roman" w:cs="Times New Roman"/>
                <w:noProof/>
                <w:color w:val="006100"/>
                <w:sz w:val="20"/>
                <w:szCs w:val="20"/>
                <w:lang w:val="en-GB"/>
              </w:rPr>
            </w:pPr>
          </w:p>
        </w:tc>
        <w:tc>
          <w:tcPr>
            <w:tcW w:w="1098" w:type="dxa"/>
            <w:shd w:val="clear" w:color="auto" w:fill="C6EFCE"/>
            <w:noWrap/>
            <w:vAlign w:val="center"/>
          </w:tcPr>
          <w:p w14:paraId="5FDB7CFF" w14:textId="77777777" w:rsidR="000D1388" w:rsidRPr="00481798" w:rsidRDefault="000D1388">
            <w:pPr>
              <w:spacing w:after="0"/>
              <w:jc w:val="center"/>
              <w:rPr>
                <w:rFonts w:ascii="Times New Roman" w:eastAsia="Calibri" w:hAnsi="Times New Roman" w:cs="Times New Roman"/>
                <w:noProof/>
                <w:color w:val="006100"/>
                <w:sz w:val="20"/>
                <w:szCs w:val="20"/>
                <w:lang w:val="en-GB"/>
              </w:rPr>
            </w:pPr>
          </w:p>
        </w:tc>
        <w:tc>
          <w:tcPr>
            <w:tcW w:w="993" w:type="dxa"/>
            <w:shd w:val="clear" w:color="auto" w:fill="C6EFCE"/>
            <w:noWrap/>
            <w:vAlign w:val="center"/>
          </w:tcPr>
          <w:p w14:paraId="02573CC6" w14:textId="77777777" w:rsidR="000D1388" w:rsidRPr="00481798" w:rsidRDefault="000D1388">
            <w:pPr>
              <w:spacing w:after="0"/>
              <w:jc w:val="center"/>
              <w:rPr>
                <w:rFonts w:ascii="Times New Roman" w:eastAsia="Calibri" w:hAnsi="Times New Roman" w:cs="Times New Roman"/>
                <w:noProof/>
                <w:color w:val="006100"/>
                <w:sz w:val="20"/>
                <w:szCs w:val="20"/>
                <w:lang w:val="en-GB"/>
              </w:rPr>
            </w:pPr>
          </w:p>
        </w:tc>
        <w:tc>
          <w:tcPr>
            <w:tcW w:w="992" w:type="dxa"/>
            <w:shd w:val="clear" w:color="auto" w:fill="C6EFCE"/>
            <w:noWrap/>
            <w:vAlign w:val="center"/>
            <w:hideMark/>
          </w:tcPr>
          <w:p w14:paraId="67C32E40"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Q1</w:t>
            </w:r>
          </w:p>
        </w:tc>
        <w:tc>
          <w:tcPr>
            <w:tcW w:w="850" w:type="dxa"/>
            <w:shd w:val="clear" w:color="auto" w:fill="C6EFCE"/>
            <w:noWrap/>
            <w:vAlign w:val="center"/>
            <w:hideMark/>
          </w:tcPr>
          <w:p w14:paraId="45D2418B"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2023</w:t>
            </w:r>
          </w:p>
        </w:tc>
        <w:tc>
          <w:tcPr>
            <w:tcW w:w="4395" w:type="dxa"/>
            <w:shd w:val="clear" w:color="auto" w:fill="C6EFCE"/>
            <w:noWrap/>
            <w:vAlign w:val="center"/>
          </w:tcPr>
          <w:p w14:paraId="2E293861"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Report on business development steps completed for the establishment of the Digital and Technological Innovation and Training Hub: development of the incubation offer by setting up a venture builder, development of digital training offer, call for projects for start-ups completed, technological demonstrators and infrastructure linked to collaborative and projects operational.</w:t>
            </w:r>
          </w:p>
        </w:tc>
      </w:tr>
      <w:tr w:rsidR="00F76C04" w:rsidRPr="00481798" w14:paraId="61956470" w14:textId="77777777" w:rsidTr="00870BB6">
        <w:trPr>
          <w:trHeight w:val="313"/>
          <w:jc w:val="center"/>
        </w:trPr>
        <w:tc>
          <w:tcPr>
            <w:tcW w:w="567" w:type="dxa"/>
            <w:shd w:val="clear" w:color="auto" w:fill="C6EFCE"/>
            <w:noWrap/>
            <w:vAlign w:val="center"/>
            <w:hideMark/>
          </w:tcPr>
          <w:p w14:paraId="78728B0E"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160</w:t>
            </w:r>
          </w:p>
        </w:tc>
        <w:tc>
          <w:tcPr>
            <w:tcW w:w="1560" w:type="dxa"/>
            <w:shd w:val="clear" w:color="auto" w:fill="C6EFCE"/>
            <w:noWrap/>
            <w:vAlign w:val="center"/>
          </w:tcPr>
          <w:p w14:paraId="5D4DA0FA"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Upgrading of advanced training infrastructure (I-5.03)</w:t>
            </w:r>
          </w:p>
        </w:tc>
        <w:tc>
          <w:tcPr>
            <w:tcW w:w="1276" w:type="dxa"/>
            <w:shd w:val="clear" w:color="auto" w:fill="C6EFCE"/>
            <w:noWrap/>
            <w:vAlign w:val="center"/>
            <w:hideMark/>
          </w:tcPr>
          <w:p w14:paraId="062591A2"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417" w:type="dxa"/>
            <w:shd w:val="clear" w:color="auto" w:fill="C6EFCE"/>
            <w:noWrap/>
            <w:vAlign w:val="center"/>
          </w:tcPr>
          <w:p w14:paraId="6A509C29" w14:textId="77777777" w:rsidR="000D1388" w:rsidRPr="00481798" w:rsidRDefault="00E71057" w:rsidP="00E71057">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Buildings and equipment</w:t>
            </w:r>
          </w:p>
        </w:tc>
        <w:tc>
          <w:tcPr>
            <w:tcW w:w="1418" w:type="dxa"/>
            <w:shd w:val="clear" w:color="auto" w:fill="C6EFCE"/>
            <w:noWrap/>
            <w:vAlign w:val="center"/>
            <w:hideMark/>
          </w:tcPr>
          <w:p w14:paraId="3183C675"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1311" w:type="dxa"/>
            <w:shd w:val="clear" w:color="auto" w:fill="C6EFCE"/>
            <w:noWrap/>
            <w:vAlign w:val="center"/>
            <w:hideMark/>
          </w:tcPr>
          <w:p w14:paraId="2761501F"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r w:rsidRPr="00481798">
              <w:rPr>
                <w:rFonts w:ascii="Times New Roman" w:eastAsia="Calibri" w:hAnsi="Times New Roman" w:cs="Arial"/>
                <w:noProof/>
                <w:color w:val="006100"/>
                <w:sz w:val="20"/>
                <w:szCs w:val="20"/>
                <w:vertAlign w:val="superscript"/>
                <w:lang w:val="en-GB"/>
              </w:rPr>
              <w:t>2</w:t>
            </w:r>
          </w:p>
        </w:tc>
        <w:tc>
          <w:tcPr>
            <w:tcW w:w="1098" w:type="dxa"/>
            <w:shd w:val="clear" w:color="auto" w:fill="C6EFCE"/>
            <w:noWrap/>
            <w:vAlign w:val="center"/>
          </w:tcPr>
          <w:p w14:paraId="5B4B7207"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993" w:type="dxa"/>
            <w:shd w:val="clear" w:color="auto" w:fill="C6EFCE"/>
            <w:noWrap/>
            <w:vAlign w:val="center"/>
          </w:tcPr>
          <w:p w14:paraId="78625C4B"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8 935 </w:t>
            </w:r>
          </w:p>
        </w:tc>
        <w:tc>
          <w:tcPr>
            <w:tcW w:w="992" w:type="dxa"/>
            <w:shd w:val="clear" w:color="auto" w:fill="C6EFCE"/>
            <w:noWrap/>
            <w:vAlign w:val="center"/>
            <w:hideMark/>
          </w:tcPr>
          <w:p w14:paraId="707B9CB5"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0" w:type="dxa"/>
            <w:shd w:val="clear" w:color="auto" w:fill="C6EFCE"/>
            <w:noWrap/>
            <w:vAlign w:val="center"/>
            <w:hideMark/>
          </w:tcPr>
          <w:p w14:paraId="5137C882"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2025</w:t>
            </w:r>
          </w:p>
        </w:tc>
        <w:tc>
          <w:tcPr>
            <w:tcW w:w="4395" w:type="dxa"/>
            <w:shd w:val="clear" w:color="auto" w:fill="C6EFCE"/>
            <w:noWrap/>
            <w:vAlign w:val="center"/>
          </w:tcPr>
          <w:p w14:paraId="64140DB3" w14:textId="77777777" w:rsidR="000D1388" w:rsidRPr="00481798" w:rsidRDefault="00E71057">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8</w:t>
            </w:r>
            <w:r w:rsidRPr="00481798">
              <w:rPr>
                <w:rFonts w:ascii="Times New Roman" w:eastAsia="Calibri" w:hAnsi="Times New Roman" w:cs="Arial"/>
                <w:noProof/>
                <w:color w:val="006100"/>
                <w:sz w:val="20"/>
                <w:szCs w:val="20"/>
                <w:lang w:val="en-US"/>
              </w:rPr>
              <w:t> </w:t>
            </w:r>
            <w:r w:rsidRPr="00481798">
              <w:rPr>
                <w:rFonts w:ascii="Times New Roman" w:eastAsia="Calibri" w:hAnsi="Times New Roman" w:cs="Arial"/>
                <w:noProof/>
                <w:color w:val="006100"/>
                <w:sz w:val="20"/>
                <w:szCs w:val="20"/>
                <w:lang w:val="fr-FR"/>
              </w:rPr>
              <w:t>935 m² of buildings:</w:t>
            </w:r>
          </w:p>
          <w:p w14:paraId="705E6A22" w14:textId="77777777" w:rsidR="000D1388" w:rsidRPr="00481798" w:rsidRDefault="00E71057" w:rsidP="00F70F65">
            <w:pPr>
              <w:numPr>
                <w:ilvl w:val="0"/>
                <w:numId w:val="52"/>
              </w:numPr>
              <w:spacing w:after="0"/>
              <w:contextualSpacing/>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rPr>
              <w:t xml:space="preserve">Technocité – purchase and fitting out of building(s) </w:t>
            </w:r>
          </w:p>
          <w:p w14:paraId="711A9FF2" w14:textId="77777777" w:rsidR="000D1388" w:rsidRPr="00481798" w:rsidRDefault="00E71057" w:rsidP="00F70F65">
            <w:pPr>
              <w:numPr>
                <w:ilvl w:val="0"/>
                <w:numId w:val="52"/>
              </w:numPr>
              <w:spacing w:after="0"/>
              <w:contextualSpacing/>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Forem infrastructure – construction of building(s)</w:t>
            </w:r>
          </w:p>
          <w:p w14:paraId="25770206" w14:textId="77777777" w:rsidR="000D1388" w:rsidRPr="00481798" w:rsidRDefault="00E71057" w:rsidP="00F70F65">
            <w:pPr>
              <w:numPr>
                <w:ilvl w:val="0"/>
                <w:numId w:val="52"/>
              </w:numPr>
              <w:spacing w:after="0"/>
              <w:contextualSpacing/>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US"/>
              </w:rPr>
              <w:t>Centre des Ecotechnologies – Mons – construction, fitting out and equipment of building(s)</w:t>
            </w:r>
          </w:p>
        </w:tc>
      </w:tr>
      <w:tr w:rsidR="00F76C04" w:rsidRPr="00481798" w14:paraId="1A12F9F6" w14:textId="77777777" w:rsidTr="00870BB6">
        <w:trPr>
          <w:trHeight w:val="1122"/>
          <w:jc w:val="center"/>
        </w:trPr>
        <w:tc>
          <w:tcPr>
            <w:tcW w:w="567" w:type="dxa"/>
            <w:shd w:val="clear" w:color="auto" w:fill="C6EFCE"/>
            <w:noWrap/>
            <w:vAlign w:val="center"/>
            <w:hideMark/>
          </w:tcPr>
          <w:p w14:paraId="3B3B08BC"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161</w:t>
            </w:r>
          </w:p>
        </w:tc>
        <w:tc>
          <w:tcPr>
            <w:tcW w:w="1560" w:type="dxa"/>
            <w:shd w:val="clear" w:color="auto" w:fill="C6EFCE"/>
            <w:noWrap/>
            <w:vAlign w:val="center"/>
            <w:hideMark/>
          </w:tcPr>
          <w:p w14:paraId="62CAEB49"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EU Biotech Campus (I-5.02)</w:t>
            </w:r>
          </w:p>
        </w:tc>
        <w:tc>
          <w:tcPr>
            <w:tcW w:w="1276" w:type="dxa"/>
            <w:shd w:val="clear" w:color="auto" w:fill="C6EFCE"/>
            <w:noWrap/>
            <w:vAlign w:val="center"/>
            <w:hideMark/>
          </w:tcPr>
          <w:p w14:paraId="1DB14B4E"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417" w:type="dxa"/>
            <w:shd w:val="clear" w:color="auto" w:fill="C6EFCE"/>
            <w:noWrap/>
            <w:vAlign w:val="center"/>
            <w:hideMark/>
          </w:tcPr>
          <w:p w14:paraId="35A2A583" w14:textId="77777777" w:rsidR="000D1388" w:rsidRPr="00481798" w:rsidRDefault="00E71057" w:rsidP="00E71057">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Building and equipment</w:t>
            </w:r>
          </w:p>
        </w:tc>
        <w:tc>
          <w:tcPr>
            <w:tcW w:w="1418" w:type="dxa"/>
            <w:shd w:val="clear" w:color="auto" w:fill="C6EFCE"/>
            <w:noWrap/>
            <w:vAlign w:val="center"/>
            <w:hideMark/>
          </w:tcPr>
          <w:p w14:paraId="3BB45294"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1311" w:type="dxa"/>
            <w:shd w:val="clear" w:color="auto" w:fill="C6EFCE"/>
            <w:noWrap/>
            <w:vAlign w:val="center"/>
            <w:hideMark/>
          </w:tcPr>
          <w:p w14:paraId="0FD0D641"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r w:rsidRPr="00481798">
              <w:rPr>
                <w:rFonts w:ascii="Times New Roman" w:eastAsia="Calibri" w:hAnsi="Times New Roman" w:cs="Arial"/>
                <w:noProof/>
                <w:color w:val="006100"/>
                <w:sz w:val="20"/>
                <w:szCs w:val="20"/>
                <w:vertAlign w:val="superscript"/>
                <w:lang w:val="en-GB"/>
              </w:rPr>
              <w:t>2</w:t>
            </w:r>
          </w:p>
        </w:tc>
        <w:tc>
          <w:tcPr>
            <w:tcW w:w="1098" w:type="dxa"/>
            <w:shd w:val="clear" w:color="auto" w:fill="C6EFCE"/>
            <w:noWrap/>
            <w:vAlign w:val="center"/>
            <w:hideMark/>
          </w:tcPr>
          <w:p w14:paraId="59B830F6"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993" w:type="dxa"/>
            <w:shd w:val="clear" w:color="auto" w:fill="C6EFCE"/>
            <w:noWrap/>
            <w:vAlign w:val="center"/>
            <w:hideMark/>
          </w:tcPr>
          <w:p w14:paraId="0A3B33CC"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5 500</w:t>
            </w:r>
          </w:p>
        </w:tc>
        <w:tc>
          <w:tcPr>
            <w:tcW w:w="992" w:type="dxa"/>
            <w:shd w:val="clear" w:color="auto" w:fill="C6EFCE"/>
            <w:noWrap/>
            <w:vAlign w:val="center"/>
            <w:hideMark/>
          </w:tcPr>
          <w:p w14:paraId="1C3ED834"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Q3</w:t>
            </w:r>
          </w:p>
        </w:tc>
        <w:tc>
          <w:tcPr>
            <w:tcW w:w="850" w:type="dxa"/>
            <w:shd w:val="clear" w:color="auto" w:fill="C6EFCE"/>
            <w:noWrap/>
            <w:vAlign w:val="center"/>
            <w:hideMark/>
          </w:tcPr>
          <w:p w14:paraId="31F8F41F"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2025</w:t>
            </w:r>
          </w:p>
        </w:tc>
        <w:tc>
          <w:tcPr>
            <w:tcW w:w="4395" w:type="dxa"/>
            <w:shd w:val="clear" w:color="auto" w:fill="C6EFCE"/>
            <w:noWrap/>
            <w:vAlign w:val="center"/>
          </w:tcPr>
          <w:p w14:paraId="36BA09B3" w14:textId="77777777" w:rsidR="000D1388" w:rsidRPr="00481798" w:rsidRDefault="00E71057">
            <w:pPr>
              <w:spacing w:after="0"/>
              <w:rPr>
                <w:rFonts w:ascii="Times New Roman" w:eastAsia="Times New Roman" w:hAnsi="Times New Roman" w:cs="Times New Roman"/>
                <w:noProof/>
                <w:color w:val="006100"/>
                <w:sz w:val="20"/>
                <w:szCs w:val="20"/>
                <w:lang w:val="en-US"/>
              </w:rPr>
            </w:pPr>
            <w:r w:rsidRPr="00481798">
              <w:rPr>
                <w:rFonts w:ascii="Times New Roman" w:eastAsia="Calibri" w:hAnsi="Times New Roman" w:cs="Arial"/>
                <w:noProof/>
                <w:color w:val="006100"/>
                <w:sz w:val="20"/>
                <w:szCs w:val="20"/>
                <w:lang w:val="en-US"/>
              </w:rPr>
              <w:t>5 500 m² of building equipped with</w:t>
            </w:r>
            <w:r w:rsidRPr="00481798" w:rsidDel="001E3EB3">
              <w:rPr>
                <w:rFonts w:ascii="Times New Roman" w:eastAsia="Calibri" w:hAnsi="Times New Roman" w:cs="Arial"/>
                <w:noProof/>
                <w:color w:val="006100"/>
                <w:sz w:val="20"/>
                <w:szCs w:val="20"/>
                <w:lang w:val="en-US"/>
              </w:rPr>
              <w:t xml:space="preserve"> </w:t>
            </w:r>
            <w:r w:rsidRPr="00481798">
              <w:rPr>
                <w:rFonts w:ascii="Times New Roman" w:eastAsia="Calibri" w:hAnsi="Times New Roman" w:cs="Arial"/>
                <w:noProof/>
                <w:color w:val="006100"/>
                <w:sz w:val="20"/>
                <w:szCs w:val="20"/>
                <w:lang w:val="en-US"/>
              </w:rPr>
              <w:t>virtual reality modules, a STEM immersion room, digital twin equipment, digital equipment for learning rooms and a robotized production line.</w:t>
            </w:r>
          </w:p>
        </w:tc>
      </w:tr>
      <w:tr w:rsidR="00F76C04" w:rsidRPr="00481798" w14:paraId="78EE1B72" w14:textId="77777777" w:rsidTr="00870BB6">
        <w:trPr>
          <w:trHeight w:val="313"/>
          <w:jc w:val="center"/>
        </w:trPr>
        <w:tc>
          <w:tcPr>
            <w:tcW w:w="567" w:type="dxa"/>
            <w:shd w:val="clear" w:color="auto" w:fill="C6EFCE"/>
            <w:noWrap/>
            <w:vAlign w:val="center"/>
            <w:hideMark/>
          </w:tcPr>
          <w:p w14:paraId="650C155A"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fr-FR"/>
              </w:rPr>
              <w:t>162</w:t>
            </w:r>
          </w:p>
        </w:tc>
        <w:tc>
          <w:tcPr>
            <w:tcW w:w="1560" w:type="dxa"/>
            <w:shd w:val="clear" w:color="auto" w:fill="C6EFCE"/>
            <w:noWrap/>
            <w:vAlign w:val="center"/>
            <w:hideMark/>
          </w:tcPr>
          <w:p w14:paraId="1B9C065F"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US"/>
              </w:rPr>
              <w:t>A6K/E6K Digital and Technological Innovation and Training Hub (I-5.01)</w:t>
            </w:r>
          </w:p>
        </w:tc>
        <w:tc>
          <w:tcPr>
            <w:tcW w:w="1276" w:type="dxa"/>
            <w:shd w:val="clear" w:color="auto" w:fill="C6EFCE"/>
            <w:noWrap/>
            <w:vAlign w:val="center"/>
            <w:hideMark/>
          </w:tcPr>
          <w:p w14:paraId="4BAD3AD6"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fr-FR"/>
              </w:rPr>
              <w:t>T</w:t>
            </w:r>
          </w:p>
        </w:tc>
        <w:tc>
          <w:tcPr>
            <w:tcW w:w="1417" w:type="dxa"/>
            <w:shd w:val="clear" w:color="auto" w:fill="C6EFCE"/>
            <w:noWrap/>
            <w:vAlign w:val="center"/>
            <w:hideMark/>
          </w:tcPr>
          <w:p w14:paraId="4FB6F2CA" w14:textId="04D52F12" w:rsidR="000D1388" w:rsidRPr="00481798" w:rsidRDefault="005D0B99">
            <w:pPr>
              <w:spacing w:after="0"/>
              <w:rPr>
                <w:rFonts w:ascii="Times New Roman" w:eastAsia="Times New Roman" w:hAnsi="Times New Roman" w:cs="Times New Roman"/>
                <w:noProof/>
                <w:color w:val="006100"/>
                <w:sz w:val="20"/>
                <w:szCs w:val="20"/>
                <w:lang w:val="en-GB"/>
              </w:rPr>
            </w:pPr>
            <w:r>
              <w:rPr>
                <w:rFonts w:ascii="Times New Roman" w:eastAsia="Calibri" w:hAnsi="Times New Roman" w:cs="Arial"/>
                <w:noProof/>
                <w:color w:val="006100"/>
                <w:sz w:val="20"/>
                <w:szCs w:val="20"/>
                <w:lang w:val="en-US"/>
              </w:rPr>
              <w:t>Building</w:t>
            </w:r>
            <w:r w:rsidR="00CC545D">
              <w:rPr>
                <w:rFonts w:ascii="Times New Roman" w:eastAsia="Calibri" w:hAnsi="Times New Roman" w:cs="Arial"/>
                <w:noProof/>
                <w:color w:val="006100"/>
                <w:sz w:val="20"/>
                <w:szCs w:val="20"/>
                <w:lang w:val="en-US"/>
              </w:rPr>
              <w:t>s</w:t>
            </w:r>
            <w:r>
              <w:rPr>
                <w:rFonts w:ascii="Times New Roman" w:eastAsia="Calibri" w:hAnsi="Times New Roman" w:cs="Arial"/>
                <w:noProof/>
                <w:color w:val="006100"/>
                <w:sz w:val="20"/>
                <w:szCs w:val="20"/>
                <w:lang w:val="en-US"/>
              </w:rPr>
              <w:t xml:space="preserve"> renovated</w:t>
            </w:r>
            <w:r w:rsidR="00FA054B">
              <w:rPr>
                <w:rFonts w:ascii="Times New Roman" w:eastAsia="Calibri" w:hAnsi="Times New Roman" w:cs="Arial"/>
                <w:noProof/>
                <w:color w:val="006100"/>
                <w:sz w:val="20"/>
                <w:szCs w:val="20"/>
                <w:lang w:val="en-US"/>
              </w:rPr>
              <w:t xml:space="preserve"> or constructed</w:t>
            </w:r>
            <w:r>
              <w:rPr>
                <w:rFonts w:ascii="Times New Roman" w:eastAsia="Calibri" w:hAnsi="Times New Roman" w:cs="Arial"/>
                <w:noProof/>
                <w:color w:val="006100"/>
                <w:sz w:val="20"/>
                <w:szCs w:val="20"/>
                <w:lang w:val="en-US"/>
              </w:rPr>
              <w:t xml:space="preserve"> </w:t>
            </w:r>
          </w:p>
        </w:tc>
        <w:tc>
          <w:tcPr>
            <w:tcW w:w="1418" w:type="dxa"/>
            <w:shd w:val="clear" w:color="auto" w:fill="C6EFCE"/>
            <w:noWrap/>
            <w:vAlign w:val="center"/>
          </w:tcPr>
          <w:p w14:paraId="388D216D"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1311" w:type="dxa"/>
            <w:shd w:val="clear" w:color="auto" w:fill="C6EFCE"/>
            <w:noWrap/>
            <w:vAlign w:val="center"/>
            <w:hideMark/>
          </w:tcPr>
          <w:p w14:paraId="1948179C" w14:textId="7A654E89" w:rsidR="000D1388" w:rsidRPr="00481798" w:rsidRDefault="009B04D5">
            <w:pPr>
              <w:spacing w:after="0"/>
              <w:rPr>
                <w:rFonts w:ascii="Times New Roman" w:eastAsia="Calibri" w:hAnsi="Times New Roman" w:cs="Times New Roman"/>
                <w:noProof/>
                <w:color w:val="006100"/>
                <w:sz w:val="20"/>
                <w:szCs w:val="20"/>
                <w:lang w:val="en-GB"/>
              </w:rPr>
            </w:pPr>
            <w:r>
              <w:rPr>
                <w:rFonts w:ascii="Times New Roman" w:eastAsia="Calibri" w:hAnsi="Times New Roman" w:cs="Arial"/>
                <w:noProof/>
                <w:color w:val="006100"/>
                <w:sz w:val="20"/>
                <w:szCs w:val="20"/>
                <w:lang w:val="fr-FR"/>
              </w:rPr>
              <w:t>Buildings</w:t>
            </w:r>
          </w:p>
        </w:tc>
        <w:tc>
          <w:tcPr>
            <w:tcW w:w="1098" w:type="dxa"/>
            <w:shd w:val="clear" w:color="auto" w:fill="C6EFCE"/>
            <w:noWrap/>
            <w:vAlign w:val="center"/>
            <w:hideMark/>
          </w:tcPr>
          <w:p w14:paraId="7DBE7A4F" w14:textId="1B82C626" w:rsidR="000D1388" w:rsidRPr="00481798" w:rsidRDefault="009B04D5">
            <w:pPr>
              <w:spacing w:after="0"/>
              <w:jc w:val="center"/>
              <w:rPr>
                <w:rFonts w:ascii="Times New Roman" w:eastAsia="Calibri" w:hAnsi="Times New Roman" w:cs="Times New Roman"/>
                <w:noProof/>
                <w:color w:val="006100"/>
                <w:sz w:val="20"/>
                <w:szCs w:val="20"/>
                <w:lang w:val="en-GB"/>
              </w:rPr>
            </w:pPr>
            <w:r>
              <w:rPr>
                <w:rFonts w:ascii="Times New Roman" w:eastAsia="Calibri" w:hAnsi="Times New Roman" w:cs="Arial"/>
                <w:noProof/>
                <w:color w:val="006100"/>
                <w:sz w:val="20"/>
                <w:szCs w:val="20"/>
                <w:lang w:val="fr-FR"/>
              </w:rPr>
              <w:t>0</w:t>
            </w:r>
          </w:p>
        </w:tc>
        <w:tc>
          <w:tcPr>
            <w:tcW w:w="993" w:type="dxa"/>
            <w:shd w:val="clear" w:color="auto" w:fill="C6EFCE"/>
            <w:noWrap/>
            <w:vAlign w:val="center"/>
            <w:hideMark/>
          </w:tcPr>
          <w:p w14:paraId="0F672336" w14:textId="02F85FDF" w:rsidR="000D1388" w:rsidRPr="00481798" w:rsidRDefault="009B04D5">
            <w:pPr>
              <w:spacing w:after="0"/>
              <w:jc w:val="center"/>
              <w:rPr>
                <w:rFonts w:ascii="Times New Roman" w:eastAsia="Calibri" w:hAnsi="Times New Roman" w:cs="Times New Roman"/>
                <w:noProof/>
                <w:color w:val="006100"/>
                <w:sz w:val="20"/>
                <w:szCs w:val="20"/>
                <w:lang w:val="en-GB"/>
              </w:rPr>
            </w:pPr>
            <w:r>
              <w:rPr>
                <w:rFonts w:ascii="Times New Roman" w:eastAsia="Calibri" w:hAnsi="Times New Roman" w:cs="Arial"/>
                <w:noProof/>
                <w:color w:val="006100"/>
                <w:sz w:val="20"/>
                <w:szCs w:val="20"/>
                <w:lang w:val="fr-FR"/>
              </w:rPr>
              <w:t>2</w:t>
            </w:r>
          </w:p>
        </w:tc>
        <w:tc>
          <w:tcPr>
            <w:tcW w:w="992" w:type="dxa"/>
            <w:shd w:val="clear" w:color="auto" w:fill="C6EFCE"/>
            <w:noWrap/>
            <w:vAlign w:val="center"/>
            <w:hideMark/>
          </w:tcPr>
          <w:p w14:paraId="02BE817F"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fr-FR"/>
              </w:rPr>
              <w:t>Q2</w:t>
            </w:r>
          </w:p>
        </w:tc>
        <w:tc>
          <w:tcPr>
            <w:tcW w:w="850" w:type="dxa"/>
            <w:shd w:val="clear" w:color="auto" w:fill="C6EFCE"/>
            <w:noWrap/>
            <w:vAlign w:val="center"/>
            <w:hideMark/>
          </w:tcPr>
          <w:p w14:paraId="617AA56C"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fr-FR"/>
              </w:rPr>
              <w:t>2026</w:t>
            </w:r>
          </w:p>
        </w:tc>
        <w:tc>
          <w:tcPr>
            <w:tcW w:w="4395" w:type="dxa"/>
            <w:shd w:val="clear" w:color="auto" w:fill="C6EFCE"/>
            <w:noWrap/>
            <w:vAlign w:val="center"/>
          </w:tcPr>
          <w:p w14:paraId="39291A98" w14:textId="36422A3E" w:rsidR="000D1388" w:rsidRPr="00481798" w:rsidRDefault="00EF253F">
            <w:pPr>
              <w:spacing w:after="0"/>
              <w:rPr>
                <w:rFonts w:ascii="Times New Roman" w:eastAsia="Calibri" w:hAnsi="Times New Roman" w:cs="Arial"/>
                <w:noProof/>
                <w:color w:val="006100"/>
                <w:sz w:val="20"/>
                <w:szCs w:val="20"/>
                <w:lang w:val="en-GB"/>
              </w:rPr>
            </w:pPr>
            <w:r w:rsidRPr="00114731">
              <w:rPr>
                <w:rFonts w:ascii="Times New Roman" w:eastAsia="Calibri" w:hAnsi="Times New Roman" w:cs="Arial"/>
                <w:noProof/>
                <w:color w:val="006100"/>
                <w:sz w:val="20"/>
                <w:szCs w:val="20"/>
                <w:lang w:val="en-US"/>
              </w:rPr>
              <w:t>Two</w:t>
            </w:r>
            <w:r w:rsidR="005718F3" w:rsidRPr="00114731">
              <w:rPr>
                <w:rFonts w:ascii="Times New Roman" w:eastAsia="Calibri" w:hAnsi="Times New Roman" w:cs="Arial"/>
                <w:noProof/>
                <w:color w:val="006100"/>
                <w:sz w:val="20"/>
                <w:szCs w:val="20"/>
                <w:lang w:val="en-US"/>
              </w:rPr>
              <w:t xml:space="preserve"> buildings renovated or constructed.</w:t>
            </w:r>
          </w:p>
        </w:tc>
      </w:tr>
      <w:tr w:rsidR="00F76C04" w:rsidRPr="00481798" w14:paraId="1FD576FE" w14:textId="77777777" w:rsidTr="00870BB6">
        <w:trPr>
          <w:trHeight w:val="313"/>
          <w:jc w:val="center"/>
        </w:trPr>
        <w:tc>
          <w:tcPr>
            <w:tcW w:w="567" w:type="dxa"/>
            <w:shd w:val="clear" w:color="auto" w:fill="C6EFCE"/>
            <w:noWrap/>
            <w:vAlign w:val="center"/>
          </w:tcPr>
          <w:p w14:paraId="619FE9A3"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163</w:t>
            </w:r>
          </w:p>
        </w:tc>
        <w:tc>
          <w:tcPr>
            <w:tcW w:w="1560" w:type="dxa"/>
            <w:shd w:val="clear" w:color="auto" w:fill="C6EFCE"/>
            <w:noWrap/>
            <w:vAlign w:val="center"/>
          </w:tcPr>
          <w:p w14:paraId="4ED2EA8E"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Upgrading of advanced training infrastructure (I-5.03)</w:t>
            </w:r>
          </w:p>
        </w:tc>
        <w:tc>
          <w:tcPr>
            <w:tcW w:w="1276" w:type="dxa"/>
            <w:shd w:val="clear" w:color="auto" w:fill="C6EFCE"/>
            <w:noWrap/>
            <w:vAlign w:val="center"/>
          </w:tcPr>
          <w:p w14:paraId="0C7D2959"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417" w:type="dxa"/>
            <w:shd w:val="clear" w:color="auto" w:fill="C6EFCE"/>
            <w:noWrap/>
            <w:vAlign w:val="center"/>
          </w:tcPr>
          <w:p w14:paraId="38A7F40E" w14:textId="77777777" w:rsidR="000D1388" w:rsidRPr="00481798" w:rsidRDefault="00E71057" w:rsidP="00E71057">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Buildings and equipment</w:t>
            </w:r>
          </w:p>
        </w:tc>
        <w:tc>
          <w:tcPr>
            <w:tcW w:w="1418" w:type="dxa"/>
            <w:shd w:val="clear" w:color="auto" w:fill="C6EFCE"/>
            <w:noWrap/>
            <w:vAlign w:val="center"/>
          </w:tcPr>
          <w:p w14:paraId="1E4A83D2"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1311" w:type="dxa"/>
            <w:shd w:val="clear" w:color="auto" w:fill="C6EFCE"/>
            <w:noWrap/>
            <w:vAlign w:val="center"/>
          </w:tcPr>
          <w:p w14:paraId="2BAFD4C0"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m²</w:t>
            </w:r>
          </w:p>
        </w:tc>
        <w:tc>
          <w:tcPr>
            <w:tcW w:w="1098" w:type="dxa"/>
            <w:shd w:val="clear" w:color="auto" w:fill="C6EFCE"/>
            <w:noWrap/>
            <w:vAlign w:val="center"/>
          </w:tcPr>
          <w:p w14:paraId="13818BD7" w14:textId="77777777" w:rsidR="000D1388" w:rsidRPr="00481798" w:rsidRDefault="00E71057" w:rsidP="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8</w:t>
            </w:r>
            <w:r w:rsidRPr="00481798">
              <w:rPr>
                <w:rFonts w:ascii="Times New Roman" w:eastAsia="Calibri" w:hAnsi="Times New Roman" w:cs="Arial"/>
                <w:noProof/>
                <w:color w:val="006100"/>
                <w:sz w:val="20"/>
                <w:szCs w:val="20"/>
                <w:lang w:val="en-US"/>
              </w:rPr>
              <w:t> </w:t>
            </w:r>
            <w:r w:rsidRPr="00481798">
              <w:rPr>
                <w:rFonts w:ascii="Times New Roman" w:eastAsia="Calibri" w:hAnsi="Times New Roman" w:cs="Arial"/>
                <w:noProof/>
                <w:color w:val="006100"/>
                <w:sz w:val="20"/>
                <w:szCs w:val="20"/>
                <w:lang w:val="en-GB"/>
              </w:rPr>
              <w:t>935</w:t>
            </w:r>
          </w:p>
        </w:tc>
        <w:tc>
          <w:tcPr>
            <w:tcW w:w="993" w:type="dxa"/>
            <w:shd w:val="clear" w:color="auto" w:fill="C6EFCE"/>
            <w:noWrap/>
            <w:vAlign w:val="center"/>
          </w:tcPr>
          <w:p w14:paraId="6BDE7285" w14:textId="1483D514"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3</w:t>
            </w:r>
            <w:r w:rsidR="003563E7">
              <w:rPr>
                <w:rFonts w:ascii="Times New Roman" w:eastAsia="Calibri" w:hAnsi="Times New Roman" w:cs="Arial"/>
                <w:noProof/>
                <w:color w:val="006100"/>
                <w:sz w:val="20"/>
                <w:szCs w:val="20"/>
                <w:lang w:val="en-GB"/>
              </w:rPr>
              <w:t>4</w:t>
            </w:r>
            <w:r w:rsidRPr="00481798">
              <w:rPr>
                <w:rFonts w:ascii="Times New Roman" w:eastAsia="Calibri" w:hAnsi="Times New Roman" w:cs="Arial"/>
                <w:noProof/>
                <w:color w:val="006100"/>
                <w:sz w:val="20"/>
                <w:szCs w:val="20"/>
                <w:lang w:val="en-GB"/>
              </w:rPr>
              <w:t> </w:t>
            </w:r>
            <w:r w:rsidR="003563E7">
              <w:rPr>
                <w:rFonts w:ascii="Times New Roman" w:eastAsia="Calibri" w:hAnsi="Times New Roman" w:cs="Arial"/>
                <w:noProof/>
                <w:color w:val="006100"/>
                <w:sz w:val="20"/>
                <w:szCs w:val="20"/>
                <w:lang w:val="en-GB"/>
              </w:rPr>
              <w:t>249</w:t>
            </w:r>
          </w:p>
        </w:tc>
        <w:tc>
          <w:tcPr>
            <w:tcW w:w="992" w:type="dxa"/>
            <w:shd w:val="clear" w:color="auto" w:fill="C6EFCE"/>
            <w:noWrap/>
            <w:vAlign w:val="center"/>
          </w:tcPr>
          <w:p w14:paraId="4FDC5A17"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Q2</w:t>
            </w:r>
          </w:p>
        </w:tc>
        <w:tc>
          <w:tcPr>
            <w:tcW w:w="850" w:type="dxa"/>
            <w:shd w:val="clear" w:color="auto" w:fill="C6EFCE"/>
            <w:noWrap/>
            <w:vAlign w:val="center"/>
          </w:tcPr>
          <w:p w14:paraId="53791546"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2026</w:t>
            </w:r>
          </w:p>
        </w:tc>
        <w:tc>
          <w:tcPr>
            <w:tcW w:w="4395" w:type="dxa"/>
            <w:shd w:val="clear" w:color="auto" w:fill="C6EFCE"/>
            <w:noWrap/>
            <w:vAlign w:val="center"/>
          </w:tcPr>
          <w:p w14:paraId="0D30F208" w14:textId="77777777" w:rsidR="0000231A" w:rsidRPr="00114731" w:rsidRDefault="0000231A" w:rsidP="0000231A">
            <w:pPr>
              <w:spacing w:after="0"/>
              <w:rPr>
                <w:rFonts w:ascii="Times New Roman" w:eastAsia="Times New Roman" w:hAnsi="Times New Roman" w:cs="Times New Roman"/>
                <w:noProof/>
                <w:color w:val="006100"/>
                <w:sz w:val="20"/>
                <w:szCs w:val="20"/>
                <w:lang w:val="en-US"/>
              </w:rPr>
            </w:pPr>
            <w:r w:rsidRPr="00114731">
              <w:rPr>
                <w:rFonts w:ascii="Times New Roman" w:eastAsia="Times New Roman" w:hAnsi="Times New Roman" w:cs="Times New Roman"/>
                <w:noProof/>
                <w:color w:val="006100"/>
                <w:sz w:val="20"/>
                <w:szCs w:val="20"/>
                <w:lang w:val="en-US"/>
              </w:rPr>
              <w:t>Equipment purchased.</w:t>
            </w:r>
          </w:p>
          <w:p w14:paraId="0C838458" w14:textId="42A1D02E" w:rsidR="0000231A" w:rsidRPr="00114731" w:rsidRDefault="0000231A" w:rsidP="0000231A">
            <w:pPr>
              <w:spacing w:after="0"/>
              <w:rPr>
                <w:rFonts w:ascii="Times New Roman" w:eastAsia="Times New Roman" w:hAnsi="Times New Roman" w:cs="Times New Roman"/>
                <w:noProof/>
                <w:color w:val="006100"/>
                <w:sz w:val="20"/>
                <w:szCs w:val="20"/>
                <w:lang w:val="en-US"/>
              </w:rPr>
            </w:pPr>
            <w:r w:rsidRPr="1B42679E">
              <w:rPr>
                <w:rFonts w:ascii="Times New Roman" w:eastAsia="Times New Roman" w:hAnsi="Times New Roman" w:cs="Times New Roman"/>
                <w:noProof/>
                <w:color w:val="006100"/>
                <w:sz w:val="20"/>
                <w:szCs w:val="20"/>
                <w:lang w:val="en-US"/>
              </w:rPr>
              <w:t>2</w:t>
            </w:r>
            <w:r w:rsidR="007E1F8C">
              <w:rPr>
                <w:rFonts w:ascii="Times New Roman" w:eastAsia="Times New Roman" w:hAnsi="Times New Roman" w:cs="Times New Roman"/>
                <w:noProof/>
                <w:color w:val="006100"/>
                <w:sz w:val="20"/>
                <w:szCs w:val="20"/>
                <w:lang w:val="en-US"/>
              </w:rPr>
              <w:t>5</w:t>
            </w:r>
            <w:r w:rsidRPr="1B42679E">
              <w:rPr>
                <w:rFonts w:ascii="Times New Roman" w:eastAsia="Times New Roman" w:hAnsi="Times New Roman" w:cs="Times New Roman"/>
                <w:noProof/>
                <w:color w:val="006100"/>
                <w:sz w:val="20"/>
                <w:szCs w:val="20"/>
                <w:lang w:val="en-US"/>
              </w:rPr>
              <w:t> </w:t>
            </w:r>
            <w:r w:rsidR="007E1F8C">
              <w:rPr>
                <w:rFonts w:ascii="Times New Roman" w:eastAsia="Times New Roman" w:hAnsi="Times New Roman" w:cs="Times New Roman"/>
                <w:noProof/>
                <w:color w:val="006100"/>
                <w:sz w:val="20"/>
                <w:szCs w:val="20"/>
                <w:lang w:val="en-US"/>
              </w:rPr>
              <w:t>314</w:t>
            </w:r>
            <w:r w:rsidRPr="1B42679E">
              <w:rPr>
                <w:rFonts w:ascii="Times New Roman" w:eastAsia="Times New Roman" w:hAnsi="Times New Roman" w:cs="Times New Roman"/>
                <w:noProof/>
                <w:color w:val="006100"/>
                <w:sz w:val="20"/>
                <w:szCs w:val="20"/>
                <w:lang w:val="en-US"/>
              </w:rPr>
              <w:t xml:space="preserve"> m² of buildings</w:t>
            </w:r>
            <w:r w:rsidRPr="00114731">
              <w:rPr>
                <w:rFonts w:ascii="Times New Roman" w:eastAsia="Times New Roman" w:hAnsi="Times New Roman" w:cs="Times New Roman"/>
                <w:noProof/>
                <w:color w:val="006100"/>
                <w:sz w:val="20"/>
                <w:szCs w:val="20"/>
                <w:lang w:val="en-US"/>
              </w:rPr>
              <w:t xml:space="preserve"> constructed or renovated, covering Aptaskil buildings, the ‘Ecocentre de formation’ in Belgrade, Technifutur, and the ‘Centre des Ecotechnologies’ in Jemappes.</w:t>
            </w:r>
          </w:p>
          <w:p w14:paraId="12108BF2" w14:textId="35800A90" w:rsidR="000D1388" w:rsidRPr="00481798" w:rsidRDefault="0000231A" w:rsidP="00906F53">
            <w:pPr>
              <w:spacing w:after="0"/>
              <w:contextualSpacing/>
              <w:rPr>
                <w:rFonts w:ascii="Times New Roman" w:eastAsia="Times New Roman" w:hAnsi="Times New Roman" w:cs="Times New Roman"/>
                <w:noProof/>
                <w:color w:val="006100"/>
                <w:sz w:val="20"/>
                <w:szCs w:val="20"/>
                <w:lang w:val="en-GB"/>
              </w:rPr>
            </w:pPr>
            <w:r w:rsidRPr="00114731">
              <w:rPr>
                <w:rFonts w:ascii="Times New Roman" w:eastAsia="Times New Roman" w:hAnsi="Times New Roman" w:cs="Times New Roman"/>
                <w:noProof/>
                <w:color w:val="006100"/>
                <w:sz w:val="20"/>
                <w:szCs w:val="20"/>
                <w:lang w:val="en-US"/>
              </w:rPr>
              <w:t>Aptaskil extension constructed and Forem building fitted-out with RRF funding covering</w:t>
            </w:r>
            <w:r w:rsidR="0086578D" w:rsidRPr="00114731">
              <w:rPr>
                <w:rFonts w:ascii="Times New Roman" w:eastAsia="Times New Roman" w:hAnsi="Times New Roman" w:cs="Times New Roman"/>
                <w:noProof/>
                <w:color w:val="006100"/>
                <w:sz w:val="20"/>
                <w:szCs w:val="20"/>
                <w:lang w:val="en-US"/>
              </w:rPr>
              <w:t xml:space="preserve"> </w:t>
            </w:r>
            <w:r w:rsidRPr="00114731">
              <w:rPr>
                <w:rFonts w:ascii="Times New Roman" w:eastAsia="Times New Roman" w:hAnsi="Times New Roman" w:cs="Times New Roman"/>
                <w:noProof/>
                <w:color w:val="006100"/>
                <w:sz w:val="20"/>
                <w:szCs w:val="20"/>
                <w:lang w:val="en-US"/>
              </w:rPr>
              <w:t xml:space="preserve">progress reports </w:t>
            </w:r>
            <w:r w:rsidR="003F4ED1" w:rsidRPr="00114731">
              <w:rPr>
                <w:rFonts w:ascii="Times New Roman" w:eastAsia="Times New Roman" w:hAnsi="Times New Roman" w:cs="Times New Roman"/>
                <w:noProof/>
                <w:color w:val="006100"/>
                <w:sz w:val="20"/>
                <w:szCs w:val="20"/>
                <w:lang w:val="en-US"/>
              </w:rPr>
              <w:t xml:space="preserve">as </w:t>
            </w:r>
            <w:r w:rsidRPr="00114731">
              <w:rPr>
                <w:rFonts w:ascii="Times New Roman" w:eastAsia="Times New Roman" w:hAnsi="Times New Roman" w:cs="Times New Roman"/>
                <w:noProof/>
                <w:color w:val="006100"/>
                <w:sz w:val="20"/>
                <w:szCs w:val="20"/>
                <w:lang w:val="en-US"/>
              </w:rPr>
              <w:t>of 4 May 2022</w:t>
            </w:r>
            <w:r w:rsidR="008E428C" w:rsidRPr="00114731">
              <w:rPr>
                <w:rFonts w:ascii="Times New Roman" w:eastAsia="Times New Roman" w:hAnsi="Times New Roman" w:cs="Times New Roman"/>
                <w:noProof/>
                <w:color w:val="006100"/>
                <w:sz w:val="20"/>
                <w:szCs w:val="20"/>
                <w:lang w:val="en-US"/>
              </w:rPr>
              <w:t>,</w:t>
            </w:r>
            <w:r w:rsidRPr="00114731">
              <w:rPr>
                <w:rFonts w:ascii="Times New Roman" w:eastAsia="Times New Roman" w:hAnsi="Times New Roman" w:cs="Times New Roman"/>
                <w:noProof/>
                <w:color w:val="006100"/>
                <w:sz w:val="20"/>
                <w:szCs w:val="20"/>
                <w:lang w:val="en-US"/>
              </w:rPr>
              <w:t xml:space="preserve"> for a total amount of </w:t>
            </w:r>
            <w:r w:rsidR="00AF7232" w:rsidRPr="00114731">
              <w:rPr>
                <w:rFonts w:ascii="Times New Roman" w:eastAsia="Times New Roman" w:hAnsi="Times New Roman" w:cs="Times New Roman"/>
                <w:noProof/>
                <w:color w:val="006100"/>
                <w:sz w:val="20"/>
                <w:szCs w:val="20"/>
                <w:lang w:val="en-US"/>
              </w:rPr>
              <w:t>at least</w:t>
            </w:r>
            <w:r w:rsidR="00407D27" w:rsidRPr="00114731">
              <w:rPr>
                <w:rFonts w:ascii="Times New Roman" w:eastAsia="Times New Roman" w:hAnsi="Times New Roman" w:cs="Times New Roman"/>
                <w:noProof/>
                <w:color w:val="006100"/>
                <w:sz w:val="20"/>
                <w:szCs w:val="20"/>
                <w:lang w:val="en-US"/>
              </w:rPr>
              <w:t xml:space="preserve"> EUR</w:t>
            </w:r>
            <w:r w:rsidR="00AF7232" w:rsidRPr="00114731">
              <w:rPr>
                <w:rFonts w:ascii="Times New Roman" w:eastAsia="Times New Roman" w:hAnsi="Times New Roman" w:cs="Times New Roman"/>
                <w:noProof/>
                <w:color w:val="006100"/>
                <w:sz w:val="20"/>
                <w:szCs w:val="20"/>
                <w:lang w:val="en-US"/>
              </w:rPr>
              <w:t xml:space="preserve"> </w:t>
            </w:r>
            <w:r w:rsidRPr="00114731">
              <w:rPr>
                <w:rFonts w:ascii="Times New Roman" w:eastAsia="Times New Roman" w:hAnsi="Times New Roman" w:cs="Times New Roman"/>
                <w:noProof/>
                <w:color w:val="006100"/>
                <w:sz w:val="20"/>
                <w:szCs w:val="20"/>
                <w:lang w:val="en-US"/>
              </w:rPr>
              <w:t>1</w:t>
            </w:r>
            <w:r w:rsidR="00AF7232" w:rsidRPr="00114731">
              <w:rPr>
                <w:rFonts w:ascii="Times New Roman" w:eastAsia="Times New Roman" w:hAnsi="Times New Roman" w:cs="Times New Roman"/>
                <w:noProof/>
                <w:color w:val="006100"/>
                <w:sz w:val="20"/>
                <w:szCs w:val="20"/>
                <w:lang w:val="en-US"/>
              </w:rPr>
              <w:t>,</w:t>
            </w:r>
            <w:r w:rsidR="00407D27" w:rsidRPr="00114731">
              <w:rPr>
                <w:rFonts w:ascii="Times New Roman" w:eastAsia="Times New Roman" w:hAnsi="Times New Roman" w:cs="Times New Roman"/>
                <w:noProof/>
                <w:color w:val="006100"/>
                <w:sz w:val="20"/>
                <w:szCs w:val="20"/>
                <w:lang w:val="en-US"/>
              </w:rPr>
              <w:t>6</w:t>
            </w:r>
            <w:r w:rsidR="00AF7232" w:rsidRPr="00114731">
              <w:rPr>
                <w:rFonts w:ascii="Times New Roman" w:eastAsia="Times New Roman" w:hAnsi="Times New Roman" w:cs="Times New Roman"/>
                <w:noProof/>
                <w:color w:val="006100"/>
                <w:sz w:val="20"/>
                <w:szCs w:val="20"/>
                <w:lang w:val="en-US"/>
              </w:rPr>
              <w:t>mio</w:t>
            </w:r>
            <w:r w:rsidRPr="00114731">
              <w:rPr>
                <w:rFonts w:ascii="Times New Roman" w:eastAsia="Times New Roman" w:hAnsi="Times New Roman" w:cs="Times New Roman"/>
                <w:noProof/>
                <w:color w:val="006100"/>
                <w:sz w:val="20"/>
                <w:szCs w:val="20"/>
                <w:lang w:val="en-US"/>
              </w:rPr>
              <w:t>.</w:t>
            </w:r>
            <w:r w:rsidR="00862696">
              <w:rPr>
                <w:rFonts w:ascii="Times New Roman" w:eastAsia="Times New Roman" w:hAnsi="Times New Roman" w:cs="Times New Roman"/>
                <w:noProof/>
                <w:color w:val="881798"/>
                <w:sz w:val="20"/>
                <w:szCs w:val="20"/>
                <w:u w:val="single"/>
              </w:rPr>
              <w:t xml:space="preserve"> </w:t>
            </w:r>
          </w:p>
        </w:tc>
      </w:tr>
      <w:tr w:rsidR="00F76C04" w:rsidRPr="00481798" w14:paraId="0DF64621" w14:textId="77777777" w:rsidTr="00870BB6">
        <w:trPr>
          <w:trHeight w:val="313"/>
          <w:jc w:val="center"/>
        </w:trPr>
        <w:tc>
          <w:tcPr>
            <w:tcW w:w="567" w:type="dxa"/>
            <w:shd w:val="clear" w:color="auto" w:fill="C6EFCE"/>
            <w:noWrap/>
            <w:vAlign w:val="center"/>
          </w:tcPr>
          <w:p w14:paraId="5B42AAF7"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164</w:t>
            </w:r>
          </w:p>
        </w:tc>
        <w:tc>
          <w:tcPr>
            <w:tcW w:w="1560" w:type="dxa"/>
            <w:shd w:val="clear" w:color="auto" w:fill="C6EFCE"/>
            <w:noWrap/>
            <w:vAlign w:val="center"/>
          </w:tcPr>
          <w:p w14:paraId="27A5A484"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Learning and career offensive (I-5.04)</w:t>
            </w:r>
          </w:p>
        </w:tc>
        <w:tc>
          <w:tcPr>
            <w:tcW w:w="1276" w:type="dxa"/>
            <w:shd w:val="clear" w:color="auto" w:fill="C6EFCE"/>
            <w:noWrap/>
            <w:vAlign w:val="center"/>
          </w:tcPr>
          <w:p w14:paraId="18A52D2E"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417" w:type="dxa"/>
            <w:shd w:val="clear" w:color="auto" w:fill="C6EFCE"/>
            <w:noWrap/>
            <w:vAlign w:val="center"/>
          </w:tcPr>
          <w:p w14:paraId="13C2ED4B"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Support for training leaves and online training offer in Flanders</w:t>
            </w:r>
          </w:p>
        </w:tc>
        <w:tc>
          <w:tcPr>
            <w:tcW w:w="1418" w:type="dxa"/>
            <w:shd w:val="clear" w:color="auto" w:fill="C6EFCE"/>
            <w:noWrap/>
            <w:vAlign w:val="center"/>
          </w:tcPr>
          <w:p w14:paraId="381616D6"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1311" w:type="dxa"/>
            <w:shd w:val="clear" w:color="auto" w:fill="C6EFCE"/>
            <w:noWrap/>
            <w:vAlign w:val="center"/>
          </w:tcPr>
          <w:p w14:paraId="4276D93F"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Number of enrolments in online training / training leave rights made use of</w:t>
            </w:r>
          </w:p>
        </w:tc>
        <w:tc>
          <w:tcPr>
            <w:tcW w:w="1098" w:type="dxa"/>
            <w:shd w:val="clear" w:color="auto" w:fill="C6EFCE"/>
            <w:noWrap/>
            <w:vAlign w:val="center"/>
          </w:tcPr>
          <w:p w14:paraId="647926FE"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993" w:type="dxa"/>
            <w:shd w:val="clear" w:color="auto" w:fill="C6EFCE"/>
            <w:noWrap/>
            <w:vAlign w:val="center"/>
          </w:tcPr>
          <w:p w14:paraId="16D9C7B3"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307 500</w:t>
            </w:r>
          </w:p>
        </w:tc>
        <w:tc>
          <w:tcPr>
            <w:tcW w:w="992" w:type="dxa"/>
            <w:shd w:val="clear" w:color="auto" w:fill="C6EFCE"/>
            <w:noWrap/>
            <w:vAlign w:val="center"/>
          </w:tcPr>
          <w:p w14:paraId="3BCEE74F"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0" w:type="dxa"/>
            <w:shd w:val="clear" w:color="auto" w:fill="C6EFCE"/>
            <w:noWrap/>
            <w:vAlign w:val="center"/>
          </w:tcPr>
          <w:p w14:paraId="0B8C8DE8"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4395" w:type="dxa"/>
            <w:shd w:val="clear" w:color="auto" w:fill="C6EFCE"/>
            <w:noWrap/>
            <w:vAlign w:val="center"/>
          </w:tcPr>
          <w:p w14:paraId="2A2CA658"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Since 2021, 307 500 training leaves were made use of or enrolments in online training offer were registered.</w:t>
            </w:r>
          </w:p>
        </w:tc>
      </w:tr>
      <w:tr w:rsidR="00F76C04" w:rsidRPr="00481798" w14:paraId="68B45242" w14:textId="77777777" w:rsidTr="00870BB6">
        <w:trPr>
          <w:trHeight w:val="313"/>
          <w:jc w:val="center"/>
        </w:trPr>
        <w:tc>
          <w:tcPr>
            <w:tcW w:w="567" w:type="dxa"/>
            <w:shd w:val="clear" w:color="auto" w:fill="C6EFCE"/>
            <w:noWrap/>
            <w:vAlign w:val="center"/>
          </w:tcPr>
          <w:p w14:paraId="3BED1064"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165</w:t>
            </w:r>
          </w:p>
        </w:tc>
        <w:tc>
          <w:tcPr>
            <w:tcW w:w="1560" w:type="dxa"/>
            <w:shd w:val="clear" w:color="auto" w:fill="C6EFCE"/>
            <w:noWrap/>
            <w:vAlign w:val="center"/>
          </w:tcPr>
          <w:p w14:paraId="109AB335"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Learning and career-offensive (I-5.04)</w:t>
            </w:r>
          </w:p>
        </w:tc>
        <w:tc>
          <w:tcPr>
            <w:tcW w:w="1276" w:type="dxa"/>
            <w:shd w:val="clear" w:color="auto" w:fill="C6EFCE"/>
            <w:noWrap/>
            <w:vAlign w:val="center"/>
          </w:tcPr>
          <w:p w14:paraId="19D9BACB"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417" w:type="dxa"/>
            <w:shd w:val="clear" w:color="auto" w:fill="C6EFCE"/>
            <w:noWrap/>
            <w:vAlign w:val="center"/>
          </w:tcPr>
          <w:p w14:paraId="50DFBC9C"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Support to enterprises in Flanders via competency checks and calls for projects</w:t>
            </w:r>
          </w:p>
        </w:tc>
        <w:tc>
          <w:tcPr>
            <w:tcW w:w="1418" w:type="dxa"/>
            <w:shd w:val="clear" w:color="auto" w:fill="C6EFCE"/>
            <w:noWrap/>
            <w:vAlign w:val="center"/>
          </w:tcPr>
          <w:p w14:paraId="325395B9"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1311" w:type="dxa"/>
            <w:shd w:val="clear" w:color="auto" w:fill="C6EFCE"/>
            <w:noWrap/>
            <w:vAlign w:val="center"/>
          </w:tcPr>
          <w:p w14:paraId="4BA3A702"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Enterprises</w:t>
            </w:r>
          </w:p>
        </w:tc>
        <w:tc>
          <w:tcPr>
            <w:tcW w:w="1098" w:type="dxa"/>
            <w:shd w:val="clear" w:color="auto" w:fill="C6EFCE"/>
            <w:noWrap/>
            <w:vAlign w:val="center"/>
          </w:tcPr>
          <w:p w14:paraId="604AD888"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993" w:type="dxa"/>
            <w:shd w:val="clear" w:color="auto" w:fill="C6EFCE"/>
            <w:noWrap/>
            <w:vAlign w:val="center"/>
          </w:tcPr>
          <w:p w14:paraId="3261CD52"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357</w:t>
            </w:r>
          </w:p>
        </w:tc>
        <w:tc>
          <w:tcPr>
            <w:tcW w:w="992" w:type="dxa"/>
            <w:shd w:val="clear" w:color="auto" w:fill="C6EFCE"/>
            <w:noWrap/>
            <w:vAlign w:val="center"/>
          </w:tcPr>
          <w:p w14:paraId="6D0E9C8D"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0" w:type="dxa"/>
            <w:shd w:val="clear" w:color="auto" w:fill="C6EFCE"/>
            <w:noWrap/>
            <w:vAlign w:val="center"/>
          </w:tcPr>
          <w:p w14:paraId="6498BE4A"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2024</w:t>
            </w:r>
          </w:p>
        </w:tc>
        <w:tc>
          <w:tcPr>
            <w:tcW w:w="4395" w:type="dxa"/>
            <w:shd w:val="clear" w:color="auto" w:fill="C6EFCE"/>
            <w:noWrap/>
            <w:vAlign w:val="center"/>
          </w:tcPr>
          <w:p w14:paraId="52C8FA78" w14:textId="77777777" w:rsidR="000D1388" w:rsidRPr="00481798" w:rsidRDefault="00E71057">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 xml:space="preserve">357 enterprises have benefitted from support through one of the following projects: </w:t>
            </w:r>
          </w:p>
          <w:p w14:paraId="033DA26B" w14:textId="77777777" w:rsidR="000D1388" w:rsidRPr="00481798" w:rsidRDefault="00E71057" w:rsidP="00F70F65">
            <w:pPr>
              <w:numPr>
                <w:ilvl w:val="0"/>
                <w:numId w:val="53"/>
              </w:numPr>
              <w:spacing w:after="0"/>
              <w:ind w:left="397" w:hanging="397"/>
              <w:contextualSpacing/>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 xml:space="preserve">Competence Checks for SMEs. </w:t>
            </w:r>
          </w:p>
          <w:p w14:paraId="6E8C87A9" w14:textId="77777777" w:rsidR="000D1388" w:rsidRPr="00481798" w:rsidRDefault="00E71057" w:rsidP="00F70F65">
            <w:pPr>
              <w:numPr>
                <w:ilvl w:val="0"/>
                <w:numId w:val="53"/>
              </w:numPr>
              <w:spacing w:after="0"/>
              <w:ind w:left="397" w:hanging="397"/>
              <w:contextualSpacing/>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Call ‘open innovation strategic transformation’ for social economy enterprises.</w:t>
            </w:r>
          </w:p>
          <w:p w14:paraId="203D3F5B" w14:textId="77777777" w:rsidR="000D1388" w:rsidRPr="00481798" w:rsidRDefault="00E71057" w:rsidP="00F70F65">
            <w:pPr>
              <w:numPr>
                <w:ilvl w:val="0"/>
                <w:numId w:val="53"/>
              </w:numPr>
              <w:spacing w:after="0"/>
              <w:ind w:left="397" w:hanging="397"/>
              <w:contextualSpacing/>
              <w:rPr>
                <w:rFonts w:ascii="Times New Roman" w:eastAsia="Times New Roman" w:hAnsi="Times New Roman" w:cs="Times New Roman"/>
                <w:noProof/>
                <w:color w:val="006100"/>
                <w:sz w:val="20"/>
                <w:szCs w:val="20"/>
                <w:lang w:val="en-US"/>
              </w:rPr>
            </w:pPr>
            <w:r w:rsidRPr="00481798">
              <w:rPr>
                <w:rFonts w:ascii="Times New Roman" w:eastAsia="Calibri" w:hAnsi="Times New Roman" w:cs="Arial"/>
                <w:noProof/>
                <w:color w:val="006100"/>
                <w:sz w:val="20"/>
                <w:szCs w:val="20"/>
                <w:lang w:val="en-US"/>
              </w:rPr>
              <w:t xml:space="preserve"> Call ‘future-oriented training to support the most vulnerable groups in the social economy’ for social economy enterprises.</w:t>
            </w:r>
          </w:p>
        </w:tc>
      </w:tr>
      <w:tr w:rsidR="00F76C04" w:rsidRPr="00481798" w14:paraId="75A0A2E6" w14:textId="77777777" w:rsidTr="00870BB6">
        <w:trPr>
          <w:trHeight w:val="313"/>
          <w:jc w:val="center"/>
        </w:trPr>
        <w:tc>
          <w:tcPr>
            <w:tcW w:w="567" w:type="dxa"/>
            <w:shd w:val="clear" w:color="auto" w:fill="C6EFCE"/>
            <w:noWrap/>
            <w:vAlign w:val="center"/>
          </w:tcPr>
          <w:p w14:paraId="68C4A3C3"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166</w:t>
            </w:r>
          </w:p>
        </w:tc>
        <w:tc>
          <w:tcPr>
            <w:tcW w:w="1560" w:type="dxa"/>
            <w:shd w:val="clear" w:color="auto" w:fill="C6EFCE"/>
            <w:noWrap/>
            <w:vAlign w:val="center"/>
          </w:tcPr>
          <w:p w14:paraId="5ACB5E5C"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Strategy for relaunching the labour market focused on the efficiency and optimisation of activation and training policies (I-5.05)</w:t>
            </w:r>
          </w:p>
        </w:tc>
        <w:tc>
          <w:tcPr>
            <w:tcW w:w="1276" w:type="dxa"/>
            <w:shd w:val="clear" w:color="auto" w:fill="C6EFCE"/>
            <w:noWrap/>
            <w:vAlign w:val="center"/>
          </w:tcPr>
          <w:p w14:paraId="46EFC630"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417" w:type="dxa"/>
            <w:shd w:val="clear" w:color="auto" w:fill="C6EFCE"/>
            <w:noWrap/>
            <w:vAlign w:val="center"/>
          </w:tcPr>
          <w:p w14:paraId="77930650"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Activation support to job seekers and workers in the Brussels Capital Region</w:t>
            </w:r>
          </w:p>
        </w:tc>
        <w:tc>
          <w:tcPr>
            <w:tcW w:w="1418" w:type="dxa"/>
            <w:shd w:val="clear" w:color="auto" w:fill="C6EFCE"/>
            <w:noWrap/>
            <w:vAlign w:val="center"/>
          </w:tcPr>
          <w:p w14:paraId="5E6613F6"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1311" w:type="dxa"/>
            <w:shd w:val="clear" w:color="auto" w:fill="C6EFCE"/>
            <w:noWrap/>
            <w:vAlign w:val="center"/>
          </w:tcPr>
          <w:p w14:paraId="0D18A999"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Persons</w:t>
            </w:r>
          </w:p>
        </w:tc>
        <w:tc>
          <w:tcPr>
            <w:tcW w:w="1098" w:type="dxa"/>
            <w:shd w:val="clear" w:color="auto" w:fill="C6EFCE"/>
            <w:noWrap/>
            <w:vAlign w:val="center"/>
          </w:tcPr>
          <w:p w14:paraId="062F1546"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993" w:type="dxa"/>
            <w:shd w:val="clear" w:color="auto" w:fill="C6EFCE"/>
            <w:noWrap/>
            <w:vAlign w:val="center"/>
          </w:tcPr>
          <w:p w14:paraId="574FC4DE"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600</w:t>
            </w:r>
          </w:p>
        </w:tc>
        <w:tc>
          <w:tcPr>
            <w:tcW w:w="992" w:type="dxa"/>
            <w:shd w:val="clear" w:color="auto" w:fill="C6EFCE"/>
            <w:noWrap/>
            <w:vAlign w:val="center"/>
          </w:tcPr>
          <w:p w14:paraId="2A405975"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0" w:type="dxa"/>
            <w:shd w:val="clear" w:color="auto" w:fill="C6EFCE"/>
            <w:noWrap/>
            <w:vAlign w:val="center"/>
          </w:tcPr>
          <w:p w14:paraId="01B4AB0F"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2024</w:t>
            </w:r>
          </w:p>
        </w:tc>
        <w:tc>
          <w:tcPr>
            <w:tcW w:w="4395" w:type="dxa"/>
            <w:shd w:val="clear" w:color="auto" w:fill="C6EFCE"/>
            <w:noWrap/>
            <w:vAlign w:val="center"/>
          </w:tcPr>
          <w:p w14:paraId="0B1311DB"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US"/>
              </w:rPr>
              <w:t>600 people received support in the form of training, screening, or testing for retraining or redirecting towards occupations in shortage.</w:t>
            </w:r>
          </w:p>
        </w:tc>
      </w:tr>
      <w:tr w:rsidR="00F76C04" w:rsidRPr="00481798" w14:paraId="73FD6F48" w14:textId="77777777" w:rsidTr="00870BB6">
        <w:trPr>
          <w:trHeight w:val="313"/>
          <w:jc w:val="center"/>
        </w:trPr>
        <w:tc>
          <w:tcPr>
            <w:tcW w:w="567" w:type="dxa"/>
            <w:shd w:val="clear" w:color="auto" w:fill="C6EFCE"/>
            <w:noWrap/>
            <w:vAlign w:val="center"/>
          </w:tcPr>
          <w:p w14:paraId="2E96460F"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167</w:t>
            </w:r>
          </w:p>
        </w:tc>
        <w:tc>
          <w:tcPr>
            <w:tcW w:w="1560" w:type="dxa"/>
            <w:shd w:val="clear" w:color="auto" w:fill="C6EFCE"/>
            <w:noWrap/>
            <w:vAlign w:val="center"/>
          </w:tcPr>
          <w:p w14:paraId="560A8963"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Learning and career-offensive (I-5.04)</w:t>
            </w:r>
          </w:p>
        </w:tc>
        <w:tc>
          <w:tcPr>
            <w:tcW w:w="1276" w:type="dxa"/>
            <w:shd w:val="clear" w:color="auto" w:fill="C6EFCE"/>
            <w:noWrap/>
            <w:vAlign w:val="center"/>
          </w:tcPr>
          <w:p w14:paraId="6D456FEE"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1BE3FCEB"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Support to the temporary unemployed in Flanders</w:t>
            </w:r>
          </w:p>
        </w:tc>
        <w:tc>
          <w:tcPr>
            <w:tcW w:w="1418" w:type="dxa"/>
            <w:shd w:val="clear" w:color="auto" w:fill="C6EFCE"/>
            <w:noWrap/>
            <w:vAlign w:val="center"/>
          </w:tcPr>
          <w:p w14:paraId="146A75CD"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VDAB Report delivered attesting of the outreach effort</w:t>
            </w:r>
          </w:p>
        </w:tc>
        <w:tc>
          <w:tcPr>
            <w:tcW w:w="1311" w:type="dxa"/>
            <w:shd w:val="clear" w:color="auto" w:fill="C6EFCE"/>
            <w:noWrap/>
            <w:vAlign w:val="center"/>
          </w:tcPr>
          <w:p w14:paraId="5335F650"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1098" w:type="dxa"/>
            <w:shd w:val="clear" w:color="auto" w:fill="C6EFCE"/>
            <w:noWrap/>
            <w:vAlign w:val="center"/>
          </w:tcPr>
          <w:p w14:paraId="583747C8"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993" w:type="dxa"/>
            <w:shd w:val="clear" w:color="auto" w:fill="C6EFCE"/>
            <w:noWrap/>
            <w:vAlign w:val="center"/>
          </w:tcPr>
          <w:p w14:paraId="5BC9B300"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992" w:type="dxa"/>
            <w:shd w:val="clear" w:color="auto" w:fill="C6EFCE"/>
            <w:noWrap/>
            <w:vAlign w:val="center"/>
          </w:tcPr>
          <w:p w14:paraId="63E4DDB1"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0" w:type="dxa"/>
            <w:shd w:val="clear" w:color="auto" w:fill="C6EFCE"/>
            <w:noWrap/>
            <w:vAlign w:val="center"/>
          </w:tcPr>
          <w:p w14:paraId="5E19AF35"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4395" w:type="dxa"/>
            <w:shd w:val="clear" w:color="auto" w:fill="C6EFCE"/>
            <w:noWrap/>
            <w:vAlign w:val="center"/>
          </w:tcPr>
          <w:p w14:paraId="1A637147"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All persons temporarily unemployed since 01/01/2021 shall be contacted by the Flemish Public Employment Service (VDAB) to enrol in a training, internship, temporary job or volunteering job.</w:t>
            </w:r>
          </w:p>
        </w:tc>
      </w:tr>
      <w:tr w:rsidR="00F76C04" w:rsidRPr="00481798" w14:paraId="7ACEC587" w14:textId="77777777" w:rsidTr="00870BB6">
        <w:trPr>
          <w:trHeight w:val="313"/>
          <w:jc w:val="center"/>
        </w:trPr>
        <w:tc>
          <w:tcPr>
            <w:tcW w:w="567" w:type="dxa"/>
            <w:shd w:val="clear" w:color="auto" w:fill="C6EFCE"/>
            <w:noWrap/>
            <w:vAlign w:val="center"/>
          </w:tcPr>
          <w:p w14:paraId="5CA309BA"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168</w:t>
            </w:r>
          </w:p>
        </w:tc>
        <w:tc>
          <w:tcPr>
            <w:tcW w:w="1560" w:type="dxa"/>
            <w:shd w:val="clear" w:color="auto" w:fill="C6EFCE"/>
            <w:noWrap/>
            <w:vAlign w:val="center"/>
          </w:tcPr>
          <w:p w14:paraId="75B9060D"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Life-long learning of the Flemish Community (R-5.04)</w:t>
            </w:r>
          </w:p>
        </w:tc>
        <w:tc>
          <w:tcPr>
            <w:tcW w:w="1276" w:type="dxa"/>
            <w:shd w:val="clear" w:color="auto" w:fill="C6EFCE"/>
            <w:noWrap/>
            <w:vAlign w:val="center"/>
          </w:tcPr>
          <w:p w14:paraId="562A06A0"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254D032A"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Vision paper on learning and career account in Flanders</w:t>
            </w:r>
          </w:p>
        </w:tc>
        <w:tc>
          <w:tcPr>
            <w:tcW w:w="1418" w:type="dxa"/>
            <w:shd w:val="clear" w:color="auto" w:fill="C6EFCE"/>
            <w:noWrap/>
            <w:vAlign w:val="center"/>
          </w:tcPr>
          <w:p w14:paraId="167F3056"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Publication of agreement by the Government</w:t>
            </w:r>
          </w:p>
        </w:tc>
        <w:tc>
          <w:tcPr>
            <w:tcW w:w="1311" w:type="dxa"/>
            <w:shd w:val="clear" w:color="auto" w:fill="C6EFCE"/>
            <w:noWrap/>
            <w:vAlign w:val="center"/>
          </w:tcPr>
          <w:p w14:paraId="286E110F"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 </w:t>
            </w:r>
          </w:p>
        </w:tc>
        <w:tc>
          <w:tcPr>
            <w:tcW w:w="1098" w:type="dxa"/>
            <w:shd w:val="clear" w:color="auto" w:fill="C6EFCE"/>
            <w:noWrap/>
            <w:vAlign w:val="center"/>
          </w:tcPr>
          <w:p w14:paraId="219140AC"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 </w:t>
            </w:r>
          </w:p>
        </w:tc>
        <w:tc>
          <w:tcPr>
            <w:tcW w:w="993" w:type="dxa"/>
            <w:shd w:val="clear" w:color="auto" w:fill="C6EFCE"/>
            <w:noWrap/>
            <w:vAlign w:val="center"/>
          </w:tcPr>
          <w:p w14:paraId="5C6AC041"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 </w:t>
            </w:r>
          </w:p>
        </w:tc>
        <w:tc>
          <w:tcPr>
            <w:tcW w:w="992" w:type="dxa"/>
            <w:shd w:val="clear" w:color="auto" w:fill="C6EFCE"/>
            <w:noWrap/>
            <w:vAlign w:val="center"/>
          </w:tcPr>
          <w:p w14:paraId="065E592E"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Q2</w:t>
            </w:r>
          </w:p>
        </w:tc>
        <w:tc>
          <w:tcPr>
            <w:tcW w:w="850" w:type="dxa"/>
            <w:shd w:val="clear" w:color="auto" w:fill="C6EFCE"/>
            <w:noWrap/>
            <w:vAlign w:val="center"/>
          </w:tcPr>
          <w:p w14:paraId="6C8FEBD6"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4395" w:type="dxa"/>
            <w:shd w:val="clear" w:color="auto" w:fill="C6EFCE"/>
            <w:noWrap/>
            <w:vAlign w:val="center"/>
          </w:tcPr>
          <w:p w14:paraId="68575E6F"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Agreement between social partners and Flemish government on vision paper, setting out how a learning and career account shall be introduced in Flanders, taking into consideration the need to increase transparency to citizens, better inclusion of vulnerable groups and ensuring alignment with digital learning account platform set up at the federal level.</w:t>
            </w:r>
          </w:p>
        </w:tc>
      </w:tr>
      <w:tr w:rsidR="00F76C04" w:rsidRPr="00481798" w14:paraId="7517D088" w14:textId="77777777" w:rsidTr="00870BB6">
        <w:trPr>
          <w:trHeight w:val="313"/>
          <w:jc w:val="center"/>
        </w:trPr>
        <w:tc>
          <w:tcPr>
            <w:tcW w:w="567" w:type="dxa"/>
            <w:shd w:val="clear" w:color="auto" w:fill="C6EFCE"/>
            <w:noWrap/>
            <w:vAlign w:val="center"/>
          </w:tcPr>
          <w:p w14:paraId="697CB9E3"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169</w:t>
            </w:r>
          </w:p>
        </w:tc>
        <w:tc>
          <w:tcPr>
            <w:tcW w:w="1560" w:type="dxa"/>
            <w:shd w:val="clear" w:color="auto" w:fill="C6EFCE"/>
            <w:noWrap/>
            <w:vAlign w:val="center"/>
          </w:tcPr>
          <w:p w14:paraId="70F41E64"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Digital Skills (I-5.06)</w:t>
            </w:r>
          </w:p>
        </w:tc>
        <w:tc>
          <w:tcPr>
            <w:tcW w:w="1276" w:type="dxa"/>
            <w:shd w:val="clear" w:color="auto" w:fill="C6EFCE"/>
            <w:noWrap/>
            <w:vAlign w:val="center"/>
          </w:tcPr>
          <w:p w14:paraId="603ED5DE"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417" w:type="dxa"/>
            <w:shd w:val="clear" w:color="auto" w:fill="C6EFCE"/>
            <w:noWrap/>
            <w:vAlign w:val="center"/>
          </w:tcPr>
          <w:p w14:paraId="659F8315"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Development of e-learning offer in Flanders</w:t>
            </w:r>
          </w:p>
        </w:tc>
        <w:tc>
          <w:tcPr>
            <w:tcW w:w="1418" w:type="dxa"/>
            <w:shd w:val="clear" w:color="auto" w:fill="C6EFCE"/>
            <w:noWrap/>
            <w:vAlign w:val="center"/>
          </w:tcPr>
          <w:p w14:paraId="3374A9E0"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1311" w:type="dxa"/>
            <w:shd w:val="clear" w:color="auto" w:fill="C6EFCE"/>
            <w:noWrap/>
            <w:vAlign w:val="center"/>
          </w:tcPr>
          <w:p w14:paraId="1DA5C9C6"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E-learning projects</w:t>
            </w:r>
          </w:p>
        </w:tc>
        <w:tc>
          <w:tcPr>
            <w:tcW w:w="1098" w:type="dxa"/>
            <w:shd w:val="clear" w:color="auto" w:fill="C6EFCE"/>
            <w:noWrap/>
            <w:vAlign w:val="center"/>
          </w:tcPr>
          <w:p w14:paraId="7C3A6AC5"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993" w:type="dxa"/>
            <w:shd w:val="clear" w:color="auto" w:fill="C6EFCE"/>
            <w:noWrap/>
            <w:vAlign w:val="center"/>
          </w:tcPr>
          <w:p w14:paraId="681F1075"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37 </w:t>
            </w:r>
          </w:p>
        </w:tc>
        <w:tc>
          <w:tcPr>
            <w:tcW w:w="992" w:type="dxa"/>
            <w:shd w:val="clear" w:color="auto" w:fill="C6EFCE"/>
            <w:noWrap/>
            <w:vAlign w:val="center"/>
          </w:tcPr>
          <w:p w14:paraId="0AC75351"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0" w:type="dxa"/>
            <w:shd w:val="clear" w:color="auto" w:fill="C6EFCE"/>
            <w:noWrap/>
            <w:vAlign w:val="center"/>
          </w:tcPr>
          <w:p w14:paraId="1BD3F2BD"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4395" w:type="dxa"/>
            <w:shd w:val="clear" w:color="auto" w:fill="C6EFCE"/>
            <w:noWrap/>
            <w:vAlign w:val="center"/>
          </w:tcPr>
          <w:p w14:paraId="2D140BDC" w14:textId="77777777" w:rsidR="000D1388" w:rsidRPr="00481798" w:rsidRDefault="00E71057">
            <w:pPr>
              <w:spacing w:after="0"/>
              <w:rPr>
                <w:rFonts w:ascii="Times New Roman" w:eastAsia="Times New Roman" w:hAnsi="Times New Roman" w:cs="Times New Roman"/>
                <w:strike/>
                <w:noProof/>
                <w:color w:val="006100"/>
                <w:sz w:val="20"/>
                <w:szCs w:val="20"/>
                <w:lang w:val="en-GB"/>
              </w:rPr>
            </w:pPr>
            <w:r w:rsidRPr="00481798">
              <w:rPr>
                <w:rFonts w:ascii="Times New Roman" w:eastAsia="Calibri" w:hAnsi="Times New Roman" w:cs="Arial"/>
                <w:noProof/>
                <w:color w:val="006100"/>
                <w:sz w:val="20"/>
                <w:szCs w:val="20"/>
                <w:lang w:val="en-GB"/>
              </w:rPr>
              <w:t>37 e-learning projects are approved, launched and completed following a call for project.</w:t>
            </w:r>
          </w:p>
        </w:tc>
      </w:tr>
      <w:tr w:rsidR="00F76C04" w:rsidRPr="00481798" w14:paraId="05C8212B" w14:textId="77777777" w:rsidTr="00870BB6">
        <w:trPr>
          <w:trHeight w:val="313"/>
          <w:jc w:val="center"/>
        </w:trPr>
        <w:tc>
          <w:tcPr>
            <w:tcW w:w="567" w:type="dxa"/>
            <w:shd w:val="clear" w:color="auto" w:fill="C6EFCE"/>
            <w:noWrap/>
            <w:vAlign w:val="center"/>
          </w:tcPr>
          <w:p w14:paraId="2DA7FAE7"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170</w:t>
            </w:r>
          </w:p>
        </w:tc>
        <w:tc>
          <w:tcPr>
            <w:tcW w:w="1560" w:type="dxa"/>
            <w:shd w:val="clear" w:color="auto" w:fill="C6EFCE"/>
            <w:noWrap/>
            <w:vAlign w:val="center"/>
          </w:tcPr>
          <w:p w14:paraId="20512F62"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Digital Skills (I-5.06)</w:t>
            </w:r>
          </w:p>
        </w:tc>
        <w:tc>
          <w:tcPr>
            <w:tcW w:w="1276" w:type="dxa"/>
            <w:shd w:val="clear" w:color="auto" w:fill="C6EFCE"/>
            <w:noWrap/>
            <w:vAlign w:val="center"/>
          </w:tcPr>
          <w:p w14:paraId="659396AB"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6A0816AE"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US"/>
              </w:rPr>
              <w:t xml:space="preserve">Digital tools and services to citizens, employers and the Flemish Public Employment Service (VDAB) partners </w:t>
            </w:r>
          </w:p>
        </w:tc>
        <w:tc>
          <w:tcPr>
            <w:tcW w:w="1418" w:type="dxa"/>
            <w:shd w:val="clear" w:color="auto" w:fill="C6EFCE"/>
            <w:noWrap/>
            <w:vAlign w:val="center"/>
          </w:tcPr>
          <w:p w14:paraId="535AF504" w14:textId="77777777" w:rsidR="000D1388" w:rsidRPr="00481798" w:rsidRDefault="00E71057">
            <w:pP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US"/>
              </w:rPr>
              <w:t>Management and policy monitoring report of VDAB and Department WSE</w:t>
            </w:r>
          </w:p>
        </w:tc>
        <w:tc>
          <w:tcPr>
            <w:tcW w:w="1311" w:type="dxa"/>
            <w:shd w:val="clear" w:color="auto" w:fill="C6EFCE"/>
            <w:noWrap/>
            <w:vAlign w:val="center"/>
          </w:tcPr>
          <w:p w14:paraId="63767231"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1098" w:type="dxa"/>
            <w:shd w:val="clear" w:color="auto" w:fill="C6EFCE"/>
            <w:noWrap/>
            <w:vAlign w:val="center"/>
          </w:tcPr>
          <w:p w14:paraId="5207B68A"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0CF2A5D3"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53D05363"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fr-FR"/>
              </w:rPr>
              <w:t>Q4</w:t>
            </w:r>
          </w:p>
        </w:tc>
        <w:tc>
          <w:tcPr>
            <w:tcW w:w="850" w:type="dxa"/>
            <w:shd w:val="clear" w:color="auto" w:fill="C6EFCE"/>
            <w:noWrap/>
            <w:vAlign w:val="center"/>
          </w:tcPr>
          <w:p w14:paraId="7A1BDE98"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fr-FR"/>
              </w:rPr>
              <w:t>2024</w:t>
            </w:r>
          </w:p>
        </w:tc>
        <w:tc>
          <w:tcPr>
            <w:tcW w:w="4395" w:type="dxa"/>
            <w:shd w:val="clear" w:color="auto" w:fill="C6EFCE"/>
            <w:noWrap/>
            <w:vAlign w:val="center"/>
          </w:tcPr>
          <w:p w14:paraId="1A37610F" w14:textId="77777777" w:rsidR="000D1388" w:rsidRPr="00481798" w:rsidRDefault="00E71057">
            <w:pPr>
              <w:spacing w:after="0"/>
              <w:rPr>
                <w:rFonts w:ascii="Times New Roman" w:eastAsia="Calibri" w:hAnsi="Times New Roman" w:cs="Times New Roman"/>
                <w:noProof/>
                <w:color w:val="006100"/>
                <w:sz w:val="20"/>
                <w:szCs w:val="20"/>
                <w:lang w:val="en-US"/>
              </w:rPr>
            </w:pPr>
            <w:r w:rsidRPr="00481798">
              <w:rPr>
                <w:rFonts w:ascii="Times New Roman" w:eastAsia="Calibri" w:hAnsi="Times New Roman" w:cs="Arial"/>
                <w:noProof/>
                <w:color w:val="006100"/>
                <w:sz w:val="20"/>
                <w:szCs w:val="20"/>
                <w:lang w:val="en-US"/>
              </w:rPr>
              <w:t>Following digital tools and services are available for citizens, employers or VDAB partners in Flanders:</w:t>
            </w:r>
          </w:p>
          <w:p w14:paraId="59934F65" w14:textId="77777777" w:rsidR="000D1388" w:rsidRPr="00481798" w:rsidRDefault="00E71057">
            <w:pPr>
              <w:spacing w:after="0"/>
              <w:rPr>
                <w:rFonts w:ascii="Times New Roman" w:eastAsia="Calibri" w:hAnsi="Times New Roman" w:cs="Times New Roman"/>
                <w:noProof/>
                <w:color w:val="006100"/>
                <w:sz w:val="20"/>
                <w:szCs w:val="20"/>
                <w:lang w:val="en-US"/>
              </w:rPr>
            </w:pPr>
            <w:r w:rsidRPr="00481798">
              <w:rPr>
                <w:rFonts w:ascii="Times New Roman" w:eastAsia="Calibri" w:hAnsi="Times New Roman" w:cs="Arial"/>
                <w:noProof/>
                <w:color w:val="006100"/>
                <w:sz w:val="20"/>
                <w:szCs w:val="20"/>
                <w:lang w:val="en-US"/>
              </w:rPr>
              <w:t>1. Digital career platform for citizens.</w:t>
            </w:r>
          </w:p>
          <w:p w14:paraId="0359B275" w14:textId="77777777" w:rsidR="000D1388" w:rsidRPr="00481798" w:rsidRDefault="00E71057">
            <w:pPr>
              <w:spacing w:after="0"/>
              <w:rPr>
                <w:rFonts w:ascii="Times New Roman" w:eastAsia="Calibri" w:hAnsi="Times New Roman" w:cs="Times New Roman"/>
                <w:noProof/>
                <w:color w:val="006100"/>
                <w:sz w:val="20"/>
                <w:szCs w:val="20"/>
                <w:lang w:val="en-US"/>
              </w:rPr>
            </w:pPr>
            <w:r w:rsidRPr="00481798">
              <w:rPr>
                <w:rFonts w:ascii="Times New Roman" w:eastAsia="Calibri" w:hAnsi="Times New Roman" w:cs="Arial"/>
                <w:noProof/>
                <w:color w:val="006100"/>
                <w:sz w:val="20"/>
                <w:szCs w:val="20"/>
                <w:lang w:val="en-US"/>
              </w:rPr>
              <w:t>2. Digital employer counter of VDAB and digital partner platform.</w:t>
            </w:r>
          </w:p>
          <w:p w14:paraId="231FE109" w14:textId="77777777" w:rsidR="000D1388" w:rsidRPr="00481798" w:rsidRDefault="00E71057">
            <w:pPr>
              <w:spacing w:after="0" w:line="240" w:lineRule="auto"/>
              <w:rPr>
                <w:rFonts w:ascii="Times New Roman" w:eastAsia="Calibri" w:hAnsi="Times New Roman" w:cs="Times New Roman"/>
                <w:noProof/>
                <w:color w:val="006100"/>
                <w:sz w:val="20"/>
                <w:szCs w:val="20"/>
                <w:lang w:val="en-GB"/>
              </w:rPr>
            </w:pPr>
            <w:r w:rsidRPr="00481798">
              <w:rPr>
                <w:rFonts w:ascii="Times New Roman" w:eastAsia="Calibri" w:hAnsi="Times New Roman" w:cs="Times New Roman"/>
                <w:noProof/>
                <w:color w:val="006100"/>
                <w:sz w:val="20"/>
                <w:szCs w:val="20"/>
                <w:lang w:val="en-GB"/>
              </w:rPr>
              <w:t>3.</w:t>
            </w:r>
            <w:r w:rsidRPr="00481798">
              <w:rPr>
                <w:rFonts w:ascii="Times New Roman" w:eastAsia="Calibri" w:hAnsi="Times New Roman" w:cs="Times New Roman"/>
                <w:noProof/>
                <w:sz w:val="20"/>
                <w:szCs w:val="20"/>
                <w:lang w:val="en-GB"/>
              </w:rPr>
              <w:t xml:space="preserve"> </w:t>
            </w:r>
            <w:r w:rsidRPr="00481798">
              <w:rPr>
                <w:rFonts w:ascii="Times New Roman" w:eastAsia="Calibri" w:hAnsi="Times New Roman" w:cs="Times New Roman"/>
                <w:noProof/>
                <w:color w:val="006100"/>
                <w:sz w:val="20"/>
                <w:szCs w:val="20"/>
                <w:lang w:val="en-GB"/>
              </w:rPr>
              <w:t>Digital employer counter of Department WSE.</w:t>
            </w:r>
          </w:p>
          <w:p w14:paraId="1908E865"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US"/>
              </w:rPr>
              <w:t>4. Department WSE open data platform with</w:t>
            </w:r>
            <w:r w:rsidRPr="00481798" w:rsidDel="008043F6">
              <w:rPr>
                <w:rFonts w:ascii="Times New Roman" w:eastAsia="Calibri" w:hAnsi="Times New Roman" w:cs="Arial"/>
                <w:noProof/>
                <w:color w:val="006100"/>
                <w:sz w:val="20"/>
                <w:szCs w:val="20"/>
                <w:lang w:val="en-US"/>
              </w:rPr>
              <w:t xml:space="preserve"> </w:t>
            </w:r>
            <w:r w:rsidRPr="00481798">
              <w:rPr>
                <w:rFonts w:ascii="Times New Roman" w:eastAsia="Calibri" w:hAnsi="Times New Roman" w:cs="Arial"/>
                <w:noProof/>
                <w:color w:val="006100"/>
                <w:sz w:val="20"/>
                <w:szCs w:val="20"/>
                <w:lang w:val="en-US"/>
              </w:rPr>
              <w:t>datasets.</w:t>
            </w:r>
          </w:p>
        </w:tc>
      </w:tr>
      <w:tr w:rsidR="00F76C04" w:rsidRPr="00481798" w14:paraId="2B6D630A" w14:textId="77777777" w:rsidTr="00870BB6">
        <w:trPr>
          <w:trHeight w:val="313"/>
          <w:jc w:val="center"/>
        </w:trPr>
        <w:tc>
          <w:tcPr>
            <w:tcW w:w="567" w:type="dxa"/>
            <w:shd w:val="clear" w:color="auto" w:fill="C6EFCE"/>
            <w:noWrap/>
            <w:vAlign w:val="center"/>
          </w:tcPr>
          <w:p w14:paraId="69AD241E" w14:textId="77777777" w:rsidR="000B672B" w:rsidRPr="00481798" w:rsidRDefault="000B672B" w:rsidP="000B672B">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171</w:t>
            </w:r>
          </w:p>
        </w:tc>
        <w:tc>
          <w:tcPr>
            <w:tcW w:w="1560" w:type="dxa"/>
            <w:shd w:val="clear" w:color="auto" w:fill="C6EFCE"/>
            <w:noWrap/>
            <w:vAlign w:val="center"/>
          </w:tcPr>
          <w:p w14:paraId="324F8743" w14:textId="77777777" w:rsidR="000B672B" w:rsidRPr="00481798" w:rsidRDefault="000B672B" w:rsidP="000B672B">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Digital lifelong learning (I-5.07)</w:t>
            </w:r>
          </w:p>
        </w:tc>
        <w:tc>
          <w:tcPr>
            <w:tcW w:w="1276" w:type="dxa"/>
            <w:shd w:val="clear" w:color="auto" w:fill="C6EFCE"/>
            <w:noWrap/>
            <w:vAlign w:val="center"/>
          </w:tcPr>
          <w:p w14:paraId="3004F28D" w14:textId="77777777" w:rsidR="000B672B" w:rsidRPr="00481798" w:rsidRDefault="000B672B" w:rsidP="000B672B">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48D9E390" w14:textId="7D3E5D9F" w:rsidR="000B672B" w:rsidRPr="00481798" w:rsidRDefault="000B672B" w:rsidP="000B672B">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 xml:space="preserve">Buildings </w:t>
            </w:r>
            <w:r>
              <w:rPr>
                <w:rFonts w:ascii="Times New Roman" w:eastAsia="Calibri" w:hAnsi="Times New Roman" w:cs="Arial"/>
                <w:noProof/>
                <w:color w:val="006100"/>
                <w:sz w:val="20"/>
                <w:szCs w:val="20"/>
                <w:lang w:val="en-US"/>
              </w:rPr>
              <w:t xml:space="preserve">and </w:t>
            </w:r>
            <w:r w:rsidRPr="00481798">
              <w:rPr>
                <w:rFonts w:ascii="Times New Roman" w:eastAsia="Calibri" w:hAnsi="Times New Roman" w:cs="Arial"/>
                <w:noProof/>
                <w:color w:val="006100"/>
                <w:sz w:val="20"/>
                <w:szCs w:val="20"/>
                <w:lang w:val="en-US"/>
              </w:rPr>
              <w:t>equip</w:t>
            </w:r>
            <w:r>
              <w:rPr>
                <w:rFonts w:ascii="Times New Roman" w:eastAsia="Calibri" w:hAnsi="Times New Roman" w:cs="Arial"/>
                <w:noProof/>
                <w:color w:val="006100"/>
                <w:sz w:val="20"/>
                <w:szCs w:val="20"/>
                <w:lang w:val="en-US"/>
              </w:rPr>
              <w:t>ment</w:t>
            </w:r>
            <w:r w:rsidRPr="00481798">
              <w:rPr>
                <w:rFonts w:ascii="Times New Roman" w:eastAsia="Calibri" w:hAnsi="Times New Roman" w:cs="Arial"/>
                <w:noProof/>
                <w:color w:val="006100"/>
                <w:sz w:val="20"/>
                <w:szCs w:val="20"/>
                <w:lang w:val="en-US"/>
              </w:rPr>
              <w:t xml:space="preserve"> </w:t>
            </w:r>
          </w:p>
        </w:tc>
        <w:tc>
          <w:tcPr>
            <w:tcW w:w="1418" w:type="dxa"/>
            <w:shd w:val="clear" w:color="auto" w:fill="C6EFCE"/>
            <w:noWrap/>
            <w:vAlign w:val="center"/>
          </w:tcPr>
          <w:p w14:paraId="69FBEB12" w14:textId="5C9A8B94" w:rsidR="000B672B" w:rsidRPr="00481798" w:rsidRDefault="000B672B" w:rsidP="000B672B">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Projects </w:t>
            </w:r>
            <w:r>
              <w:rPr>
                <w:rFonts w:ascii="Times New Roman" w:eastAsia="Calibri" w:hAnsi="Times New Roman" w:cs="Arial"/>
                <w:noProof/>
                <w:color w:val="006100"/>
                <w:sz w:val="20"/>
                <w:szCs w:val="20"/>
                <w:lang w:val="en-GB"/>
              </w:rPr>
              <w:t xml:space="preserve">for digital </w:t>
            </w:r>
            <w:r w:rsidR="0016592B">
              <w:rPr>
                <w:rFonts w:ascii="Times New Roman" w:eastAsia="Calibri" w:hAnsi="Times New Roman" w:cs="Arial"/>
                <w:noProof/>
                <w:color w:val="006100"/>
                <w:sz w:val="20"/>
                <w:szCs w:val="20"/>
                <w:lang w:val="en-GB"/>
              </w:rPr>
              <w:t xml:space="preserve">skills </w:t>
            </w:r>
            <w:r>
              <w:rPr>
                <w:rFonts w:ascii="Times New Roman" w:eastAsia="Calibri" w:hAnsi="Times New Roman" w:cs="Arial"/>
                <w:noProof/>
                <w:color w:val="006100"/>
                <w:sz w:val="20"/>
                <w:szCs w:val="20"/>
                <w:lang w:val="en-GB"/>
              </w:rPr>
              <w:t>training</w:t>
            </w:r>
          </w:p>
        </w:tc>
        <w:tc>
          <w:tcPr>
            <w:tcW w:w="1311" w:type="dxa"/>
            <w:shd w:val="clear" w:color="auto" w:fill="C6EFCE"/>
            <w:noWrap/>
            <w:vAlign w:val="center"/>
          </w:tcPr>
          <w:p w14:paraId="0075F0A1" w14:textId="77777777" w:rsidR="000B672B" w:rsidRPr="00481798" w:rsidRDefault="000B672B" w:rsidP="000B672B">
            <w:pPr>
              <w:spacing w:after="0"/>
              <w:rPr>
                <w:rFonts w:ascii="Times New Roman" w:eastAsia="Times New Roman" w:hAnsi="Times New Roman" w:cs="Times New Roman"/>
                <w:noProof/>
                <w:color w:val="006100"/>
                <w:sz w:val="20"/>
                <w:szCs w:val="20"/>
                <w:lang w:val="en-GB" w:eastAsia="en-GB"/>
              </w:rPr>
            </w:pPr>
          </w:p>
        </w:tc>
        <w:tc>
          <w:tcPr>
            <w:tcW w:w="1098" w:type="dxa"/>
            <w:shd w:val="clear" w:color="auto" w:fill="C6EFCE"/>
            <w:noWrap/>
            <w:vAlign w:val="center"/>
          </w:tcPr>
          <w:p w14:paraId="479CF0DB" w14:textId="77777777" w:rsidR="000B672B" w:rsidRPr="00481798" w:rsidRDefault="000B672B" w:rsidP="000B672B">
            <w:pPr>
              <w:spacing w:after="0"/>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6AD0ED61" w14:textId="77777777" w:rsidR="000B672B" w:rsidRPr="00481798" w:rsidRDefault="000B672B" w:rsidP="000B672B">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6C2F9626" w14:textId="77777777" w:rsidR="000B672B" w:rsidRPr="00481798" w:rsidRDefault="000B672B" w:rsidP="000B672B">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Q2</w:t>
            </w:r>
          </w:p>
        </w:tc>
        <w:tc>
          <w:tcPr>
            <w:tcW w:w="850" w:type="dxa"/>
            <w:shd w:val="clear" w:color="auto" w:fill="C6EFCE"/>
            <w:noWrap/>
            <w:vAlign w:val="center"/>
          </w:tcPr>
          <w:p w14:paraId="78A03001" w14:textId="77777777" w:rsidR="000B672B" w:rsidRPr="00481798" w:rsidRDefault="000B672B" w:rsidP="000B672B">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2026</w:t>
            </w:r>
          </w:p>
        </w:tc>
        <w:tc>
          <w:tcPr>
            <w:tcW w:w="4395" w:type="dxa"/>
            <w:shd w:val="clear" w:color="auto" w:fill="C6EFCE"/>
            <w:noWrap/>
            <w:vAlign w:val="center"/>
          </w:tcPr>
          <w:p w14:paraId="6290296D" w14:textId="2FE99F7B" w:rsidR="000B672B" w:rsidRPr="00114731" w:rsidRDefault="000B672B" w:rsidP="000B672B">
            <w:pPr>
              <w:spacing w:after="0" w:line="240" w:lineRule="auto"/>
              <w:rPr>
                <w:rFonts w:ascii="Times New Roman" w:eastAsia="Times New Roman" w:hAnsi="Times New Roman" w:cs="Times New Roman"/>
                <w:noProof/>
                <w:color w:val="006100"/>
                <w:sz w:val="20"/>
                <w:szCs w:val="20"/>
                <w:lang w:val="en-US"/>
              </w:rPr>
            </w:pPr>
            <w:r w:rsidRPr="00114731">
              <w:rPr>
                <w:rFonts w:ascii="Times New Roman" w:eastAsia="Times New Roman" w:hAnsi="Times New Roman" w:cs="Times New Roman"/>
                <w:noProof/>
                <w:color w:val="006100"/>
                <w:sz w:val="20"/>
                <w:szCs w:val="20"/>
                <w:lang w:val="en-US"/>
              </w:rPr>
              <w:t xml:space="preserve">1. </w:t>
            </w:r>
            <w:r w:rsidRPr="1B42679E">
              <w:rPr>
                <w:rFonts w:ascii="Times New Roman" w:eastAsia="Times New Roman" w:hAnsi="Times New Roman" w:cs="Times New Roman"/>
                <w:noProof/>
                <w:color w:val="006100"/>
                <w:sz w:val="20"/>
                <w:szCs w:val="20"/>
                <w:lang w:val="en-US"/>
              </w:rPr>
              <w:t xml:space="preserve">ICT equipment is </w:t>
            </w:r>
            <w:r w:rsidR="0016592B" w:rsidRPr="284F99B1">
              <w:rPr>
                <w:rFonts w:ascii="Times New Roman" w:eastAsia="Times New Roman" w:hAnsi="Times New Roman" w:cs="Times New Roman"/>
                <w:noProof/>
                <w:color w:val="006100"/>
                <w:sz w:val="20"/>
                <w:szCs w:val="20"/>
                <w:lang w:val="en-US"/>
              </w:rPr>
              <w:t>purchased for</w:t>
            </w:r>
            <w:r w:rsidRPr="1B42679E">
              <w:rPr>
                <w:rFonts w:ascii="Times New Roman" w:eastAsia="Times New Roman" w:hAnsi="Times New Roman" w:cs="Times New Roman"/>
                <w:noProof/>
                <w:color w:val="006100"/>
                <w:sz w:val="20"/>
                <w:szCs w:val="20"/>
                <w:lang w:val="en-US"/>
              </w:rPr>
              <w:t xml:space="preserve"> 39 </w:t>
            </w:r>
            <w:r w:rsidRPr="0016592B">
              <w:rPr>
                <w:rFonts w:ascii="Times New Roman" w:eastAsia="Times New Roman" w:hAnsi="Times New Roman" w:cs="Times New Roman"/>
                <w:noProof/>
                <w:color w:val="006100"/>
                <w:sz w:val="20"/>
                <w:szCs w:val="20"/>
                <w:lang w:val="en-US"/>
              </w:rPr>
              <w:t>immersive</w:t>
            </w:r>
            <w:r w:rsidRPr="1B42679E">
              <w:rPr>
                <w:rFonts w:ascii="Times New Roman" w:eastAsia="Times New Roman" w:hAnsi="Times New Roman" w:cs="Times New Roman"/>
                <w:noProof/>
                <w:color w:val="006100"/>
                <w:sz w:val="20"/>
                <w:szCs w:val="20"/>
                <w:lang w:val="en-US"/>
              </w:rPr>
              <w:t xml:space="preserve"> training spaces.</w:t>
            </w:r>
          </w:p>
          <w:p w14:paraId="4F922DFD" w14:textId="77777777" w:rsidR="000B672B" w:rsidRPr="00114731" w:rsidRDefault="000B672B" w:rsidP="000B672B">
            <w:pPr>
              <w:spacing w:after="0"/>
              <w:rPr>
                <w:rFonts w:ascii="Times New Roman" w:eastAsia="Times New Roman" w:hAnsi="Times New Roman" w:cs="Times New Roman"/>
                <w:noProof/>
                <w:color w:val="006100"/>
                <w:sz w:val="20"/>
                <w:szCs w:val="20"/>
                <w:lang w:val="en-US"/>
              </w:rPr>
            </w:pPr>
          </w:p>
          <w:p w14:paraId="35FB1243" w14:textId="77777777" w:rsidR="000B672B" w:rsidRPr="00114731" w:rsidRDefault="000B672B" w:rsidP="000B672B">
            <w:pPr>
              <w:spacing w:after="0"/>
              <w:rPr>
                <w:rFonts w:ascii="Times New Roman" w:eastAsia="Times New Roman" w:hAnsi="Times New Roman" w:cs="Times New Roman"/>
                <w:noProof/>
                <w:color w:val="006100"/>
                <w:sz w:val="20"/>
                <w:szCs w:val="20"/>
                <w:lang w:val="en-US"/>
              </w:rPr>
            </w:pPr>
            <w:r w:rsidRPr="00114731">
              <w:rPr>
                <w:rFonts w:ascii="Times New Roman" w:eastAsia="Times New Roman" w:hAnsi="Times New Roman" w:cs="Times New Roman"/>
                <w:noProof/>
                <w:color w:val="006100"/>
                <w:sz w:val="20"/>
                <w:szCs w:val="20"/>
                <w:lang w:val="en-US"/>
              </w:rPr>
              <w:t xml:space="preserve">2. </w:t>
            </w:r>
            <w:r w:rsidRPr="1B42679E">
              <w:rPr>
                <w:rFonts w:ascii="Times New Roman" w:eastAsia="Times New Roman" w:hAnsi="Times New Roman" w:cs="Times New Roman"/>
                <w:noProof/>
                <w:color w:val="006100"/>
                <w:sz w:val="20"/>
                <w:szCs w:val="20"/>
                <w:lang w:val="en-US"/>
              </w:rPr>
              <w:t>Training programs that include basic digital skills or IT skills, are available.</w:t>
            </w:r>
          </w:p>
          <w:p w14:paraId="00F5F6EF" w14:textId="77777777" w:rsidR="000B672B" w:rsidRPr="00114731" w:rsidRDefault="000B672B" w:rsidP="000B672B">
            <w:pPr>
              <w:spacing w:after="0"/>
              <w:rPr>
                <w:rFonts w:ascii="Times New Roman" w:eastAsia="Times New Roman" w:hAnsi="Times New Roman" w:cs="Times New Roman"/>
                <w:noProof/>
                <w:color w:val="006100"/>
                <w:sz w:val="20"/>
                <w:szCs w:val="20"/>
                <w:lang w:val="en-US"/>
              </w:rPr>
            </w:pPr>
          </w:p>
          <w:p w14:paraId="770EEF09" w14:textId="785C972B" w:rsidR="000B672B" w:rsidRPr="00114731" w:rsidRDefault="000B672B" w:rsidP="000B672B">
            <w:pPr>
              <w:spacing w:after="0"/>
              <w:rPr>
                <w:rFonts w:ascii="Times New Roman" w:eastAsia="Times New Roman" w:hAnsi="Times New Roman" w:cs="Times New Roman"/>
                <w:noProof/>
                <w:color w:val="006100"/>
                <w:sz w:val="20"/>
                <w:szCs w:val="20"/>
                <w:lang w:val="en-US"/>
              </w:rPr>
            </w:pPr>
            <w:r w:rsidRPr="00114731">
              <w:rPr>
                <w:rFonts w:ascii="Times New Roman" w:eastAsia="Times New Roman" w:hAnsi="Times New Roman" w:cs="Times New Roman"/>
                <w:noProof/>
                <w:color w:val="006100"/>
                <w:sz w:val="20"/>
                <w:szCs w:val="20"/>
                <w:lang w:val="en-US"/>
              </w:rPr>
              <w:t xml:space="preserve">3. </w:t>
            </w:r>
            <w:r w:rsidRPr="004A5FEE">
              <w:rPr>
                <w:rFonts w:ascii="Times New Roman" w:eastAsia="Times New Roman" w:hAnsi="Times New Roman" w:cs="Times New Roman"/>
                <w:noProof/>
                <w:color w:val="006100"/>
                <w:sz w:val="20"/>
                <w:szCs w:val="20"/>
                <w:lang w:val="en-US"/>
              </w:rPr>
              <w:t>6</w:t>
            </w:r>
            <w:r w:rsidRPr="00114731">
              <w:rPr>
                <w:rFonts w:ascii="Times New Roman" w:eastAsia="Times New Roman" w:hAnsi="Times New Roman" w:cs="Times New Roman"/>
                <w:noProof/>
                <w:color w:val="006100"/>
                <w:sz w:val="20"/>
                <w:szCs w:val="20"/>
                <w:lang w:val="en-US"/>
              </w:rPr>
              <w:t> </w:t>
            </w:r>
            <w:r w:rsidRPr="004A5FEE">
              <w:rPr>
                <w:rFonts w:ascii="Times New Roman" w:eastAsia="Times New Roman" w:hAnsi="Times New Roman" w:cs="Times New Roman"/>
                <w:noProof/>
                <w:color w:val="006100"/>
                <w:sz w:val="20"/>
                <w:szCs w:val="20"/>
                <w:lang w:val="en-US"/>
              </w:rPr>
              <w:t xml:space="preserve">000 m² of buildings constructed or renovated, or transferred to the beneficiary via a long-term real estate use agreement, </w:t>
            </w:r>
            <w:r w:rsidRPr="00114731">
              <w:rPr>
                <w:rFonts w:ascii="Times New Roman" w:eastAsia="Times New Roman" w:hAnsi="Times New Roman" w:cs="Times New Roman"/>
                <w:noProof/>
                <w:color w:val="006100"/>
                <w:sz w:val="20"/>
                <w:szCs w:val="20"/>
                <w:lang w:val="en-US"/>
              </w:rPr>
              <w:t xml:space="preserve">and </w:t>
            </w:r>
            <w:r w:rsidRPr="004A5FEE">
              <w:rPr>
                <w:rFonts w:ascii="Times New Roman" w:eastAsia="Times New Roman" w:hAnsi="Times New Roman" w:cs="Times New Roman"/>
                <w:noProof/>
                <w:color w:val="006100"/>
                <w:sz w:val="20"/>
                <w:szCs w:val="20"/>
                <w:lang w:val="en-US"/>
              </w:rPr>
              <w:t>equip</w:t>
            </w:r>
            <w:r w:rsidRPr="00114731">
              <w:rPr>
                <w:rFonts w:ascii="Times New Roman" w:eastAsia="Times New Roman" w:hAnsi="Times New Roman" w:cs="Times New Roman"/>
                <w:noProof/>
                <w:color w:val="006100"/>
                <w:sz w:val="20"/>
                <w:szCs w:val="20"/>
                <w:lang w:val="en-US"/>
              </w:rPr>
              <w:t>ment</w:t>
            </w:r>
            <w:r w:rsidRPr="004A5FEE">
              <w:rPr>
                <w:rFonts w:ascii="Times New Roman" w:eastAsia="Times New Roman" w:hAnsi="Times New Roman" w:cs="Times New Roman"/>
                <w:noProof/>
                <w:color w:val="006100"/>
                <w:sz w:val="20"/>
                <w:szCs w:val="20"/>
                <w:lang w:val="en-US"/>
              </w:rPr>
              <w:t xml:space="preserve"> </w:t>
            </w:r>
            <w:r w:rsidRPr="00114731">
              <w:rPr>
                <w:rFonts w:ascii="Times New Roman" w:eastAsia="Times New Roman" w:hAnsi="Times New Roman" w:cs="Times New Roman"/>
                <w:noProof/>
                <w:color w:val="006100"/>
                <w:sz w:val="20"/>
                <w:szCs w:val="20"/>
                <w:lang w:val="en-US"/>
              </w:rPr>
              <w:t>purchased:</w:t>
            </w:r>
          </w:p>
          <w:p w14:paraId="12F51FAA" w14:textId="2197177A" w:rsidR="000B672B" w:rsidRPr="00114731" w:rsidRDefault="000B672B" w:rsidP="00F70F65">
            <w:pPr>
              <w:pStyle w:val="ListParagraph"/>
              <w:numPr>
                <w:ilvl w:val="0"/>
                <w:numId w:val="68"/>
              </w:numPr>
              <w:spacing w:after="0" w:line="259" w:lineRule="auto"/>
              <w:rPr>
                <w:rFonts w:ascii="Times New Roman" w:eastAsia="Times New Roman" w:hAnsi="Times New Roman" w:cs="Times New Roman"/>
                <w:noProof/>
                <w:color w:val="006100"/>
                <w:kern w:val="0"/>
                <w:sz w:val="20"/>
                <w:szCs w:val="20"/>
                <w:lang w:val="en-US"/>
              </w:rPr>
            </w:pPr>
            <w:r w:rsidRPr="00114731">
              <w:rPr>
                <w:rFonts w:ascii="Times New Roman" w:eastAsia="Times New Roman" w:hAnsi="Times New Roman" w:cs="Times New Roman"/>
                <w:noProof/>
                <w:color w:val="006100"/>
                <w:kern w:val="0"/>
                <w:sz w:val="20"/>
                <w:szCs w:val="20"/>
                <w:lang w:val="en-US"/>
              </w:rPr>
              <w:t>for digital skills training</w:t>
            </w:r>
          </w:p>
          <w:p w14:paraId="32A62886" w14:textId="12C60AF6" w:rsidR="000B672B" w:rsidRPr="008E7919" w:rsidRDefault="000B672B" w:rsidP="000B672B">
            <w:pPr>
              <w:pStyle w:val="ListParagraph"/>
              <w:numPr>
                <w:ilvl w:val="0"/>
                <w:numId w:val="68"/>
              </w:numPr>
              <w:spacing w:after="0" w:line="259" w:lineRule="auto"/>
              <w:rPr>
                <w:rFonts w:ascii="Times New Roman" w:eastAsia="Times New Roman" w:hAnsi="Times New Roman" w:cs="Times New Roman"/>
                <w:noProof/>
                <w:color w:val="006100"/>
                <w:kern w:val="0"/>
                <w:sz w:val="20"/>
                <w:szCs w:val="20"/>
                <w:lang w:val="en-US"/>
              </w:rPr>
            </w:pPr>
            <w:r w:rsidRPr="00114731">
              <w:rPr>
                <w:rFonts w:ascii="Times New Roman" w:eastAsia="Times New Roman" w:hAnsi="Times New Roman" w:cs="Times New Roman"/>
                <w:noProof/>
                <w:color w:val="006100"/>
                <w:kern w:val="0"/>
                <w:sz w:val="20"/>
                <w:szCs w:val="20"/>
                <w:lang w:val="en-US"/>
              </w:rPr>
              <w:t xml:space="preserve">for a re-engineering &amp; STEM platform. </w:t>
            </w:r>
          </w:p>
        </w:tc>
      </w:tr>
      <w:tr w:rsidR="00F76C04" w:rsidRPr="00481798" w14:paraId="6117A7C3" w14:textId="77777777" w:rsidTr="00870BB6">
        <w:trPr>
          <w:trHeight w:val="313"/>
          <w:jc w:val="center"/>
        </w:trPr>
        <w:tc>
          <w:tcPr>
            <w:tcW w:w="567" w:type="dxa"/>
            <w:shd w:val="clear" w:color="auto" w:fill="C6EFCE"/>
            <w:noWrap/>
            <w:vAlign w:val="center"/>
          </w:tcPr>
          <w:p w14:paraId="1E7D3F9E"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172</w:t>
            </w:r>
          </w:p>
        </w:tc>
        <w:tc>
          <w:tcPr>
            <w:tcW w:w="1560" w:type="dxa"/>
            <w:shd w:val="clear" w:color="auto" w:fill="C6EFCE"/>
            <w:noWrap/>
            <w:vAlign w:val="center"/>
          </w:tcPr>
          <w:p w14:paraId="45FE40BA"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Learning account (R-5.03)</w:t>
            </w:r>
          </w:p>
        </w:tc>
        <w:tc>
          <w:tcPr>
            <w:tcW w:w="1276" w:type="dxa"/>
            <w:shd w:val="clear" w:color="auto" w:fill="C6EFCE"/>
            <w:noWrap/>
            <w:vAlign w:val="center"/>
          </w:tcPr>
          <w:p w14:paraId="4605FF7A"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6F26D857"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Federal reform developing individual entitlement to training for employees.</w:t>
            </w:r>
          </w:p>
        </w:tc>
        <w:tc>
          <w:tcPr>
            <w:tcW w:w="1418" w:type="dxa"/>
            <w:shd w:val="clear" w:color="auto" w:fill="C6EFCE"/>
            <w:noWrap/>
            <w:vAlign w:val="center"/>
          </w:tcPr>
          <w:p w14:paraId="40466676"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Publication in official journal</w:t>
            </w:r>
          </w:p>
        </w:tc>
        <w:tc>
          <w:tcPr>
            <w:tcW w:w="1311" w:type="dxa"/>
            <w:shd w:val="clear" w:color="auto" w:fill="C6EFCE"/>
            <w:noWrap/>
            <w:vAlign w:val="center"/>
          </w:tcPr>
          <w:p w14:paraId="67D58339"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1098" w:type="dxa"/>
            <w:shd w:val="clear" w:color="auto" w:fill="C6EFCE"/>
            <w:noWrap/>
            <w:vAlign w:val="center"/>
          </w:tcPr>
          <w:p w14:paraId="0518110E"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0752F66B"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14C4206B"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0" w:type="dxa"/>
            <w:shd w:val="clear" w:color="auto" w:fill="C6EFCE"/>
            <w:noWrap/>
            <w:vAlign w:val="center"/>
          </w:tcPr>
          <w:p w14:paraId="431C6F87"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2021</w:t>
            </w:r>
          </w:p>
        </w:tc>
        <w:tc>
          <w:tcPr>
            <w:tcW w:w="4395" w:type="dxa"/>
            <w:shd w:val="clear" w:color="auto" w:fill="C6EFCE"/>
            <w:noWrap/>
            <w:vAlign w:val="center"/>
          </w:tcPr>
          <w:p w14:paraId="34EF72E6"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Based on dialogue between social partners and the federal Government, adoption of the revision of the law of 5</w:t>
            </w:r>
            <w:r w:rsidRPr="00481798">
              <w:rPr>
                <w:rFonts w:ascii="Times New Roman" w:eastAsia="Calibri" w:hAnsi="Times New Roman" w:cs="Times New Roman"/>
                <w:noProof/>
                <w:sz w:val="20"/>
                <w:szCs w:val="20"/>
                <w:lang w:val="en-GB"/>
              </w:rPr>
              <w:t> </w:t>
            </w:r>
            <w:r w:rsidRPr="00481798">
              <w:rPr>
                <w:rFonts w:ascii="Times New Roman" w:eastAsia="Calibri" w:hAnsi="Times New Roman" w:cs="Arial"/>
                <w:noProof/>
                <w:color w:val="006100"/>
                <w:sz w:val="20"/>
                <w:szCs w:val="20"/>
                <w:lang w:val="en-GB"/>
              </w:rPr>
              <w:t>March</w:t>
            </w:r>
            <w:r w:rsidRPr="00481798">
              <w:rPr>
                <w:rFonts w:ascii="Times New Roman" w:eastAsia="Calibri" w:hAnsi="Times New Roman" w:cs="Times New Roman"/>
                <w:noProof/>
                <w:sz w:val="20"/>
                <w:szCs w:val="20"/>
                <w:lang w:val="en-GB"/>
              </w:rPr>
              <w:t> </w:t>
            </w:r>
            <w:r w:rsidRPr="00481798">
              <w:rPr>
                <w:rFonts w:ascii="Times New Roman" w:eastAsia="Calibri" w:hAnsi="Times New Roman" w:cs="Arial"/>
                <w:noProof/>
                <w:color w:val="006100"/>
                <w:sz w:val="20"/>
                <w:szCs w:val="20"/>
                <w:lang w:val="en-GB"/>
              </w:rPr>
              <w:t>2017 on feasible and manageable work introducing a pathway ensuring that from 2024, all workers are entitled to an average of 5 days of training per year.</w:t>
            </w:r>
          </w:p>
        </w:tc>
      </w:tr>
      <w:tr w:rsidR="00F76C04" w:rsidRPr="00481798" w14:paraId="604C9C8B" w14:textId="77777777" w:rsidTr="00870BB6">
        <w:trPr>
          <w:trHeight w:val="313"/>
          <w:jc w:val="center"/>
        </w:trPr>
        <w:tc>
          <w:tcPr>
            <w:tcW w:w="567" w:type="dxa"/>
            <w:shd w:val="clear" w:color="auto" w:fill="C6EFCE"/>
            <w:noWrap/>
            <w:vAlign w:val="center"/>
          </w:tcPr>
          <w:p w14:paraId="638BC53F"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173</w:t>
            </w:r>
          </w:p>
        </w:tc>
        <w:tc>
          <w:tcPr>
            <w:tcW w:w="1560" w:type="dxa"/>
            <w:shd w:val="clear" w:color="auto" w:fill="C6EFCE"/>
            <w:noWrap/>
            <w:vAlign w:val="center"/>
          </w:tcPr>
          <w:p w14:paraId="041AE0D3"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Learning account (R-5.03)</w:t>
            </w:r>
          </w:p>
        </w:tc>
        <w:tc>
          <w:tcPr>
            <w:tcW w:w="1276" w:type="dxa"/>
            <w:shd w:val="clear" w:color="auto" w:fill="C6EFCE"/>
            <w:noWrap/>
            <w:vAlign w:val="center"/>
          </w:tcPr>
          <w:p w14:paraId="162FB773"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3F9D847A"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Federal reform creating incentives for companies to provide training</w:t>
            </w:r>
          </w:p>
        </w:tc>
        <w:tc>
          <w:tcPr>
            <w:tcW w:w="1418" w:type="dxa"/>
            <w:shd w:val="clear" w:color="auto" w:fill="C6EFCE"/>
            <w:noWrap/>
            <w:vAlign w:val="center"/>
          </w:tcPr>
          <w:p w14:paraId="18F02406"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Publication in official journal</w:t>
            </w:r>
          </w:p>
        </w:tc>
        <w:tc>
          <w:tcPr>
            <w:tcW w:w="1311" w:type="dxa"/>
            <w:shd w:val="clear" w:color="auto" w:fill="C6EFCE"/>
            <w:noWrap/>
            <w:vAlign w:val="center"/>
          </w:tcPr>
          <w:p w14:paraId="4FA2BCA4"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1098" w:type="dxa"/>
            <w:shd w:val="clear" w:color="auto" w:fill="C6EFCE"/>
            <w:noWrap/>
            <w:vAlign w:val="center"/>
          </w:tcPr>
          <w:p w14:paraId="312BBDD7"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761EA7E9"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111C8870"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Q1</w:t>
            </w:r>
          </w:p>
        </w:tc>
        <w:tc>
          <w:tcPr>
            <w:tcW w:w="850" w:type="dxa"/>
            <w:shd w:val="clear" w:color="auto" w:fill="C6EFCE"/>
            <w:noWrap/>
            <w:vAlign w:val="center"/>
          </w:tcPr>
          <w:p w14:paraId="0EAAEEA8"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2021</w:t>
            </w:r>
          </w:p>
        </w:tc>
        <w:tc>
          <w:tcPr>
            <w:tcW w:w="4395" w:type="dxa"/>
            <w:shd w:val="clear" w:color="auto" w:fill="C6EFCE"/>
            <w:noWrap/>
            <w:vAlign w:val="center"/>
          </w:tcPr>
          <w:p w14:paraId="4E925ED3"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Adoption of the Programme Law of 20</w:t>
            </w:r>
            <w:r w:rsidRPr="00481798">
              <w:rPr>
                <w:rFonts w:ascii="Times New Roman" w:eastAsia="Calibri" w:hAnsi="Times New Roman" w:cs="Times New Roman"/>
                <w:noProof/>
                <w:sz w:val="20"/>
                <w:szCs w:val="20"/>
                <w:lang w:val="en-GB"/>
              </w:rPr>
              <w:t> </w:t>
            </w:r>
            <w:r w:rsidRPr="00481798">
              <w:rPr>
                <w:rFonts w:ascii="Times New Roman" w:eastAsia="Calibri" w:hAnsi="Times New Roman" w:cs="Arial"/>
                <w:noProof/>
                <w:color w:val="006100"/>
                <w:sz w:val="20"/>
                <w:szCs w:val="20"/>
                <w:lang w:val="en-GB"/>
              </w:rPr>
              <w:t>December</w:t>
            </w:r>
            <w:r w:rsidRPr="00481798">
              <w:rPr>
                <w:rFonts w:ascii="Times New Roman" w:eastAsia="Calibri" w:hAnsi="Times New Roman" w:cs="Times New Roman"/>
                <w:noProof/>
                <w:sz w:val="20"/>
                <w:szCs w:val="20"/>
                <w:lang w:val="en-GB"/>
              </w:rPr>
              <w:t> </w:t>
            </w:r>
            <w:r w:rsidRPr="00481798">
              <w:rPr>
                <w:rFonts w:ascii="Times New Roman" w:eastAsia="Calibri" w:hAnsi="Times New Roman" w:cs="Arial"/>
                <w:noProof/>
                <w:color w:val="006100"/>
                <w:sz w:val="20"/>
                <w:szCs w:val="20"/>
                <w:lang w:val="en-GB"/>
              </w:rPr>
              <w:t>2020 by the Parliament, establishing a partial exemption (11,75%) from payment of withholding tax for workers following a training of at least 10 days.</w:t>
            </w:r>
          </w:p>
        </w:tc>
      </w:tr>
      <w:tr w:rsidR="00F76C04" w:rsidRPr="00481798" w14:paraId="1D246BBA" w14:textId="77777777" w:rsidTr="00870BB6">
        <w:trPr>
          <w:trHeight w:val="313"/>
          <w:jc w:val="center"/>
        </w:trPr>
        <w:tc>
          <w:tcPr>
            <w:tcW w:w="567" w:type="dxa"/>
            <w:shd w:val="clear" w:color="auto" w:fill="C6EFCE"/>
            <w:noWrap/>
            <w:vAlign w:val="center"/>
          </w:tcPr>
          <w:p w14:paraId="761E5CCE"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174</w:t>
            </w:r>
          </w:p>
        </w:tc>
        <w:tc>
          <w:tcPr>
            <w:tcW w:w="1560" w:type="dxa"/>
            <w:shd w:val="clear" w:color="auto" w:fill="C6EFCE"/>
            <w:noWrap/>
            <w:vAlign w:val="center"/>
          </w:tcPr>
          <w:p w14:paraId="05DB42A6"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Learning account (R-5.03)</w:t>
            </w:r>
          </w:p>
        </w:tc>
        <w:tc>
          <w:tcPr>
            <w:tcW w:w="1276" w:type="dxa"/>
            <w:shd w:val="clear" w:color="auto" w:fill="C6EFCE"/>
            <w:noWrap/>
            <w:vAlign w:val="center"/>
          </w:tcPr>
          <w:p w14:paraId="47989EDD"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451365D8"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Reform establishing compulsory registration in the public employment service</w:t>
            </w:r>
          </w:p>
        </w:tc>
        <w:tc>
          <w:tcPr>
            <w:tcW w:w="1418" w:type="dxa"/>
            <w:shd w:val="clear" w:color="auto" w:fill="C6EFCE"/>
            <w:noWrap/>
            <w:vAlign w:val="center"/>
          </w:tcPr>
          <w:p w14:paraId="1436D5FB"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Provisions in the decree indicating the entry into force</w:t>
            </w:r>
          </w:p>
        </w:tc>
        <w:tc>
          <w:tcPr>
            <w:tcW w:w="1311" w:type="dxa"/>
            <w:shd w:val="clear" w:color="auto" w:fill="C6EFCE"/>
            <w:noWrap/>
            <w:vAlign w:val="center"/>
          </w:tcPr>
          <w:p w14:paraId="16BBAEBD"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1098" w:type="dxa"/>
            <w:shd w:val="clear" w:color="auto" w:fill="C6EFCE"/>
            <w:noWrap/>
            <w:vAlign w:val="center"/>
          </w:tcPr>
          <w:p w14:paraId="392B571C"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4EB9ADD4"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444E83FE"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0" w:type="dxa"/>
            <w:shd w:val="clear" w:color="auto" w:fill="C6EFCE"/>
            <w:noWrap/>
            <w:vAlign w:val="center"/>
          </w:tcPr>
          <w:p w14:paraId="132A8948"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2023</w:t>
            </w:r>
          </w:p>
        </w:tc>
        <w:tc>
          <w:tcPr>
            <w:tcW w:w="4395" w:type="dxa"/>
            <w:shd w:val="clear" w:color="auto" w:fill="C6EFCE"/>
            <w:noWrap/>
            <w:vAlign w:val="center"/>
          </w:tcPr>
          <w:p w14:paraId="61E1591C"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Entry into force of the decree establishing the obligation for the workers in long-term or structural temporary unemployment to be registered in the competent regional service.</w:t>
            </w:r>
          </w:p>
        </w:tc>
      </w:tr>
      <w:tr w:rsidR="00F76C04" w:rsidRPr="00481798" w14:paraId="019D3029" w14:textId="77777777" w:rsidTr="00870BB6">
        <w:trPr>
          <w:trHeight w:val="313"/>
          <w:jc w:val="center"/>
        </w:trPr>
        <w:tc>
          <w:tcPr>
            <w:tcW w:w="567" w:type="dxa"/>
            <w:shd w:val="clear" w:color="auto" w:fill="C6EFCE"/>
            <w:noWrap/>
            <w:vAlign w:val="center"/>
          </w:tcPr>
          <w:p w14:paraId="19458F45"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175</w:t>
            </w:r>
          </w:p>
        </w:tc>
        <w:tc>
          <w:tcPr>
            <w:tcW w:w="1560" w:type="dxa"/>
            <w:shd w:val="clear" w:color="auto" w:fill="C6EFCE"/>
            <w:noWrap/>
            <w:vAlign w:val="center"/>
          </w:tcPr>
          <w:p w14:paraId="1C961599"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Limitation of unemployment benefits over time and enhanced degressive structure of unemployment benefits (R-5.01)</w:t>
            </w:r>
          </w:p>
        </w:tc>
        <w:tc>
          <w:tcPr>
            <w:tcW w:w="1276" w:type="dxa"/>
            <w:shd w:val="clear" w:color="auto" w:fill="C6EFCE"/>
            <w:noWrap/>
            <w:vAlign w:val="center"/>
          </w:tcPr>
          <w:p w14:paraId="44C745A8"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2BC804EA"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Federal reform of unemployment benefits </w:t>
            </w:r>
          </w:p>
        </w:tc>
        <w:tc>
          <w:tcPr>
            <w:tcW w:w="1418" w:type="dxa"/>
            <w:shd w:val="clear" w:color="auto" w:fill="C6EFCE"/>
            <w:noWrap/>
            <w:vAlign w:val="center"/>
          </w:tcPr>
          <w:p w14:paraId="33715867"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Provision indicating the entry into force of the legal act</w:t>
            </w:r>
          </w:p>
        </w:tc>
        <w:tc>
          <w:tcPr>
            <w:tcW w:w="1311" w:type="dxa"/>
            <w:shd w:val="clear" w:color="auto" w:fill="C6EFCE"/>
            <w:noWrap/>
            <w:vAlign w:val="center"/>
          </w:tcPr>
          <w:p w14:paraId="1E5947A1"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1098" w:type="dxa"/>
            <w:shd w:val="clear" w:color="auto" w:fill="C6EFCE"/>
            <w:noWrap/>
            <w:vAlign w:val="center"/>
          </w:tcPr>
          <w:p w14:paraId="621DA7A7"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993" w:type="dxa"/>
            <w:shd w:val="clear" w:color="auto" w:fill="C6EFCE"/>
            <w:noWrap/>
            <w:vAlign w:val="center"/>
          </w:tcPr>
          <w:p w14:paraId="26B5AC67"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992" w:type="dxa"/>
            <w:shd w:val="clear" w:color="auto" w:fill="C6EFCE"/>
            <w:noWrap/>
            <w:vAlign w:val="center"/>
          </w:tcPr>
          <w:p w14:paraId="22A3B320"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0" w:type="dxa"/>
            <w:shd w:val="clear" w:color="auto" w:fill="C6EFCE"/>
            <w:noWrap/>
            <w:vAlign w:val="center"/>
          </w:tcPr>
          <w:p w14:paraId="7D1BA5F1"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2025</w:t>
            </w:r>
          </w:p>
        </w:tc>
        <w:tc>
          <w:tcPr>
            <w:tcW w:w="4395" w:type="dxa"/>
            <w:shd w:val="clear" w:color="auto" w:fill="C6EFCE"/>
            <w:noWrap/>
            <w:vAlign w:val="center"/>
          </w:tcPr>
          <w:p w14:paraId="04BDD4E6" w14:textId="16242793" w:rsidR="000D1388" w:rsidRPr="00EB38C8" w:rsidRDefault="00E71057">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Entry into force of the legal act that limits the duration of unemployment benefits to a maximum of 24 months and enhances the degressive structure of unemployment benefits.</w:t>
            </w:r>
          </w:p>
        </w:tc>
      </w:tr>
      <w:tr w:rsidR="00F76C04" w:rsidRPr="00481798" w14:paraId="2A987EE2" w14:textId="77777777" w:rsidTr="00870BB6">
        <w:trPr>
          <w:trHeight w:val="313"/>
          <w:jc w:val="center"/>
        </w:trPr>
        <w:tc>
          <w:tcPr>
            <w:tcW w:w="567" w:type="dxa"/>
            <w:shd w:val="clear" w:color="auto" w:fill="C6EFCE"/>
            <w:noWrap/>
            <w:vAlign w:val="center"/>
          </w:tcPr>
          <w:p w14:paraId="064D35A4"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177</w:t>
            </w:r>
          </w:p>
        </w:tc>
        <w:tc>
          <w:tcPr>
            <w:tcW w:w="1560" w:type="dxa"/>
            <w:shd w:val="clear" w:color="auto" w:fill="C6EFCE"/>
            <w:noWrap/>
            <w:vAlign w:val="center"/>
          </w:tcPr>
          <w:p w14:paraId="5B0F9684"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Reform of support to jobseekers in Wallonia (R-5.05)</w:t>
            </w:r>
          </w:p>
        </w:tc>
        <w:tc>
          <w:tcPr>
            <w:tcW w:w="1276" w:type="dxa"/>
            <w:shd w:val="clear" w:color="auto" w:fill="C6EFCE"/>
            <w:noWrap/>
            <w:vAlign w:val="center"/>
          </w:tcPr>
          <w:p w14:paraId="000E254D"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39B998F2"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Reform of support for jobseekers in Wallonia</w:t>
            </w:r>
          </w:p>
        </w:tc>
        <w:tc>
          <w:tcPr>
            <w:tcW w:w="1418" w:type="dxa"/>
            <w:shd w:val="clear" w:color="auto" w:fill="C6EFCE"/>
            <w:noWrap/>
            <w:vAlign w:val="center"/>
          </w:tcPr>
          <w:p w14:paraId="202D4892"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Publication in official journal</w:t>
            </w:r>
          </w:p>
        </w:tc>
        <w:tc>
          <w:tcPr>
            <w:tcW w:w="1311" w:type="dxa"/>
            <w:shd w:val="clear" w:color="auto" w:fill="C6EFCE"/>
            <w:noWrap/>
            <w:vAlign w:val="center"/>
          </w:tcPr>
          <w:p w14:paraId="0445C330"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1098" w:type="dxa"/>
            <w:shd w:val="clear" w:color="auto" w:fill="C6EFCE"/>
            <w:noWrap/>
            <w:vAlign w:val="center"/>
          </w:tcPr>
          <w:p w14:paraId="035DBA1E"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993" w:type="dxa"/>
            <w:shd w:val="clear" w:color="auto" w:fill="C6EFCE"/>
            <w:noWrap/>
            <w:vAlign w:val="center"/>
          </w:tcPr>
          <w:p w14:paraId="3DB9D4C9"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992" w:type="dxa"/>
            <w:shd w:val="clear" w:color="auto" w:fill="C6EFCE"/>
            <w:noWrap/>
            <w:vAlign w:val="center"/>
          </w:tcPr>
          <w:p w14:paraId="1D24EC3A"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Q3</w:t>
            </w:r>
          </w:p>
        </w:tc>
        <w:tc>
          <w:tcPr>
            <w:tcW w:w="850" w:type="dxa"/>
            <w:shd w:val="clear" w:color="auto" w:fill="C6EFCE"/>
            <w:noWrap/>
            <w:vAlign w:val="center"/>
          </w:tcPr>
          <w:p w14:paraId="2C87324E" w14:textId="77777777" w:rsidR="000D1388" w:rsidRPr="00481798" w:rsidRDefault="00E71057">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2021</w:t>
            </w:r>
          </w:p>
        </w:tc>
        <w:tc>
          <w:tcPr>
            <w:tcW w:w="4395" w:type="dxa"/>
            <w:shd w:val="clear" w:color="auto" w:fill="C6EFCE"/>
            <w:noWrap/>
            <w:vAlign w:val="center"/>
          </w:tcPr>
          <w:p w14:paraId="59A1ADE1" w14:textId="77777777" w:rsidR="000D1388" w:rsidRPr="00481798" w:rsidRDefault="00E71057">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Adoption by the Parliament of Wallonia of the decree relating to coaching and solutions-oriented support for job seekers.</w:t>
            </w:r>
          </w:p>
        </w:tc>
      </w:tr>
    </w:tbl>
    <w:p w14:paraId="37487E64" w14:textId="77777777" w:rsidR="000D1388" w:rsidRPr="009D65D8" w:rsidRDefault="000D1388" w:rsidP="00E71057">
      <w:pPr>
        <w:ind w:left="709"/>
        <w:rPr>
          <w:rFonts w:ascii="Times New Roman" w:eastAsia="Calibri" w:hAnsi="Times New Roman" w:cs="Times New Roman"/>
          <w:noProof/>
          <w:lang w:val="en-GB"/>
        </w:rPr>
        <w:sectPr w:rsidR="000D1388" w:rsidRPr="009D65D8" w:rsidSect="00E71057">
          <w:headerReference w:type="even" r:id="rId192"/>
          <w:headerReference w:type="default" r:id="rId193"/>
          <w:footerReference w:type="even" r:id="rId194"/>
          <w:footerReference w:type="default" r:id="rId195"/>
          <w:headerReference w:type="first" r:id="rId196"/>
          <w:footerReference w:type="first" r:id="rId197"/>
          <w:pgSz w:w="16839" w:h="11907" w:orient="landscape"/>
          <w:pgMar w:top="1134" w:right="1134" w:bottom="1134" w:left="1134" w:header="567" w:footer="567" w:gutter="0"/>
          <w:cols w:space="720"/>
          <w:docGrid w:linePitch="360"/>
        </w:sectPr>
      </w:pPr>
    </w:p>
    <w:p w14:paraId="73259772" w14:textId="77777777" w:rsidR="000D1388" w:rsidRPr="009D65D8" w:rsidRDefault="00E71057" w:rsidP="00E71057">
      <w:pPr>
        <w:keepNext/>
        <w:tabs>
          <w:tab w:val="left" w:pos="850"/>
        </w:tabs>
        <w:spacing w:before="120" w:after="120" w:line="240" w:lineRule="auto"/>
        <w:ind w:hanging="130"/>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O. COMPONENT 5.2: Supporting economic activity</w:t>
      </w:r>
    </w:p>
    <w:p w14:paraId="042FD77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This component of the Belgian recovery and resilient plan is aimed at contributing to the economic recovery and facilitating the transition to a greener and more digitalised economy by focussing resources on innovation and support to promising sectors. The measures brought together under this component have three more specific objectives:</w:t>
      </w:r>
    </w:p>
    <w:p w14:paraId="3A68DA99" w14:textId="77777777" w:rsidR="000D1388" w:rsidRPr="009D65D8" w:rsidRDefault="00E71057" w:rsidP="00F70F65">
      <w:pPr>
        <w:numPr>
          <w:ilvl w:val="0"/>
          <w:numId w:val="54"/>
        </w:numPr>
        <w:tabs>
          <w:tab w:val="left" w:pos="426"/>
        </w:tabs>
        <w:spacing w:before="120" w:after="120" w:line="240" w:lineRule="auto"/>
        <w:contextualSpacing/>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supporting the development of activities which offer promising opportunities in terms of adding value to and enhancing the value of the territory;</w:t>
      </w:r>
    </w:p>
    <w:p w14:paraId="63970389" w14:textId="77777777" w:rsidR="000D1388" w:rsidRPr="009D65D8" w:rsidRDefault="00E71057" w:rsidP="00F70F65">
      <w:pPr>
        <w:numPr>
          <w:ilvl w:val="0"/>
          <w:numId w:val="54"/>
        </w:numPr>
        <w:tabs>
          <w:tab w:val="left" w:pos="426"/>
        </w:tabs>
        <w:spacing w:before="120" w:after="120" w:line="240" w:lineRule="auto"/>
        <w:contextualSpacing/>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advancing and supporting research and innovation in order to develop the country’s future economic potential and to ensure its excellence and competitiveness;</w:t>
      </w:r>
    </w:p>
    <w:p w14:paraId="336F8473" w14:textId="77777777" w:rsidR="000D1388" w:rsidRPr="009D65D8" w:rsidRDefault="00E71057" w:rsidP="00F70F65">
      <w:pPr>
        <w:numPr>
          <w:ilvl w:val="0"/>
          <w:numId w:val="54"/>
        </w:numPr>
        <w:tabs>
          <w:tab w:val="left" w:pos="426"/>
        </w:tabs>
        <w:spacing w:before="120" w:after="120" w:line="240" w:lineRule="auto"/>
        <w:contextualSpacing/>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encouraging the implementation of more efficient production processes based in particular on emerging technologies.</w:t>
      </w:r>
    </w:p>
    <w:p w14:paraId="5838F5E9"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In this component, particular attention is dedicated to SMEs, which make up the bulk of Belgium’s economic fabric and have been particularly affected by the economic crisis.</w:t>
      </w:r>
    </w:p>
    <w:p w14:paraId="1C3EC616"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2019.3 in that it calls for focusing on research and innovation and on the low carbon and energy transition and to Country Specific Recommendation 2020.3 calling for improving the business environment, front-loading public investment projects and promoting private investment to foster economic recovery.</w:t>
      </w:r>
    </w:p>
    <w:p w14:paraId="2F41F6AF"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0A1765D"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O.1.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1D4678A6"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I-5.08: ‘Nuclear medicine’ of the Federal State</w:t>
      </w:r>
    </w:p>
    <w:p w14:paraId="338F27E3" w14:textId="70E64E7D" w:rsidR="000D1388" w:rsidRDefault="73B59D02" w:rsidP="3FC37BCA">
      <w:pPr>
        <w:spacing w:before="120" w:after="120" w:line="240" w:lineRule="auto"/>
        <w:jc w:val="both"/>
        <w:rPr>
          <w:rFonts w:ascii="Times New Roman" w:eastAsia="Calibri" w:hAnsi="Times New Roman" w:cs="Arial"/>
          <w:noProof/>
          <w:sz w:val="24"/>
          <w:szCs w:val="24"/>
          <w:lang w:val="en-US"/>
        </w:rPr>
      </w:pPr>
      <w:r w:rsidRPr="3FC37BCA">
        <w:rPr>
          <w:rFonts w:ascii="Times New Roman" w:eastAsia="Calibri" w:hAnsi="Times New Roman" w:cs="Arial"/>
          <w:noProof/>
          <w:sz w:val="24"/>
          <w:szCs w:val="24"/>
          <w:lang w:val="en-US"/>
        </w:rPr>
        <w:t xml:space="preserve">This investment aims to ensure future sufficient availability </w:t>
      </w:r>
      <w:r w:rsidR="3445D273" w:rsidRPr="3FC37BCA">
        <w:rPr>
          <w:rFonts w:ascii="Times New Roman" w:eastAsia="Calibri" w:hAnsi="Times New Roman" w:cs="Arial"/>
          <w:noProof/>
          <w:sz w:val="24"/>
          <w:szCs w:val="24"/>
          <w:lang w:val="en-US"/>
        </w:rPr>
        <w:t xml:space="preserve">of </w:t>
      </w:r>
      <w:r w:rsidRPr="3FC37BCA">
        <w:rPr>
          <w:rFonts w:ascii="Times New Roman" w:eastAsia="Calibri" w:hAnsi="Times New Roman" w:cs="Arial"/>
          <w:noProof/>
          <w:sz w:val="24"/>
          <w:szCs w:val="24"/>
          <w:lang w:val="en-US"/>
        </w:rPr>
        <w:t xml:space="preserve">the 177Lu and 225Ac radioisotopes within nuclear medicine for cancer treatment. It consists of supporting the construction of </w:t>
      </w:r>
      <w:r w:rsidR="7DED92DB" w:rsidRPr="6B8B840E">
        <w:rPr>
          <w:rFonts w:ascii="Times New Roman" w:eastAsia="Calibri" w:hAnsi="Times New Roman" w:cs="Arial"/>
          <w:noProof/>
          <w:sz w:val="24"/>
          <w:szCs w:val="24"/>
          <w:lang w:val="en-US"/>
        </w:rPr>
        <w:t>a radioisotope facility</w:t>
      </w:r>
      <w:r w:rsidRPr="3FC37BCA">
        <w:rPr>
          <w:rFonts w:ascii="Times New Roman" w:eastAsia="Calibri" w:hAnsi="Times New Roman" w:cs="Arial"/>
          <w:noProof/>
          <w:sz w:val="24"/>
          <w:szCs w:val="24"/>
          <w:lang w:val="en-US"/>
        </w:rPr>
        <w:t xml:space="preserve">, and </w:t>
      </w:r>
      <w:r w:rsidR="5E7A1850" w:rsidRPr="6B8B840E">
        <w:rPr>
          <w:rFonts w:ascii="Times New Roman" w:eastAsia="Calibri" w:hAnsi="Times New Roman" w:cs="Arial"/>
          <w:noProof/>
          <w:sz w:val="24"/>
          <w:szCs w:val="24"/>
          <w:lang w:val="en-US"/>
        </w:rPr>
        <w:t>the publication</w:t>
      </w:r>
      <w:r w:rsidRPr="3FC37BCA">
        <w:rPr>
          <w:rFonts w:ascii="Times New Roman" w:eastAsia="Calibri" w:hAnsi="Times New Roman" w:cs="Arial"/>
          <w:noProof/>
          <w:sz w:val="24"/>
          <w:szCs w:val="24"/>
          <w:lang w:val="en-US"/>
        </w:rPr>
        <w:t xml:space="preserve"> of a </w:t>
      </w:r>
      <w:r w:rsidR="6D24F2C8" w:rsidRPr="154554CA">
        <w:rPr>
          <w:rFonts w:ascii="Times New Roman" w:eastAsia="Calibri" w:hAnsi="Times New Roman" w:cs="Arial"/>
          <w:noProof/>
          <w:sz w:val="24"/>
          <w:szCs w:val="24"/>
          <w:lang w:val="en-US"/>
        </w:rPr>
        <w:t>feas</w:t>
      </w:r>
      <w:r w:rsidR="0807124D" w:rsidRPr="154554CA">
        <w:rPr>
          <w:rFonts w:ascii="Times New Roman" w:eastAsia="Calibri" w:hAnsi="Times New Roman" w:cs="Arial"/>
          <w:noProof/>
          <w:sz w:val="24"/>
          <w:szCs w:val="24"/>
          <w:lang w:val="en-US"/>
        </w:rPr>
        <w:t>i</w:t>
      </w:r>
      <w:r w:rsidR="6D24F2C8" w:rsidRPr="154554CA">
        <w:rPr>
          <w:rFonts w:ascii="Times New Roman" w:eastAsia="Calibri" w:hAnsi="Times New Roman" w:cs="Arial"/>
          <w:noProof/>
          <w:sz w:val="24"/>
          <w:szCs w:val="24"/>
          <w:lang w:val="en-US"/>
        </w:rPr>
        <w:t>bility</w:t>
      </w:r>
      <w:r w:rsidR="5C43DDA1" w:rsidRPr="3FC37BCA">
        <w:rPr>
          <w:rFonts w:ascii="Times New Roman" w:eastAsia="Calibri" w:hAnsi="Times New Roman" w:cs="Arial"/>
          <w:noProof/>
          <w:sz w:val="24"/>
          <w:szCs w:val="24"/>
          <w:lang w:val="en-US"/>
        </w:rPr>
        <w:t xml:space="preserve"> </w:t>
      </w:r>
      <w:r w:rsidRPr="3FC37BCA">
        <w:rPr>
          <w:rFonts w:ascii="Times New Roman" w:eastAsia="Calibri" w:hAnsi="Times New Roman" w:cs="Arial"/>
          <w:noProof/>
          <w:sz w:val="24"/>
          <w:szCs w:val="24"/>
          <w:lang w:val="en-US"/>
        </w:rPr>
        <w:t xml:space="preserve">report </w:t>
      </w:r>
      <w:r w:rsidR="16071778" w:rsidRPr="3FC37BCA">
        <w:rPr>
          <w:rFonts w:ascii="Times New Roman" w:eastAsia="Calibri" w:hAnsi="Times New Roman" w:cs="Arial"/>
          <w:noProof/>
          <w:sz w:val="24"/>
          <w:szCs w:val="24"/>
          <w:lang w:val="en-US"/>
        </w:rPr>
        <w:t xml:space="preserve">for the </w:t>
      </w:r>
      <w:r w:rsidRPr="3FC37BCA">
        <w:rPr>
          <w:rFonts w:ascii="Times New Roman" w:eastAsia="Calibri" w:hAnsi="Times New Roman" w:cs="Arial"/>
          <w:noProof/>
          <w:sz w:val="24"/>
          <w:szCs w:val="24"/>
          <w:lang w:val="en-US"/>
        </w:rPr>
        <w:t xml:space="preserve">production </w:t>
      </w:r>
      <w:r w:rsidRPr="004953AB">
        <w:rPr>
          <w:rFonts w:ascii="Times New Roman" w:eastAsia="Calibri" w:hAnsi="Times New Roman" w:cs="Arial"/>
          <w:noProof/>
          <w:sz w:val="24"/>
          <w:szCs w:val="24"/>
          <w:lang w:val="en-US"/>
        </w:rPr>
        <w:t xml:space="preserve">of </w:t>
      </w:r>
      <w:r w:rsidR="00784E7E" w:rsidRPr="004953AB">
        <w:rPr>
          <w:rFonts w:ascii="Times New Roman" w:eastAsia="Calibri" w:hAnsi="Times New Roman" w:cs="Arial"/>
          <w:noProof/>
          <w:sz w:val="24"/>
          <w:szCs w:val="24"/>
          <w:lang w:val="en-US"/>
        </w:rPr>
        <w:t xml:space="preserve">the </w:t>
      </w:r>
      <w:r w:rsidRPr="004953AB">
        <w:rPr>
          <w:rFonts w:ascii="Times New Roman" w:eastAsia="Calibri" w:hAnsi="Times New Roman" w:cs="Arial"/>
          <w:noProof/>
          <w:sz w:val="24"/>
          <w:szCs w:val="24"/>
          <w:lang w:val="en-US"/>
        </w:rPr>
        <w:t>radioisotope</w:t>
      </w:r>
      <w:r w:rsidRPr="3FC37BCA">
        <w:rPr>
          <w:rFonts w:ascii="Times New Roman" w:eastAsia="Calibri" w:hAnsi="Times New Roman" w:cs="Arial"/>
          <w:noProof/>
          <w:sz w:val="24"/>
          <w:szCs w:val="24"/>
          <w:lang w:val="en-US"/>
        </w:rPr>
        <w:t xml:space="preserve"> 225Ac. </w:t>
      </w:r>
    </w:p>
    <w:p w14:paraId="15F9F00E"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I-5.10: ‘R&amp;D: Minimization of waste during dismantling’ of the Federal State</w:t>
      </w:r>
    </w:p>
    <w:p w14:paraId="307B1298" w14:textId="77777777" w:rsidR="000D1388" w:rsidRPr="009D65D8" w:rsidRDefault="00E71057" w:rsidP="00E71057">
      <w:pPr>
        <w:spacing w:before="120" w:after="120" w:line="240" w:lineRule="auto"/>
        <w:jc w:val="both"/>
        <w:rPr>
          <w:rFonts w:ascii="Calibri" w:eastAsia="Calibri" w:hAnsi="Calibri" w:cs="Arial"/>
          <w:noProof/>
        </w:rPr>
      </w:pPr>
      <w:r w:rsidRPr="1A96CE99">
        <w:rPr>
          <w:rFonts w:ascii="Times New Roman" w:eastAsia="Calibri" w:hAnsi="Times New Roman" w:cs="Arial"/>
          <w:noProof/>
          <w:color w:val="000000" w:themeColor="text1"/>
          <w:sz w:val="24"/>
          <w:szCs w:val="24"/>
          <w:lang w:val="en-GB"/>
        </w:rPr>
        <w:t>This investment aims at scaling up Belgian expertise to minimise the amount of radioactive waste produced during the eventual decommissioning of nuclear power plants. It consists of the construction of a Material Treatment facility.</w:t>
      </w:r>
      <w:r>
        <w:rPr>
          <w:rFonts w:ascii="Times New Roman" w:eastAsia="Times New Roman" w:hAnsi="Times New Roman" w:cs="Times New Roman"/>
          <w:noProof/>
          <w:color w:val="000000" w:themeColor="text1"/>
          <w:sz w:val="24"/>
          <w:szCs w:val="24"/>
          <w:lang w:val="en-GB"/>
        </w:rPr>
        <w:t xml:space="preserve"> </w:t>
      </w:r>
    </w:p>
    <w:p w14:paraId="7C850BF6"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I-5.11: ‘Strengthen R&amp;D’ of the Flemish Region</w:t>
      </w:r>
    </w:p>
    <w:p w14:paraId="1728C5CB" w14:textId="1148800D"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3D1CFB3">
        <w:rPr>
          <w:rFonts w:ascii="Times New Roman" w:eastAsia="Calibri" w:hAnsi="Times New Roman" w:cs="Times New Roman"/>
          <w:noProof/>
          <w:sz w:val="24"/>
          <w:szCs w:val="24"/>
          <w:lang w:val="en-GB"/>
        </w:rPr>
        <w:t xml:space="preserve">This investment aims at boosting innovation of Flanders’ economic operators through </w:t>
      </w:r>
      <w:r w:rsidR="00D20474" w:rsidRPr="284F99B1">
        <w:rPr>
          <w:rFonts w:ascii="Times New Roman" w:eastAsia="Times New Roman" w:hAnsi="Times New Roman" w:cs="Times New Roman"/>
          <w:noProof/>
          <w:color w:val="000000" w:themeColor="text1"/>
          <w:sz w:val="24"/>
          <w:szCs w:val="24"/>
          <w:lang w:val="en-GB"/>
        </w:rPr>
        <w:t>R&amp;D&amp;I.</w:t>
      </w:r>
      <w:r w:rsidR="00D20474" w:rsidRPr="1B42679E">
        <w:rPr>
          <w:rFonts w:ascii="Times New Roman" w:eastAsia="Times New Roman" w:hAnsi="Times New Roman" w:cs="Times New Roman"/>
          <w:noProof/>
          <w:color w:val="000000" w:themeColor="text1"/>
          <w:sz w:val="24"/>
          <w:szCs w:val="24"/>
          <w:lang w:val="en-GB"/>
        </w:rPr>
        <w:t xml:space="preserve"> </w:t>
      </w:r>
      <w:r w:rsidR="00D20474">
        <w:rPr>
          <w:rFonts w:ascii="Times New Roman" w:eastAsia="Times New Roman" w:hAnsi="Times New Roman" w:cs="Times New Roman"/>
          <w:noProof/>
          <w:color w:val="000000" w:themeColor="text1"/>
          <w:sz w:val="24"/>
          <w:szCs w:val="24"/>
          <w:lang w:val="en-GB"/>
        </w:rPr>
        <w:t>This investment consists in</w:t>
      </w:r>
      <w:r w:rsidR="00862696">
        <w:rPr>
          <w:rFonts w:ascii="Times New Roman" w:eastAsia="Times New Roman" w:hAnsi="Times New Roman" w:cs="Times New Roman"/>
          <w:noProof/>
          <w:color w:val="000000" w:themeColor="text1"/>
          <w:sz w:val="24"/>
          <w:szCs w:val="24"/>
          <w:lang w:val="en-GB"/>
        </w:rPr>
        <w:t xml:space="preserve"> </w:t>
      </w:r>
      <w:r w:rsidR="00D20474">
        <w:rPr>
          <w:rFonts w:ascii="Times New Roman" w:eastAsia="Times New Roman" w:hAnsi="Times New Roman" w:cs="Times New Roman"/>
          <w:noProof/>
          <w:color w:val="000000" w:themeColor="text1"/>
          <w:sz w:val="24"/>
          <w:szCs w:val="24"/>
          <w:lang w:val="en-GB"/>
        </w:rPr>
        <w:t>awarding grants to support R&amp;D&amp;I projects.</w:t>
      </w:r>
    </w:p>
    <w:p w14:paraId="1238C61B" w14:textId="77777777" w:rsidR="000D1388" w:rsidRDefault="00E71057" w:rsidP="00E71057">
      <w:pPr>
        <w:spacing w:before="120" w:after="120" w:line="240" w:lineRule="auto"/>
        <w:jc w:val="both"/>
        <w:rPr>
          <w:rFonts w:ascii="Times New Roman" w:eastAsia="Calibri" w:hAnsi="Times New Roman" w:cs="Times New Roman"/>
          <w:noProof/>
          <w:sz w:val="24"/>
          <w:szCs w:val="24"/>
          <w:lang w:val="en-US"/>
        </w:rPr>
      </w:pPr>
      <w:r w:rsidRPr="1A96CE99">
        <w:rPr>
          <w:rFonts w:ascii="Times New Roman" w:eastAsia="Calibri" w:hAnsi="Times New Roman" w:cs="Times New Roman"/>
          <w:noProof/>
          <w:sz w:val="24"/>
          <w:szCs w:val="24"/>
          <w:lang w:val="en-US"/>
        </w:rPr>
        <w:t>The RRF shall support part of the costs of this investment. This investment may also receive support from other Union programmes or instruments for costs that are not supported by the RRF.</w:t>
      </w:r>
    </w:p>
    <w:p w14:paraId="2714A69E"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I-5.12: ‘Relocation of food and development of logistics platforms’ of the Walloon Region</w:t>
      </w:r>
    </w:p>
    <w:p w14:paraId="5E48C6B3" w14:textId="7FE45C29" w:rsidR="000D1388" w:rsidRPr="009D65D8" w:rsidRDefault="73B59D02" w:rsidP="00E71057">
      <w:pPr>
        <w:tabs>
          <w:tab w:val="left" w:pos="426"/>
        </w:tabs>
        <w:spacing w:before="120" w:after="120" w:line="240" w:lineRule="auto"/>
        <w:jc w:val="both"/>
        <w:rPr>
          <w:rFonts w:ascii="Times New Roman" w:eastAsia="Calibri" w:hAnsi="Times New Roman" w:cs="Times New Roman"/>
          <w:noProof/>
          <w:sz w:val="24"/>
          <w:szCs w:val="24"/>
          <w:lang w:val="en-US"/>
        </w:rPr>
      </w:pPr>
      <w:r w:rsidRPr="3FC37BCA">
        <w:rPr>
          <w:rFonts w:ascii="Times New Roman" w:eastAsia="Calibri" w:hAnsi="Times New Roman" w:cs="Arial"/>
          <w:noProof/>
          <w:sz w:val="24"/>
          <w:szCs w:val="24"/>
          <w:lang w:val="en-US"/>
        </w:rPr>
        <w:t xml:space="preserve">This investment aims at supporting the development of the agricultural sector. </w:t>
      </w:r>
      <w:r w:rsidRPr="3FC37BCA">
        <w:rPr>
          <w:rFonts w:ascii="Times New Roman" w:eastAsia="Calibri" w:hAnsi="Times New Roman" w:cs="Arial"/>
          <w:noProof/>
          <w:sz w:val="24"/>
          <w:szCs w:val="24"/>
        </w:rPr>
        <w:t xml:space="preserve">It consists of </w:t>
      </w:r>
      <w:r w:rsidR="04E470B3" w:rsidRPr="4EB1FC14">
        <w:rPr>
          <w:rFonts w:ascii="Times New Roman" w:eastAsia="Calibri" w:hAnsi="Times New Roman" w:cs="Arial"/>
          <w:noProof/>
          <w:sz w:val="24"/>
          <w:szCs w:val="24"/>
        </w:rPr>
        <w:t>the construction, purchase</w:t>
      </w:r>
      <w:r w:rsidR="00A23C49" w:rsidRPr="004F0E17">
        <w:rPr>
          <w:rFonts w:ascii="Times New Roman" w:eastAsia="Calibri" w:hAnsi="Times New Roman" w:cs="Arial"/>
          <w:noProof/>
          <w:sz w:val="24"/>
          <w:szCs w:val="24"/>
        </w:rPr>
        <w:t xml:space="preserve">, </w:t>
      </w:r>
      <w:r w:rsidR="00797D31" w:rsidRPr="004F0E17">
        <w:rPr>
          <w:rFonts w:ascii="Times New Roman" w:eastAsia="Calibri" w:hAnsi="Times New Roman" w:cs="Arial"/>
          <w:noProof/>
          <w:sz w:val="24"/>
          <w:szCs w:val="24"/>
        </w:rPr>
        <w:t>renovation</w:t>
      </w:r>
      <w:r w:rsidR="04E470B3" w:rsidRPr="004F0E17">
        <w:rPr>
          <w:rFonts w:ascii="Times New Roman" w:eastAsia="Calibri" w:hAnsi="Times New Roman" w:cs="Arial"/>
          <w:noProof/>
          <w:sz w:val="24"/>
          <w:szCs w:val="24"/>
        </w:rPr>
        <w:t xml:space="preserve"> or equipment</w:t>
      </w:r>
      <w:r w:rsidR="04E470B3" w:rsidRPr="4EB1FC14">
        <w:rPr>
          <w:rFonts w:ascii="Times New Roman" w:eastAsia="Calibri" w:hAnsi="Times New Roman" w:cs="Arial"/>
          <w:noProof/>
          <w:sz w:val="24"/>
          <w:szCs w:val="24"/>
        </w:rPr>
        <w:t xml:space="preserve"> of</w:t>
      </w:r>
      <w:r w:rsidRPr="3FC37BCA">
        <w:rPr>
          <w:rFonts w:ascii="Times New Roman" w:eastAsia="Calibri" w:hAnsi="Times New Roman" w:cs="Arial"/>
          <w:noProof/>
          <w:sz w:val="24"/>
          <w:szCs w:val="24"/>
          <w:lang w:val="en-US"/>
        </w:rPr>
        <w:t xml:space="preserve"> infrastructure.</w:t>
      </w:r>
    </w:p>
    <w:p w14:paraId="28FBAFEC" w14:textId="77777777" w:rsidR="000D1388" w:rsidRPr="00DD67A6" w:rsidRDefault="00E71057" w:rsidP="00E71057">
      <w:pPr>
        <w:spacing w:before="120" w:after="120" w:line="240" w:lineRule="auto"/>
        <w:jc w:val="both"/>
        <w:rPr>
          <w:rFonts w:ascii="Times New Roman" w:eastAsia="Calibri" w:hAnsi="Times New Roman" w:cs="Times New Roman"/>
          <w:noProof/>
          <w:sz w:val="24"/>
          <w:lang w:val="en-GB"/>
        </w:rPr>
      </w:pPr>
      <w:r w:rsidRPr="00DD67A6">
        <w:rPr>
          <w:rFonts w:ascii="Times New Roman" w:eastAsia="Calibri" w:hAnsi="Times New Roman" w:cs="Times New Roman"/>
          <w:noProof/>
          <w:sz w:val="24"/>
          <w:u w:val="single"/>
          <w:lang w:val="en-GB"/>
        </w:rPr>
        <w:t>Investment I-5.13:</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Digitisation of the Walloon tourism sector</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Walloon Region</w:t>
      </w:r>
    </w:p>
    <w:p w14:paraId="5A98C3FA" w14:textId="77777777" w:rsidR="000D1388" w:rsidRPr="00DD67A6" w:rsidRDefault="00E71057" w:rsidP="00E71057">
      <w:pPr>
        <w:spacing w:before="120" w:after="120" w:line="240" w:lineRule="auto"/>
        <w:jc w:val="both"/>
        <w:rPr>
          <w:rFonts w:ascii="Times New Roman" w:eastAsia="Calibri" w:hAnsi="Times New Roman" w:cs="Arial"/>
          <w:noProof/>
          <w:sz w:val="24"/>
          <w:szCs w:val="24"/>
          <w:lang w:val="en-US"/>
        </w:rPr>
      </w:pPr>
      <w:r w:rsidRPr="1A96CE99">
        <w:rPr>
          <w:rFonts w:ascii="Times New Roman" w:eastAsia="Calibri" w:hAnsi="Times New Roman" w:cs="Arial"/>
          <w:noProof/>
          <w:sz w:val="24"/>
          <w:szCs w:val="24"/>
          <w:lang w:val="en-US"/>
        </w:rPr>
        <w:t xml:space="preserve">The objective of this investment is to digitalise the tourism industry in the Walloon Region. The project aims at supporting the on-line presence of touristic operators . </w:t>
      </w:r>
    </w:p>
    <w:p w14:paraId="31A34675" w14:textId="77777777" w:rsidR="000D1388" w:rsidRPr="009D65D8" w:rsidRDefault="00E71057" w:rsidP="00E71057">
      <w:pPr>
        <w:rPr>
          <w:rFonts w:ascii="Times New Roman" w:eastAsia="Calibri" w:hAnsi="Times New Roman" w:cs="Times New Roman"/>
          <w:noProof/>
          <w:sz w:val="24"/>
          <w:szCs w:val="24"/>
          <w:u w:val="single"/>
        </w:rPr>
      </w:pPr>
      <w:r w:rsidRPr="009D65D8">
        <w:rPr>
          <w:rFonts w:ascii="Times New Roman" w:eastAsia="Calibri" w:hAnsi="Times New Roman" w:cs="Times New Roman"/>
          <w:noProof/>
          <w:sz w:val="24"/>
          <w:szCs w:val="24"/>
          <w:u w:val="single"/>
        </w:rPr>
        <w:t>Investment I-5.19: Equity injection into Participatiemaatschappij Vlaanderen (PMV) to support companies active in the field of biotechnology</w:t>
      </w:r>
    </w:p>
    <w:p w14:paraId="5FD2BAE9" w14:textId="0AF303E1" w:rsidR="000D1388" w:rsidRPr="009D65D8" w:rsidRDefault="00E71057" w:rsidP="00E71057">
      <w:pPr>
        <w:spacing w:line="240" w:lineRule="auto"/>
        <w:jc w:val="both"/>
        <w:rPr>
          <w:rFonts w:ascii="Times New Roman" w:eastAsia="Calibri" w:hAnsi="Times New Roman" w:cs="Times New Roman"/>
          <w:noProof/>
          <w:sz w:val="24"/>
          <w:szCs w:val="24"/>
        </w:rPr>
      </w:pPr>
      <w:r w:rsidRPr="1A96CE99">
        <w:rPr>
          <w:rFonts w:ascii="Times New Roman" w:eastAsia="Calibri" w:hAnsi="Times New Roman" w:cs="Times New Roman"/>
          <w:noProof/>
          <w:sz w:val="24"/>
          <w:szCs w:val="24"/>
        </w:rPr>
        <w:t>This measure aims at supporting the growth potential of the economy in Belgium or any other European Union member state by structurally adjusting the level of public support available to address market failures and inefficiencies within the economy. The measure shall consist of an equity injection of EUR</w:t>
      </w:r>
      <w:r>
        <w:rPr>
          <w:rFonts w:ascii="Times New Roman" w:eastAsia="Calibri" w:hAnsi="Times New Roman" w:cs="Times New Roman"/>
          <w:noProof/>
          <w:sz w:val="24"/>
          <w:szCs w:val="24"/>
          <w:lang w:val="en-GB"/>
        </w:rPr>
        <w:t> </w:t>
      </w:r>
      <w:r w:rsidR="0535554F" w:rsidRPr="6003F230">
        <w:rPr>
          <w:rFonts w:ascii="Times New Roman" w:eastAsia="Calibri" w:hAnsi="Times New Roman" w:cs="Times New Roman"/>
          <w:noProof/>
          <w:sz w:val="24"/>
          <w:szCs w:val="24"/>
          <w:lang w:val="en-GB"/>
        </w:rPr>
        <w:t>43 347 020</w:t>
      </w:r>
      <w:r w:rsidRPr="1A96CE99">
        <w:rPr>
          <w:rFonts w:ascii="Times New Roman" w:eastAsia="Calibri" w:hAnsi="Times New Roman" w:cs="Times New Roman"/>
          <w:noProof/>
        </w:rPr>
        <w:t xml:space="preserve"> </w:t>
      </w:r>
      <w:r w:rsidRPr="1A96CE99">
        <w:rPr>
          <w:rFonts w:ascii="Times New Roman" w:eastAsia="Calibri" w:hAnsi="Times New Roman" w:cs="Times New Roman"/>
          <w:noProof/>
          <w:sz w:val="24"/>
          <w:szCs w:val="24"/>
        </w:rPr>
        <w:t>into Participatiemaatschappij Vlaanderen (PMV).</w:t>
      </w:r>
    </w:p>
    <w:p w14:paraId="325976A1" w14:textId="77777777" w:rsidR="000D1388" w:rsidRPr="009D65D8" w:rsidRDefault="00E71057" w:rsidP="00E71057">
      <w:pPr>
        <w:jc w:val="both"/>
        <w:rPr>
          <w:rFonts w:ascii="Times New Roman" w:eastAsia="Times New Roman" w:hAnsi="Times New Roman" w:cs="Times New Roman"/>
          <w:noProof/>
          <w:sz w:val="24"/>
          <w:szCs w:val="24"/>
        </w:rPr>
      </w:pPr>
      <w:r w:rsidRPr="009D65D8">
        <w:rPr>
          <w:rFonts w:ascii="Times New Roman" w:eastAsia="Calibri" w:hAnsi="Times New Roman" w:cs="Times New Roman"/>
          <w:noProof/>
          <w:sz w:val="24"/>
          <w:szCs w:val="24"/>
          <w:lang w:val="en-US"/>
        </w:rPr>
        <w:t xml:space="preserve">PMV </w:t>
      </w:r>
      <w:r w:rsidRPr="009D65D8">
        <w:rPr>
          <w:rFonts w:ascii="Times New Roman" w:eastAsia="Times New Roman" w:hAnsi="Times New Roman" w:cs="Times New Roman"/>
          <w:noProof/>
          <w:sz w:val="24"/>
          <w:szCs w:val="24"/>
        </w:rPr>
        <w:t>shall adopt a new investment policy for the use of the additional equity. The investment policy shall include the following elements:</w:t>
      </w:r>
    </w:p>
    <w:p w14:paraId="2D28CD3D" w14:textId="77777777" w:rsidR="000D1388" w:rsidRPr="009D65D8" w:rsidRDefault="00E71057" w:rsidP="00F70F65">
      <w:pPr>
        <w:numPr>
          <w:ilvl w:val="1"/>
          <w:numId w:val="55"/>
        </w:numPr>
        <w:contextualSpacing/>
        <w:jc w:val="both"/>
        <w:rPr>
          <w:rFonts w:ascii="Times New Roman" w:eastAsia="Calibri" w:hAnsi="Times New Roman" w:cs="Times New Roman"/>
          <w:noProof/>
          <w:sz w:val="24"/>
          <w:szCs w:val="24"/>
        </w:rPr>
      </w:pPr>
      <w:r w:rsidRPr="009D65D8">
        <w:rPr>
          <w:rFonts w:ascii="Times New Roman" w:eastAsia="Times New Roman" w:hAnsi="Times New Roman" w:cs="Times New Roman"/>
          <w:noProof/>
          <w:sz w:val="24"/>
          <w:szCs w:val="24"/>
        </w:rPr>
        <w:t>a</w:t>
      </w:r>
      <w:r w:rsidRPr="009D65D8">
        <w:rPr>
          <w:rFonts w:ascii="Times New Roman" w:eastAsia="Calibri" w:hAnsi="Times New Roman" w:cs="Times New Roman"/>
          <w:noProof/>
          <w:sz w:val="24"/>
          <w:szCs w:val="24"/>
        </w:rPr>
        <w:t xml:space="preserve"> description of the financial product offered by PMV i.e. an equity participation, potentially taking the form of equity, convertible loans, quasi-equity, hybrid-debt equity such as deeply subordinated loans with profit participations, shareholder loans, shareholder guarantees, mezzanine finance, venture loans, warrants or other forms of equity kickers offering equity-type risk; </w:t>
      </w:r>
    </w:p>
    <w:p w14:paraId="11567355" w14:textId="77777777" w:rsidR="000D1388" w:rsidRPr="009D65D8" w:rsidRDefault="00E71057" w:rsidP="00F70F65">
      <w:pPr>
        <w:numPr>
          <w:ilvl w:val="1"/>
          <w:numId w:val="55"/>
        </w:numPr>
        <w:contextualSpacing/>
        <w:jc w:val="both"/>
        <w:rPr>
          <w:rFonts w:ascii="Times New Roman" w:eastAsia="Calibri" w:hAnsi="Times New Roman" w:cs="Times New Roman"/>
          <w:noProof/>
          <w:sz w:val="24"/>
          <w:szCs w:val="24"/>
        </w:rPr>
      </w:pPr>
      <w:r w:rsidRPr="009D65D8">
        <w:rPr>
          <w:rFonts w:ascii="Times New Roman" w:eastAsia="Calibri" w:hAnsi="Times New Roman" w:cs="Times New Roman"/>
          <w:noProof/>
          <w:sz w:val="24"/>
          <w:szCs w:val="24"/>
        </w:rPr>
        <w:t>the expected type of eligible final beneficiaries of PMV i.e. companies active in the field of biotechnology including in the area of red and green biotechnology;</w:t>
      </w:r>
    </w:p>
    <w:p w14:paraId="3C933302" w14:textId="77777777" w:rsidR="000D1388" w:rsidRPr="009D65D8" w:rsidRDefault="00E71057" w:rsidP="00F70F65">
      <w:pPr>
        <w:numPr>
          <w:ilvl w:val="1"/>
          <w:numId w:val="55"/>
        </w:numPr>
        <w:contextualSpacing/>
        <w:jc w:val="both"/>
        <w:rPr>
          <w:rFonts w:ascii="Times New Roman" w:eastAsia="Calibri" w:hAnsi="Times New Roman" w:cs="Times New Roman"/>
          <w:noProof/>
          <w:sz w:val="24"/>
          <w:szCs w:val="24"/>
        </w:rPr>
      </w:pPr>
      <w:bookmarkStart w:id="12" w:name="_Hlk198538454"/>
      <w:r w:rsidRPr="009D65D8">
        <w:rPr>
          <w:rFonts w:ascii="Times New Roman" w:eastAsia="Calibri" w:hAnsi="Times New Roman" w:cs="Times New Roman"/>
          <w:noProof/>
          <w:sz w:val="24"/>
          <w:szCs w:val="24"/>
        </w:rPr>
        <w:t xml:space="preserve">the targeted term of the investments by PMV is between 5 and 15 years; </w:t>
      </w:r>
      <w:bookmarkEnd w:id="12"/>
    </w:p>
    <w:p w14:paraId="7618B73A" w14:textId="77777777" w:rsidR="000D1388" w:rsidRPr="009D65D8" w:rsidRDefault="00E71057" w:rsidP="00F70F65">
      <w:pPr>
        <w:numPr>
          <w:ilvl w:val="1"/>
          <w:numId w:val="55"/>
        </w:numPr>
        <w:contextualSpacing/>
        <w:jc w:val="both"/>
        <w:rPr>
          <w:rFonts w:ascii="Times New Roman" w:eastAsia="Calibri" w:hAnsi="Times New Roman" w:cs="Times New Roman"/>
          <w:noProof/>
          <w:sz w:val="24"/>
          <w:szCs w:val="24"/>
          <w:lang w:val="en-US"/>
        </w:rPr>
      </w:pPr>
      <w:r w:rsidRPr="009D65D8">
        <w:rPr>
          <w:rFonts w:ascii="Times New Roman" w:eastAsia="Calibri" w:hAnsi="Times New Roman" w:cs="Times New Roman"/>
          <w:noProof/>
          <w:sz w:val="24"/>
          <w:szCs w:val="24"/>
        </w:rPr>
        <w:t>PMV shall use for the additional equity the same audit and control system that was positively assessed by the Commission in accordance with Article 157 of Regulation (EU, Euratom) 2024/2509.</w:t>
      </w:r>
      <w:r>
        <w:rPr>
          <w:rFonts w:ascii="Times New Roman" w:eastAsia="Calibri" w:hAnsi="Times New Roman" w:cs="Times New Roman"/>
          <w:noProof/>
          <w:sz w:val="24"/>
          <w:szCs w:val="24"/>
        </w:rPr>
        <w:t xml:space="preserve"> </w:t>
      </w:r>
    </w:p>
    <w:p w14:paraId="2D3A34AB" w14:textId="77777777" w:rsidR="000D1388" w:rsidRPr="009D65D8" w:rsidRDefault="00E71057" w:rsidP="00E71057">
      <w:pPr>
        <w:tabs>
          <w:tab w:val="num" w:pos="360"/>
        </w:tabs>
        <w:jc w:val="both"/>
        <w:rPr>
          <w:rFonts w:ascii="Times New Roman" w:eastAsia="Calibri" w:hAnsi="Times New Roman" w:cs="Times New Roman"/>
          <w:noProof/>
          <w:sz w:val="24"/>
          <w:szCs w:val="24"/>
        </w:rPr>
      </w:pPr>
      <w:r w:rsidRPr="009D65D8">
        <w:rPr>
          <w:rFonts w:ascii="Times New Roman" w:eastAsia="Calibri" w:hAnsi="Times New Roman" w:cs="Times New Roman"/>
          <w:noProof/>
          <w:sz w:val="24"/>
          <w:szCs w:val="24"/>
          <w:lang w:val="en-US"/>
        </w:rPr>
        <w:t>The Investment Policy shall require that financial products that the additional equity supports comply with the ‘Do no significant harm’ (DNSH) principle as set out in the DNSH Technical Guidance</w:t>
      </w:r>
      <w:r w:rsidRPr="009D65D8">
        <w:rPr>
          <w:rFonts w:ascii="Times New Roman" w:eastAsia="Calibri" w:hAnsi="Times New Roman" w:cs="Times New Roman"/>
          <w:noProof/>
          <w:sz w:val="24"/>
          <w:szCs w:val="24"/>
        </w:rPr>
        <w:t xml:space="preserve"> (2021/C58/01). In particular, the investment policy shall exclude the following list of activities and assets from eligibility: (i) activities and assets related to fossil fuels, including downstream use</w:t>
      </w:r>
      <w:r w:rsidRPr="009D65D8">
        <w:rPr>
          <w:rFonts w:ascii="Times New Roman" w:eastAsia="Calibri" w:hAnsi="Times New Roman" w:cs="Times New Roman"/>
          <w:noProof/>
          <w:sz w:val="24"/>
          <w:szCs w:val="24"/>
          <w:vertAlign w:val="superscript"/>
        </w:rPr>
        <w:footnoteReference w:id="4"/>
      </w:r>
      <w:r w:rsidRPr="009D65D8">
        <w:rPr>
          <w:rFonts w:ascii="Times New Roman" w:eastAsia="Calibri" w:hAnsi="Times New Roman" w:cs="Times New Roman"/>
          <w:noProof/>
          <w:sz w:val="24"/>
          <w:szCs w:val="24"/>
        </w:rPr>
        <w:t>, (ii) activities and assets under the EU Emission Trading System (ETS) achieving projected greenhouse gas emissions that are not lower than the relevant benchmarks</w:t>
      </w:r>
      <w:r w:rsidRPr="009D65D8">
        <w:rPr>
          <w:rFonts w:ascii="Times New Roman" w:eastAsia="Calibri" w:hAnsi="Times New Roman" w:cs="Times New Roman"/>
          <w:noProof/>
          <w:sz w:val="24"/>
          <w:szCs w:val="24"/>
          <w:vertAlign w:val="superscript"/>
        </w:rPr>
        <w:footnoteReference w:id="5"/>
      </w:r>
      <w:r w:rsidRPr="009D65D8">
        <w:rPr>
          <w:rFonts w:ascii="Times New Roman" w:eastAsia="Calibri" w:hAnsi="Times New Roman" w:cs="Times New Roman"/>
          <w:noProof/>
          <w:sz w:val="24"/>
          <w:szCs w:val="24"/>
        </w:rPr>
        <w:t>, (iii) activities and assets related to waste landfills, incinerators</w:t>
      </w:r>
      <w:r w:rsidRPr="009D65D8">
        <w:rPr>
          <w:rFonts w:ascii="Times New Roman" w:eastAsia="Calibri" w:hAnsi="Times New Roman" w:cs="Times New Roman"/>
          <w:noProof/>
          <w:sz w:val="24"/>
          <w:szCs w:val="24"/>
          <w:vertAlign w:val="superscript"/>
          <w:lang w:val="en-US"/>
        </w:rPr>
        <w:footnoteReference w:id="6"/>
      </w:r>
      <w:r w:rsidRPr="009D65D8">
        <w:rPr>
          <w:rFonts w:ascii="Times New Roman" w:eastAsia="Calibri" w:hAnsi="Times New Roman" w:cs="Times New Roman"/>
          <w:noProof/>
          <w:sz w:val="24"/>
          <w:szCs w:val="24"/>
        </w:rPr>
        <w:t xml:space="preserve"> and mechanical biological treatment plants</w:t>
      </w:r>
      <w:r w:rsidRPr="009D65D8">
        <w:rPr>
          <w:rFonts w:ascii="Times New Roman" w:eastAsia="Calibri" w:hAnsi="Times New Roman" w:cs="Times New Roman"/>
          <w:noProof/>
          <w:sz w:val="24"/>
          <w:szCs w:val="24"/>
          <w:vertAlign w:val="superscript"/>
          <w:lang w:val="en-US"/>
        </w:rPr>
        <w:footnoteReference w:id="7"/>
      </w:r>
      <w:r w:rsidRPr="009D65D8">
        <w:rPr>
          <w:rFonts w:ascii="Times New Roman" w:eastAsia="Calibri" w:hAnsi="Times New Roman" w:cs="Times New Roman"/>
          <w:noProof/>
          <w:sz w:val="24"/>
          <w:szCs w:val="24"/>
        </w:rPr>
        <w:t>. Furthermore, in the case of general support to corporates,</w:t>
      </w:r>
      <w:r>
        <w:rPr>
          <w:rFonts w:ascii="Times New Roman" w:eastAsia="Calibri" w:hAnsi="Times New Roman" w:cs="Times New Roman"/>
          <w:noProof/>
          <w:sz w:val="24"/>
          <w:szCs w:val="24"/>
        </w:rPr>
        <w:t xml:space="preserve"> </w:t>
      </w:r>
      <w:r w:rsidRPr="009D65D8">
        <w:rPr>
          <w:rFonts w:ascii="Times New Roman" w:eastAsia="Calibri" w:hAnsi="Times New Roman" w:cs="Times New Roman"/>
          <w:noProof/>
          <w:sz w:val="24"/>
          <w:szCs w:val="24"/>
        </w:rPr>
        <w:t>the investment policy shall exclude companies with a substantial focus</w:t>
      </w:r>
      <w:r w:rsidRPr="009D65D8">
        <w:rPr>
          <w:rFonts w:ascii="Times New Roman" w:eastAsia="Calibri" w:hAnsi="Times New Roman" w:cs="Times New Roman"/>
          <w:noProof/>
          <w:sz w:val="24"/>
          <w:szCs w:val="24"/>
          <w:vertAlign w:val="superscript"/>
        </w:rPr>
        <w:footnoteReference w:id="8"/>
      </w:r>
      <w:r w:rsidRPr="009D65D8">
        <w:rPr>
          <w:rFonts w:ascii="Times New Roman" w:eastAsia="Calibri" w:hAnsi="Times New Roman" w:cs="Times New Roman"/>
          <w:noProof/>
          <w:sz w:val="24"/>
          <w:szCs w:val="24"/>
        </w:rPr>
        <w:t xml:space="preserve"> in the following sectors: (i) fossil fuel-based energy production and related activities</w:t>
      </w:r>
      <w:r w:rsidRPr="009D65D8">
        <w:rPr>
          <w:rFonts w:ascii="Times New Roman" w:eastAsia="Calibri" w:hAnsi="Times New Roman" w:cs="Times New Roman"/>
          <w:noProof/>
          <w:sz w:val="24"/>
          <w:szCs w:val="24"/>
          <w:vertAlign w:val="superscript"/>
        </w:rPr>
        <w:footnoteReference w:id="9"/>
      </w:r>
      <w:r w:rsidRPr="009D65D8">
        <w:rPr>
          <w:rFonts w:ascii="Times New Roman" w:eastAsia="Calibri" w:hAnsi="Times New Roman" w:cs="Times New Roman"/>
          <w:noProof/>
          <w:sz w:val="24"/>
          <w:szCs w:val="24"/>
        </w:rPr>
        <w:t xml:space="preserve">; (ii) energy-intensive and/or high </w:t>
      </w:r>
      <w:r w:rsidRPr="00F447E0">
        <w:rPr>
          <w:rFonts w:ascii="Times New Roman" w:eastAsia="Calibri" w:hAnsi="Times New Roman" w:cs="Times New Roman"/>
          <w:noProof/>
          <w:lang w:val="en-GB"/>
        </w:rPr>
        <w:t>CO</w:t>
      </w:r>
      <w:r w:rsidRPr="00F447E0">
        <w:rPr>
          <w:rFonts w:ascii="Times New Roman" w:eastAsia="Calibri" w:hAnsi="Times New Roman" w:cs="Times New Roman"/>
          <w:noProof/>
          <w:vertAlign w:val="subscript"/>
          <w:lang w:val="en-GB"/>
        </w:rPr>
        <w:t>2</w:t>
      </w:r>
      <w:r w:rsidRPr="009D65D8">
        <w:rPr>
          <w:rFonts w:ascii="Times New Roman" w:eastAsia="Calibri" w:hAnsi="Times New Roman" w:cs="Times New Roman"/>
          <w:noProof/>
          <w:sz w:val="24"/>
          <w:szCs w:val="24"/>
        </w:rPr>
        <w:t>-emitting industries</w:t>
      </w:r>
      <w:r w:rsidRPr="009D65D8">
        <w:rPr>
          <w:rFonts w:ascii="Times New Roman" w:eastAsia="Calibri" w:hAnsi="Times New Roman" w:cs="Times New Roman"/>
          <w:noProof/>
          <w:sz w:val="24"/>
          <w:szCs w:val="24"/>
          <w:vertAlign w:val="superscript"/>
        </w:rPr>
        <w:footnoteReference w:id="10"/>
      </w:r>
      <w:r w:rsidRPr="009D65D8">
        <w:rPr>
          <w:rFonts w:ascii="Times New Roman" w:eastAsia="Calibri" w:hAnsi="Times New Roman" w:cs="Times New Roman"/>
          <w:noProof/>
          <w:sz w:val="24"/>
          <w:szCs w:val="24"/>
        </w:rPr>
        <w:t>; (iii) production, rental, or sale of polluting vehicles</w:t>
      </w:r>
      <w:r w:rsidRPr="009D65D8">
        <w:rPr>
          <w:rFonts w:ascii="Times New Roman" w:eastAsia="Calibri" w:hAnsi="Times New Roman" w:cs="Times New Roman"/>
          <w:noProof/>
          <w:sz w:val="24"/>
          <w:szCs w:val="24"/>
          <w:vertAlign w:val="superscript"/>
        </w:rPr>
        <w:footnoteReference w:id="11"/>
      </w:r>
      <w:r w:rsidRPr="009D65D8">
        <w:rPr>
          <w:rFonts w:ascii="Times New Roman" w:eastAsia="Calibri" w:hAnsi="Times New Roman" w:cs="Times New Roman"/>
          <w:noProof/>
          <w:sz w:val="24"/>
          <w:szCs w:val="24"/>
        </w:rPr>
        <w:t>; (iv) waste collection, waste treatment and disposal</w:t>
      </w:r>
      <w:r w:rsidRPr="009D65D8">
        <w:rPr>
          <w:rFonts w:ascii="Times New Roman" w:eastAsia="Calibri" w:hAnsi="Times New Roman" w:cs="Times New Roman"/>
          <w:noProof/>
          <w:sz w:val="24"/>
          <w:szCs w:val="24"/>
          <w:vertAlign w:val="superscript"/>
        </w:rPr>
        <w:footnoteReference w:id="12"/>
      </w:r>
      <w:r w:rsidRPr="009D65D8">
        <w:rPr>
          <w:rFonts w:ascii="Times New Roman" w:eastAsia="Calibri" w:hAnsi="Times New Roman" w:cs="Times New Roman"/>
          <w:noProof/>
          <w:sz w:val="24"/>
          <w:szCs w:val="24"/>
        </w:rPr>
        <w:t>, (v) processing of nuclear fuel, production of nuclear energy. Moreover, the investment policy shall require compliance</w:t>
      </w:r>
      <w:r w:rsidRPr="009D65D8">
        <w:rPr>
          <w:rFonts w:ascii="Times New Roman" w:eastAsia="Calibri" w:hAnsi="Times New Roman" w:cs="Times New Roman"/>
          <w:b/>
          <w:bCs/>
          <w:noProof/>
          <w:sz w:val="24"/>
          <w:szCs w:val="24"/>
        </w:rPr>
        <w:t xml:space="preserve"> </w:t>
      </w:r>
      <w:r w:rsidRPr="009D65D8">
        <w:rPr>
          <w:rFonts w:ascii="Times New Roman" w:eastAsia="Calibri" w:hAnsi="Times New Roman" w:cs="Times New Roman"/>
          <w:noProof/>
          <w:sz w:val="24"/>
          <w:szCs w:val="24"/>
        </w:rPr>
        <w:t>with the relevant EU and national environmental legislation of the final beneficiaries.</w:t>
      </w:r>
    </w:p>
    <w:p w14:paraId="2D033CB2" w14:textId="77777777" w:rsidR="000D1388" w:rsidRPr="009D65D8" w:rsidRDefault="00E71057" w:rsidP="00E71057">
      <w:pPr>
        <w:spacing w:before="120" w:after="120" w:line="240" w:lineRule="auto"/>
        <w:jc w:val="both"/>
        <w:rPr>
          <w:rFonts w:ascii="Times New Roman" w:eastAsia="Calibri" w:hAnsi="Times New Roman" w:cs="Arial"/>
          <w:noProof/>
          <w:sz w:val="24"/>
          <w:szCs w:val="24"/>
          <w:lang w:val="en-US"/>
        </w:rPr>
      </w:pPr>
      <w:r w:rsidRPr="009D65D8">
        <w:rPr>
          <w:rFonts w:ascii="Times New Roman" w:eastAsia="Times New Roman" w:hAnsi="Times New Roman" w:cs="Times New Roman"/>
          <w:noProof/>
          <w:sz w:val="24"/>
          <w:szCs w:val="24"/>
        </w:rPr>
        <w:t>The implementation of the measure shall be completed by 31</w:t>
      </w:r>
      <w:r>
        <w:rPr>
          <w:rFonts w:ascii="Times New Roman" w:eastAsia="Calibri" w:hAnsi="Times New Roman" w:cs="Times New Roman"/>
          <w:noProof/>
          <w:sz w:val="24"/>
          <w:szCs w:val="24"/>
          <w:lang w:val="en-GB"/>
        </w:rPr>
        <w:t> </w:t>
      </w:r>
      <w:r w:rsidRPr="009D65D8">
        <w:rPr>
          <w:rFonts w:ascii="Times New Roman" w:eastAsia="Times New Roman" w:hAnsi="Times New Roman" w:cs="Times New Roman"/>
          <w:noProof/>
          <w:sz w:val="24"/>
          <w:szCs w:val="24"/>
        </w:rPr>
        <w:t>August</w:t>
      </w:r>
      <w:r>
        <w:rPr>
          <w:rFonts w:ascii="Times New Roman" w:eastAsia="Calibri" w:hAnsi="Times New Roman" w:cs="Times New Roman"/>
          <w:noProof/>
          <w:sz w:val="24"/>
          <w:szCs w:val="24"/>
          <w:lang w:val="en-GB"/>
        </w:rPr>
        <w:t> </w:t>
      </w:r>
      <w:r w:rsidRPr="009D65D8">
        <w:rPr>
          <w:rFonts w:ascii="Times New Roman" w:eastAsia="Times New Roman" w:hAnsi="Times New Roman" w:cs="Times New Roman"/>
          <w:noProof/>
          <w:sz w:val="24"/>
          <w:szCs w:val="24"/>
        </w:rPr>
        <w:t>2026.</w:t>
      </w:r>
    </w:p>
    <w:p w14:paraId="703C3175"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Reform R-5.06: ‘Optimisation of procedures: Faster permit and appeal procedures’ of the Flemish Region</w:t>
      </w:r>
    </w:p>
    <w:p w14:paraId="50424991"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reform aims at the simplification of the environmental permit procedures, including by introducing conditions on the possibility to appeal decisions. It shall consist in a review of the existing regulation, with the objective to reduce the time needed to process a case and to provide greater legal certainty. At the end of the review, a report shall be published providing an overview of new and reviewed measures. The implementation of the reform shall be completed by 31</w:t>
      </w:r>
      <w:r>
        <w:rPr>
          <w:rFonts w:ascii="Times New Roman" w:eastAsia="Calibri" w:hAnsi="Times New Roman" w:cs="Times New Roman"/>
          <w:noProof/>
          <w:sz w:val="24"/>
          <w:szCs w:val="24"/>
          <w:lang w:val="en-GB"/>
        </w:rPr>
        <w:t> </w:t>
      </w:r>
      <w:r w:rsidRPr="009D65D8">
        <w:rPr>
          <w:rFonts w:ascii="Times New Roman" w:eastAsia="Calibri" w:hAnsi="Times New Roman" w:cs="Arial"/>
          <w:noProof/>
          <w:sz w:val="24"/>
          <w:szCs w:val="24"/>
          <w:lang w:val="en-GB"/>
        </w:rPr>
        <w:t>December</w:t>
      </w:r>
      <w:r>
        <w:rPr>
          <w:rFonts w:ascii="Times New Roman" w:eastAsia="Calibri" w:hAnsi="Times New Roman" w:cs="Times New Roman"/>
          <w:noProof/>
          <w:sz w:val="24"/>
          <w:szCs w:val="24"/>
          <w:lang w:val="en-GB"/>
        </w:rPr>
        <w:t> </w:t>
      </w:r>
      <w:r w:rsidRPr="009D65D8">
        <w:rPr>
          <w:rFonts w:ascii="Times New Roman" w:eastAsia="Calibri" w:hAnsi="Times New Roman" w:cs="Arial"/>
          <w:noProof/>
          <w:sz w:val="24"/>
          <w:szCs w:val="24"/>
          <w:lang w:val="en-GB"/>
        </w:rPr>
        <w:t>2022.</w:t>
      </w:r>
    </w:p>
    <w:p w14:paraId="1A0D2774"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Reform R-5.07: ‘Widening the innovation base’ of the Flemish Region</w:t>
      </w:r>
    </w:p>
    <w:p w14:paraId="05AF569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reform aims at ensuring that the existing instruments do not put constraints on the access to innovation subsidies by SMEs. It shall consist in a review of the existing instruments aimed at stimulating innovation that is more easily accessible and adapted to the needs of SMEs. At the end of the review, a report shall be published providing an overview of new and reviewed measures. The implementation of the reform shall be completed by 31</w:t>
      </w:r>
      <w:r>
        <w:rPr>
          <w:rFonts w:ascii="Times New Roman" w:eastAsia="Calibri" w:hAnsi="Times New Roman" w:cs="Times New Roman"/>
          <w:noProof/>
          <w:sz w:val="24"/>
          <w:szCs w:val="24"/>
          <w:lang w:val="en-GB"/>
        </w:rPr>
        <w:t> </w:t>
      </w:r>
      <w:r w:rsidRPr="009D65D8">
        <w:rPr>
          <w:rFonts w:ascii="Times New Roman" w:eastAsia="Calibri" w:hAnsi="Times New Roman" w:cs="Arial"/>
          <w:noProof/>
          <w:sz w:val="24"/>
          <w:szCs w:val="24"/>
          <w:lang w:val="en-GB"/>
        </w:rPr>
        <w:t>December</w:t>
      </w:r>
      <w:r>
        <w:rPr>
          <w:rFonts w:ascii="Times New Roman" w:eastAsia="Calibri" w:hAnsi="Times New Roman" w:cs="Times New Roman"/>
          <w:noProof/>
          <w:sz w:val="24"/>
          <w:szCs w:val="24"/>
          <w:lang w:val="en-GB"/>
        </w:rPr>
        <w:t> </w:t>
      </w:r>
      <w:r w:rsidRPr="009D65D8">
        <w:rPr>
          <w:rFonts w:ascii="Times New Roman" w:eastAsia="Calibri" w:hAnsi="Times New Roman" w:cs="Arial"/>
          <w:noProof/>
          <w:sz w:val="24"/>
          <w:szCs w:val="24"/>
          <w:lang w:val="en-GB"/>
        </w:rPr>
        <w:t>2022.</w:t>
      </w:r>
    </w:p>
    <w:p w14:paraId="3298F92E"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u w:val="single"/>
          <w:lang w:val="en-GB"/>
        </w:rPr>
        <w:t>Investment I-5.18: ‘SMELD: State-of-the-art MEtal MElting Limiting waste during D&amp;D’ of the Federal State</w:t>
      </w:r>
    </w:p>
    <w:p w14:paraId="319C20E5" w14:textId="1EAD0016" w:rsidR="000D1388" w:rsidRPr="009D65D8" w:rsidRDefault="00E71057" w:rsidP="00E71057">
      <w:pPr>
        <w:spacing w:before="120" w:after="120" w:line="240" w:lineRule="auto"/>
        <w:jc w:val="both"/>
        <w:rPr>
          <w:rFonts w:ascii="Times New Roman" w:eastAsia="Calibri" w:hAnsi="Times New Roman" w:cs="Arial"/>
          <w:noProof/>
          <w:sz w:val="24"/>
          <w:szCs w:val="24"/>
          <w:lang w:val="en-US"/>
        </w:rPr>
      </w:pPr>
      <w:r w:rsidRPr="009D65D8">
        <w:rPr>
          <w:rFonts w:ascii="Times New Roman" w:eastAsia="Calibri" w:hAnsi="Times New Roman" w:cs="Arial"/>
          <w:noProof/>
          <w:sz w:val="24"/>
          <w:szCs w:val="24"/>
          <w:lang w:val="en-US"/>
        </w:rPr>
        <w:t xml:space="preserve">The investment aims to expand the capacity for processing metals recycled from nuclear decommissioning operations. In that context, the investment consists in </w:t>
      </w:r>
      <w:r w:rsidR="6529F761" w:rsidRPr="2FD05D36">
        <w:rPr>
          <w:rFonts w:ascii="Times New Roman" w:eastAsia="Calibri" w:hAnsi="Times New Roman" w:cs="Arial"/>
          <w:noProof/>
          <w:sz w:val="24"/>
          <w:szCs w:val="24"/>
          <w:lang w:val="en-US"/>
        </w:rPr>
        <w:t>installing</w:t>
      </w:r>
      <w:r w:rsidRPr="009D65D8">
        <w:rPr>
          <w:rFonts w:ascii="Times New Roman" w:eastAsia="Calibri" w:hAnsi="Times New Roman" w:cs="Arial"/>
          <w:noProof/>
          <w:sz w:val="24"/>
          <w:szCs w:val="24"/>
          <w:lang w:val="en-US"/>
        </w:rPr>
        <w:t xml:space="preserve"> a melting furnace, usable with non-radioactive mode.</w:t>
      </w:r>
    </w:p>
    <w:p w14:paraId="4DA6BA19" w14:textId="77777777" w:rsidR="000D1388" w:rsidRPr="00DD67A6" w:rsidRDefault="00E71057" w:rsidP="00E71057">
      <w:pPr>
        <w:rPr>
          <w:rFonts w:ascii="Times New Roman" w:hAnsi="Times New Roman" w:cs="Times New Roman"/>
          <w:noProof/>
          <w:sz w:val="24"/>
          <w:szCs w:val="24"/>
          <w:u w:val="single"/>
        </w:rPr>
      </w:pPr>
      <w:r w:rsidRPr="00DD67A6">
        <w:rPr>
          <w:rFonts w:ascii="Times New Roman" w:hAnsi="Times New Roman" w:cs="Times New Roman"/>
          <w:noProof/>
          <w:sz w:val="24"/>
          <w:szCs w:val="24"/>
          <w:u w:val="single"/>
        </w:rPr>
        <w:t>Investment I-5.20 – Capital injection into SFPIM Defence</w:t>
      </w:r>
    </w:p>
    <w:p w14:paraId="103E20CF" w14:textId="77777777" w:rsidR="000D1388" w:rsidRPr="009D65D8" w:rsidRDefault="00E71057" w:rsidP="00E71057">
      <w:pPr>
        <w:jc w:val="both"/>
        <w:rPr>
          <w:rFonts w:ascii="Times New Roman" w:hAnsi="Times New Roman" w:cs="Times New Roman"/>
          <w:noProof/>
          <w:sz w:val="24"/>
          <w:szCs w:val="24"/>
        </w:rPr>
      </w:pPr>
      <w:r w:rsidRPr="009D65D8">
        <w:rPr>
          <w:rFonts w:ascii="Times New Roman" w:hAnsi="Times New Roman" w:cs="Times New Roman"/>
          <w:noProof/>
          <w:sz w:val="24"/>
          <w:szCs w:val="24"/>
        </w:rPr>
        <w:t>This measure aims at enhancing the resilience of the Belgian economy by structurally adjusting the level of public support available to address market failures and inefficiencies within the security and defence sectors of the economy.</w:t>
      </w:r>
    </w:p>
    <w:p w14:paraId="3A7D62DE" w14:textId="0103B9DF" w:rsidR="000D1388" w:rsidRPr="009D65D8" w:rsidRDefault="00E71057" w:rsidP="00E71057">
      <w:pPr>
        <w:jc w:val="both"/>
        <w:rPr>
          <w:rFonts w:ascii="Times New Roman" w:hAnsi="Times New Roman" w:cs="Times New Roman"/>
          <w:noProof/>
          <w:sz w:val="24"/>
          <w:szCs w:val="24"/>
        </w:rPr>
      </w:pPr>
      <w:r w:rsidRPr="009D65D8">
        <w:rPr>
          <w:rFonts w:ascii="Times New Roman" w:hAnsi="Times New Roman" w:cs="Times New Roman"/>
          <w:noProof/>
          <w:sz w:val="24"/>
          <w:szCs w:val="24"/>
        </w:rPr>
        <w:t xml:space="preserve">The measure shall consist of an equity injection </w:t>
      </w:r>
      <w:r w:rsidRPr="00680159">
        <w:rPr>
          <w:rFonts w:ascii="Times New Roman" w:hAnsi="Times New Roman" w:cs="Times New Roman"/>
          <w:noProof/>
          <w:sz w:val="24"/>
          <w:szCs w:val="24"/>
        </w:rPr>
        <w:t xml:space="preserve">of </w:t>
      </w:r>
      <w:r w:rsidRPr="00557A3B">
        <w:rPr>
          <w:rFonts w:ascii="Times New Roman" w:hAnsi="Times New Roman" w:cs="Times New Roman"/>
          <w:noProof/>
          <w:sz w:val="24"/>
          <w:szCs w:val="24"/>
        </w:rPr>
        <w:t>EUR</w:t>
      </w:r>
      <w:bookmarkStart w:id="13" w:name="_Hlk229382893"/>
      <w:r w:rsidRPr="00557A3B">
        <w:rPr>
          <w:rFonts w:ascii="Times New Roman" w:hAnsi="Times New Roman" w:cs="Times New Roman"/>
          <w:noProof/>
          <w:sz w:val="24"/>
          <w:szCs w:val="24"/>
        </w:rPr>
        <w:t> </w:t>
      </w:r>
      <w:bookmarkEnd w:id="13"/>
      <w:r w:rsidR="00EA58C0" w:rsidRPr="00557A3B">
        <w:rPr>
          <w:rFonts w:ascii="Times New Roman" w:hAnsi="Times New Roman" w:cs="Times New Roman"/>
          <w:noProof/>
          <w:sz w:val="24"/>
          <w:szCs w:val="24"/>
        </w:rPr>
        <w:t>58</w:t>
      </w:r>
      <w:r w:rsidR="00EB38C8" w:rsidRPr="00557A3B">
        <w:rPr>
          <w:rFonts w:ascii="Times New Roman" w:hAnsi="Times New Roman" w:cs="Times New Roman"/>
          <w:noProof/>
          <w:sz w:val="24"/>
          <w:szCs w:val="24"/>
        </w:rPr>
        <w:t> </w:t>
      </w:r>
      <w:r w:rsidR="00EA58C0" w:rsidRPr="00557A3B">
        <w:rPr>
          <w:rFonts w:ascii="Times New Roman" w:hAnsi="Times New Roman" w:cs="Times New Roman"/>
          <w:noProof/>
          <w:sz w:val="24"/>
          <w:szCs w:val="24"/>
        </w:rPr>
        <w:t>933</w:t>
      </w:r>
      <w:r w:rsidR="00EB38C8" w:rsidRPr="00557A3B">
        <w:rPr>
          <w:rFonts w:ascii="Times New Roman" w:hAnsi="Times New Roman" w:cs="Times New Roman"/>
          <w:noProof/>
          <w:sz w:val="24"/>
          <w:szCs w:val="24"/>
        </w:rPr>
        <w:t> </w:t>
      </w:r>
      <w:r w:rsidR="00EA58C0" w:rsidRPr="00557A3B">
        <w:rPr>
          <w:rFonts w:ascii="Times New Roman" w:hAnsi="Times New Roman" w:cs="Times New Roman"/>
          <w:noProof/>
          <w:sz w:val="24"/>
          <w:szCs w:val="24"/>
        </w:rPr>
        <w:t>212</w:t>
      </w:r>
      <w:r w:rsidRPr="00557A3B">
        <w:rPr>
          <w:rFonts w:ascii="Times New Roman" w:hAnsi="Times New Roman" w:cs="Times New Roman"/>
          <w:noProof/>
          <w:sz w:val="24"/>
          <w:szCs w:val="24"/>
        </w:rPr>
        <w:t xml:space="preserve"> </w:t>
      </w:r>
      <w:r w:rsidRPr="00680159">
        <w:rPr>
          <w:rFonts w:ascii="Times New Roman" w:hAnsi="Times New Roman" w:cs="Times New Roman"/>
          <w:noProof/>
          <w:sz w:val="24"/>
          <w:szCs w:val="24"/>
        </w:rPr>
        <w:t>into</w:t>
      </w:r>
      <w:r w:rsidRPr="009D65D8">
        <w:rPr>
          <w:rFonts w:ascii="Times New Roman" w:hAnsi="Times New Roman" w:cs="Times New Roman"/>
          <w:noProof/>
          <w:sz w:val="24"/>
          <w:szCs w:val="24"/>
        </w:rPr>
        <w:t xml:space="preserve"> SFPIM Defence (the “Fund”), a subsidiary of SFPIM, in order to finance defence and security investments as outlined below.</w:t>
      </w:r>
    </w:p>
    <w:p w14:paraId="7746A4EE" w14:textId="77777777" w:rsidR="000D1388" w:rsidRPr="009D65D8" w:rsidRDefault="00E71057" w:rsidP="00E71057">
      <w:pPr>
        <w:jc w:val="both"/>
        <w:rPr>
          <w:rFonts w:ascii="Times New Roman" w:hAnsi="Times New Roman" w:cs="Times New Roman"/>
          <w:noProof/>
          <w:sz w:val="24"/>
          <w:szCs w:val="24"/>
        </w:rPr>
      </w:pPr>
      <w:r w:rsidRPr="009D65D8">
        <w:rPr>
          <w:rFonts w:ascii="Times New Roman" w:hAnsi="Times New Roman" w:cs="Times New Roman"/>
          <w:noProof/>
          <w:sz w:val="24"/>
          <w:szCs w:val="24"/>
        </w:rPr>
        <w:t>The statutes and bylaws of SFPIM Defence shall include the following elements:</w:t>
      </w:r>
    </w:p>
    <w:p w14:paraId="6C3226D5" w14:textId="77777777" w:rsidR="000D1388" w:rsidRPr="009D65D8" w:rsidRDefault="00E71057" w:rsidP="00F70F65">
      <w:pPr>
        <w:pStyle w:val="ListParagraph"/>
        <w:numPr>
          <w:ilvl w:val="0"/>
          <w:numId w:val="56"/>
        </w:numPr>
        <w:spacing w:line="259" w:lineRule="auto"/>
        <w:jc w:val="both"/>
        <w:rPr>
          <w:rFonts w:ascii="Times New Roman" w:hAnsi="Times New Roman" w:cs="Times New Roman"/>
          <w:noProof/>
        </w:rPr>
      </w:pPr>
      <w:r w:rsidRPr="009D65D8">
        <w:rPr>
          <w:rFonts w:ascii="Times New Roman" w:hAnsi="Times New Roman" w:cs="Times New Roman"/>
          <w:noProof/>
        </w:rPr>
        <w:t>A definition of the objectives of the Fund and of the eligible investment areas that the Fund can support</w:t>
      </w:r>
      <w:r>
        <w:rPr>
          <w:rFonts w:ascii="Times New Roman" w:hAnsi="Times New Roman" w:cs="Times New Roman"/>
          <w:noProof/>
        </w:rPr>
        <w:t xml:space="preserve"> with the equity injected under the RRF</w:t>
      </w:r>
      <w:r w:rsidRPr="009D65D8">
        <w:rPr>
          <w:rFonts w:ascii="Times New Roman" w:hAnsi="Times New Roman" w:cs="Times New Roman"/>
          <w:noProof/>
        </w:rPr>
        <w:t>: (i) development of protective buildings and civil protection infrastructure, (ii) construction and modernisation of dual-use infrastructure, (iii) investments in cybersecurity and (iv) enterprise modernisation including R&amp;D support.</w:t>
      </w:r>
    </w:p>
    <w:p w14:paraId="5B08BAA1" w14:textId="77777777" w:rsidR="000D1388" w:rsidRPr="009D65D8" w:rsidRDefault="00E71057" w:rsidP="00F70F65">
      <w:pPr>
        <w:pStyle w:val="ListParagraph"/>
        <w:numPr>
          <w:ilvl w:val="0"/>
          <w:numId w:val="56"/>
        </w:numPr>
        <w:spacing w:line="259" w:lineRule="auto"/>
        <w:jc w:val="both"/>
        <w:rPr>
          <w:rFonts w:ascii="Times New Roman" w:hAnsi="Times New Roman" w:cs="Times New Roman"/>
          <w:noProof/>
        </w:rPr>
      </w:pPr>
      <w:r w:rsidRPr="009D65D8">
        <w:rPr>
          <w:rFonts w:ascii="Times New Roman" w:hAnsi="Times New Roman" w:cs="Times New Roman"/>
          <w:noProof/>
        </w:rPr>
        <w:t>The requirement that the Fund shall operate in line with the objectives of the Recovery and Resilience Facility. The law shall also include the requirement to ensure that the scope of the investments to be implemented shall be in line with what can be financed under the EU budget, including under the Treaty on the Functioning of the European Union.</w:t>
      </w:r>
    </w:p>
    <w:p w14:paraId="78EC9910" w14:textId="77777777" w:rsidR="000D1388" w:rsidRPr="009D65D8" w:rsidRDefault="00E71057" w:rsidP="00F70F65">
      <w:pPr>
        <w:pStyle w:val="ListParagraph"/>
        <w:numPr>
          <w:ilvl w:val="0"/>
          <w:numId w:val="56"/>
        </w:numPr>
        <w:spacing w:line="259" w:lineRule="auto"/>
        <w:jc w:val="both"/>
        <w:rPr>
          <w:rFonts w:ascii="Times New Roman" w:hAnsi="Times New Roman" w:cs="Times New Roman"/>
          <w:noProof/>
        </w:rPr>
      </w:pPr>
      <w:r w:rsidRPr="009D65D8">
        <w:rPr>
          <w:rFonts w:ascii="Times New Roman" w:hAnsi="Times New Roman" w:cs="Times New Roman"/>
          <w:noProof/>
        </w:rPr>
        <w:t xml:space="preserve">The requirement that the Fund shall be a subsidiary of SFPIM and that SFPIM will be the sole owner of the Fund. The equity injected </w:t>
      </w:r>
      <w:r>
        <w:rPr>
          <w:rFonts w:ascii="Times New Roman" w:hAnsi="Times New Roman" w:cs="Times New Roman"/>
          <w:noProof/>
        </w:rPr>
        <w:t xml:space="preserve">under the RRF </w:t>
      </w:r>
      <w:r w:rsidRPr="009D65D8">
        <w:rPr>
          <w:rFonts w:ascii="Times New Roman" w:hAnsi="Times New Roman" w:cs="Times New Roman"/>
          <w:noProof/>
        </w:rPr>
        <w:t>shall be dedicated to equity and quasi-equity investments</w:t>
      </w:r>
    </w:p>
    <w:p w14:paraId="27B8EE34" w14:textId="77777777" w:rsidR="000D1388" w:rsidRPr="009D65D8" w:rsidRDefault="00E71057" w:rsidP="00F70F65">
      <w:pPr>
        <w:pStyle w:val="ListParagraph"/>
        <w:numPr>
          <w:ilvl w:val="0"/>
          <w:numId w:val="56"/>
        </w:numPr>
        <w:spacing w:line="259" w:lineRule="auto"/>
        <w:jc w:val="both"/>
        <w:rPr>
          <w:rFonts w:ascii="Times New Roman" w:hAnsi="Times New Roman" w:cs="Times New Roman"/>
          <w:noProof/>
        </w:rPr>
      </w:pPr>
      <w:r w:rsidRPr="009D65D8">
        <w:rPr>
          <w:rFonts w:ascii="Times New Roman" w:hAnsi="Times New Roman" w:cs="Times New Roman"/>
          <w:noProof/>
        </w:rPr>
        <w:t xml:space="preserve">The governance structure of the Fund, the composition and responsibilities of the various governance bodies, management bodies and the relevant investment committees and their nomination modalities. </w:t>
      </w:r>
    </w:p>
    <w:p w14:paraId="7C97103C" w14:textId="77777777" w:rsidR="000D1388" w:rsidRPr="009D65D8" w:rsidRDefault="00E71057" w:rsidP="00F70F65">
      <w:pPr>
        <w:pStyle w:val="ListParagraph"/>
        <w:numPr>
          <w:ilvl w:val="0"/>
          <w:numId w:val="56"/>
        </w:numPr>
        <w:spacing w:line="259" w:lineRule="auto"/>
        <w:jc w:val="both"/>
        <w:rPr>
          <w:rFonts w:ascii="Times New Roman" w:hAnsi="Times New Roman" w:cs="Times New Roman"/>
          <w:noProof/>
        </w:rPr>
      </w:pPr>
      <w:r w:rsidRPr="009D65D8">
        <w:rPr>
          <w:rFonts w:ascii="Times New Roman" w:hAnsi="Times New Roman" w:cs="Times New Roman"/>
          <w:noProof/>
        </w:rPr>
        <w:t>The requirement that the investment decisions of the Fund shall be taken by the relevant bodies and approved by a majority of votes from members who are independent from the Government of Belgium. In particular, the statutes of SFPIM Defence shall foresee that a double majority is required to approve investments supported by the RRF: simple majority of all members of the Board of directors (6/10) together with a simple majority of independent Board Members (3/4). These provisions shall ensure that no investments supported by the RRF can be approved without a majority of independent members. </w:t>
      </w:r>
    </w:p>
    <w:p w14:paraId="4A56DBB6" w14:textId="77777777" w:rsidR="000D1388" w:rsidRPr="009D65D8" w:rsidRDefault="00E71057" w:rsidP="00F70F65">
      <w:pPr>
        <w:pStyle w:val="ListParagraph"/>
        <w:numPr>
          <w:ilvl w:val="0"/>
          <w:numId w:val="56"/>
        </w:numPr>
        <w:spacing w:line="259" w:lineRule="auto"/>
        <w:jc w:val="both"/>
        <w:rPr>
          <w:rFonts w:ascii="Times New Roman" w:eastAsia="Aptos" w:hAnsi="Times New Roman" w:cs="Times New Roman"/>
          <w:noProof/>
        </w:rPr>
      </w:pPr>
      <w:r w:rsidRPr="009D65D8">
        <w:rPr>
          <w:rFonts w:ascii="Times New Roman" w:eastAsia="Aptos" w:hAnsi="Times New Roman" w:cs="Times New Roman"/>
          <w:noProof/>
        </w:rPr>
        <w:t>The requirement for the Fund to describe and establish a management and control system to prevent, detect and correct fraud, corruption, and conflicts of interests as defined in Article 61(2) and (3) of the Financial Regulation and to take legal actions to recover funds that have been misappropriated; and the issuance of an audit report from the Federal audit body with an unqualified opinion or qualified opinion with limited impact on the subsidiary’s management and control system.</w:t>
      </w:r>
    </w:p>
    <w:p w14:paraId="0137B029" w14:textId="77777777" w:rsidR="000D1388" w:rsidRPr="009D65D8" w:rsidRDefault="00E71057" w:rsidP="00F70F65">
      <w:pPr>
        <w:pStyle w:val="ListParagraph"/>
        <w:numPr>
          <w:ilvl w:val="0"/>
          <w:numId w:val="56"/>
        </w:numPr>
        <w:spacing w:line="259" w:lineRule="auto"/>
        <w:jc w:val="both"/>
        <w:rPr>
          <w:rFonts w:ascii="Times New Roman" w:hAnsi="Times New Roman" w:cs="Times New Roman"/>
          <w:noProof/>
        </w:rPr>
      </w:pPr>
      <w:r w:rsidRPr="009D65D8">
        <w:rPr>
          <w:rFonts w:ascii="Times New Roman" w:hAnsi="Times New Roman" w:cs="Times New Roman"/>
          <w:noProof/>
        </w:rPr>
        <w:t>The requirement that the equity injected in the Fund shall be used based on an investment policy.</w:t>
      </w:r>
    </w:p>
    <w:p w14:paraId="506DBC9B" w14:textId="77777777" w:rsidR="000D1388" w:rsidRPr="009D65D8" w:rsidRDefault="00E71057" w:rsidP="00E71057">
      <w:pPr>
        <w:jc w:val="both"/>
        <w:rPr>
          <w:rFonts w:ascii="Times New Roman" w:hAnsi="Times New Roman" w:cs="Times New Roman"/>
          <w:noProof/>
          <w:sz w:val="24"/>
          <w:szCs w:val="24"/>
        </w:rPr>
      </w:pPr>
      <w:r w:rsidRPr="009D65D8">
        <w:rPr>
          <w:rFonts w:ascii="Times New Roman" w:hAnsi="Times New Roman" w:cs="Times New Roman"/>
          <w:noProof/>
          <w:sz w:val="24"/>
          <w:szCs w:val="24"/>
        </w:rPr>
        <w:t xml:space="preserve">The investment policy for the use of the equity injected </w:t>
      </w:r>
      <w:r>
        <w:rPr>
          <w:rFonts w:ascii="Times New Roman" w:hAnsi="Times New Roman" w:cs="Times New Roman"/>
          <w:noProof/>
          <w:sz w:val="24"/>
          <w:szCs w:val="24"/>
        </w:rPr>
        <w:t xml:space="preserve">under the RRF </w:t>
      </w:r>
      <w:r w:rsidRPr="009D65D8">
        <w:rPr>
          <w:rFonts w:ascii="Times New Roman" w:hAnsi="Times New Roman" w:cs="Times New Roman"/>
          <w:noProof/>
          <w:sz w:val="24"/>
          <w:szCs w:val="24"/>
        </w:rPr>
        <w:t>in the SFPIM Defence shall include the following elements:</w:t>
      </w:r>
    </w:p>
    <w:p w14:paraId="1CE96A7E" w14:textId="77777777" w:rsidR="000D1388" w:rsidRPr="009D65D8" w:rsidRDefault="00E71057" w:rsidP="00F70F65">
      <w:pPr>
        <w:pStyle w:val="ListParagraph"/>
        <w:numPr>
          <w:ilvl w:val="0"/>
          <w:numId w:val="57"/>
        </w:numPr>
        <w:spacing w:line="259" w:lineRule="auto"/>
        <w:jc w:val="both"/>
        <w:rPr>
          <w:rFonts w:ascii="Times New Roman" w:hAnsi="Times New Roman" w:cs="Times New Roman"/>
          <w:noProof/>
        </w:rPr>
      </w:pPr>
      <w:r w:rsidRPr="009D65D8">
        <w:rPr>
          <w:rFonts w:ascii="Times New Roman" w:hAnsi="Times New Roman" w:cs="Times New Roman"/>
          <w:noProof/>
        </w:rPr>
        <w:t xml:space="preserve">The description of the investment areas for the Fund, in line with the eligible areas established in the law. </w:t>
      </w:r>
    </w:p>
    <w:p w14:paraId="41A71D18" w14:textId="77777777" w:rsidR="000D1388" w:rsidRPr="009D65D8" w:rsidRDefault="00E71057" w:rsidP="00F70F65">
      <w:pPr>
        <w:pStyle w:val="ListParagraph"/>
        <w:numPr>
          <w:ilvl w:val="0"/>
          <w:numId w:val="57"/>
        </w:numPr>
        <w:spacing w:line="259" w:lineRule="auto"/>
        <w:jc w:val="both"/>
        <w:rPr>
          <w:rFonts w:ascii="Times New Roman" w:hAnsi="Times New Roman" w:cs="Times New Roman"/>
          <w:noProof/>
        </w:rPr>
      </w:pPr>
      <w:r w:rsidRPr="009D65D8">
        <w:rPr>
          <w:rFonts w:ascii="Times New Roman" w:hAnsi="Times New Roman" w:cs="Times New Roman"/>
          <w:noProof/>
        </w:rPr>
        <w:t xml:space="preserve">The description of the financial products, including equity and quasi-equity, the objectives of the Fund, the way how the Fund will provide the support and the expected eligible final recipients that the Fund shall initially support. Those financial products shall be in line with the law establishing the Fund, including with what can be financed under the EU budget. </w:t>
      </w:r>
    </w:p>
    <w:p w14:paraId="4313F9D6" w14:textId="77777777" w:rsidR="000D1388" w:rsidRPr="009D65D8" w:rsidRDefault="00E71057" w:rsidP="00F70F65">
      <w:pPr>
        <w:pStyle w:val="ListParagraph"/>
        <w:numPr>
          <w:ilvl w:val="0"/>
          <w:numId w:val="57"/>
        </w:numPr>
        <w:spacing w:line="259" w:lineRule="auto"/>
        <w:jc w:val="both"/>
        <w:rPr>
          <w:rFonts w:ascii="Times New Roman" w:hAnsi="Times New Roman" w:cs="Times New Roman"/>
          <w:noProof/>
        </w:rPr>
      </w:pPr>
      <w:r w:rsidRPr="009D65D8">
        <w:rPr>
          <w:rFonts w:ascii="Times New Roman" w:hAnsi="Times New Roman" w:cs="Times New Roman"/>
          <w:noProof/>
        </w:rPr>
        <w:t xml:space="preserve">The envisaged timeline for the steps for implementing the initial investments. </w:t>
      </w:r>
    </w:p>
    <w:p w14:paraId="70645198" w14:textId="77777777" w:rsidR="000D1388" w:rsidRPr="009D65D8" w:rsidRDefault="00E71057" w:rsidP="00F70F65">
      <w:pPr>
        <w:pStyle w:val="ListParagraph"/>
        <w:numPr>
          <w:ilvl w:val="0"/>
          <w:numId w:val="57"/>
        </w:numPr>
        <w:spacing w:line="259" w:lineRule="auto"/>
        <w:jc w:val="both"/>
        <w:rPr>
          <w:rFonts w:ascii="Times New Roman" w:hAnsi="Times New Roman" w:cs="Times New Roman"/>
          <w:noProof/>
        </w:rPr>
      </w:pPr>
      <w:r w:rsidRPr="009D65D8">
        <w:rPr>
          <w:rFonts w:ascii="Times New Roman" w:hAnsi="Times New Roman" w:cs="Times New Roman"/>
          <w:noProof/>
        </w:rPr>
        <w:t>Provisions ensuring that the financial products supported by SFPIM Defence</w:t>
      </w:r>
      <w:r>
        <w:rPr>
          <w:rFonts w:ascii="Times New Roman" w:hAnsi="Times New Roman" w:cs="Times New Roman"/>
          <w:noProof/>
        </w:rPr>
        <w:t xml:space="preserve"> with the equity injected</w:t>
      </w:r>
      <w:r w:rsidRPr="009D65D8">
        <w:rPr>
          <w:rFonts w:ascii="Times New Roman" w:hAnsi="Times New Roman" w:cs="Times New Roman"/>
          <w:noProof/>
        </w:rPr>
        <w:t xml:space="preserve"> </w:t>
      </w:r>
      <w:r>
        <w:rPr>
          <w:rFonts w:ascii="Times New Roman" w:hAnsi="Times New Roman" w:cs="Times New Roman"/>
          <w:noProof/>
        </w:rPr>
        <w:t xml:space="preserve">under the RRF </w:t>
      </w:r>
      <w:r w:rsidRPr="009D65D8">
        <w:rPr>
          <w:rFonts w:ascii="Times New Roman" w:hAnsi="Times New Roman" w:cs="Times New Roman"/>
          <w:noProof/>
        </w:rPr>
        <w:t>shall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9D65D8">
        <w:rPr>
          <w:noProof/>
          <w:vertAlign w:val="superscript"/>
        </w:rPr>
        <w:footnoteReference w:id="13"/>
      </w:r>
      <w:r w:rsidRPr="009D65D8">
        <w:rPr>
          <w:rFonts w:ascii="Times New Roman" w:hAnsi="Times New Roman" w:cs="Times New Roman"/>
          <w:noProof/>
        </w:rPr>
        <w:t>, (ii) activities and assets under the EU Emission Trading System (ETS) achieving projected greenhouse gas emissions that are not lower than the relevant benchmarks</w:t>
      </w:r>
      <w:r w:rsidRPr="009D65D8">
        <w:rPr>
          <w:noProof/>
          <w:vertAlign w:val="superscript"/>
        </w:rPr>
        <w:footnoteReference w:id="14"/>
      </w:r>
      <w:r w:rsidRPr="009D65D8">
        <w:rPr>
          <w:rFonts w:ascii="Times New Roman" w:hAnsi="Times New Roman" w:cs="Times New Roman"/>
          <w:noProof/>
        </w:rPr>
        <w:t>, (iii) activities and assets related to waste landfills, incinerators</w:t>
      </w:r>
      <w:r w:rsidRPr="009D65D8">
        <w:rPr>
          <w:rStyle w:val="FootnoteReference"/>
          <w:rFonts w:ascii="Times New Roman" w:hAnsi="Times New Roman" w:cs="Times New Roman"/>
          <w:noProof/>
        </w:rPr>
        <w:footnoteReference w:id="15"/>
      </w:r>
      <w:r w:rsidRPr="009D65D8">
        <w:rPr>
          <w:rFonts w:ascii="Times New Roman" w:hAnsi="Times New Roman" w:cs="Times New Roman"/>
          <w:noProof/>
        </w:rPr>
        <w:t xml:space="preserve"> and mechanical biological treatment plants</w:t>
      </w:r>
      <w:r w:rsidRPr="009D65D8">
        <w:rPr>
          <w:rStyle w:val="FootnoteReference"/>
          <w:rFonts w:ascii="Times New Roman" w:hAnsi="Times New Roman" w:cs="Times New Roman"/>
          <w:noProof/>
        </w:rPr>
        <w:footnoteReference w:id="16"/>
      </w:r>
      <w:r w:rsidRPr="009D65D8">
        <w:rPr>
          <w:rFonts w:ascii="Times New Roman" w:hAnsi="Times New Roman" w:cs="Times New Roman"/>
          <w:noProof/>
        </w:rPr>
        <w:t xml:space="preserve">. </w:t>
      </w:r>
    </w:p>
    <w:p w14:paraId="539B1FAA" w14:textId="77777777" w:rsidR="000D1388" w:rsidRPr="009D65D8" w:rsidRDefault="00E71057" w:rsidP="00F70F65">
      <w:pPr>
        <w:pStyle w:val="ListParagraph"/>
        <w:numPr>
          <w:ilvl w:val="0"/>
          <w:numId w:val="57"/>
        </w:numPr>
        <w:spacing w:line="259" w:lineRule="auto"/>
        <w:jc w:val="both"/>
        <w:rPr>
          <w:rFonts w:ascii="Times New Roman" w:hAnsi="Times New Roman" w:cs="Times New Roman"/>
          <w:noProof/>
        </w:rPr>
      </w:pPr>
      <w:r w:rsidRPr="009D65D8">
        <w:rPr>
          <w:rFonts w:ascii="Times New Roman" w:hAnsi="Times New Roman" w:cs="Times New Roman"/>
          <w:noProof/>
        </w:rPr>
        <w:t>Furthermore, in the case of general support to corporates</w:t>
      </w:r>
      <w:r>
        <w:rPr>
          <w:rFonts w:ascii="Times New Roman" w:hAnsi="Times New Roman" w:cs="Times New Roman"/>
          <w:noProof/>
        </w:rPr>
        <w:t xml:space="preserve"> with the equity injected under the RRF</w:t>
      </w:r>
      <w:r w:rsidRPr="009D65D8">
        <w:rPr>
          <w:rFonts w:ascii="Times New Roman" w:hAnsi="Times New Roman" w:cs="Times New Roman"/>
          <w:noProof/>
        </w:rPr>
        <w:t>, the investment policy shall exclude companies with a substantial focus</w:t>
      </w:r>
      <w:r w:rsidRPr="009D65D8">
        <w:rPr>
          <w:noProof/>
          <w:vertAlign w:val="superscript"/>
        </w:rPr>
        <w:footnoteReference w:id="17"/>
      </w:r>
      <w:r w:rsidRPr="009D65D8">
        <w:rPr>
          <w:rFonts w:ascii="Times New Roman" w:hAnsi="Times New Roman" w:cs="Times New Roman"/>
          <w:noProof/>
        </w:rPr>
        <w:t xml:space="preserve"> in the following sectors: (i) fossil fuel-based energy production and related activities</w:t>
      </w:r>
      <w:r w:rsidRPr="009D65D8">
        <w:rPr>
          <w:noProof/>
          <w:vertAlign w:val="superscript"/>
        </w:rPr>
        <w:footnoteReference w:id="18"/>
      </w:r>
      <w:r w:rsidRPr="009D65D8">
        <w:rPr>
          <w:rFonts w:ascii="Times New Roman" w:hAnsi="Times New Roman" w:cs="Times New Roman"/>
          <w:noProof/>
        </w:rPr>
        <w:t xml:space="preserve">; (ii) energy-intensive and/or high </w:t>
      </w:r>
      <w:r w:rsidRPr="00F447E0">
        <w:rPr>
          <w:rFonts w:ascii="Times New Roman" w:eastAsia="Calibri" w:hAnsi="Times New Roman" w:cs="Times New Roman"/>
          <w:noProof/>
          <w:lang w:val="en-GB"/>
        </w:rPr>
        <w:t>CO</w:t>
      </w:r>
      <w:r w:rsidRPr="00F447E0">
        <w:rPr>
          <w:rFonts w:ascii="Times New Roman" w:eastAsia="Calibri" w:hAnsi="Times New Roman" w:cs="Times New Roman"/>
          <w:noProof/>
          <w:vertAlign w:val="subscript"/>
          <w:lang w:val="en-GB"/>
        </w:rPr>
        <w:t>2</w:t>
      </w:r>
      <w:r w:rsidRPr="009D65D8">
        <w:rPr>
          <w:rFonts w:ascii="Times New Roman" w:hAnsi="Times New Roman" w:cs="Times New Roman"/>
          <w:noProof/>
        </w:rPr>
        <w:t>-emitting industries</w:t>
      </w:r>
      <w:r w:rsidRPr="009D65D8">
        <w:rPr>
          <w:noProof/>
          <w:vertAlign w:val="superscript"/>
        </w:rPr>
        <w:footnoteReference w:id="19"/>
      </w:r>
      <w:r w:rsidRPr="009D65D8">
        <w:rPr>
          <w:rFonts w:ascii="Times New Roman" w:hAnsi="Times New Roman" w:cs="Times New Roman"/>
          <w:noProof/>
        </w:rPr>
        <w:t>; (iii) production, rental, or sale of polluting vehicles</w:t>
      </w:r>
      <w:r w:rsidRPr="009D65D8">
        <w:rPr>
          <w:noProof/>
          <w:vertAlign w:val="superscript"/>
        </w:rPr>
        <w:footnoteReference w:id="20"/>
      </w:r>
      <w:r w:rsidRPr="009D65D8">
        <w:rPr>
          <w:rFonts w:ascii="Times New Roman" w:hAnsi="Times New Roman" w:cs="Times New Roman"/>
          <w:noProof/>
        </w:rPr>
        <w:t>; (iv) waste collection, waste treatment and disposal</w:t>
      </w:r>
      <w:r w:rsidRPr="009D65D8">
        <w:rPr>
          <w:noProof/>
          <w:vertAlign w:val="superscript"/>
        </w:rPr>
        <w:footnoteReference w:id="21"/>
      </w:r>
      <w:r w:rsidRPr="009D65D8">
        <w:rPr>
          <w:rFonts w:ascii="Times New Roman" w:hAnsi="Times New Roman" w:cs="Times New Roman"/>
          <w:noProof/>
        </w:rPr>
        <w:t>, (v) processing of nuclear fuel, production of nuclear energy. Moreover, the investment policy shall require compliance</w:t>
      </w:r>
      <w:r w:rsidRPr="009D65D8">
        <w:rPr>
          <w:rFonts w:ascii="Times New Roman" w:hAnsi="Times New Roman" w:cs="Times New Roman"/>
          <w:b/>
          <w:bCs/>
          <w:noProof/>
        </w:rPr>
        <w:t xml:space="preserve"> </w:t>
      </w:r>
      <w:r w:rsidRPr="009D65D8">
        <w:rPr>
          <w:rFonts w:ascii="Times New Roman" w:hAnsi="Times New Roman" w:cs="Times New Roman"/>
          <w:noProof/>
        </w:rPr>
        <w:t>with the relevant EU and national environmental legislation of the final beneficiaries.</w:t>
      </w:r>
    </w:p>
    <w:p w14:paraId="011AA8E2" w14:textId="77777777" w:rsidR="000D1388" w:rsidRPr="009D65D8" w:rsidRDefault="00E71057" w:rsidP="00E71057">
      <w:pPr>
        <w:spacing w:before="210" w:after="210"/>
        <w:jc w:val="both"/>
        <w:rPr>
          <w:rFonts w:ascii="Times New Roman" w:eastAsia="Times New Roman" w:hAnsi="Times New Roman" w:cs="Times New Roman"/>
          <w:noProof/>
          <w:sz w:val="24"/>
          <w:szCs w:val="24"/>
        </w:rPr>
      </w:pPr>
      <w:r w:rsidRPr="009D65D8">
        <w:rPr>
          <w:rFonts w:ascii="Times New Roman" w:eastAsia="Times New Roman" w:hAnsi="Times New Roman" w:cs="Times New Roman"/>
          <w:noProof/>
          <w:sz w:val="24"/>
          <w:szCs w:val="24"/>
        </w:rPr>
        <w:t>The satisfactory fulfilment of all milestones under this measure is subject to the satisfactory fulfilment of the milestone “SFPIM Defence’s investment policy and management and control system”.</w:t>
      </w:r>
    </w:p>
    <w:p w14:paraId="1B625F98" w14:textId="1ED6EDAE" w:rsidR="000D1388" w:rsidRDefault="00E71057" w:rsidP="00E71057">
      <w:pPr>
        <w:spacing w:before="120" w:after="120" w:line="240" w:lineRule="auto"/>
        <w:jc w:val="both"/>
        <w:rPr>
          <w:rFonts w:ascii="Times New Roman" w:eastAsia="Calibri" w:hAnsi="Times New Roman" w:cs="Arial"/>
          <w:noProof/>
          <w:sz w:val="24"/>
          <w:szCs w:val="24"/>
          <w:lang w:val="en-US"/>
        </w:rPr>
      </w:pPr>
      <w:r w:rsidRPr="009D65D8">
        <w:rPr>
          <w:rFonts w:ascii="Times New Roman" w:eastAsia="Times New Roman" w:hAnsi="Times New Roman" w:cs="Times New Roman"/>
          <w:noProof/>
          <w:sz w:val="24"/>
          <w:szCs w:val="24"/>
        </w:rPr>
        <w:t>The implementation of the measure shall be completed by 31</w:t>
      </w:r>
      <w:r w:rsidRPr="00481798">
        <w:rPr>
          <w:rFonts w:ascii="Times New Roman" w:eastAsia="Calibri" w:hAnsi="Times New Roman" w:cs="Arial"/>
          <w:noProof/>
          <w:color w:val="006100"/>
          <w:sz w:val="20"/>
          <w:szCs w:val="20"/>
          <w:lang w:val="en-GB"/>
        </w:rPr>
        <w:t> </w:t>
      </w:r>
      <w:r w:rsidRPr="009D65D8">
        <w:rPr>
          <w:rFonts w:ascii="Times New Roman" w:eastAsia="Times New Roman" w:hAnsi="Times New Roman" w:cs="Times New Roman"/>
          <w:noProof/>
          <w:sz w:val="24"/>
          <w:szCs w:val="24"/>
        </w:rPr>
        <w:t>August</w:t>
      </w:r>
      <w:r w:rsidRPr="00481798">
        <w:rPr>
          <w:rFonts w:ascii="Times New Roman" w:eastAsia="Calibri" w:hAnsi="Times New Roman" w:cs="Arial"/>
          <w:noProof/>
          <w:color w:val="006100"/>
          <w:sz w:val="20"/>
          <w:szCs w:val="20"/>
          <w:lang w:val="en-GB"/>
        </w:rPr>
        <w:t> </w:t>
      </w:r>
      <w:r w:rsidRPr="009D65D8">
        <w:rPr>
          <w:rFonts w:ascii="Times New Roman" w:eastAsia="Times New Roman" w:hAnsi="Times New Roman" w:cs="Times New Roman"/>
          <w:noProof/>
          <w:sz w:val="24"/>
          <w:szCs w:val="24"/>
        </w:rPr>
        <w:t>2026.</w:t>
      </w:r>
    </w:p>
    <w:p w14:paraId="0644644B" w14:textId="7E3B0F1D" w:rsidR="00A8176C" w:rsidRPr="00CC7E18" w:rsidRDefault="00A8176C" w:rsidP="00A8176C">
      <w:pPr>
        <w:spacing w:before="120" w:after="120" w:line="240" w:lineRule="auto"/>
        <w:jc w:val="both"/>
        <w:rPr>
          <w:rFonts w:ascii="Times New Roman" w:eastAsia="Calibri" w:hAnsi="Times New Roman" w:cs="Arial"/>
          <w:noProof/>
          <w:sz w:val="24"/>
          <w:szCs w:val="24"/>
        </w:rPr>
      </w:pPr>
      <w:r w:rsidRPr="00CC7E18">
        <w:rPr>
          <w:rFonts w:ascii="Times New Roman" w:eastAsia="Calibri" w:hAnsi="Times New Roman" w:cs="Arial"/>
          <w:noProof/>
          <w:sz w:val="24"/>
          <w:szCs w:val="24"/>
          <w:u w:val="single"/>
        </w:rPr>
        <w:t>Investment</w:t>
      </w:r>
      <w:r w:rsidR="00614B4D" w:rsidRPr="00CC7E18">
        <w:rPr>
          <w:rFonts w:ascii="Times New Roman" w:eastAsia="Calibri" w:hAnsi="Times New Roman" w:cs="Arial"/>
          <w:noProof/>
          <w:sz w:val="24"/>
          <w:szCs w:val="24"/>
          <w:u w:val="single"/>
        </w:rPr>
        <w:t xml:space="preserve"> I-5.22:</w:t>
      </w:r>
      <w:r w:rsidRPr="00CC7E18">
        <w:rPr>
          <w:rFonts w:ascii="Times New Roman" w:eastAsia="Calibri" w:hAnsi="Times New Roman" w:cs="Arial"/>
          <w:noProof/>
          <w:sz w:val="24"/>
          <w:szCs w:val="24"/>
          <w:u w:val="single"/>
        </w:rPr>
        <w:t> Voluntary contribution of Belgium to the EU Secure Connectivity Programme IRIS</w:t>
      </w:r>
      <w:r w:rsidRPr="00CC7E18">
        <w:rPr>
          <w:rFonts w:ascii="Times New Roman" w:eastAsia="Calibri" w:hAnsi="Times New Roman" w:cs="Arial"/>
          <w:noProof/>
          <w:sz w:val="24"/>
          <w:szCs w:val="24"/>
          <w:u w:val="single"/>
          <w:vertAlign w:val="superscript"/>
        </w:rPr>
        <w:t>2</w:t>
      </w:r>
      <w:r w:rsidRPr="00CC7E18">
        <w:rPr>
          <w:rFonts w:ascii="Times New Roman" w:eastAsia="Calibri" w:hAnsi="Times New Roman" w:cs="Arial"/>
          <w:noProof/>
          <w:sz w:val="24"/>
          <w:szCs w:val="24"/>
          <w:u w:val="single"/>
        </w:rPr>
        <w:t> </w:t>
      </w:r>
    </w:p>
    <w:p w14:paraId="08C83D88" w14:textId="5DB41E99" w:rsidR="00A8176C" w:rsidRPr="00CC7E18" w:rsidRDefault="00A8176C" w:rsidP="00A8176C">
      <w:pPr>
        <w:spacing w:before="120" w:after="120" w:line="240" w:lineRule="auto"/>
        <w:jc w:val="both"/>
        <w:rPr>
          <w:rFonts w:ascii="Times New Roman" w:eastAsia="Calibri" w:hAnsi="Times New Roman" w:cs="Arial"/>
          <w:noProof/>
          <w:sz w:val="24"/>
          <w:szCs w:val="24"/>
        </w:rPr>
      </w:pPr>
      <w:r w:rsidRPr="00CC7E18">
        <w:rPr>
          <w:rFonts w:ascii="Times New Roman" w:eastAsia="Calibri" w:hAnsi="Times New Roman" w:cs="Arial"/>
          <w:noProof/>
          <w:sz w:val="24"/>
          <w:szCs w:val="24"/>
        </w:rPr>
        <w:t xml:space="preserve">This measure aims at supporting Belgium’s </w:t>
      </w:r>
      <w:r w:rsidR="007873A5" w:rsidRPr="00557A3B">
        <w:rPr>
          <w:rFonts w:ascii="Times New Roman" w:eastAsia="Calibri" w:hAnsi="Times New Roman" w:cs="Arial"/>
          <w:noProof/>
          <w:sz w:val="24"/>
          <w:szCs w:val="24"/>
        </w:rPr>
        <w:t>(WAL)</w:t>
      </w:r>
      <w:r w:rsidR="007873A5" w:rsidRPr="00CC7E18">
        <w:rPr>
          <w:rFonts w:ascii="Times New Roman" w:eastAsia="Calibri" w:hAnsi="Times New Roman" w:cs="Arial"/>
          <w:noProof/>
          <w:sz w:val="24"/>
          <w:szCs w:val="24"/>
        </w:rPr>
        <w:t xml:space="preserve"> </w:t>
      </w:r>
      <w:r w:rsidRPr="00CC7E18">
        <w:rPr>
          <w:rFonts w:ascii="Times New Roman" w:eastAsia="Calibri" w:hAnsi="Times New Roman" w:cs="Arial"/>
          <w:noProof/>
          <w:sz w:val="24"/>
          <w:szCs w:val="24"/>
        </w:rPr>
        <w:t>secure communication capabilities. </w:t>
      </w:r>
    </w:p>
    <w:p w14:paraId="04ED4B4C" w14:textId="50234E71" w:rsidR="00A8176C" w:rsidRPr="00CC7E18" w:rsidRDefault="00A8176C" w:rsidP="00A8176C">
      <w:pPr>
        <w:spacing w:before="120" w:after="120" w:line="240" w:lineRule="auto"/>
        <w:jc w:val="both"/>
        <w:rPr>
          <w:rFonts w:ascii="Times New Roman" w:eastAsia="Calibri" w:hAnsi="Times New Roman" w:cs="Arial"/>
          <w:noProof/>
          <w:sz w:val="24"/>
          <w:szCs w:val="24"/>
        </w:rPr>
      </w:pPr>
      <w:r w:rsidRPr="00CC7E18">
        <w:rPr>
          <w:rFonts w:ascii="Times New Roman" w:eastAsia="Calibri" w:hAnsi="Times New Roman" w:cs="Arial"/>
          <w:noProof/>
          <w:sz w:val="24"/>
          <w:szCs w:val="24"/>
        </w:rPr>
        <w:t>The measure shall consist of a voluntary contribution of EUR</w:t>
      </w:r>
      <w:r w:rsidR="00EB38C8" w:rsidRPr="00557A3B">
        <w:rPr>
          <w:rFonts w:ascii="Times New Roman" w:hAnsi="Times New Roman" w:cs="Times New Roman"/>
          <w:noProof/>
          <w:sz w:val="24"/>
          <w:szCs w:val="24"/>
        </w:rPr>
        <w:t> </w:t>
      </w:r>
      <w:r w:rsidRPr="00CC7E18">
        <w:rPr>
          <w:rFonts w:ascii="Times New Roman" w:eastAsia="Calibri" w:hAnsi="Times New Roman" w:cs="Arial"/>
          <w:noProof/>
          <w:sz w:val="24"/>
          <w:szCs w:val="24"/>
        </w:rPr>
        <w:t>13</w:t>
      </w:r>
      <w:r w:rsidR="00EB38C8" w:rsidRPr="00557A3B">
        <w:rPr>
          <w:rFonts w:ascii="Times New Roman" w:hAnsi="Times New Roman" w:cs="Times New Roman"/>
          <w:noProof/>
          <w:sz w:val="24"/>
          <w:szCs w:val="24"/>
        </w:rPr>
        <w:t> </w:t>
      </w:r>
      <w:r w:rsidRPr="00CC7E18">
        <w:rPr>
          <w:rFonts w:ascii="Times New Roman" w:eastAsia="Calibri" w:hAnsi="Times New Roman" w:cs="Arial"/>
          <w:noProof/>
          <w:sz w:val="24"/>
          <w:szCs w:val="24"/>
        </w:rPr>
        <w:t>199</w:t>
      </w:r>
      <w:r w:rsidR="00EB38C8" w:rsidRPr="00557A3B">
        <w:rPr>
          <w:rFonts w:ascii="Times New Roman" w:hAnsi="Times New Roman" w:cs="Times New Roman"/>
          <w:noProof/>
          <w:sz w:val="24"/>
          <w:szCs w:val="24"/>
        </w:rPr>
        <w:t> </w:t>
      </w:r>
      <w:r w:rsidRPr="00CC7E18">
        <w:rPr>
          <w:rFonts w:ascii="Times New Roman" w:eastAsia="Calibri" w:hAnsi="Times New Roman" w:cs="Arial"/>
          <w:noProof/>
          <w:sz w:val="24"/>
          <w:szCs w:val="24"/>
        </w:rPr>
        <w:t>900 to</w:t>
      </w:r>
      <w:r w:rsidR="00EB38C8">
        <w:rPr>
          <w:rFonts w:ascii="Times New Roman" w:eastAsia="Calibri" w:hAnsi="Times New Roman" w:cs="Arial"/>
          <w:noProof/>
          <w:sz w:val="24"/>
          <w:szCs w:val="24"/>
        </w:rPr>
        <w:t xml:space="preserve"> </w:t>
      </w:r>
      <w:r w:rsidRPr="00CC7E18">
        <w:rPr>
          <w:rFonts w:ascii="Times New Roman" w:eastAsia="Calibri" w:hAnsi="Times New Roman" w:cs="Arial"/>
          <w:noProof/>
          <w:sz w:val="24"/>
          <w:szCs w:val="24"/>
        </w:rPr>
        <w:t>the EU Secure Connectivity Programme IRIS</w:t>
      </w:r>
      <w:r w:rsidRPr="00CC7E18">
        <w:rPr>
          <w:rFonts w:ascii="Times New Roman" w:eastAsia="Calibri" w:hAnsi="Times New Roman" w:cs="Arial"/>
          <w:noProof/>
          <w:sz w:val="24"/>
          <w:szCs w:val="24"/>
          <w:vertAlign w:val="superscript"/>
        </w:rPr>
        <w:t>2</w:t>
      </w:r>
      <w:r w:rsidRPr="00CC7E18">
        <w:rPr>
          <w:rFonts w:ascii="Times New Roman" w:eastAsia="Calibri" w:hAnsi="Times New Roman" w:cs="Arial"/>
          <w:noProof/>
          <w:sz w:val="24"/>
          <w:szCs w:val="24"/>
        </w:rPr>
        <w:t>. The contribution will support the purchase of additional satellites communication capacity. </w:t>
      </w:r>
    </w:p>
    <w:p w14:paraId="4927AD53" w14:textId="77777777" w:rsidR="000D1388" w:rsidRPr="00557A3B" w:rsidRDefault="000D1388" w:rsidP="00E71057">
      <w:pPr>
        <w:spacing w:before="120" w:after="120" w:line="240" w:lineRule="auto"/>
        <w:jc w:val="both"/>
        <w:rPr>
          <w:rFonts w:ascii="Times New Roman" w:eastAsia="Calibri" w:hAnsi="Times New Roman" w:cs="Arial"/>
          <w:noProof/>
          <w:sz w:val="24"/>
          <w:szCs w:val="24"/>
        </w:rPr>
        <w:sectPr w:rsidR="000D1388" w:rsidRPr="00557A3B" w:rsidSect="00E71057">
          <w:headerReference w:type="even" r:id="rId198"/>
          <w:headerReference w:type="default" r:id="rId199"/>
          <w:footerReference w:type="even" r:id="rId200"/>
          <w:footerReference w:type="default" r:id="rId201"/>
          <w:headerReference w:type="first" r:id="rId202"/>
          <w:footerReference w:type="first" r:id="rId203"/>
          <w:pgSz w:w="11907" w:h="16839"/>
          <w:pgMar w:top="1134" w:right="1134" w:bottom="1134" w:left="1134" w:header="567" w:footer="567" w:gutter="0"/>
          <w:cols w:space="720"/>
          <w:docGrid w:linePitch="360"/>
        </w:sectPr>
      </w:pPr>
    </w:p>
    <w:p w14:paraId="123131AE"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O.2.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6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60"/>
        <w:gridCol w:w="1200"/>
        <w:gridCol w:w="1918"/>
        <w:gridCol w:w="1559"/>
        <w:gridCol w:w="1843"/>
        <w:gridCol w:w="1040"/>
        <w:gridCol w:w="945"/>
        <w:gridCol w:w="992"/>
        <w:gridCol w:w="992"/>
        <w:gridCol w:w="3282"/>
      </w:tblGrid>
      <w:tr w:rsidR="005003AB" w:rsidRPr="00481798" w14:paraId="4337E4EF" w14:textId="77777777" w:rsidTr="00870BB6">
        <w:trPr>
          <w:trHeight w:val="927"/>
          <w:tblHeader/>
          <w:jc w:val="center"/>
        </w:trPr>
        <w:tc>
          <w:tcPr>
            <w:tcW w:w="709" w:type="dxa"/>
            <w:vMerge w:val="restart"/>
            <w:shd w:val="clear" w:color="auto" w:fill="BDD7EE"/>
            <w:vAlign w:val="center"/>
            <w:hideMark/>
          </w:tcPr>
          <w:p w14:paraId="044BA29A"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Seq. Nb.</w:t>
            </w:r>
          </w:p>
        </w:tc>
        <w:tc>
          <w:tcPr>
            <w:tcW w:w="1560" w:type="dxa"/>
            <w:vMerge w:val="restart"/>
            <w:shd w:val="clear" w:color="auto" w:fill="BDD7EE"/>
            <w:vAlign w:val="center"/>
            <w:hideMark/>
          </w:tcPr>
          <w:p w14:paraId="64A99EDF"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Related Measure (Reform or Investment)</w:t>
            </w:r>
          </w:p>
        </w:tc>
        <w:tc>
          <w:tcPr>
            <w:tcW w:w="1200" w:type="dxa"/>
            <w:vMerge w:val="restart"/>
            <w:shd w:val="clear" w:color="auto" w:fill="BDD7EE"/>
            <w:vAlign w:val="center"/>
            <w:hideMark/>
          </w:tcPr>
          <w:p w14:paraId="5A40C24D"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Milestone / Target</w:t>
            </w:r>
          </w:p>
        </w:tc>
        <w:tc>
          <w:tcPr>
            <w:tcW w:w="1918" w:type="dxa"/>
            <w:vMerge w:val="restart"/>
            <w:shd w:val="clear" w:color="auto" w:fill="BDD7EE"/>
            <w:vAlign w:val="center"/>
            <w:hideMark/>
          </w:tcPr>
          <w:p w14:paraId="016AF664"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Name</w:t>
            </w:r>
          </w:p>
        </w:tc>
        <w:tc>
          <w:tcPr>
            <w:tcW w:w="1559" w:type="dxa"/>
            <w:vMerge w:val="restart"/>
            <w:shd w:val="clear" w:color="auto" w:fill="BDD7EE"/>
            <w:vAlign w:val="center"/>
            <w:hideMark/>
          </w:tcPr>
          <w:p w14:paraId="7F7B1BD0"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 xml:space="preserve">Qualitative indicators </w:t>
            </w:r>
            <w:r w:rsidRPr="00481798">
              <w:rPr>
                <w:rFonts w:ascii="Calibri" w:eastAsia="Calibri" w:hAnsi="Calibri" w:cs="Arial"/>
                <w:noProof/>
                <w:sz w:val="20"/>
                <w:szCs w:val="20"/>
                <w:lang w:val="en-GB"/>
              </w:rPr>
              <w:br/>
            </w:r>
            <w:r w:rsidRPr="00481798">
              <w:rPr>
                <w:rFonts w:ascii="Times New Roman" w:eastAsia="Calibri" w:hAnsi="Times New Roman" w:cs="Arial"/>
                <w:b/>
                <w:noProof/>
                <w:sz w:val="20"/>
                <w:szCs w:val="20"/>
                <w:lang w:val="en-GB"/>
              </w:rPr>
              <w:t>(for milestones)</w:t>
            </w:r>
          </w:p>
        </w:tc>
        <w:tc>
          <w:tcPr>
            <w:tcW w:w="3828" w:type="dxa"/>
            <w:gridSpan w:val="3"/>
            <w:shd w:val="clear" w:color="auto" w:fill="BDD7EE"/>
            <w:vAlign w:val="center"/>
            <w:hideMark/>
          </w:tcPr>
          <w:p w14:paraId="30E6F154"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 xml:space="preserve">Quantitative indicators </w:t>
            </w:r>
            <w:r w:rsidRPr="00481798">
              <w:rPr>
                <w:rFonts w:ascii="Calibri" w:eastAsia="Calibri" w:hAnsi="Calibri" w:cs="Arial"/>
                <w:noProof/>
                <w:sz w:val="20"/>
                <w:szCs w:val="20"/>
                <w:lang w:val="en-GB"/>
              </w:rPr>
              <w:br/>
            </w:r>
            <w:r w:rsidRPr="00481798">
              <w:rPr>
                <w:rFonts w:ascii="Times New Roman" w:eastAsia="Calibri" w:hAnsi="Times New Roman" w:cs="Arial"/>
                <w:b/>
                <w:noProof/>
                <w:sz w:val="20"/>
                <w:szCs w:val="20"/>
                <w:lang w:val="en-GB"/>
              </w:rPr>
              <w:t>(for targets)</w:t>
            </w:r>
          </w:p>
        </w:tc>
        <w:tc>
          <w:tcPr>
            <w:tcW w:w="1984" w:type="dxa"/>
            <w:gridSpan w:val="2"/>
            <w:shd w:val="clear" w:color="auto" w:fill="BDD7EE"/>
            <w:vAlign w:val="center"/>
            <w:hideMark/>
          </w:tcPr>
          <w:p w14:paraId="26C4DEC9"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 xml:space="preserve">Indicative timeline for completion </w:t>
            </w:r>
          </w:p>
        </w:tc>
        <w:tc>
          <w:tcPr>
            <w:tcW w:w="3282" w:type="dxa"/>
            <w:vMerge w:val="restart"/>
            <w:shd w:val="clear" w:color="auto" w:fill="BDD7EE"/>
            <w:vAlign w:val="center"/>
            <w:hideMark/>
          </w:tcPr>
          <w:p w14:paraId="69A3927E"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Description of each milestone and target</w:t>
            </w:r>
          </w:p>
        </w:tc>
      </w:tr>
      <w:tr w:rsidR="00D471F7" w:rsidRPr="00481798" w14:paraId="2CD6F144" w14:textId="77777777" w:rsidTr="00870BB6">
        <w:trPr>
          <w:trHeight w:val="1013"/>
          <w:jc w:val="center"/>
        </w:trPr>
        <w:tc>
          <w:tcPr>
            <w:tcW w:w="709" w:type="dxa"/>
            <w:vMerge/>
            <w:vAlign w:val="center"/>
            <w:hideMark/>
          </w:tcPr>
          <w:p w14:paraId="525673A6"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560" w:type="dxa"/>
            <w:vMerge/>
            <w:vAlign w:val="center"/>
            <w:hideMark/>
          </w:tcPr>
          <w:p w14:paraId="599F8470"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200" w:type="dxa"/>
            <w:vMerge/>
            <w:vAlign w:val="center"/>
            <w:hideMark/>
          </w:tcPr>
          <w:p w14:paraId="57A8B46C"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918" w:type="dxa"/>
            <w:vMerge/>
            <w:vAlign w:val="center"/>
            <w:hideMark/>
          </w:tcPr>
          <w:p w14:paraId="7E1E771C"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559" w:type="dxa"/>
            <w:vMerge/>
            <w:vAlign w:val="center"/>
            <w:hideMark/>
          </w:tcPr>
          <w:p w14:paraId="71CC723E"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843" w:type="dxa"/>
            <w:shd w:val="clear" w:color="auto" w:fill="BDD7EE"/>
            <w:vAlign w:val="center"/>
            <w:hideMark/>
          </w:tcPr>
          <w:p w14:paraId="4B47A524"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Unit of measure</w:t>
            </w:r>
          </w:p>
        </w:tc>
        <w:tc>
          <w:tcPr>
            <w:tcW w:w="1040" w:type="dxa"/>
            <w:shd w:val="clear" w:color="auto" w:fill="BDD7EE"/>
            <w:vAlign w:val="center"/>
            <w:hideMark/>
          </w:tcPr>
          <w:p w14:paraId="16973038"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Baseline </w:t>
            </w:r>
          </w:p>
        </w:tc>
        <w:tc>
          <w:tcPr>
            <w:tcW w:w="945" w:type="dxa"/>
            <w:shd w:val="clear" w:color="auto" w:fill="BDD7EE"/>
            <w:vAlign w:val="center"/>
            <w:hideMark/>
          </w:tcPr>
          <w:p w14:paraId="41219B87"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Goal </w:t>
            </w:r>
          </w:p>
        </w:tc>
        <w:tc>
          <w:tcPr>
            <w:tcW w:w="992" w:type="dxa"/>
            <w:shd w:val="clear" w:color="auto" w:fill="BDD7EE"/>
            <w:vAlign w:val="center"/>
            <w:hideMark/>
          </w:tcPr>
          <w:p w14:paraId="415852F3"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Quarter</w:t>
            </w:r>
          </w:p>
        </w:tc>
        <w:tc>
          <w:tcPr>
            <w:tcW w:w="992" w:type="dxa"/>
            <w:shd w:val="clear" w:color="auto" w:fill="BDD7EE"/>
            <w:vAlign w:val="center"/>
            <w:hideMark/>
          </w:tcPr>
          <w:p w14:paraId="74730400"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Year</w:t>
            </w:r>
          </w:p>
        </w:tc>
        <w:tc>
          <w:tcPr>
            <w:tcW w:w="3282" w:type="dxa"/>
            <w:vMerge/>
            <w:vAlign w:val="center"/>
            <w:hideMark/>
          </w:tcPr>
          <w:p w14:paraId="7B6D5807"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r>
      <w:tr w:rsidR="005003AB" w:rsidRPr="00481798" w14:paraId="05E4BA30" w14:textId="77777777" w:rsidTr="00870BB6">
        <w:trPr>
          <w:trHeight w:val="309"/>
          <w:jc w:val="center"/>
        </w:trPr>
        <w:tc>
          <w:tcPr>
            <w:tcW w:w="709" w:type="dxa"/>
            <w:shd w:val="clear" w:color="auto" w:fill="C6EFCE"/>
            <w:noWrap/>
            <w:vAlign w:val="center"/>
          </w:tcPr>
          <w:p w14:paraId="4CF286C2" w14:textId="77777777" w:rsidR="000D1388" w:rsidRPr="00481798" w:rsidRDefault="00E71057">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179</w:t>
            </w:r>
          </w:p>
        </w:tc>
        <w:tc>
          <w:tcPr>
            <w:tcW w:w="1560" w:type="dxa"/>
            <w:shd w:val="clear" w:color="auto" w:fill="C6EFCE"/>
            <w:noWrap/>
            <w:vAlign w:val="center"/>
          </w:tcPr>
          <w:p w14:paraId="0F289E24" w14:textId="77777777" w:rsidR="000D1388" w:rsidRPr="00481798" w:rsidRDefault="00E71057">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Nuclear medicine (I-5.08)</w:t>
            </w:r>
          </w:p>
        </w:tc>
        <w:tc>
          <w:tcPr>
            <w:tcW w:w="1200" w:type="dxa"/>
            <w:shd w:val="clear" w:color="auto" w:fill="C6EFCE"/>
            <w:noWrap/>
            <w:vAlign w:val="center"/>
          </w:tcPr>
          <w:p w14:paraId="24478081" w14:textId="77777777" w:rsidR="000D1388" w:rsidRPr="00481798" w:rsidRDefault="00E71057">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M</w:t>
            </w:r>
          </w:p>
        </w:tc>
        <w:tc>
          <w:tcPr>
            <w:tcW w:w="1918" w:type="dxa"/>
            <w:shd w:val="clear" w:color="auto" w:fill="C6EFCE"/>
            <w:noWrap/>
            <w:vAlign w:val="center"/>
          </w:tcPr>
          <w:p w14:paraId="66199BE5" w14:textId="03D271B6" w:rsidR="000D1388" w:rsidRPr="00481798" w:rsidRDefault="73B59D02">
            <w:pPr>
              <w:spacing w:after="0"/>
              <w:rPr>
                <w:rFonts w:ascii="Times New Roman" w:eastAsia="Calibri" w:hAnsi="Times New Roman" w:cs="Arial"/>
                <w:noProof/>
                <w:color w:val="006100"/>
                <w:sz w:val="20"/>
                <w:szCs w:val="20"/>
              </w:rPr>
            </w:pPr>
            <w:r w:rsidRPr="3FC37BCA">
              <w:rPr>
                <w:rFonts w:ascii="Times New Roman" w:eastAsia="Calibri" w:hAnsi="Times New Roman" w:cs="Arial"/>
                <w:noProof/>
                <w:color w:val="006100"/>
                <w:sz w:val="20"/>
                <w:szCs w:val="20"/>
                <w:lang w:val="en-US"/>
              </w:rPr>
              <w:t xml:space="preserve">Radioisotope facility constructed and license </w:t>
            </w:r>
            <w:r w:rsidR="4E60C460" w:rsidRPr="154554CA">
              <w:rPr>
                <w:rFonts w:ascii="Times New Roman" w:eastAsia="Calibri" w:hAnsi="Times New Roman" w:cs="Arial"/>
                <w:noProof/>
                <w:color w:val="006100"/>
                <w:sz w:val="20"/>
                <w:szCs w:val="20"/>
                <w:lang w:val="en-US"/>
              </w:rPr>
              <w:t>by</w:t>
            </w:r>
            <w:r w:rsidRPr="3FC37BCA">
              <w:rPr>
                <w:rFonts w:ascii="Times New Roman" w:eastAsia="Calibri" w:hAnsi="Times New Roman" w:cs="Arial"/>
                <w:noProof/>
                <w:color w:val="006100"/>
                <w:sz w:val="20"/>
                <w:szCs w:val="20"/>
                <w:lang w:val="en-US"/>
              </w:rPr>
              <w:t xml:space="preserve"> FANC and </w:t>
            </w:r>
            <w:r w:rsidR="7560835B" w:rsidRPr="3FC37BCA">
              <w:rPr>
                <w:rFonts w:ascii="Times New Roman" w:eastAsia="Calibri" w:hAnsi="Times New Roman" w:cs="Arial"/>
                <w:noProof/>
                <w:color w:val="006100"/>
                <w:sz w:val="20"/>
                <w:szCs w:val="20"/>
                <w:lang w:val="en-US"/>
              </w:rPr>
              <w:t xml:space="preserve">registration by </w:t>
            </w:r>
            <w:r w:rsidRPr="3FC37BCA">
              <w:rPr>
                <w:rFonts w:ascii="Times New Roman" w:eastAsia="Calibri" w:hAnsi="Times New Roman" w:cs="Arial"/>
                <w:noProof/>
                <w:color w:val="006100"/>
                <w:sz w:val="20"/>
                <w:szCs w:val="20"/>
                <w:lang w:val="en-US"/>
              </w:rPr>
              <w:t>FAGG</w:t>
            </w:r>
            <w:r w:rsidR="40BBE603" w:rsidRPr="154554CA">
              <w:rPr>
                <w:rFonts w:ascii="Times New Roman" w:eastAsia="Calibri" w:hAnsi="Times New Roman" w:cs="Arial"/>
                <w:noProof/>
                <w:color w:val="006100"/>
                <w:sz w:val="20"/>
                <w:szCs w:val="20"/>
                <w:lang w:val="en-US"/>
              </w:rPr>
              <w:t xml:space="preserve"> obtained</w:t>
            </w:r>
          </w:p>
        </w:tc>
        <w:tc>
          <w:tcPr>
            <w:tcW w:w="1559" w:type="dxa"/>
            <w:shd w:val="clear" w:color="auto" w:fill="C6EFCE"/>
            <w:noWrap/>
            <w:vAlign w:val="center"/>
          </w:tcPr>
          <w:p w14:paraId="7F7E8185" w14:textId="77777777" w:rsidR="000D1388" w:rsidRPr="00481798" w:rsidRDefault="00E71057">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Facility constructed</w:t>
            </w:r>
          </w:p>
        </w:tc>
        <w:tc>
          <w:tcPr>
            <w:tcW w:w="1843" w:type="dxa"/>
            <w:shd w:val="clear" w:color="auto" w:fill="C6EFCE"/>
            <w:noWrap/>
            <w:vAlign w:val="center"/>
          </w:tcPr>
          <w:p w14:paraId="333BC9A6" w14:textId="77777777" w:rsidR="000D1388" w:rsidRPr="00481798" w:rsidRDefault="000D1388">
            <w:pPr>
              <w:spacing w:after="0"/>
              <w:jc w:val="center"/>
              <w:rPr>
                <w:rFonts w:ascii="Times New Roman" w:eastAsia="Calibri" w:hAnsi="Times New Roman" w:cs="Arial"/>
                <w:noProof/>
                <w:color w:val="006100"/>
                <w:sz w:val="20"/>
                <w:szCs w:val="20"/>
                <w:lang w:val="fr-FR"/>
              </w:rPr>
            </w:pPr>
          </w:p>
        </w:tc>
        <w:tc>
          <w:tcPr>
            <w:tcW w:w="1040" w:type="dxa"/>
            <w:shd w:val="clear" w:color="auto" w:fill="C6EFCE"/>
            <w:noWrap/>
            <w:vAlign w:val="center"/>
          </w:tcPr>
          <w:p w14:paraId="17B3A260" w14:textId="77777777" w:rsidR="000D1388" w:rsidRPr="00481798" w:rsidRDefault="000D1388">
            <w:pPr>
              <w:spacing w:after="0"/>
              <w:jc w:val="center"/>
              <w:rPr>
                <w:rFonts w:ascii="Times New Roman" w:eastAsia="Calibri" w:hAnsi="Times New Roman" w:cs="Arial"/>
                <w:noProof/>
                <w:color w:val="006100"/>
                <w:sz w:val="20"/>
                <w:szCs w:val="20"/>
                <w:lang w:val="fr-FR"/>
              </w:rPr>
            </w:pPr>
          </w:p>
        </w:tc>
        <w:tc>
          <w:tcPr>
            <w:tcW w:w="945" w:type="dxa"/>
            <w:shd w:val="clear" w:color="auto" w:fill="C6EFCE"/>
            <w:noWrap/>
            <w:vAlign w:val="center"/>
          </w:tcPr>
          <w:p w14:paraId="6168F1C6" w14:textId="77777777" w:rsidR="000D1388" w:rsidRPr="00481798" w:rsidRDefault="000D1388">
            <w:pPr>
              <w:spacing w:after="0"/>
              <w:jc w:val="center"/>
              <w:rPr>
                <w:rFonts w:ascii="Times New Roman" w:eastAsia="Calibri" w:hAnsi="Times New Roman" w:cs="Arial"/>
                <w:noProof/>
                <w:color w:val="006100"/>
                <w:sz w:val="20"/>
                <w:szCs w:val="20"/>
                <w:lang w:val="fr-FR"/>
              </w:rPr>
            </w:pPr>
          </w:p>
        </w:tc>
        <w:tc>
          <w:tcPr>
            <w:tcW w:w="992" w:type="dxa"/>
            <w:shd w:val="clear" w:color="auto" w:fill="C6EFCE"/>
            <w:noWrap/>
            <w:vAlign w:val="center"/>
          </w:tcPr>
          <w:p w14:paraId="12101BEA" w14:textId="77777777" w:rsidR="000D1388" w:rsidRPr="00481798" w:rsidRDefault="00E71057">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Q2</w:t>
            </w:r>
          </w:p>
        </w:tc>
        <w:tc>
          <w:tcPr>
            <w:tcW w:w="992" w:type="dxa"/>
            <w:shd w:val="clear" w:color="auto" w:fill="C6EFCE"/>
            <w:noWrap/>
            <w:vAlign w:val="center"/>
          </w:tcPr>
          <w:p w14:paraId="0F0B9177" w14:textId="77777777" w:rsidR="000D1388" w:rsidRPr="00481798" w:rsidRDefault="00E71057">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2026</w:t>
            </w:r>
          </w:p>
        </w:tc>
        <w:tc>
          <w:tcPr>
            <w:tcW w:w="3282" w:type="dxa"/>
            <w:shd w:val="clear" w:color="auto" w:fill="C6EFCE"/>
            <w:noWrap/>
            <w:vAlign w:val="center"/>
          </w:tcPr>
          <w:p w14:paraId="49D83136" w14:textId="66A67CFE" w:rsidR="000D1388" w:rsidRPr="00481798" w:rsidRDefault="73B59D02">
            <w:pPr>
              <w:spacing w:after="0"/>
              <w:rPr>
                <w:rFonts w:ascii="Times New Roman" w:eastAsia="Calibri" w:hAnsi="Times New Roman" w:cs="Arial"/>
                <w:noProof/>
                <w:color w:val="006100"/>
                <w:sz w:val="20"/>
                <w:szCs w:val="20"/>
              </w:rPr>
            </w:pPr>
            <w:r w:rsidRPr="3FC37BCA">
              <w:rPr>
                <w:rFonts w:ascii="Times New Roman" w:eastAsia="Calibri" w:hAnsi="Times New Roman" w:cs="Arial"/>
                <w:noProof/>
                <w:color w:val="006100"/>
                <w:sz w:val="20"/>
                <w:szCs w:val="20"/>
                <w:lang w:val="en-US"/>
              </w:rPr>
              <w:t xml:space="preserve">The radioisotope facility </w:t>
            </w:r>
            <w:r w:rsidR="7E32B9A5" w:rsidRPr="3FC37BCA">
              <w:rPr>
                <w:rFonts w:ascii="Times New Roman" w:eastAsia="Calibri" w:hAnsi="Times New Roman" w:cs="Arial"/>
                <w:noProof/>
                <w:color w:val="006100"/>
                <w:sz w:val="20"/>
                <w:szCs w:val="20"/>
                <w:lang w:val="en-US"/>
              </w:rPr>
              <w:t>shall be</w:t>
            </w:r>
            <w:r w:rsidRPr="3FC37BCA">
              <w:rPr>
                <w:rFonts w:ascii="Times New Roman" w:eastAsia="Calibri" w:hAnsi="Times New Roman" w:cs="Arial"/>
                <w:noProof/>
                <w:color w:val="006100"/>
                <w:sz w:val="20"/>
                <w:szCs w:val="20"/>
                <w:lang w:val="en-US"/>
              </w:rPr>
              <w:t xml:space="preserve"> constructed. The license from the Agence fédérale de Contrôle nucléaire (FANC) and </w:t>
            </w:r>
            <w:r w:rsidR="0CE38894" w:rsidRPr="3FC37BCA">
              <w:rPr>
                <w:rFonts w:ascii="Times New Roman" w:eastAsia="Calibri" w:hAnsi="Times New Roman" w:cs="Arial"/>
                <w:noProof/>
                <w:color w:val="006100"/>
                <w:sz w:val="20"/>
                <w:szCs w:val="20"/>
                <w:lang w:val="en-US"/>
              </w:rPr>
              <w:t xml:space="preserve">the registration by </w:t>
            </w:r>
            <w:r w:rsidRPr="3FC37BCA">
              <w:rPr>
                <w:rFonts w:ascii="Times New Roman" w:eastAsia="Calibri" w:hAnsi="Times New Roman" w:cs="Arial"/>
                <w:noProof/>
                <w:color w:val="006100"/>
                <w:sz w:val="20"/>
                <w:szCs w:val="20"/>
                <w:lang w:val="en-US"/>
              </w:rPr>
              <w:t>the Federal Agency for Medicines and Health Products (</w:t>
            </w:r>
            <w:r w:rsidRPr="00CF4838">
              <w:rPr>
                <w:rFonts w:ascii="Times New Roman" w:eastAsia="Calibri" w:hAnsi="Times New Roman" w:cs="Arial"/>
                <w:noProof/>
                <w:color w:val="006100"/>
                <w:sz w:val="20"/>
                <w:szCs w:val="20"/>
                <w:lang w:val="en-US"/>
              </w:rPr>
              <w:t xml:space="preserve">FAGG) </w:t>
            </w:r>
            <w:r w:rsidR="00796E40" w:rsidRPr="00557A3B">
              <w:rPr>
                <w:rFonts w:ascii="Times New Roman" w:eastAsia="Calibri" w:hAnsi="Times New Roman" w:cs="Arial"/>
                <w:noProof/>
                <w:color w:val="006100"/>
                <w:sz w:val="20"/>
                <w:szCs w:val="20"/>
                <w:lang w:val="en-US"/>
              </w:rPr>
              <w:t>for the production of</w:t>
            </w:r>
            <w:r w:rsidR="0089463B" w:rsidRPr="00557A3B">
              <w:rPr>
                <w:rFonts w:ascii="Times New Roman" w:eastAsia="Calibri" w:hAnsi="Times New Roman" w:cs="Arial"/>
                <w:noProof/>
                <w:color w:val="006100"/>
                <w:sz w:val="20"/>
                <w:szCs w:val="20"/>
                <w:lang w:val="en-US"/>
              </w:rPr>
              <w:t xml:space="preserve"> 177Lu</w:t>
            </w:r>
            <w:r w:rsidR="0089463B" w:rsidRPr="00CF4838">
              <w:rPr>
                <w:rFonts w:ascii="Times New Roman" w:eastAsia="Calibri" w:hAnsi="Times New Roman" w:cs="Arial"/>
                <w:noProof/>
                <w:color w:val="006100"/>
                <w:sz w:val="20"/>
                <w:szCs w:val="20"/>
                <w:lang w:val="en-US"/>
              </w:rPr>
              <w:t xml:space="preserve"> </w:t>
            </w:r>
            <w:r w:rsidR="6944DC7B" w:rsidRPr="00CF4838">
              <w:rPr>
                <w:rFonts w:ascii="Times New Roman" w:eastAsia="Calibri" w:hAnsi="Times New Roman" w:cs="Arial"/>
                <w:noProof/>
                <w:color w:val="006100"/>
                <w:sz w:val="20"/>
                <w:szCs w:val="20"/>
                <w:lang w:val="en-US"/>
              </w:rPr>
              <w:t>shall be</w:t>
            </w:r>
            <w:r w:rsidRPr="3FC37BCA">
              <w:rPr>
                <w:rFonts w:ascii="Times New Roman" w:eastAsia="Calibri" w:hAnsi="Times New Roman" w:cs="Arial"/>
                <w:noProof/>
                <w:color w:val="006100"/>
                <w:sz w:val="20"/>
                <w:szCs w:val="20"/>
                <w:lang w:val="en-US"/>
              </w:rPr>
              <w:t xml:space="preserve"> obtained. </w:t>
            </w:r>
          </w:p>
        </w:tc>
      </w:tr>
      <w:tr w:rsidR="005003AB" w:rsidRPr="00481798" w14:paraId="78E2706F" w14:textId="77777777" w:rsidTr="00870BB6">
        <w:trPr>
          <w:trHeight w:val="309"/>
          <w:jc w:val="center"/>
        </w:trPr>
        <w:tc>
          <w:tcPr>
            <w:tcW w:w="709" w:type="dxa"/>
            <w:shd w:val="clear" w:color="auto" w:fill="C6EFCE"/>
            <w:noWrap/>
            <w:vAlign w:val="center"/>
          </w:tcPr>
          <w:p w14:paraId="32C7878C" w14:textId="77777777" w:rsidR="000D1388" w:rsidRPr="00481798" w:rsidRDefault="00E71057">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180</w:t>
            </w:r>
          </w:p>
        </w:tc>
        <w:tc>
          <w:tcPr>
            <w:tcW w:w="1560" w:type="dxa"/>
            <w:shd w:val="clear" w:color="auto" w:fill="C6EFCE"/>
            <w:noWrap/>
            <w:vAlign w:val="center"/>
          </w:tcPr>
          <w:p w14:paraId="2BA7E3F9" w14:textId="77777777" w:rsidR="000D1388" w:rsidRPr="00481798" w:rsidRDefault="00E71057">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Nuclear medicine (I-5.08)</w:t>
            </w:r>
          </w:p>
        </w:tc>
        <w:tc>
          <w:tcPr>
            <w:tcW w:w="1200" w:type="dxa"/>
            <w:shd w:val="clear" w:color="auto" w:fill="C6EFCE"/>
            <w:noWrap/>
            <w:vAlign w:val="center"/>
          </w:tcPr>
          <w:p w14:paraId="62E18053" w14:textId="77777777" w:rsidR="000D1388" w:rsidRPr="00481798" w:rsidRDefault="00E71057">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M</w:t>
            </w:r>
          </w:p>
        </w:tc>
        <w:tc>
          <w:tcPr>
            <w:tcW w:w="1918" w:type="dxa"/>
            <w:shd w:val="clear" w:color="auto" w:fill="C6EFCE"/>
            <w:noWrap/>
            <w:vAlign w:val="center"/>
          </w:tcPr>
          <w:p w14:paraId="0004EB30" w14:textId="77777777" w:rsidR="000D1388" w:rsidRPr="00481798" w:rsidRDefault="00E71057">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Report published</w:t>
            </w:r>
          </w:p>
        </w:tc>
        <w:tc>
          <w:tcPr>
            <w:tcW w:w="1559" w:type="dxa"/>
            <w:shd w:val="clear" w:color="auto" w:fill="C6EFCE"/>
            <w:noWrap/>
            <w:vAlign w:val="center"/>
          </w:tcPr>
          <w:p w14:paraId="57BF4DA7" w14:textId="4C30F99A" w:rsidR="000D1388" w:rsidRPr="00481798" w:rsidRDefault="154BD595">
            <w:pPr>
              <w:spacing w:after="0"/>
              <w:rPr>
                <w:rFonts w:ascii="Times New Roman" w:eastAsia="Calibri" w:hAnsi="Times New Roman" w:cs="Arial"/>
                <w:noProof/>
                <w:color w:val="006100"/>
                <w:sz w:val="20"/>
                <w:szCs w:val="20"/>
              </w:rPr>
            </w:pPr>
            <w:r w:rsidRPr="3263D1E7">
              <w:rPr>
                <w:rFonts w:ascii="Times New Roman" w:eastAsia="Calibri" w:hAnsi="Times New Roman" w:cs="Arial"/>
                <w:noProof/>
                <w:color w:val="006100"/>
                <w:sz w:val="20"/>
                <w:szCs w:val="20"/>
                <w:lang w:val="en-US"/>
              </w:rPr>
              <w:t>Feas</w:t>
            </w:r>
            <w:r w:rsidR="403C3459" w:rsidRPr="3263D1E7">
              <w:rPr>
                <w:rFonts w:ascii="Times New Roman" w:eastAsia="Calibri" w:hAnsi="Times New Roman" w:cs="Arial"/>
                <w:noProof/>
                <w:color w:val="006100"/>
                <w:sz w:val="20"/>
                <w:szCs w:val="20"/>
                <w:lang w:val="en-US"/>
              </w:rPr>
              <w:t>i</w:t>
            </w:r>
            <w:r w:rsidRPr="3263D1E7">
              <w:rPr>
                <w:rFonts w:ascii="Times New Roman" w:eastAsia="Calibri" w:hAnsi="Times New Roman" w:cs="Arial"/>
                <w:noProof/>
                <w:color w:val="006100"/>
                <w:sz w:val="20"/>
                <w:szCs w:val="20"/>
                <w:lang w:val="en-US"/>
              </w:rPr>
              <w:t>bility</w:t>
            </w:r>
            <w:r w:rsidRPr="3FC37BCA">
              <w:rPr>
                <w:rFonts w:ascii="Times New Roman" w:eastAsia="Calibri" w:hAnsi="Times New Roman" w:cs="Arial"/>
                <w:noProof/>
                <w:color w:val="006100"/>
                <w:sz w:val="20"/>
                <w:szCs w:val="20"/>
                <w:lang w:val="en-US"/>
              </w:rPr>
              <w:t xml:space="preserve"> </w:t>
            </w:r>
            <w:r w:rsidR="2A23427B" w:rsidRPr="3FC37BCA">
              <w:rPr>
                <w:rFonts w:ascii="Times New Roman" w:eastAsia="Calibri" w:hAnsi="Times New Roman" w:cs="Arial"/>
                <w:noProof/>
                <w:color w:val="006100"/>
                <w:sz w:val="20"/>
                <w:szCs w:val="20"/>
                <w:lang w:val="en-US"/>
              </w:rPr>
              <w:t>r</w:t>
            </w:r>
            <w:r w:rsidR="73B59D02" w:rsidRPr="3FC37BCA">
              <w:rPr>
                <w:rFonts w:ascii="Times New Roman" w:eastAsia="Calibri" w:hAnsi="Times New Roman" w:cs="Arial"/>
                <w:noProof/>
                <w:color w:val="006100"/>
                <w:sz w:val="20"/>
                <w:szCs w:val="20"/>
                <w:lang w:val="en-US"/>
              </w:rPr>
              <w:t xml:space="preserve">eport </w:t>
            </w:r>
            <w:r w:rsidR="29FF247A" w:rsidRPr="3FC37BCA">
              <w:rPr>
                <w:rFonts w:ascii="Times New Roman" w:eastAsia="Calibri" w:hAnsi="Times New Roman" w:cs="Arial"/>
                <w:noProof/>
                <w:color w:val="006100"/>
                <w:sz w:val="20"/>
                <w:szCs w:val="20"/>
                <w:lang w:val="en-US"/>
              </w:rPr>
              <w:t>for the</w:t>
            </w:r>
            <w:r w:rsidR="00CF4838">
              <w:rPr>
                <w:rFonts w:ascii="Times New Roman" w:eastAsia="Calibri" w:hAnsi="Times New Roman" w:cs="Arial"/>
                <w:noProof/>
                <w:color w:val="006100"/>
                <w:sz w:val="20"/>
                <w:szCs w:val="20"/>
                <w:lang w:val="en-US"/>
              </w:rPr>
              <w:t xml:space="preserve"> </w:t>
            </w:r>
            <w:r w:rsidR="73B59D02" w:rsidRPr="3FC37BCA">
              <w:rPr>
                <w:rFonts w:ascii="Times New Roman" w:eastAsia="Calibri" w:hAnsi="Times New Roman" w:cs="Arial"/>
                <w:noProof/>
                <w:color w:val="006100"/>
                <w:sz w:val="20"/>
                <w:szCs w:val="20"/>
                <w:lang w:val="en-US"/>
              </w:rPr>
              <w:t>production of</w:t>
            </w:r>
            <w:r w:rsidR="5DB18CC5" w:rsidRPr="3FC37BCA">
              <w:rPr>
                <w:rFonts w:ascii="Times New Roman" w:eastAsia="Calibri" w:hAnsi="Times New Roman" w:cs="Arial"/>
                <w:noProof/>
                <w:color w:val="006100"/>
                <w:sz w:val="20"/>
                <w:szCs w:val="20"/>
                <w:lang w:val="en-US"/>
              </w:rPr>
              <w:t xml:space="preserve"> the radioisotope</w:t>
            </w:r>
            <w:r w:rsidR="73B59D02" w:rsidRPr="3FC37BCA">
              <w:rPr>
                <w:rFonts w:ascii="Times New Roman" w:eastAsia="Calibri" w:hAnsi="Times New Roman" w:cs="Arial"/>
                <w:noProof/>
                <w:color w:val="006100"/>
                <w:sz w:val="20"/>
                <w:szCs w:val="20"/>
                <w:lang w:val="en-US"/>
              </w:rPr>
              <w:t xml:space="preserve"> 225Ac from 226Ra published</w:t>
            </w:r>
          </w:p>
        </w:tc>
        <w:tc>
          <w:tcPr>
            <w:tcW w:w="1843" w:type="dxa"/>
            <w:shd w:val="clear" w:color="auto" w:fill="C6EFCE"/>
            <w:noWrap/>
            <w:vAlign w:val="center"/>
          </w:tcPr>
          <w:p w14:paraId="6112E8DE" w14:textId="77777777" w:rsidR="000D1388" w:rsidRPr="00481798" w:rsidRDefault="000D1388">
            <w:pPr>
              <w:spacing w:after="0"/>
              <w:jc w:val="center"/>
              <w:rPr>
                <w:rFonts w:ascii="Times New Roman" w:eastAsia="Calibri" w:hAnsi="Times New Roman" w:cs="Arial"/>
                <w:noProof/>
                <w:color w:val="006100"/>
                <w:sz w:val="20"/>
                <w:szCs w:val="20"/>
              </w:rPr>
            </w:pPr>
          </w:p>
        </w:tc>
        <w:tc>
          <w:tcPr>
            <w:tcW w:w="1040" w:type="dxa"/>
            <w:shd w:val="clear" w:color="auto" w:fill="C6EFCE"/>
            <w:noWrap/>
            <w:vAlign w:val="center"/>
          </w:tcPr>
          <w:p w14:paraId="2D7C7540" w14:textId="77777777" w:rsidR="000D1388" w:rsidRPr="00481798" w:rsidRDefault="000D1388">
            <w:pPr>
              <w:spacing w:after="0"/>
              <w:jc w:val="center"/>
              <w:rPr>
                <w:rFonts w:ascii="Times New Roman" w:eastAsia="Calibri" w:hAnsi="Times New Roman" w:cs="Arial"/>
                <w:noProof/>
                <w:color w:val="006100"/>
                <w:sz w:val="20"/>
                <w:szCs w:val="20"/>
              </w:rPr>
            </w:pPr>
          </w:p>
        </w:tc>
        <w:tc>
          <w:tcPr>
            <w:tcW w:w="945" w:type="dxa"/>
            <w:shd w:val="clear" w:color="auto" w:fill="C6EFCE"/>
            <w:noWrap/>
            <w:vAlign w:val="center"/>
          </w:tcPr>
          <w:p w14:paraId="1AAAE19B" w14:textId="77777777" w:rsidR="000D1388" w:rsidRPr="00481798" w:rsidRDefault="000D1388">
            <w:pPr>
              <w:spacing w:after="0"/>
              <w:jc w:val="center"/>
              <w:rPr>
                <w:rFonts w:ascii="Times New Roman" w:eastAsia="Calibri" w:hAnsi="Times New Roman" w:cs="Arial"/>
                <w:noProof/>
                <w:color w:val="006100"/>
                <w:sz w:val="20"/>
                <w:szCs w:val="20"/>
              </w:rPr>
            </w:pPr>
          </w:p>
        </w:tc>
        <w:tc>
          <w:tcPr>
            <w:tcW w:w="992" w:type="dxa"/>
            <w:shd w:val="clear" w:color="auto" w:fill="C6EFCE"/>
            <w:noWrap/>
            <w:vAlign w:val="center"/>
          </w:tcPr>
          <w:p w14:paraId="289DCA7B" w14:textId="77777777" w:rsidR="000D1388" w:rsidRPr="00481798" w:rsidRDefault="00E71057">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Q2</w:t>
            </w:r>
          </w:p>
        </w:tc>
        <w:tc>
          <w:tcPr>
            <w:tcW w:w="992" w:type="dxa"/>
            <w:shd w:val="clear" w:color="auto" w:fill="C6EFCE"/>
            <w:noWrap/>
            <w:vAlign w:val="center"/>
          </w:tcPr>
          <w:p w14:paraId="486D9BFD" w14:textId="77777777" w:rsidR="000D1388" w:rsidRPr="00481798" w:rsidRDefault="00E71057">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2026</w:t>
            </w:r>
          </w:p>
        </w:tc>
        <w:tc>
          <w:tcPr>
            <w:tcW w:w="3282" w:type="dxa"/>
            <w:shd w:val="clear" w:color="auto" w:fill="C6EFCE"/>
            <w:noWrap/>
            <w:vAlign w:val="center"/>
          </w:tcPr>
          <w:p w14:paraId="004BD978" w14:textId="0FE4D828" w:rsidR="000D1388" w:rsidRPr="00481798" w:rsidRDefault="73B59D02" w:rsidP="00E71057">
            <w:pPr>
              <w:spacing w:after="0"/>
              <w:rPr>
                <w:rFonts w:ascii="Times New Roman" w:eastAsia="Calibri" w:hAnsi="Times New Roman" w:cs="Arial"/>
                <w:noProof/>
                <w:color w:val="006100"/>
                <w:sz w:val="20"/>
                <w:szCs w:val="20"/>
              </w:rPr>
            </w:pPr>
            <w:r w:rsidRPr="3FC37BCA">
              <w:rPr>
                <w:rFonts w:ascii="Times New Roman" w:eastAsia="Calibri" w:hAnsi="Times New Roman" w:cs="Arial"/>
                <w:noProof/>
                <w:color w:val="006100"/>
                <w:sz w:val="20"/>
                <w:szCs w:val="20"/>
                <w:lang w:val="en-US"/>
              </w:rPr>
              <w:t xml:space="preserve">A </w:t>
            </w:r>
            <w:r w:rsidR="07A594C9" w:rsidRPr="3FC37BCA">
              <w:rPr>
                <w:rFonts w:ascii="Times New Roman" w:eastAsia="Calibri" w:hAnsi="Times New Roman" w:cs="Arial"/>
                <w:noProof/>
                <w:color w:val="006100"/>
                <w:sz w:val="20"/>
                <w:szCs w:val="20"/>
                <w:lang w:val="en-US"/>
              </w:rPr>
              <w:t xml:space="preserve">feasability </w:t>
            </w:r>
            <w:r w:rsidRPr="3FC37BCA">
              <w:rPr>
                <w:rFonts w:ascii="Times New Roman" w:eastAsia="Calibri" w:hAnsi="Times New Roman" w:cs="Arial"/>
                <w:noProof/>
                <w:color w:val="006100"/>
                <w:sz w:val="20"/>
                <w:szCs w:val="20"/>
                <w:lang w:val="en-US"/>
              </w:rPr>
              <w:t xml:space="preserve">report </w:t>
            </w:r>
            <w:r w:rsidR="742BC45A" w:rsidRPr="3FC37BCA">
              <w:rPr>
                <w:rFonts w:ascii="Times New Roman" w:eastAsia="Calibri" w:hAnsi="Times New Roman" w:cs="Arial"/>
                <w:noProof/>
                <w:color w:val="006100"/>
                <w:sz w:val="20"/>
                <w:szCs w:val="20"/>
                <w:lang w:val="en-US"/>
              </w:rPr>
              <w:t>for the</w:t>
            </w:r>
            <w:r w:rsidRPr="3FC37BCA">
              <w:rPr>
                <w:rFonts w:ascii="Times New Roman" w:eastAsia="Calibri" w:hAnsi="Times New Roman" w:cs="Arial"/>
                <w:noProof/>
                <w:color w:val="006100"/>
                <w:sz w:val="20"/>
                <w:szCs w:val="20"/>
                <w:lang w:val="en-US"/>
              </w:rPr>
              <w:t xml:space="preserve"> production of </w:t>
            </w:r>
            <w:r w:rsidR="1FE1318A" w:rsidRPr="3FC37BCA">
              <w:rPr>
                <w:rFonts w:ascii="Times New Roman" w:eastAsia="Calibri" w:hAnsi="Times New Roman" w:cs="Arial"/>
                <w:noProof/>
                <w:color w:val="006100"/>
                <w:sz w:val="20"/>
                <w:szCs w:val="20"/>
                <w:lang w:val="en-US"/>
              </w:rPr>
              <w:t xml:space="preserve">the radioisotope </w:t>
            </w:r>
            <w:r w:rsidRPr="3FC37BCA">
              <w:rPr>
                <w:rFonts w:ascii="Times New Roman" w:eastAsia="Calibri" w:hAnsi="Times New Roman" w:cs="Arial"/>
                <w:noProof/>
                <w:color w:val="006100"/>
                <w:sz w:val="20"/>
                <w:szCs w:val="20"/>
                <w:lang w:val="en-US"/>
              </w:rPr>
              <w:t xml:space="preserve">225Ac from 226Ra </w:t>
            </w:r>
            <w:r w:rsidR="4B019A7F" w:rsidRPr="3FC37BCA">
              <w:rPr>
                <w:rFonts w:ascii="Times New Roman" w:eastAsia="Calibri" w:hAnsi="Times New Roman" w:cs="Arial"/>
                <w:noProof/>
                <w:color w:val="006100"/>
                <w:sz w:val="20"/>
                <w:szCs w:val="20"/>
                <w:lang w:val="en-US"/>
              </w:rPr>
              <w:t>shall be</w:t>
            </w:r>
            <w:r w:rsidRPr="3FC37BCA">
              <w:rPr>
                <w:rFonts w:ascii="Times New Roman" w:eastAsia="Calibri" w:hAnsi="Times New Roman" w:cs="Arial"/>
                <w:noProof/>
                <w:color w:val="006100"/>
                <w:sz w:val="20"/>
                <w:szCs w:val="20"/>
                <w:lang w:val="en-US"/>
              </w:rPr>
              <w:t xml:space="preserve"> published</w:t>
            </w:r>
            <w:r w:rsidR="570C3566" w:rsidRPr="3FC37BCA">
              <w:rPr>
                <w:rFonts w:ascii="Times New Roman" w:eastAsia="Calibri" w:hAnsi="Times New Roman" w:cs="Arial"/>
                <w:noProof/>
                <w:color w:val="006100"/>
                <w:sz w:val="20"/>
                <w:szCs w:val="20"/>
                <w:lang w:val="en-US"/>
              </w:rPr>
              <w:t xml:space="preserve"> on the website of SCK</w:t>
            </w:r>
            <w:r w:rsidR="7BE7C684" w:rsidRPr="5D2439D2">
              <w:rPr>
                <w:rFonts w:ascii="Times New Roman" w:eastAsia="Calibri" w:hAnsi="Times New Roman" w:cs="Arial"/>
                <w:noProof/>
                <w:color w:val="006100"/>
                <w:sz w:val="20"/>
                <w:szCs w:val="20"/>
                <w:lang w:val="en-US"/>
              </w:rPr>
              <w:t>-</w:t>
            </w:r>
            <w:r w:rsidR="570C3566" w:rsidRPr="3FC37BCA">
              <w:rPr>
                <w:rFonts w:ascii="Times New Roman" w:eastAsia="Calibri" w:hAnsi="Times New Roman" w:cs="Arial"/>
                <w:noProof/>
                <w:color w:val="006100"/>
                <w:sz w:val="20"/>
                <w:szCs w:val="20"/>
                <w:lang w:val="en-US"/>
              </w:rPr>
              <w:t>CEN</w:t>
            </w:r>
            <w:r w:rsidRPr="3FC37BCA">
              <w:rPr>
                <w:rFonts w:ascii="Times New Roman" w:eastAsia="Calibri" w:hAnsi="Times New Roman" w:cs="Arial"/>
                <w:noProof/>
                <w:color w:val="006100"/>
                <w:sz w:val="20"/>
                <w:szCs w:val="20"/>
                <w:lang w:val="en-US"/>
              </w:rPr>
              <w:t xml:space="preserve">. </w:t>
            </w:r>
          </w:p>
        </w:tc>
      </w:tr>
      <w:tr w:rsidR="005003AB" w:rsidRPr="00481798" w14:paraId="00345368" w14:textId="77777777" w:rsidTr="00870BB6">
        <w:trPr>
          <w:trHeight w:val="309"/>
          <w:jc w:val="center"/>
        </w:trPr>
        <w:tc>
          <w:tcPr>
            <w:tcW w:w="709" w:type="dxa"/>
            <w:shd w:val="clear" w:color="auto" w:fill="C6EFCE"/>
            <w:noWrap/>
            <w:vAlign w:val="center"/>
          </w:tcPr>
          <w:p w14:paraId="22005A19"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184</w:t>
            </w:r>
          </w:p>
        </w:tc>
        <w:tc>
          <w:tcPr>
            <w:tcW w:w="1560" w:type="dxa"/>
            <w:shd w:val="clear" w:color="auto" w:fill="C6EFCE"/>
            <w:noWrap/>
            <w:vAlign w:val="center"/>
          </w:tcPr>
          <w:p w14:paraId="028D380B"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R&amp;D: Minimization of waste during dismantling (I-5.10)</w:t>
            </w:r>
          </w:p>
        </w:tc>
        <w:tc>
          <w:tcPr>
            <w:tcW w:w="1200" w:type="dxa"/>
            <w:shd w:val="clear" w:color="auto" w:fill="C6EFCE"/>
            <w:noWrap/>
            <w:vAlign w:val="center"/>
          </w:tcPr>
          <w:p w14:paraId="7EABB1FE"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918" w:type="dxa"/>
            <w:shd w:val="clear" w:color="auto" w:fill="C6EFCE"/>
            <w:noWrap/>
            <w:vAlign w:val="center"/>
          </w:tcPr>
          <w:p w14:paraId="56DD361D" w14:textId="6A45D09A"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Award of public contract for the construction of a Material Treatment facility (MaT)</w:t>
            </w:r>
          </w:p>
        </w:tc>
        <w:tc>
          <w:tcPr>
            <w:tcW w:w="1559" w:type="dxa"/>
            <w:shd w:val="clear" w:color="auto" w:fill="C6EFCE"/>
            <w:noWrap/>
            <w:vAlign w:val="center"/>
          </w:tcPr>
          <w:p w14:paraId="7F71E4AD"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Written notification of the award of the public contract for the construction of a Material Treatment facility (MaT)</w:t>
            </w:r>
          </w:p>
        </w:tc>
        <w:tc>
          <w:tcPr>
            <w:tcW w:w="1843" w:type="dxa"/>
            <w:shd w:val="clear" w:color="auto" w:fill="C6EFCE"/>
            <w:noWrap/>
            <w:vAlign w:val="center"/>
          </w:tcPr>
          <w:p w14:paraId="4F5EC180" w14:textId="77777777" w:rsidR="000D1388" w:rsidRPr="00481798" w:rsidRDefault="000D1388">
            <w:pPr>
              <w:spacing w:after="0"/>
              <w:jc w:val="center"/>
              <w:rPr>
                <w:rFonts w:ascii="Times New Roman" w:eastAsia="Times New Roman" w:hAnsi="Times New Roman" w:cs="Times New Roman"/>
                <w:noProof/>
                <w:color w:val="006100"/>
                <w:sz w:val="20"/>
                <w:szCs w:val="20"/>
                <w:lang w:val="en-GB" w:eastAsia="en-GB"/>
              </w:rPr>
            </w:pPr>
          </w:p>
        </w:tc>
        <w:tc>
          <w:tcPr>
            <w:tcW w:w="1040" w:type="dxa"/>
            <w:shd w:val="clear" w:color="auto" w:fill="C6EFCE"/>
            <w:noWrap/>
            <w:vAlign w:val="center"/>
          </w:tcPr>
          <w:p w14:paraId="013220B3" w14:textId="77777777" w:rsidR="000D1388" w:rsidRPr="00481798" w:rsidRDefault="000D1388">
            <w:pPr>
              <w:spacing w:after="0"/>
              <w:jc w:val="center"/>
              <w:rPr>
                <w:rFonts w:ascii="Times New Roman" w:eastAsia="Times New Roman" w:hAnsi="Times New Roman" w:cs="Times New Roman"/>
                <w:noProof/>
                <w:color w:val="006100"/>
                <w:sz w:val="20"/>
                <w:szCs w:val="20"/>
                <w:lang w:val="en-GB" w:eastAsia="en-GB"/>
              </w:rPr>
            </w:pPr>
          </w:p>
        </w:tc>
        <w:tc>
          <w:tcPr>
            <w:tcW w:w="945" w:type="dxa"/>
            <w:shd w:val="clear" w:color="auto" w:fill="C6EFCE"/>
            <w:noWrap/>
            <w:vAlign w:val="center"/>
          </w:tcPr>
          <w:p w14:paraId="7B1D144B" w14:textId="77777777" w:rsidR="000D1388" w:rsidRPr="00481798" w:rsidRDefault="000D1388">
            <w:pPr>
              <w:spacing w:after="0"/>
              <w:jc w:val="center"/>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25A073F7"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992" w:type="dxa"/>
            <w:shd w:val="clear" w:color="auto" w:fill="C6EFCE"/>
            <w:noWrap/>
            <w:vAlign w:val="center"/>
          </w:tcPr>
          <w:p w14:paraId="178D8D58"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2023</w:t>
            </w:r>
          </w:p>
        </w:tc>
        <w:tc>
          <w:tcPr>
            <w:tcW w:w="3282" w:type="dxa"/>
            <w:shd w:val="clear" w:color="auto" w:fill="C6EFCE"/>
            <w:noWrap/>
            <w:vAlign w:val="center"/>
          </w:tcPr>
          <w:p w14:paraId="2C742ECE"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Notification of the award of the contract by the Federal Minister of Economics and Labour for the construction of a Material Treatment facility (MaT), which is needed to perform cold tests and demonstrations of the technologies to be developed</w:t>
            </w:r>
            <w:r w:rsidRPr="00481798">
              <w:rPr>
                <w:rFonts w:ascii="Times New Roman" w:eastAsia="Calibri" w:hAnsi="Times New Roman" w:cs="Arial"/>
                <w:noProof/>
                <w:sz w:val="20"/>
                <w:szCs w:val="20"/>
                <w:lang w:val="en-GB"/>
              </w:rPr>
              <w:t xml:space="preserve"> </w:t>
            </w:r>
            <w:r w:rsidRPr="00481798">
              <w:rPr>
                <w:rFonts w:ascii="Times New Roman" w:eastAsia="Calibri" w:hAnsi="Times New Roman" w:cs="Arial"/>
                <w:noProof/>
                <w:color w:val="006100"/>
                <w:sz w:val="20"/>
                <w:szCs w:val="20"/>
                <w:lang w:val="en-GB"/>
              </w:rPr>
              <w:t>for the re-use, recycling and final disposal of non-nuclear waste from the decommissioning operations of nuclear plants; necessary building permits shall be obtained. Building shall be compliant with all the applicable legislation on the Federal and Flemish level related to Directive 2011/92.</w:t>
            </w:r>
          </w:p>
        </w:tc>
      </w:tr>
      <w:tr w:rsidR="005003AB" w:rsidRPr="00481798" w14:paraId="6F65CBD7" w14:textId="77777777" w:rsidTr="00870BB6">
        <w:trPr>
          <w:trHeight w:val="309"/>
          <w:jc w:val="center"/>
        </w:trPr>
        <w:tc>
          <w:tcPr>
            <w:tcW w:w="709" w:type="dxa"/>
            <w:shd w:val="clear" w:color="auto" w:fill="C6EFCE"/>
            <w:noWrap/>
            <w:vAlign w:val="center"/>
          </w:tcPr>
          <w:p w14:paraId="72706397" w14:textId="77777777" w:rsidR="000D1388" w:rsidRPr="00481798" w:rsidRDefault="00E71057">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185</w:t>
            </w:r>
          </w:p>
        </w:tc>
        <w:tc>
          <w:tcPr>
            <w:tcW w:w="1560" w:type="dxa"/>
            <w:shd w:val="clear" w:color="auto" w:fill="C6EFCE"/>
            <w:noWrap/>
            <w:vAlign w:val="center"/>
          </w:tcPr>
          <w:p w14:paraId="5CA99B81" w14:textId="77777777" w:rsidR="000D1388" w:rsidRPr="00481798" w:rsidRDefault="00E71057">
            <w:pPr>
              <w:spacing w:after="0"/>
              <w:rPr>
                <w:rFonts w:ascii="Times New Roman" w:eastAsia="Calibri" w:hAnsi="Times New Roman" w:cs="Arial"/>
                <w:noProof/>
                <w:color w:val="006100"/>
                <w:sz w:val="20"/>
                <w:szCs w:val="20"/>
              </w:rPr>
            </w:pPr>
            <w:r w:rsidRPr="00481798">
              <w:rPr>
                <w:rFonts w:ascii="Times New Roman" w:eastAsia="Calibri" w:hAnsi="Times New Roman" w:cs="Arial"/>
                <w:noProof/>
                <w:color w:val="006100"/>
                <w:sz w:val="20"/>
                <w:szCs w:val="20"/>
                <w:lang w:val="en-US"/>
              </w:rPr>
              <w:t>R&amp;D: Minimization of waste during dismantling (I-5.10)</w:t>
            </w:r>
          </w:p>
        </w:tc>
        <w:tc>
          <w:tcPr>
            <w:tcW w:w="1200" w:type="dxa"/>
            <w:shd w:val="clear" w:color="auto" w:fill="C6EFCE"/>
            <w:noWrap/>
            <w:vAlign w:val="center"/>
          </w:tcPr>
          <w:p w14:paraId="71BF91A1" w14:textId="77777777" w:rsidR="000D1388" w:rsidRPr="00481798" w:rsidRDefault="00E71057">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M</w:t>
            </w:r>
          </w:p>
        </w:tc>
        <w:tc>
          <w:tcPr>
            <w:tcW w:w="1918" w:type="dxa"/>
            <w:shd w:val="clear" w:color="auto" w:fill="C6EFCE"/>
            <w:noWrap/>
            <w:vAlign w:val="center"/>
          </w:tcPr>
          <w:p w14:paraId="5D42D1A9" w14:textId="77777777" w:rsidR="000D1388" w:rsidRPr="00481798" w:rsidRDefault="00E71057" w:rsidP="00E71057">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Material Treatment facility (MaT) constructed and ready for entry into use</w:t>
            </w:r>
          </w:p>
        </w:tc>
        <w:tc>
          <w:tcPr>
            <w:tcW w:w="1559" w:type="dxa"/>
            <w:shd w:val="clear" w:color="auto" w:fill="C6EFCE"/>
            <w:noWrap/>
            <w:vAlign w:val="center"/>
          </w:tcPr>
          <w:p w14:paraId="67722A1E" w14:textId="77777777" w:rsidR="000D1388" w:rsidRPr="00481798" w:rsidRDefault="00E71057">
            <w:pPr>
              <w:spacing w:after="0"/>
              <w:rPr>
                <w:rFonts w:ascii="Times New Roman" w:eastAsia="Calibri" w:hAnsi="Times New Roman" w:cs="Arial"/>
                <w:noProof/>
                <w:color w:val="006100"/>
                <w:sz w:val="20"/>
                <w:szCs w:val="20"/>
              </w:rPr>
            </w:pPr>
            <w:r w:rsidRPr="00481798">
              <w:rPr>
                <w:rFonts w:ascii="Times New Roman" w:eastAsia="Calibri" w:hAnsi="Times New Roman" w:cs="Arial"/>
                <w:noProof/>
                <w:color w:val="006100"/>
                <w:sz w:val="20"/>
                <w:szCs w:val="20"/>
                <w:lang w:val="en-US"/>
              </w:rPr>
              <w:t>Material Treatment facility (MaT) constructed</w:t>
            </w:r>
          </w:p>
        </w:tc>
        <w:tc>
          <w:tcPr>
            <w:tcW w:w="1843" w:type="dxa"/>
            <w:shd w:val="clear" w:color="auto" w:fill="C6EFCE"/>
            <w:noWrap/>
            <w:vAlign w:val="center"/>
          </w:tcPr>
          <w:p w14:paraId="21C6A60E" w14:textId="77777777" w:rsidR="000D1388" w:rsidRPr="00481798" w:rsidRDefault="000D1388">
            <w:pPr>
              <w:spacing w:after="0"/>
              <w:jc w:val="center"/>
              <w:rPr>
                <w:rFonts w:ascii="Times New Roman" w:eastAsia="Calibri" w:hAnsi="Times New Roman" w:cs="Arial"/>
                <w:noProof/>
                <w:color w:val="006100"/>
                <w:sz w:val="20"/>
                <w:szCs w:val="20"/>
              </w:rPr>
            </w:pPr>
          </w:p>
        </w:tc>
        <w:tc>
          <w:tcPr>
            <w:tcW w:w="1040" w:type="dxa"/>
            <w:shd w:val="clear" w:color="auto" w:fill="C6EFCE"/>
            <w:noWrap/>
            <w:vAlign w:val="center"/>
          </w:tcPr>
          <w:p w14:paraId="5CDD22CD" w14:textId="77777777" w:rsidR="000D1388" w:rsidRPr="00481798" w:rsidRDefault="000D1388">
            <w:pPr>
              <w:spacing w:after="0"/>
              <w:jc w:val="center"/>
              <w:rPr>
                <w:rFonts w:ascii="Times New Roman" w:eastAsia="Calibri" w:hAnsi="Times New Roman" w:cs="Arial"/>
                <w:noProof/>
                <w:color w:val="006100"/>
                <w:sz w:val="20"/>
                <w:szCs w:val="20"/>
              </w:rPr>
            </w:pPr>
          </w:p>
        </w:tc>
        <w:tc>
          <w:tcPr>
            <w:tcW w:w="945" w:type="dxa"/>
            <w:shd w:val="clear" w:color="auto" w:fill="C6EFCE"/>
            <w:noWrap/>
            <w:vAlign w:val="center"/>
          </w:tcPr>
          <w:p w14:paraId="2A8D09C3" w14:textId="77777777" w:rsidR="000D1388" w:rsidRPr="00481798" w:rsidRDefault="000D1388">
            <w:pPr>
              <w:spacing w:after="0"/>
              <w:jc w:val="center"/>
              <w:rPr>
                <w:rFonts w:ascii="Times New Roman" w:eastAsia="Calibri" w:hAnsi="Times New Roman" w:cs="Arial"/>
                <w:noProof/>
                <w:color w:val="006100"/>
                <w:sz w:val="20"/>
                <w:szCs w:val="20"/>
              </w:rPr>
            </w:pPr>
          </w:p>
        </w:tc>
        <w:tc>
          <w:tcPr>
            <w:tcW w:w="992" w:type="dxa"/>
            <w:shd w:val="clear" w:color="auto" w:fill="C6EFCE"/>
            <w:noWrap/>
            <w:vAlign w:val="center"/>
          </w:tcPr>
          <w:p w14:paraId="7FBC37E8" w14:textId="77777777" w:rsidR="000D1388" w:rsidRPr="00481798" w:rsidRDefault="00E71057">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Q2</w:t>
            </w:r>
          </w:p>
        </w:tc>
        <w:tc>
          <w:tcPr>
            <w:tcW w:w="992" w:type="dxa"/>
            <w:shd w:val="clear" w:color="auto" w:fill="C6EFCE"/>
            <w:noWrap/>
            <w:vAlign w:val="center"/>
          </w:tcPr>
          <w:p w14:paraId="72B9B6B7" w14:textId="77777777" w:rsidR="000D1388" w:rsidRPr="00481798" w:rsidRDefault="00E71057">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2026</w:t>
            </w:r>
          </w:p>
        </w:tc>
        <w:tc>
          <w:tcPr>
            <w:tcW w:w="3282" w:type="dxa"/>
            <w:shd w:val="clear" w:color="auto" w:fill="C6EFCE"/>
            <w:noWrap/>
            <w:vAlign w:val="center"/>
          </w:tcPr>
          <w:p w14:paraId="59A37900" w14:textId="77777777" w:rsidR="000D1388" w:rsidRPr="00481798" w:rsidRDefault="00E71057" w:rsidP="00E71057">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The Material Treatment facility (MaT) is constructed and ready for entry into use. An F-Nota approving the entry into use of the MaT facility is signed by Bel V.</w:t>
            </w:r>
          </w:p>
        </w:tc>
      </w:tr>
      <w:tr w:rsidR="005003AB" w:rsidRPr="00481798" w14:paraId="105A1E0E" w14:textId="77777777" w:rsidTr="00870BB6">
        <w:trPr>
          <w:trHeight w:val="309"/>
          <w:jc w:val="center"/>
        </w:trPr>
        <w:tc>
          <w:tcPr>
            <w:tcW w:w="709" w:type="dxa"/>
            <w:shd w:val="clear" w:color="auto" w:fill="C6EFCE"/>
            <w:noWrap/>
            <w:vAlign w:val="center"/>
          </w:tcPr>
          <w:p w14:paraId="2F49E4F4"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186</w:t>
            </w:r>
          </w:p>
        </w:tc>
        <w:tc>
          <w:tcPr>
            <w:tcW w:w="1560" w:type="dxa"/>
            <w:shd w:val="clear" w:color="auto" w:fill="C6EFCE"/>
            <w:noWrap/>
            <w:vAlign w:val="center"/>
          </w:tcPr>
          <w:p w14:paraId="40E12335"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Strengthen R&amp;D (I-5.11)</w:t>
            </w:r>
          </w:p>
        </w:tc>
        <w:tc>
          <w:tcPr>
            <w:tcW w:w="1200" w:type="dxa"/>
            <w:shd w:val="clear" w:color="auto" w:fill="C6EFCE"/>
            <w:noWrap/>
            <w:vAlign w:val="center"/>
          </w:tcPr>
          <w:p w14:paraId="1810756F"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918" w:type="dxa"/>
            <w:shd w:val="clear" w:color="auto" w:fill="C6EFCE"/>
            <w:noWrap/>
            <w:vAlign w:val="center"/>
          </w:tcPr>
          <w:p w14:paraId="4A75DA3F"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Award of public contracts for R&amp;D and infrastructure projects</w:t>
            </w:r>
          </w:p>
        </w:tc>
        <w:tc>
          <w:tcPr>
            <w:tcW w:w="1559" w:type="dxa"/>
            <w:shd w:val="clear" w:color="auto" w:fill="C6EFCE"/>
            <w:noWrap/>
            <w:vAlign w:val="center"/>
          </w:tcPr>
          <w:p w14:paraId="26428233"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Notification of the award projects </w:t>
            </w:r>
          </w:p>
        </w:tc>
        <w:tc>
          <w:tcPr>
            <w:tcW w:w="1843" w:type="dxa"/>
            <w:shd w:val="clear" w:color="auto" w:fill="C6EFCE"/>
            <w:noWrap/>
            <w:vAlign w:val="center"/>
          </w:tcPr>
          <w:p w14:paraId="608993CD" w14:textId="77777777" w:rsidR="000D1388" w:rsidRPr="00481798" w:rsidRDefault="000D1388">
            <w:pPr>
              <w:spacing w:after="0"/>
              <w:jc w:val="center"/>
              <w:rPr>
                <w:rFonts w:ascii="Times New Roman" w:eastAsia="Times New Roman" w:hAnsi="Times New Roman" w:cs="Times New Roman"/>
                <w:noProof/>
                <w:color w:val="006100"/>
                <w:sz w:val="20"/>
                <w:szCs w:val="20"/>
                <w:lang w:val="en-GB" w:eastAsia="en-GB"/>
              </w:rPr>
            </w:pPr>
          </w:p>
        </w:tc>
        <w:tc>
          <w:tcPr>
            <w:tcW w:w="1040" w:type="dxa"/>
            <w:shd w:val="clear" w:color="auto" w:fill="C6EFCE"/>
            <w:noWrap/>
            <w:vAlign w:val="center"/>
          </w:tcPr>
          <w:p w14:paraId="18F7FEEF" w14:textId="77777777" w:rsidR="000D1388" w:rsidRPr="00481798" w:rsidRDefault="000D1388">
            <w:pPr>
              <w:spacing w:after="0"/>
              <w:jc w:val="center"/>
              <w:rPr>
                <w:rFonts w:ascii="Times New Roman" w:eastAsia="Times New Roman" w:hAnsi="Times New Roman" w:cs="Times New Roman"/>
                <w:noProof/>
                <w:color w:val="006100"/>
                <w:sz w:val="20"/>
                <w:szCs w:val="20"/>
                <w:lang w:val="en-GB" w:eastAsia="en-GB"/>
              </w:rPr>
            </w:pPr>
          </w:p>
        </w:tc>
        <w:tc>
          <w:tcPr>
            <w:tcW w:w="945" w:type="dxa"/>
            <w:shd w:val="clear" w:color="auto" w:fill="C6EFCE"/>
            <w:noWrap/>
            <w:vAlign w:val="center"/>
          </w:tcPr>
          <w:p w14:paraId="7CFBDA08" w14:textId="77777777" w:rsidR="000D1388" w:rsidRPr="00481798" w:rsidRDefault="000D1388">
            <w:pPr>
              <w:spacing w:after="0"/>
              <w:jc w:val="center"/>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64E8627C"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992" w:type="dxa"/>
            <w:shd w:val="clear" w:color="auto" w:fill="C6EFCE"/>
            <w:noWrap/>
            <w:vAlign w:val="center"/>
          </w:tcPr>
          <w:p w14:paraId="4217195F"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3282" w:type="dxa"/>
            <w:shd w:val="clear" w:color="auto" w:fill="C6EFCE"/>
            <w:noWrap/>
            <w:vAlign w:val="center"/>
          </w:tcPr>
          <w:p w14:paraId="0B3521B0"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Notification, by VLAIO and the ‘Departement Economie, Wetenschap en Innovatie’ (EWI), of the award of 200 projects to the successful candidates following the call for proposals,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 EUR 20 000 000 will be awarded to project ‘PREVAIL’ For projects awarded through grant schemes that do not work with calls for projects, compliance with the technical guidelines "do no significant harm" (2021/C58/01) is also enforced through an eligibility criterion based on the same exclusion list and the requirement of compliance with relevant EU and national environmental legislation.</w:t>
            </w:r>
          </w:p>
        </w:tc>
      </w:tr>
      <w:tr w:rsidR="005003AB" w:rsidRPr="00481798" w14:paraId="029CD5DB" w14:textId="77777777" w:rsidTr="00870BB6">
        <w:trPr>
          <w:trHeight w:val="309"/>
          <w:jc w:val="center"/>
        </w:trPr>
        <w:tc>
          <w:tcPr>
            <w:tcW w:w="709" w:type="dxa"/>
            <w:shd w:val="clear" w:color="auto" w:fill="C6EFCE"/>
            <w:noWrap/>
            <w:vAlign w:val="center"/>
          </w:tcPr>
          <w:p w14:paraId="6C3FACA4"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187</w:t>
            </w:r>
          </w:p>
        </w:tc>
        <w:tc>
          <w:tcPr>
            <w:tcW w:w="1560" w:type="dxa"/>
            <w:shd w:val="clear" w:color="auto" w:fill="C6EFCE"/>
            <w:noWrap/>
            <w:vAlign w:val="center"/>
          </w:tcPr>
          <w:p w14:paraId="61CEFA33" w14:textId="77777777" w:rsidR="000D1388" w:rsidRPr="00481798" w:rsidRDefault="00E71057">
            <w:pPr>
              <w:spacing w:after="0"/>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Strengthen R&amp;D (I-5.11)</w:t>
            </w:r>
          </w:p>
        </w:tc>
        <w:tc>
          <w:tcPr>
            <w:tcW w:w="1200" w:type="dxa"/>
            <w:shd w:val="clear" w:color="auto" w:fill="C6EFCE"/>
            <w:noWrap/>
            <w:vAlign w:val="center"/>
          </w:tcPr>
          <w:p w14:paraId="5C6162A6" w14:textId="77777777" w:rsidR="000D1388" w:rsidRPr="00481798" w:rsidRDefault="00E71057">
            <w:pPr>
              <w:spacing w:after="0"/>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M</w:t>
            </w:r>
          </w:p>
        </w:tc>
        <w:tc>
          <w:tcPr>
            <w:tcW w:w="1918" w:type="dxa"/>
            <w:shd w:val="clear" w:color="auto" w:fill="C6EFCE"/>
            <w:noWrap/>
            <w:vAlign w:val="center"/>
          </w:tcPr>
          <w:p w14:paraId="1F125844" w14:textId="760B60D2" w:rsidR="000D1388" w:rsidRPr="00481798" w:rsidRDefault="005F2B9A">
            <w:pPr>
              <w:spacing w:after="0"/>
              <w:rPr>
                <w:rFonts w:ascii="Times New Roman" w:eastAsia="Times New Roman" w:hAnsi="Times New Roman" w:cs="Times New Roman"/>
                <w:noProof/>
                <w:color w:val="006100"/>
                <w:sz w:val="20"/>
                <w:szCs w:val="20"/>
              </w:rPr>
            </w:pPr>
            <w:r w:rsidRPr="1B42679E">
              <w:rPr>
                <w:rFonts w:ascii="Times New Roman" w:eastAsia="Times New Roman" w:hAnsi="Times New Roman" w:cs="Times New Roman"/>
                <w:noProof/>
                <w:color w:val="006100"/>
                <w:sz w:val="20"/>
                <w:szCs w:val="20"/>
                <w:lang w:val="en-US"/>
              </w:rPr>
              <w:t xml:space="preserve">Awarded R&amp;D&amp;I </w:t>
            </w:r>
            <w:r w:rsidRPr="284F99B1">
              <w:rPr>
                <w:rFonts w:ascii="Times New Roman" w:eastAsia="Times New Roman" w:hAnsi="Times New Roman" w:cs="Times New Roman"/>
                <w:noProof/>
                <w:color w:val="006100"/>
                <w:sz w:val="20"/>
                <w:szCs w:val="20"/>
                <w:lang w:val="en-US"/>
              </w:rPr>
              <w:t xml:space="preserve">and infrastructure </w:t>
            </w:r>
            <w:r w:rsidR="00E71057" w:rsidRPr="00481798">
              <w:rPr>
                <w:rFonts w:ascii="Times New Roman" w:eastAsia="Calibri" w:hAnsi="Times New Roman" w:cs="Arial"/>
                <w:noProof/>
                <w:color w:val="006100"/>
                <w:sz w:val="20"/>
                <w:szCs w:val="20"/>
                <w:lang w:val="en-US"/>
              </w:rPr>
              <w:t>projects funded</w:t>
            </w:r>
          </w:p>
        </w:tc>
        <w:tc>
          <w:tcPr>
            <w:tcW w:w="1559" w:type="dxa"/>
            <w:shd w:val="clear" w:color="auto" w:fill="C6EFCE"/>
            <w:noWrap/>
            <w:vAlign w:val="center"/>
          </w:tcPr>
          <w:p w14:paraId="1DD0FA01" w14:textId="77777777" w:rsidR="000D1388" w:rsidRPr="00481798" w:rsidRDefault="00E71057">
            <w:pPr>
              <w:spacing w:after="0"/>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Payments to awarded projects</w:t>
            </w:r>
          </w:p>
        </w:tc>
        <w:tc>
          <w:tcPr>
            <w:tcW w:w="1843" w:type="dxa"/>
            <w:shd w:val="clear" w:color="auto" w:fill="C6EFCE"/>
            <w:noWrap/>
            <w:vAlign w:val="center"/>
          </w:tcPr>
          <w:p w14:paraId="7513AEE8" w14:textId="77777777" w:rsidR="000D1388" w:rsidRPr="00481798" w:rsidRDefault="000D1388">
            <w:pPr>
              <w:spacing w:after="0"/>
              <w:jc w:val="center"/>
              <w:rPr>
                <w:rFonts w:ascii="Times New Roman" w:eastAsia="Times New Roman" w:hAnsi="Times New Roman" w:cs="Times New Roman"/>
                <w:noProof/>
                <w:color w:val="006100"/>
                <w:sz w:val="20"/>
                <w:szCs w:val="20"/>
                <w:lang w:val="fr-FR"/>
              </w:rPr>
            </w:pPr>
          </w:p>
        </w:tc>
        <w:tc>
          <w:tcPr>
            <w:tcW w:w="1040" w:type="dxa"/>
            <w:shd w:val="clear" w:color="auto" w:fill="C6EFCE"/>
            <w:noWrap/>
            <w:vAlign w:val="center"/>
          </w:tcPr>
          <w:p w14:paraId="0F2A037A" w14:textId="77777777" w:rsidR="000D1388" w:rsidRPr="00481798" w:rsidRDefault="000D1388">
            <w:pPr>
              <w:spacing w:after="0"/>
              <w:jc w:val="center"/>
              <w:rPr>
                <w:rFonts w:ascii="Times New Roman" w:eastAsia="Times New Roman" w:hAnsi="Times New Roman" w:cs="Times New Roman"/>
                <w:noProof/>
                <w:color w:val="006100"/>
                <w:sz w:val="20"/>
                <w:szCs w:val="20"/>
                <w:lang w:val="fr-FR"/>
              </w:rPr>
            </w:pPr>
          </w:p>
        </w:tc>
        <w:tc>
          <w:tcPr>
            <w:tcW w:w="945" w:type="dxa"/>
            <w:shd w:val="clear" w:color="auto" w:fill="C6EFCE"/>
            <w:noWrap/>
            <w:vAlign w:val="center"/>
          </w:tcPr>
          <w:p w14:paraId="59D42946" w14:textId="77777777" w:rsidR="000D1388" w:rsidRPr="00481798" w:rsidRDefault="000D1388">
            <w:pPr>
              <w:spacing w:after="0"/>
              <w:jc w:val="center"/>
              <w:rPr>
                <w:rFonts w:ascii="Times New Roman" w:eastAsia="Times New Roman" w:hAnsi="Times New Roman" w:cs="Times New Roman"/>
                <w:noProof/>
                <w:color w:val="006100"/>
                <w:sz w:val="20"/>
                <w:szCs w:val="20"/>
                <w:lang w:val="fr-FR"/>
              </w:rPr>
            </w:pPr>
          </w:p>
        </w:tc>
        <w:tc>
          <w:tcPr>
            <w:tcW w:w="992" w:type="dxa"/>
            <w:shd w:val="clear" w:color="auto" w:fill="C6EFCE"/>
            <w:noWrap/>
            <w:vAlign w:val="center"/>
          </w:tcPr>
          <w:p w14:paraId="3B4046FC"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Q2</w:t>
            </w:r>
          </w:p>
        </w:tc>
        <w:tc>
          <w:tcPr>
            <w:tcW w:w="992" w:type="dxa"/>
            <w:shd w:val="clear" w:color="auto" w:fill="C6EFCE"/>
            <w:noWrap/>
            <w:vAlign w:val="center"/>
          </w:tcPr>
          <w:p w14:paraId="2BF0023F"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2026</w:t>
            </w:r>
          </w:p>
        </w:tc>
        <w:tc>
          <w:tcPr>
            <w:tcW w:w="3282" w:type="dxa"/>
            <w:shd w:val="clear" w:color="auto" w:fill="C6EFCE"/>
            <w:noWrap/>
            <w:vAlign w:val="center"/>
          </w:tcPr>
          <w:p w14:paraId="3192F66A" w14:textId="77777777" w:rsidR="000D1388" w:rsidRPr="00481798" w:rsidRDefault="00E71057">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At least EUR 20 000 000 shall be paid to project ‘PREVAIL’ (TEFHW4AI).</w:t>
            </w:r>
          </w:p>
          <w:p w14:paraId="6E041DF1" w14:textId="77777777" w:rsidR="000D1388" w:rsidRPr="00481798" w:rsidRDefault="000D1388">
            <w:pPr>
              <w:spacing w:after="0"/>
              <w:rPr>
                <w:rFonts w:ascii="Times New Roman" w:eastAsia="Times New Roman" w:hAnsi="Times New Roman" w:cs="Times New Roman"/>
                <w:noProof/>
                <w:color w:val="006100"/>
                <w:sz w:val="20"/>
                <w:szCs w:val="20"/>
              </w:rPr>
            </w:pPr>
          </w:p>
          <w:p w14:paraId="511BCCA7" w14:textId="13608774" w:rsidR="000D1388" w:rsidRDefault="00E71057">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Any amounts provided by other Union programmes or instruments shall not be counted towards this amount.</w:t>
            </w:r>
          </w:p>
          <w:p w14:paraId="28EADA6F" w14:textId="77777777" w:rsidR="00EB38C8" w:rsidRPr="00481798" w:rsidRDefault="00EB38C8">
            <w:pPr>
              <w:spacing w:after="0"/>
              <w:rPr>
                <w:rFonts w:ascii="Times New Roman" w:eastAsia="Calibri" w:hAnsi="Times New Roman" w:cs="Arial"/>
                <w:noProof/>
                <w:color w:val="006100"/>
                <w:sz w:val="20"/>
                <w:szCs w:val="20"/>
                <w:lang w:val="en-US"/>
              </w:rPr>
            </w:pPr>
          </w:p>
          <w:p w14:paraId="328710D0" w14:textId="77777777" w:rsidR="000D1388" w:rsidRPr="00481798" w:rsidRDefault="00E71057">
            <w:pPr>
              <w:spacing w:after="0"/>
              <w:rPr>
                <w:rFonts w:ascii="Times New Roman" w:eastAsia="Times New Roman" w:hAnsi="Times New Roman" w:cs="Times New Roman"/>
                <w:noProof/>
                <w:color w:val="006100"/>
                <w:sz w:val="20"/>
                <w:szCs w:val="20"/>
              </w:rPr>
            </w:pPr>
            <w:r w:rsidRPr="00481798">
              <w:rPr>
                <w:rFonts w:ascii="Times New Roman" w:eastAsia="Times New Roman" w:hAnsi="Times New Roman" w:cs="Times New Roman"/>
                <w:noProof/>
                <w:color w:val="006100"/>
                <w:sz w:val="20"/>
                <w:szCs w:val="20"/>
                <w:lang w:eastAsia="en-GB"/>
              </w:rPr>
              <w:t>At least EUR</w:t>
            </w:r>
            <w:r w:rsidRPr="00481798">
              <w:rPr>
                <w:rFonts w:ascii="Times New Roman" w:hAnsi="Times New Roman" w:cs="Times New Roman"/>
                <w:noProof/>
                <w:sz w:val="20"/>
                <w:szCs w:val="20"/>
              </w:rPr>
              <w:t> </w:t>
            </w:r>
            <w:r w:rsidRPr="00481798">
              <w:rPr>
                <w:rFonts w:ascii="Times New Roman" w:eastAsia="Times New Roman" w:hAnsi="Times New Roman" w:cs="Times New Roman"/>
                <w:noProof/>
                <w:color w:val="006100"/>
                <w:sz w:val="20"/>
                <w:szCs w:val="20"/>
                <w:lang w:eastAsia="en-GB"/>
              </w:rPr>
              <w:t>190</w:t>
            </w:r>
            <w:r w:rsidRPr="00481798">
              <w:rPr>
                <w:rFonts w:ascii="Times New Roman" w:hAnsi="Times New Roman" w:cs="Times New Roman"/>
                <w:noProof/>
                <w:sz w:val="20"/>
                <w:szCs w:val="20"/>
              </w:rPr>
              <w:t> </w:t>
            </w:r>
            <w:r w:rsidRPr="00481798">
              <w:rPr>
                <w:rFonts w:ascii="Times New Roman" w:eastAsia="Times New Roman" w:hAnsi="Times New Roman" w:cs="Times New Roman"/>
                <w:noProof/>
                <w:color w:val="006100"/>
                <w:sz w:val="20"/>
                <w:szCs w:val="20"/>
                <w:lang w:eastAsia="en-GB"/>
              </w:rPr>
              <w:t>600</w:t>
            </w:r>
            <w:r w:rsidRPr="00481798">
              <w:rPr>
                <w:rFonts w:ascii="Times New Roman" w:hAnsi="Times New Roman" w:cs="Times New Roman"/>
                <w:noProof/>
                <w:sz w:val="20"/>
                <w:szCs w:val="20"/>
              </w:rPr>
              <w:t> </w:t>
            </w:r>
            <w:r w:rsidRPr="00481798">
              <w:rPr>
                <w:rFonts w:ascii="Times New Roman" w:eastAsia="Times New Roman" w:hAnsi="Times New Roman" w:cs="Times New Roman"/>
                <w:noProof/>
                <w:color w:val="006100"/>
                <w:sz w:val="20"/>
                <w:szCs w:val="20"/>
                <w:lang w:eastAsia="en-GB"/>
              </w:rPr>
              <w:t>000 shall be paid to the projects selected by the calls for proposals and grant schemes.</w:t>
            </w:r>
          </w:p>
        </w:tc>
      </w:tr>
      <w:tr w:rsidR="005003AB" w:rsidRPr="00481798" w14:paraId="7A536648" w14:textId="77777777" w:rsidTr="00870BB6">
        <w:trPr>
          <w:trHeight w:val="309"/>
          <w:jc w:val="center"/>
        </w:trPr>
        <w:tc>
          <w:tcPr>
            <w:tcW w:w="709" w:type="dxa"/>
            <w:shd w:val="clear" w:color="auto" w:fill="C6EFCE"/>
            <w:noWrap/>
            <w:vAlign w:val="center"/>
          </w:tcPr>
          <w:p w14:paraId="55C4E150"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188</w:t>
            </w:r>
          </w:p>
        </w:tc>
        <w:tc>
          <w:tcPr>
            <w:tcW w:w="1560" w:type="dxa"/>
            <w:shd w:val="clear" w:color="auto" w:fill="C6EFCE"/>
            <w:noWrap/>
            <w:vAlign w:val="center"/>
          </w:tcPr>
          <w:p w14:paraId="7D04A116" w14:textId="77777777" w:rsidR="000D1388" w:rsidRPr="00481798" w:rsidRDefault="00E71057">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Relocation of food and development of logistics platforms (I-5.12)</w:t>
            </w:r>
          </w:p>
        </w:tc>
        <w:tc>
          <w:tcPr>
            <w:tcW w:w="1200" w:type="dxa"/>
            <w:shd w:val="clear" w:color="auto" w:fill="C6EFCE"/>
            <w:noWrap/>
            <w:vAlign w:val="center"/>
          </w:tcPr>
          <w:p w14:paraId="35A4D6D5" w14:textId="77777777" w:rsidR="000D1388" w:rsidRPr="00481798" w:rsidRDefault="00E71057">
            <w:pPr>
              <w:spacing w:after="0"/>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M</w:t>
            </w:r>
          </w:p>
        </w:tc>
        <w:tc>
          <w:tcPr>
            <w:tcW w:w="1918" w:type="dxa"/>
            <w:shd w:val="clear" w:color="auto" w:fill="C6EFCE"/>
            <w:noWrap/>
            <w:vAlign w:val="center"/>
          </w:tcPr>
          <w:p w14:paraId="0FD27D60" w14:textId="77777777" w:rsidR="000D1388" w:rsidRPr="00481798" w:rsidRDefault="00E71057">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Award of public works contracts for the construction of 2 logistic hubs</w:t>
            </w:r>
          </w:p>
        </w:tc>
        <w:tc>
          <w:tcPr>
            <w:tcW w:w="1559" w:type="dxa"/>
            <w:shd w:val="clear" w:color="auto" w:fill="C6EFCE"/>
            <w:noWrap/>
            <w:vAlign w:val="center"/>
          </w:tcPr>
          <w:p w14:paraId="1920971B" w14:textId="77777777" w:rsidR="000D1388" w:rsidRPr="00481798" w:rsidRDefault="00E71057">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Written notification of the award of public works contracts for the constructions of 2 logistic hubs</w:t>
            </w:r>
          </w:p>
        </w:tc>
        <w:tc>
          <w:tcPr>
            <w:tcW w:w="1843" w:type="dxa"/>
            <w:shd w:val="clear" w:color="auto" w:fill="C6EFCE"/>
            <w:noWrap/>
            <w:vAlign w:val="center"/>
          </w:tcPr>
          <w:p w14:paraId="1251A860" w14:textId="77777777" w:rsidR="000D1388" w:rsidRPr="00481798" w:rsidRDefault="000D1388">
            <w:pPr>
              <w:spacing w:after="0"/>
              <w:jc w:val="center"/>
              <w:rPr>
                <w:rFonts w:ascii="Times New Roman" w:eastAsia="Times New Roman" w:hAnsi="Times New Roman" w:cs="Times New Roman"/>
                <w:noProof/>
                <w:color w:val="006100"/>
                <w:sz w:val="20"/>
                <w:szCs w:val="20"/>
              </w:rPr>
            </w:pPr>
          </w:p>
        </w:tc>
        <w:tc>
          <w:tcPr>
            <w:tcW w:w="1040" w:type="dxa"/>
            <w:shd w:val="clear" w:color="auto" w:fill="C6EFCE"/>
            <w:noWrap/>
            <w:vAlign w:val="center"/>
          </w:tcPr>
          <w:p w14:paraId="61B51BE0" w14:textId="77777777" w:rsidR="000D1388" w:rsidRPr="00481798" w:rsidRDefault="000D1388">
            <w:pPr>
              <w:spacing w:after="0"/>
              <w:jc w:val="center"/>
              <w:rPr>
                <w:rFonts w:ascii="Times New Roman" w:eastAsia="Times New Roman" w:hAnsi="Times New Roman" w:cs="Times New Roman"/>
                <w:noProof/>
                <w:color w:val="006100"/>
                <w:sz w:val="20"/>
                <w:szCs w:val="20"/>
              </w:rPr>
            </w:pPr>
          </w:p>
        </w:tc>
        <w:tc>
          <w:tcPr>
            <w:tcW w:w="945" w:type="dxa"/>
            <w:shd w:val="clear" w:color="auto" w:fill="C6EFCE"/>
            <w:noWrap/>
            <w:vAlign w:val="center"/>
          </w:tcPr>
          <w:p w14:paraId="7BFB58A2" w14:textId="77777777" w:rsidR="000D1388" w:rsidRPr="00481798" w:rsidRDefault="000D1388">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74842D25"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Q1</w:t>
            </w:r>
          </w:p>
        </w:tc>
        <w:tc>
          <w:tcPr>
            <w:tcW w:w="992" w:type="dxa"/>
            <w:shd w:val="clear" w:color="auto" w:fill="C6EFCE"/>
            <w:noWrap/>
            <w:vAlign w:val="center"/>
          </w:tcPr>
          <w:p w14:paraId="0DC4CCAC"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2024</w:t>
            </w:r>
          </w:p>
        </w:tc>
        <w:tc>
          <w:tcPr>
            <w:tcW w:w="3282" w:type="dxa"/>
            <w:shd w:val="clear" w:color="auto" w:fill="C6EFCE"/>
            <w:noWrap/>
            <w:vAlign w:val="center"/>
          </w:tcPr>
          <w:p w14:paraId="51EC8912" w14:textId="77777777" w:rsidR="000D1388" w:rsidRPr="00481798" w:rsidRDefault="00E71057">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Award of public works contracts for the construction of 2 logistic hubs, with specifications including eligibility criteria that ensure that the projects selected comply with the "Do no significant harm" Technical Guidance (2021/C58/01) through the use of an exclusion list.</w:t>
            </w:r>
          </w:p>
        </w:tc>
      </w:tr>
      <w:tr w:rsidR="005003AB" w:rsidRPr="00481798" w14:paraId="4487C933" w14:textId="77777777" w:rsidTr="00870BB6">
        <w:trPr>
          <w:trHeight w:val="309"/>
          <w:jc w:val="center"/>
        </w:trPr>
        <w:tc>
          <w:tcPr>
            <w:tcW w:w="709" w:type="dxa"/>
            <w:shd w:val="clear" w:color="auto" w:fill="C6EFCE"/>
            <w:noWrap/>
            <w:vAlign w:val="center"/>
          </w:tcPr>
          <w:p w14:paraId="6C87C3D3"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189</w:t>
            </w:r>
          </w:p>
        </w:tc>
        <w:tc>
          <w:tcPr>
            <w:tcW w:w="1560" w:type="dxa"/>
            <w:shd w:val="clear" w:color="auto" w:fill="C6EFCE"/>
            <w:noWrap/>
            <w:vAlign w:val="center"/>
          </w:tcPr>
          <w:p w14:paraId="2F70769B"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Relocation of food and development of logistics platforms (I-5.12)</w:t>
            </w:r>
          </w:p>
        </w:tc>
        <w:tc>
          <w:tcPr>
            <w:tcW w:w="1200" w:type="dxa"/>
            <w:shd w:val="clear" w:color="auto" w:fill="C6EFCE"/>
            <w:noWrap/>
            <w:vAlign w:val="center"/>
          </w:tcPr>
          <w:p w14:paraId="0882E304"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918" w:type="dxa"/>
            <w:shd w:val="clear" w:color="auto" w:fill="C6EFCE"/>
            <w:noWrap/>
            <w:vAlign w:val="center"/>
          </w:tcPr>
          <w:p w14:paraId="204BC79A"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Support for 30 food relocation projects, 4 emerging sectors and 5 pieces of infrastructure</w:t>
            </w:r>
          </w:p>
        </w:tc>
        <w:tc>
          <w:tcPr>
            <w:tcW w:w="1559" w:type="dxa"/>
            <w:shd w:val="clear" w:color="auto" w:fill="C6EFCE"/>
            <w:noWrap/>
            <w:vAlign w:val="center"/>
          </w:tcPr>
          <w:p w14:paraId="16352CCC"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 </w:t>
            </w:r>
          </w:p>
        </w:tc>
        <w:tc>
          <w:tcPr>
            <w:tcW w:w="1843" w:type="dxa"/>
            <w:shd w:val="clear" w:color="auto" w:fill="C6EFCE"/>
            <w:noWrap/>
            <w:vAlign w:val="center"/>
          </w:tcPr>
          <w:p w14:paraId="11045D63"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Projects</w:t>
            </w:r>
          </w:p>
        </w:tc>
        <w:tc>
          <w:tcPr>
            <w:tcW w:w="1040" w:type="dxa"/>
            <w:shd w:val="clear" w:color="auto" w:fill="C6EFCE"/>
            <w:noWrap/>
            <w:vAlign w:val="center"/>
          </w:tcPr>
          <w:p w14:paraId="6F7F592E"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945" w:type="dxa"/>
            <w:shd w:val="clear" w:color="auto" w:fill="C6EFCE"/>
            <w:noWrap/>
            <w:vAlign w:val="center"/>
          </w:tcPr>
          <w:p w14:paraId="038D3F16"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39</w:t>
            </w:r>
          </w:p>
        </w:tc>
        <w:tc>
          <w:tcPr>
            <w:tcW w:w="992" w:type="dxa"/>
            <w:shd w:val="clear" w:color="auto" w:fill="C6EFCE"/>
            <w:noWrap/>
            <w:vAlign w:val="center"/>
          </w:tcPr>
          <w:p w14:paraId="5CB9EEC1"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992" w:type="dxa"/>
            <w:shd w:val="clear" w:color="auto" w:fill="C6EFCE"/>
            <w:noWrap/>
            <w:vAlign w:val="center"/>
          </w:tcPr>
          <w:p w14:paraId="6409520E"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3282" w:type="dxa"/>
            <w:shd w:val="clear" w:color="auto" w:fill="C6EFCE"/>
            <w:noWrap/>
            <w:vAlign w:val="center"/>
          </w:tcPr>
          <w:p w14:paraId="549DCB29"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Award of subsidies to 30 small scale infrastructures, 4 larger structuring projects (one for each sector: fruits, vegetables, cereals, vegetable proteins) and at least 5 pieces of infrastructure.</w:t>
            </w:r>
          </w:p>
        </w:tc>
      </w:tr>
      <w:tr w:rsidR="005003AB" w:rsidRPr="00481798" w14:paraId="5D3A761C" w14:textId="77777777" w:rsidTr="00870BB6">
        <w:trPr>
          <w:trHeight w:val="309"/>
          <w:jc w:val="center"/>
        </w:trPr>
        <w:tc>
          <w:tcPr>
            <w:tcW w:w="709" w:type="dxa"/>
            <w:shd w:val="clear" w:color="auto" w:fill="C6EFCE"/>
            <w:noWrap/>
            <w:vAlign w:val="center"/>
          </w:tcPr>
          <w:p w14:paraId="283E732F"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190</w:t>
            </w:r>
          </w:p>
        </w:tc>
        <w:tc>
          <w:tcPr>
            <w:tcW w:w="1560" w:type="dxa"/>
            <w:shd w:val="clear" w:color="auto" w:fill="C6EFCE"/>
            <w:noWrap/>
            <w:vAlign w:val="center"/>
          </w:tcPr>
          <w:p w14:paraId="7ED59AC0" w14:textId="77777777" w:rsidR="000D1388" w:rsidRPr="00481798" w:rsidRDefault="00E71057">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Relocation of food and development of logistics platforms (I-5.12)</w:t>
            </w:r>
          </w:p>
        </w:tc>
        <w:tc>
          <w:tcPr>
            <w:tcW w:w="1200" w:type="dxa"/>
            <w:shd w:val="clear" w:color="auto" w:fill="C6EFCE"/>
            <w:noWrap/>
            <w:vAlign w:val="center"/>
          </w:tcPr>
          <w:p w14:paraId="639EBF4B" w14:textId="77777777" w:rsidR="000D1388" w:rsidRPr="00481798" w:rsidRDefault="00E71057">
            <w:pPr>
              <w:spacing w:after="0"/>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T</w:t>
            </w:r>
          </w:p>
        </w:tc>
        <w:tc>
          <w:tcPr>
            <w:tcW w:w="1918" w:type="dxa"/>
            <w:shd w:val="clear" w:color="auto" w:fill="C6EFCE"/>
            <w:noWrap/>
            <w:vAlign w:val="center"/>
          </w:tcPr>
          <w:p w14:paraId="5C1D90B6" w14:textId="77777777" w:rsidR="000D1388" w:rsidRPr="00481798" w:rsidRDefault="00E71057">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Construction and equipping of two logistic hubs completed</w:t>
            </w:r>
          </w:p>
        </w:tc>
        <w:tc>
          <w:tcPr>
            <w:tcW w:w="1559" w:type="dxa"/>
            <w:shd w:val="clear" w:color="auto" w:fill="C6EFCE"/>
            <w:noWrap/>
            <w:vAlign w:val="center"/>
          </w:tcPr>
          <w:p w14:paraId="7545889B" w14:textId="77777777" w:rsidR="000D1388" w:rsidRPr="00481798" w:rsidRDefault="000D1388">
            <w:pPr>
              <w:spacing w:after="0"/>
              <w:rPr>
                <w:rFonts w:ascii="Times New Roman" w:eastAsia="Times New Roman" w:hAnsi="Times New Roman" w:cs="Times New Roman"/>
                <w:noProof/>
                <w:color w:val="006100"/>
                <w:sz w:val="20"/>
                <w:szCs w:val="20"/>
              </w:rPr>
            </w:pPr>
          </w:p>
        </w:tc>
        <w:tc>
          <w:tcPr>
            <w:tcW w:w="1843" w:type="dxa"/>
            <w:shd w:val="clear" w:color="auto" w:fill="C6EFCE"/>
            <w:noWrap/>
            <w:vAlign w:val="center"/>
          </w:tcPr>
          <w:p w14:paraId="07969122"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Hubs</w:t>
            </w:r>
          </w:p>
        </w:tc>
        <w:tc>
          <w:tcPr>
            <w:tcW w:w="1040" w:type="dxa"/>
            <w:shd w:val="clear" w:color="auto" w:fill="C6EFCE"/>
            <w:noWrap/>
            <w:vAlign w:val="center"/>
          </w:tcPr>
          <w:p w14:paraId="364A6B57"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0</w:t>
            </w:r>
          </w:p>
        </w:tc>
        <w:tc>
          <w:tcPr>
            <w:tcW w:w="945" w:type="dxa"/>
            <w:shd w:val="clear" w:color="auto" w:fill="C6EFCE"/>
            <w:noWrap/>
            <w:vAlign w:val="center"/>
          </w:tcPr>
          <w:p w14:paraId="6004C5F7"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2</w:t>
            </w:r>
          </w:p>
        </w:tc>
        <w:tc>
          <w:tcPr>
            <w:tcW w:w="992" w:type="dxa"/>
            <w:shd w:val="clear" w:color="auto" w:fill="C6EFCE"/>
            <w:noWrap/>
            <w:vAlign w:val="center"/>
          </w:tcPr>
          <w:p w14:paraId="322B7B02"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Q2</w:t>
            </w:r>
          </w:p>
        </w:tc>
        <w:tc>
          <w:tcPr>
            <w:tcW w:w="992" w:type="dxa"/>
            <w:shd w:val="clear" w:color="auto" w:fill="C6EFCE"/>
            <w:noWrap/>
            <w:vAlign w:val="center"/>
          </w:tcPr>
          <w:p w14:paraId="491AD33E"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2025</w:t>
            </w:r>
          </w:p>
        </w:tc>
        <w:tc>
          <w:tcPr>
            <w:tcW w:w="3282" w:type="dxa"/>
            <w:shd w:val="clear" w:color="auto" w:fill="C6EFCE"/>
            <w:noWrap/>
            <w:vAlign w:val="center"/>
          </w:tcPr>
          <w:p w14:paraId="2526D15C" w14:textId="77777777" w:rsidR="000D1388" w:rsidRPr="00481798" w:rsidRDefault="00E71057">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Construction and equipment of two logistic hubs, for a total surface of 5</w:t>
            </w:r>
            <w:bookmarkStart w:id="14" w:name="_Hlk211848339"/>
            <w:r w:rsidRPr="00481798">
              <w:rPr>
                <w:rFonts w:ascii="Times New Roman" w:eastAsia="Calibri" w:hAnsi="Times New Roman" w:cs="Arial"/>
                <w:noProof/>
                <w:color w:val="006100"/>
                <w:sz w:val="20"/>
                <w:szCs w:val="20"/>
                <w:lang w:val="en-US"/>
              </w:rPr>
              <w:t> </w:t>
            </w:r>
            <w:bookmarkEnd w:id="14"/>
            <w:r w:rsidRPr="00481798">
              <w:rPr>
                <w:rFonts w:ascii="Times New Roman" w:eastAsia="Calibri" w:hAnsi="Times New Roman" w:cs="Arial"/>
                <w:noProof/>
                <w:color w:val="006100"/>
                <w:sz w:val="20"/>
                <w:szCs w:val="20"/>
                <w:lang w:val="en-US"/>
              </w:rPr>
              <w:t>500 m². The equipment of the two logistic hubs includes the installation of 700 kWp (solar panels), 15 charging points for electric vehicles and of a 200kW energy storage system.</w:t>
            </w:r>
          </w:p>
        </w:tc>
      </w:tr>
      <w:tr w:rsidR="005003AB" w:rsidRPr="00481798" w14:paraId="4476AAB0" w14:textId="77777777" w:rsidTr="00870BB6">
        <w:trPr>
          <w:trHeight w:val="309"/>
          <w:jc w:val="center"/>
        </w:trPr>
        <w:tc>
          <w:tcPr>
            <w:tcW w:w="709" w:type="dxa"/>
            <w:shd w:val="clear" w:color="auto" w:fill="C6EFCE"/>
            <w:noWrap/>
            <w:vAlign w:val="center"/>
          </w:tcPr>
          <w:p w14:paraId="26D1F926"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191</w:t>
            </w:r>
          </w:p>
        </w:tc>
        <w:tc>
          <w:tcPr>
            <w:tcW w:w="1560" w:type="dxa"/>
            <w:shd w:val="clear" w:color="auto" w:fill="C6EFCE"/>
            <w:noWrap/>
            <w:vAlign w:val="center"/>
          </w:tcPr>
          <w:p w14:paraId="604FECA3" w14:textId="77777777" w:rsidR="000D1388" w:rsidRPr="00481798" w:rsidRDefault="00E71057">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Relocation of food and development of logistics platforms (I-5.12)</w:t>
            </w:r>
          </w:p>
        </w:tc>
        <w:tc>
          <w:tcPr>
            <w:tcW w:w="1200" w:type="dxa"/>
            <w:shd w:val="clear" w:color="auto" w:fill="C6EFCE"/>
            <w:noWrap/>
            <w:vAlign w:val="center"/>
          </w:tcPr>
          <w:p w14:paraId="75360E24" w14:textId="77777777" w:rsidR="000D1388" w:rsidRPr="00481798" w:rsidRDefault="00E71057">
            <w:pPr>
              <w:spacing w:after="0"/>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T</w:t>
            </w:r>
          </w:p>
        </w:tc>
        <w:tc>
          <w:tcPr>
            <w:tcW w:w="1918" w:type="dxa"/>
            <w:shd w:val="clear" w:color="auto" w:fill="C6EFCE"/>
            <w:noWrap/>
            <w:vAlign w:val="center"/>
          </w:tcPr>
          <w:p w14:paraId="35C96E9E" w14:textId="6592A79B" w:rsidR="000D1388" w:rsidRPr="00481798" w:rsidRDefault="73B59D02">
            <w:pPr>
              <w:spacing w:after="0"/>
              <w:rPr>
                <w:rFonts w:ascii="Times New Roman" w:eastAsia="Times New Roman" w:hAnsi="Times New Roman" w:cs="Times New Roman"/>
                <w:noProof/>
                <w:color w:val="006100"/>
                <w:sz w:val="20"/>
                <w:szCs w:val="20"/>
              </w:rPr>
            </w:pPr>
            <w:r w:rsidRPr="00862B70">
              <w:rPr>
                <w:rFonts w:ascii="Times New Roman" w:eastAsia="Calibri" w:hAnsi="Times New Roman" w:cs="Arial"/>
                <w:noProof/>
                <w:color w:val="006100"/>
                <w:sz w:val="20"/>
                <w:szCs w:val="20"/>
                <w:lang w:val="en-US"/>
              </w:rPr>
              <w:t>Construction</w:t>
            </w:r>
            <w:r w:rsidR="1F10C0D3" w:rsidRPr="00862B70">
              <w:rPr>
                <w:rFonts w:ascii="Times New Roman" w:eastAsia="Calibri" w:hAnsi="Times New Roman" w:cs="Arial"/>
                <w:noProof/>
                <w:color w:val="006100"/>
                <w:sz w:val="20"/>
                <w:szCs w:val="20"/>
                <w:lang w:val="en-US"/>
              </w:rPr>
              <w:t>, purchase</w:t>
            </w:r>
            <w:r w:rsidR="00A23C49" w:rsidRPr="00862B70">
              <w:rPr>
                <w:rFonts w:ascii="Times New Roman" w:eastAsia="Calibri" w:hAnsi="Times New Roman" w:cs="Arial"/>
                <w:noProof/>
                <w:color w:val="006100"/>
                <w:sz w:val="20"/>
                <w:szCs w:val="20"/>
                <w:lang w:val="en-US"/>
              </w:rPr>
              <w:t xml:space="preserve">, </w:t>
            </w:r>
            <w:r w:rsidR="00797D31" w:rsidRPr="00377BF3">
              <w:rPr>
                <w:rFonts w:ascii="Times New Roman" w:eastAsia="Calibri" w:hAnsi="Times New Roman" w:cs="Arial"/>
                <w:noProof/>
                <w:color w:val="006100"/>
                <w:sz w:val="20"/>
                <w:szCs w:val="20"/>
                <w:lang w:val="en-US"/>
              </w:rPr>
              <w:t>renovation</w:t>
            </w:r>
            <w:r w:rsidR="00797D31" w:rsidRPr="00862B70">
              <w:rPr>
                <w:rFonts w:ascii="Times New Roman" w:eastAsia="Calibri" w:hAnsi="Times New Roman" w:cs="Arial"/>
                <w:noProof/>
                <w:color w:val="006100"/>
                <w:sz w:val="20"/>
                <w:szCs w:val="20"/>
                <w:lang w:val="en-US"/>
              </w:rPr>
              <w:t>,</w:t>
            </w:r>
            <w:r w:rsidR="1F10C0D3" w:rsidRPr="00862B70">
              <w:rPr>
                <w:rFonts w:ascii="Times New Roman" w:eastAsia="Calibri" w:hAnsi="Times New Roman" w:cs="Arial"/>
                <w:noProof/>
                <w:color w:val="006100"/>
                <w:sz w:val="20"/>
                <w:szCs w:val="20"/>
                <w:lang w:val="en-US"/>
              </w:rPr>
              <w:t xml:space="preserve"> or</w:t>
            </w:r>
            <w:r w:rsidR="1F10C0D3" w:rsidRPr="4B4A9D61">
              <w:rPr>
                <w:rFonts w:ascii="Times New Roman" w:eastAsia="Calibri" w:hAnsi="Times New Roman" w:cs="Arial"/>
                <w:noProof/>
                <w:color w:val="006100"/>
                <w:sz w:val="20"/>
                <w:szCs w:val="20"/>
                <w:lang w:val="en-US"/>
              </w:rPr>
              <w:t xml:space="preserve"> equipment of infrastructure</w:t>
            </w:r>
            <w:r w:rsidRPr="3FC37BCA">
              <w:rPr>
                <w:rFonts w:ascii="Times New Roman" w:eastAsia="Calibri" w:hAnsi="Times New Roman" w:cs="Arial"/>
                <w:noProof/>
                <w:color w:val="006100"/>
                <w:sz w:val="20"/>
                <w:szCs w:val="20"/>
                <w:lang w:val="en-US"/>
              </w:rPr>
              <w:t>s.</w:t>
            </w:r>
          </w:p>
        </w:tc>
        <w:tc>
          <w:tcPr>
            <w:tcW w:w="1559" w:type="dxa"/>
            <w:shd w:val="clear" w:color="auto" w:fill="C6EFCE"/>
            <w:noWrap/>
            <w:vAlign w:val="center"/>
          </w:tcPr>
          <w:p w14:paraId="0BA580D6" w14:textId="77777777" w:rsidR="000D1388" w:rsidRPr="00481798" w:rsidRDefault="000D1388">
            <w:pPr>
              <w:spacing w:after="0"/>
              <w:rPr>
                <w:rFonts w:ascii="Times New Roman" w:eastAsia="Times New Roman" w:hAnsi="Times New Roman" w:cs="Times New Roman"/>
                <w:noProof/>
                <w:color w:val="006100"/>
                <w:sz w:val="20"/>
                <w:szCs w:val="20"/>
              </w:rPr>
            </w:pPr>
          </w:p>
        </w:tc>
        <w:tc>
          <w:tcPr>
            <w:tcW w:w="1843" w:type="dxa"/>
            <w:shd w:val="clear" w:color="auto" w:fill="C6EFCE"/>
            <w:noWrap/>
            <w:vAlign w:val="center"/>
          </w:tcPr>
          <w:p w14:paraId="674C589F" w14:textId="4634CBBC" w:rsidR="000D1388" w:rsidRPr="00481798" w:rsidRDefault="03F940E9">
            <w:pPr>
              <w:spacing w:after="0"/>
              <w:jc w:val="center"/>
              <w:rPr>
                <w:rFonts w:ascii="Times New Roman" w:eastAsia="Times New Roman" w:hAnsi="Times New Roman" w:cs="Times New Roman"/>
                <w:noProof/>
                <w:color w:val="006100"/>
                <w:sz w:val="20"/>
                <w:szCs w:val="20"/>
                <w:lang w:val="fr-FR"/>
              </w:rPr>
            </w:pPr>
            <w:r w:rsidRPr="281A5C47">
              <w:rPr>
                <w:rFonts w:ascii="Times New Roman" w:eastAsia="Calibri" w:hAnsi="Times New Roman" w:cs="Arial"/>
                <w:noProof/>
                <w:color w:val="006100"/>
                <w:sz w:val="20"/>
                <w:szCs w:val="20"/>
                <w:lang w:val="fr-FR"/>
              </w:rPr>
              <w:t>Projects</w:t>
            </w:r>
          </w:p>
        </w:tc>
        <w:tc>
          <w:tcPr>
            <w:tcW w:w="1040" w:type="dxa"/>
            <w:shd w:val="clear" w:color="auto" w:fill="C6EFCE"/>
            <w:noWrap/>
            <w:vAlign w:val="center"/>
          </w:tcPr>
          <w:p w14:paraId="76F0C584"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0</w:t>
            </w:r>
          </w:p>
        </w:tc>
        <w:tc>
          <w:tcPr>
            <w:tcW w:w="945" w:type="dxa"/>
            <w:shd w:val="clear" w:color="auto" w:fill="C6EFCE"/>
            <w:noWrap/>
            <w:vAlign w:val="center"/>
          </w:tcPr>
          <w:p w14:paraId="0DD65F87"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33</w:t>
            </w:r>
          </w:p>
        </w:tc>
        <w:tc>
          <w:tcPr>
            <w:tcW w:w="992" w:type="dxa"/>
            <w:shd w:val="clear" w:color="auto" w:fill="C6EFCE"/>
            <w:noWrap/>
            <w:vAlign w:val="center"/>
          </w:tcPr>
          <w:p w14:paraId="741B7A35"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Q2</w:t>
            </w:r>
          </w:p>
        </w:tc>
        <w:tc>
          <w:tcPr>
            <w:tcW w:w="992" w:type="dxa"/>
            <w:shd w:val="clear" w:color="auto" w:fill="C6EFCE"/>
            <w:noWrap/>
            <w:vAlign w:val="center"/>
          </w:tcPr>
          <w:p w14:paraId="5D2C3DFC"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2026</w:t>
            </w:r>
          </w:p>
        </w:tc>
        <w:tc>
          <w:tcPr>
            <w:tcW w:w="3282" w:type="dxa"/>
            <w:shd w:val="clear" w:color="auto" w:fill="C6EFCE"/>
            <w:noWrap/>
            <w:vAlign w:val="center"/>
          </w:tcPr>
          <w:p w14:paraId="0552DAC5" w14:textId="6A121C43" w:rsidR="000D1388" w:rsidRPr="00481798" w:rsidRDefault="5E81CECC">
            <w:pPr>
              <w:spacing w:after="0"/>
              <w:rPr>
                <w:rFonts w:ascii="Times New Roman" w:eastAsia="Times New Roman" w:hAnsi="Times New Roman" w:cs="Times New Roman"/>
                <w:noProof/>
                <w:color w:val="038387"/>
                <w:sz w:val="20"/>
                <w:szCs w:val="20"/>
              </w:rPr>
            </w:pPr>
            <w:r w:rsidRPr="3A2688DF">
              <w:rPr>
                <w:rFonts w:ascii="Times New Roman" w:eastAsia="Calibri" w:hAnsi="Times New Roman" w:cs="Arial"/>
                <w:noProof/>
                <w:color w:val="006100"/>
                <w:sz w:val="20"/>
                <w:szCs w:val="20"/>
                <w:lang w:val="en-US"/>
              </w:rPr>
              <w:t>A</w:t>
            </w:r>
            <w:r w:rsidR="73B59D02" w:rsidRPr="3A2688DF">
              <w:rPr>
                <w:rFonts w:ascii="Times New Roman" w:eastAsia="Calibri" w:hAnsi="Times New Roman" w:cs="Arial"/>
                <w:noProof/>
                <w:color w:val="006100"/>
                <w:sz w:val="20"/>
                <w:szCs w:val="20"/>
                <w:lang w:val="en-US"/>
              </w:rPr>
              <w:t>t least 2 pieces of infrastructure</w:t>
            </w:r>
            <w:r w:rsidR="008F769E">
              <w:rPr>
                <w:rFonts w:ascii="Times New Roman" w:eastAsia="Calibri" w:hAnsi="Times New Roman" w:cs="Arial"/>
                <w:noProof/>
                <w:color w:val="006100"/>
                <w:sz w:val="20"/>
                <w:szCs w:val="20"/>
                <w:lang w:val="en-US"/>
              </w:rPr>
              <w:t xml:space="preserve"> and</w:t>
            </w:r>
            <w:r w:rsidR="73B59D02" w:rsidRPr="3A2688DF">
              <w:rPr>
                <w:rFonts w:ascii="Times New Roman" w:eastAsia="Calibri" w:hAnsi="Times New Roman" w:cs="Arial"/>
                <w:noProof/>
                <w:color w:val="006100"/>
                <w:sz w:val="20"/>
                <w:szCs w:val="20"/>
                <w:lang w:val="en-US"/>
              </w:rPr>
              <w:t xml:space="preserve"> 22 small scale infrastructure</w:t>
            </w:r>
            <w:r w:rsidR="00246655">
              <w:rPr>
                <w:rFonts w:ascii="Times New Roman" w:eastAsia="Calibri" w:hAnsi="Times New Roman" w:cs="Arial"/>
                <w:noProof/>
                <w:color w:val="006100"/>
                <w:sz w:val="20"/>
                <w:szCs w:val="20"/>
                <w:lang w:val="en-US"/>
              </w:rPr>
              <w:t>s</w:t>
            </w:r>
            <w:r w:rsidR="73B59D02" w:rsidRPr="3A2688DF">
              <w:rPr>
                <w:rFonts w:ascii="Times New Roman" w:eastAsia="Calibri" w:hAnsi="Times New Roman" w:cs="Arial"/>
                <w:noProof/>
                <w:color w:val="006100"/>
                <w:sz w:val="20"/>
                <w:szCs w:val="20"/>
                <w:lang w:val="en-US"/>
              </w:rPr>
              <w:t xml:space="preserve"> </w:t>
            </w:r>
            <w:r w:rsidR="4CAC0E07" w:rsidRPr="3A2688DF">
              <w:rPr>
                <w:rFonts w:ascii="Times New Roman" w:eastAsia="Calibri" w:hAnsi="Times New Roman" w:cs="Arial"/>
                <w:noProof/>
                <w:color w:val="006100"/>
                <w:sz w:val="20"/>
                <w:szCs w:val="20"/>
                <w:lang w:val="en-US"/>
              </w:rPr>
              <w:t>are constructed</w:t>
            </w:r>
            <w:r w:rsidR="34D808C1" w:rsidRPr="767B7220">
              <w:rPr>
                <w:rFonts w:ascii="Times New Roman" w:eastAsia="Calibri" w:hAnsi="Times New Roman" w:cs="Arial"/>
                <w:noProof/>
                <w:color w:val="006100"/>
                <w:sz w:val="20"/>
                <w:szCs w:val="20"/>
                <w:lang w:val="en-US"/>
              </w:rPr>
              <w:t>, purch</w:t>
            </w:r>
            <w:r w:rsidR="34D808C1" w:rsidRPr="00441FC7">
              <w:rPr>
                <w:rFonts w:ascii="Times New Roman" w:eastAsia="Calibri" w:hAnsi="Times New Roman" w:cs="Arial"/>
                <w:noProof/>
                <w:color w:val="006100"/>
                <w:sz w:val="20"/>
                <w:szCs w:val="20"/>
                <w:lang w:val="en-US"/>
              </w:rPr>
              <w:t>ased</w:t>
            </w:r>
            <w:r w:rsidR="007B2E28" w:rsidRPr="00557A3B">
              <w:rPr>
                <w:rFonts w:ascii="Times New Roman" w:eastAsia="Calibri" w:hAnsi="Times New Roman" w:cs="Arial"/>
                <w:noProof/>
                <w:color w:val="006100"/>
                <w:sz w:val="20"/>
                <w:szCs w:val="20"/>
                <w:lang w:val="en-US"/>
              </w:rPr>
              <w:t xml:space="preserve">, </w:t>
            </w:r>
            <w:r w:rsidR="00797D31" w:rsidRPr="00441FC7">
              <w:rPr>
                <w:rFonts w:ascii="Times New Roman" w:eastAsia="Calibri" w:hAnsi="Times New Roman" w:cs="Arial"/>
                <w:noProof/>
                <w:color w:val="006100"/>
                <w:sz w:val="20"/>
                <w:szCs w:val="20"/>
                <w:lang w:val="en-US"/>
              </w:rPr>
              <w:t>renovated</w:t>
            </w:r>
            <w:r w:rsidR="34D808C1" w:rsidRPr="00441FC7">
              <w:rPr>
                <w:rFonts w:ascii="Times New Roman" w:eastAsia="Calibri" w:hAnsi="Times New Roman" w:cs="Arial"/>
                <w:noProof/>
                <w:color w:val="006100"/>
                <w:sz w:val="20"/>
                <w:szCs w:val="20"/>
                <w:lang w:val="en-US"/>
              </w:rPr>
              <w:t xml:space="preserve"> or equipped</w:t>
            </w:r>
            <w:r w:rsidR="00B85B59" w:rsidRPr="00441FC7">
              <w:rPr>
                <w:rFonts w:ascii="Times New Roman" w:eastAsia="Calibri" w:hAnsi="Times New Roman" w:cs="Arial"/>
                <w:noProof/>
                <w:color w:val="006100"/>
                <w:sz w:val="20"/>
                <w:szCs w:val="20"/>
                <w:lang w:val="en-US"/>
              </w:rPr>
              <w:t>.</w:t>
            </w:r>
            <w:r w:rsidR="4CAC0E07" w:rsidRPr="00441FC7">
              <w:rPr>
                <w:rFonts w:ascii="Times New Roman" w:eastAsia="Calibri" w:hAnsi="Times New Roman" w:cs="Arial"/>
                <w:noProof/>
                <w:color w:val="006100"/>
                <w:sz w:val="20"/>
                <w:szCs w:val="20"/>
                <w:lang w:val="en-US"/>
              </w:rPr>
              <w:t xml:space="preserve"> </w:t>
            </w:r>
            <w:r w:rsidR="73B59D02" w:rsidRPr="00441FC7">
              <w:rPr>
                <w:rFonts w:ascii="Times New Roman" w:eastAsia="Calibri" w:hAnsi="Times New Roman" w:cs="Arial"/>
                <w:noProof/>
                <w:color w:val="006100"/>
                <w:sz w:val="20"/>
                <w:szCs w:val="20"/>
                <w:lang w:val="en-US"/>
              </w:rPr>
              <w:t>4 structuring</w:t>
            </w:r>
            <w:r w:rsidR="73B59D02" w:rsidRPr="3A2688DF">
              <w:rPr>
                <w:rFonts w:ascii="Times New Roman" w:eastAsia="Calibri" w:hAnsi="Times New Roman" w:cs="Arial"/>
                <w:noProof/>
                <w:color w:val="006100"/>
                <w:sz w:val="20"/>
                <w:szCs w:val="20"/>
                <w:lang w:val="en-US"/>
              </w:rPr>
              <w:t xml:space="preserve"> projects</w:t>
            </w:r>
            <w:r w:rsidR="00E71057" w:rsidRPr="3A2688DF" w:rsidDel="73B59D02">
              <w:rPr>
                <w:rFonts w:ascii="Times New Roman" w:eastAsia="Calibri" w:hAnsi="Times New Roman" w:cs="Arial"/>
                <w:noProof/>
                <w:color w:val="006100"/>
                <w:sz w:val="20"/>
                <w:szCs w:val="20"/>
                <w:lang w:val="en-US"/>
              </w:rPr>
              <w:t xml:space="preserve"> </w:t>
            </w:r>
            <w:r w:rsidR="5573DE49" w:rsidRPr="767B7220">
              <w:rPr>
                <w:rFonts w:ascii="Times New Roman" w:eastAsia="Calibri" w:hAnsi="Times New Roman" w:cs="Arial"/>
                <w:noProof/>
                <w:color w:val="006100"/>
                <w:sz w:val="20"/>
                <w:szCs w:val="20"/>
                <w:lang w:val="en-US"/>
              </w:rPr>
              <w:t>are delivered</w:t>
            </w:r>
            <w:r w:rsidR="73B59D02" w:rsidRPr="3A2688DF">
              <w:rPr>
                <w:rFonts w:ascii="Times New Roman" w:eastAsia="Calibri" w:hAnsi="Times New Roman" w:cs="Arial"/>
                <w:noProof/>
                <w:color w:val="006100"/>
                <w:sz w:val="20"/>
                <w:szCs w:val="20"/>
                <w:lang w:val="en-US"/>
              </w:rPr>
              <w:t>.</w:t>
            </w:r>
          </w:p>
          <w:p w14:paraId="451635B3" w14:textId="6708D960" w:rsidR="00DA6451" w:rsidRDefault="79D4D59D" w:rsidP="228446A4">
            <w:pPr>
              <w:spacing w:after="0"/>
              <w:rPr>
                <w:rFonts w:ascii="Times New Roman" w:eastAsia="Calibri" w:hAnsi="Times New Roman" w:cs="Arial"/>
                <w:noProof/>
                <w:color w:val="006100"/>
                <w:sz w:val="20"/>
                <w:szCs w:val="20"/>
                <w:lang w:val="en-US"/>
              </w:rPr>
            </w:pPr>
            <w:r w:rsidRPr="2DE4210C">
              <w:rPr>
                <w:rFonts w:ascii="Times New Roman" w:eastAsia="Calibri" w:hAnsi="Times New Roman" w:cs="Arial"/>
                <w:noProof/>
                <w:color w:val="006100"/>
                <w:sz w:val="20"/>
                <w:szCs w:val="20"/>
                <w:lang w:val="en-US"/>
              </w:rPr>
              <w:t>5 hubs are constructed or equipment has been delivered:</w:t>
            </w:r>
          </w:p>
          <w:p w14:paraId="5FDA6EB6" w14:textId="354BFAA1" w:rsidR="00DA6451" w:rsidRDefault="00E71057" w:rsidP="00E71057">
            <w:pPr>
              <w:spacing w:after="0"/>
              <w:rPr>
                <w:rFonts w:ascii="Times New Roman" w:eastAsia="Calibri" w:hAnsi="Times New Roman" w:cs="Arial"/>
                <w:noProof/>
                <w:color w:val="006100"/>
                <w:sz w:val="20"/>
                <w:szCs w:val="20"/>
                <w:lang w:val="en-US"/>
              </w:rPr>
            </w:pPr>
            <w:r w:rsidRPr="3A2688DF">
              <w:rPr>
                <w:rFonts w:ascii="Times New Roman" w:eastAsia="Calibri" w:hAnsi="Times New Roman" w:cs="Arial"/>
                <w:noProof/>
                <w:color w:val="006100"/>
                <w:sz w:val="20"/>
                <w:szCs w:val="20"/>
                <w:lang w:val="en-US"/>
              </w:rPr>
              <w:t xml:space="preserve">Pole Circuit Court Charleroi: </w:t>
            </w:r>
            <w:r w:rsidR="13D8FF54" w:rsidRPr="2DE4210C">
              <w:rPr>
                <w:rFonts w:ascii="Times New Roman" w:eastAsia="Calibri" w:hAnsi="Times New Roman" w:cs="Arial"/>
                <w:noProof/>
                <w:color w:val="006100"/>
                <w:sz w:val="20"/>
                <w:szCs w:val="20"/>
                <w:lang w:val="en-US"/>
              </w:rPr>
              <w:t>delivery</w:t>
            </w:r>
            <w:r w:rsidRPr="3A2688DF">
              <w:rPr>
                <w:rFonts w:ascii="Times New Roman" w:eastAsia="Calibri" w:hAnsi="Times New Roman" w:cs="Arial"/>
                <w:noProof/>
                <w:color w:val="006100"/>
                <w:sz w:val="20"/>
                <w:szCs w:val="20"/>
                <w:lang w:val="en-US"/>
              </w:rPr>
              <w:t xml:space="preserve"> of equipment and furniture such as a peeling and cutting line, pasteurization and packaging equipment.</w:t>
            </w:r>
            <w:r w:rsidR="00862696">
              <w:rPr>
                <w:rFonts w:ascii="Times New Roman" w:eastAsia="Calibri" w:hAnsi="Times New Roman" w:cs="Arial"/>
                <w:noProof/>
                <w:color w:val="006100"/>
                <w:sz w:val="20"/>
                <w:szCs w:val="20"/>
                <w:lang w:val="en-US"/>
              </w:rPr>
              <w:t xml:space="preserve"> </w:t>
            </w:r>
          </w:p>
          <w:p w14:paraId="3523581B" w14:textId="1B471D60" w:rsidR="000D1388" w:rsidRPr="00481798" w:rsidRDefault="00E71057" w:rsidP="00E71057">
            <w:pPr>
              <w:spacing w:after="0"/>
              <w:rPr>
                <w:noProof/>
              </w:rPr>
            </w:pPr>
            <w:r w:rsidRPr="3A2688DF">
              <w:rPr>
                <w:rFonts w:ascii="Times New Roman" w:eastAsia="Calibri" w:hAnsi="Times New Roman" w:cs="Arial"/>
                <w:noProof/>
                <w:color w:val="006100"/>
                <w:sz w:val="20"/>
                <w:szCs w:val="20"/>
                <w:lang w:val="en-US"/>
              </w:rPr>
              <w:t xml:space="preserve">Pole Circuit Court Liège: </w:t>
            </w:r>
            <w:r w:rsidR="081159D7" w:rsidRPr="7ECC0B02">
              <w:rPr>
                <w:rFonts w:ascii="Times New Roman" w:eastAsia="Calibri" w:hAnsi="Times New Roman" w:cs="Arial"/>
                <w:noProof/>
                <w:color w:val="006100"/>
                <w:sz w:val="20"/>
                <w:szCs w:val="20"/>
                <w:lang w:val="en-US"/>
              </w:rPr>
              <w:t>Delivery</w:t>
            </w:r>
            <w:r w:rsidRPr="3A2688DF">
              <w:rPr>
                <w:rFonts w:ascii="Times New Roman" w:eastAsia="Calibri" w:hAnsi="Times New Roman" w:cs="Arial"/>
                <w:noProof/>
                <w:color w:val="006100"/>
                <w:sz w:val="20"/>
                <w:szCs w:val="20"/>
                <w:lang w:val="en-US"/>
              </w:rPr>
              <w:t xml:space="preserve"> of</w:t>
            </w:r>
            <w:r w:rsidR="00862696">
              <w:rPr>
                <w:rFonts w:ascii="Times New Roman" w:eastAsia="Calibri" w:hAnsi="Times New Roman" w:cs="Arial"/>
                <w:noProof/>
                <w:color w:val="006100"/>
                <w:sz w:val="20"/>
                <w:szCs w:val="20"/>
                <w:lang w:val="en-US"/>
              </w:rPr>
              <w:t xml:space="preserve"> </w:t>
            </w:r>
            <w:r w:rsidRPr="3A2688DF">
              <w:rPr>
                <w:rFonts w:ascii="Times New Roman" w:eastAsia="Calibri" w:hAnsi="Times New Roman" w:cs="Arial"/>
                <w:noProof/>
                <w:color w:val="006100"/>
                <w:sz w:val="20"/>
                <w:szCs w:val="20"/>
                <w:lang w:val="en-US"/>
              </w:rPr>
              <w:t>equipment and furniture such as a peeling and cutting line, a washer/extractor and pasteurization and packaging equipment.</w:t>
            </w:r>
            <w:r w:rsidR="00862696">
              <w:rPr>
                <w:rFonts w:ascii="Times New Roman" w:eastAsia="Calibri" w:hAnsi="Times New Roman" w:cs="Arial"/>
                <w:noProof/>
                <w:color w:val="006100"/>
                <w:sz w:val="20"/>
                <w:szCs w:val="20"/>
                <w:lang w:val="en-US"/>
              </w:rPr>
              <w:t xml:space="preserve"> </w:t>
            </w:r>
          </w:p>
          <w:p w14:paraId="76E06A0E" w14:textId="075752AA" w:rsidR="000D1388" w:rsidRPr="00481798" w:rsidRDefault="00E71057" w:rsidP="00E71057">
            <w:pPr>
              <w:spacing w:after="0"/>
              <w:rPr>
                <w:noProof/>
              </w:rPr>
            </w:pPr>
            <w:r w:rsidRPr="3A2688DF">
              <w:rPr>
                <w:rFonts w:ascii="Times New Roman" w:eastAsia="Calibri" w:hAnsi="Times New Roman" w:cs="Arial"/>
                <w:noProof/>
                <w:color w:val="006100"/>
                <w:sz w:val="20"/>
                <w:szCs w:val="20"/>
                <w:lang w:val="en-US"/>
              </w:rPr>
              <w:t xml:space="preserve">Pole Circuit Court Luxembourg: </w:t>
            </w:r>
            <w:r w:rsidR="3BAFBA38" w:rsidRPr="7ECC0B02">
              <w:rPr>
                <w:rFonts w:ascii="Times New Roman" w:eastAsia="Calibri" w:hAnsi="Times New Roman" w:cs="Arial"/>
                <w:noProof/>
                <w:color w:val="006100"/>
                <w:sz w:val="20"/>
                <w:szCs w:val="20"/>
                <w:lang w:val="en-US"/>
              </w:rPr>
              <w:t>Delivery of</w:t>
            </w:r>
            <w:r w:rsidRPr="3A2688DF">
              <w:rPr>
                <w:rFonts w:ascii="Times New Roman" w:eastAsia="Calibri" w:hAnsi="Times New Roman" w:cs="Arial"/>
                <w:noProof/>
                <w:color w:val="006100"/>
                <w:sz w:val="20"/>
                <w:szCs w:val="20"/>
                <w:lang w:val="en-US"/>
              </w:rPr>
              <w:t xml:space="preserve"> a refrigerated truck and digital tools for logistics management.</w:t>
            </w:r>
            <w:r w:rsidR="00862696">
              <w:rPr>
                <w:rFonts w:ascii="Times New Roman" w:eastAsia="Calibri" w:hAnsi="Times New Roman" w:cs="Arial"/>
                <w:noProof/>
                <w:color w:val="006100"/>
                <w:sz w:val="20"/>
                <w:szCs w:val="20"/>
                <w:lang w:val="en-US"/>
              </w:rPr>
              <w:t xml:space="preserve"> </w:t>
            </w:r>
          </w:p>
          <w:p w14:paraId="4BD33936" w14:textId="48D7FBB9" w:rsidR="000D1388" w:rsidRPr="00481798" w:rsidRDefault="00E71057" w:rsidP="00E71057">
            <w:pPr>
              <w:spacing w:after="0"/>
              <w:rPr>
                <w:noProof/>
              </w:rPr>
            </w:pPr>
            <w:r w:rsidRPr="3A2688DF">
              <w:rPr>
                <w:rFonts w:ascii="Times New Roman" w:eastAsia="Calibri" w:hAnsi="Times New Roman" w:cs="Arial"/>
                <w:noProof/>
                <w:color w:val="006100"/>
                <w:sz w:val="20"/>
                <w:szCs w:val="20"/>
                <w:lang w:val="en-US"/>
              </w:rPr>
              <w:t xml:space="preserve">Pole Circuit Court Namur: Construction of a storage hall, including a cold room, and construction of a cold room in the existing building at the Floreffe site. Construction of a storage </w:t>
            </w:r>
            <w:r w:rsidR="53C4310F" w:rsidRPr="7ECC0B02">
              <w:rPr>
                <w:rFonts w:ascii="Times New Roman" w:eastAsia="Calibri" w:hAnsi="Times New Roman" w:cs="Arial"/>
                <w:noProof/>
                <w:color w:val="006100"/>
                <w:sz w:val="20"/>
                <w:szCs w:val="20"/>
                <w:lang w:val="en-US"/>
              </w:rPr>
              <w:t>hall</w:t>
            </w:r>
            <w:r w:rsidRPr="3A2688DF">
              <w:rPr>
                <w:rFonts w:ascii="Times New Roman" w:eastAsia="Calibri" w:hAnsi="Times New Roman" w:cs="Arial"/>
                <w:noProof/>
                <w:color w:val="006100"/>
                <w:sz w:val="20"/>
                <w:szCs w:val="20"/>
                <w:lang w:val="en-US"/>
              </w:rPr>
              <w:t xml:space="preserve">, including a cold room, at the Rhisnes site. </w:t>
            </w:r>
          </w:p>
          <w:p w14:paraId="56845B20" w14:textId="0C178655" w:rsidR="000D1388" w:rsidRPr="00481798" w:rsidRDefault="00E71057" w:rsidP="00E71057">
            <w:pPr>
              <w:spacing w:after="0"/>
              <w:rPr>
                <w:noProof/>
              </w:rPr>
            </w:pPr>
            <w:r w:rsidRPr="3A2688DF">
              <w:rPr>
                <w:rFonts w:ascii="Times New Roman" w:eastAsia="Calibri" w:hAnsi="Times New Roman" w:cs="Times New Roman"/>
                <w:noProof/>
                <w:color w:val="006100"/>
                <w:sz w:val="20"/>
                <w:szCs w:val="20"/>
                <w:lang w:val="en-US"/>
              </w:rPr>
              <w:t>Pole Mabio</w:t>
            </w:r>
            <w:r w:rsidRPr="3A2688DF">
              <w:rPr>
                <w:rFonts w:ascii="Times New Roman" w:eastAsia="Calibri" w:hAnsi="Times New Roman" w:cs="Arial"/>
                <w:noProof/>
                <w:color w:val="006100"/>
                <w:sz w:val="20"/>
                <w:szCs w:val="20"/>
                <w:lang w:val="en-US"/>
              </w:rPr>
              <w:t xml:space="preserve">: Construction of a cold room and </w:t>
            </w:r>
            <w:r w:rsidR="198C32CA" w:rsidRPr="7ECC0B02">
              <w:rPr>
                <w:rFonts w:ascii="Times New Roman" w:eastAsia="Calibri" w:hAnsi="Times New Roman" w:cs="Arial"/>
                <w:noProof/>
                <w:color w:val="006100"/>
                <w:sz w:val="20"/>
                <w:szCs w:val="20"/>
                <w:lang w:val="en-US"/>
              </w:rPr>
              <w:t>delivery</w:t>
            </w:r>
            <w:r w:rsidRPr="3A2688DF">
              <w:rPr>
                <w:rFonts w:ascii="Times New Roman" w:eastAsia="Calibri" w:hAnsi="Times New Roman" w:cs="Arial"/>
                <w:noProof/>
                <w:color w:val="006100"/>
                <w:sz w:val="20"/>
                <w:szCs w:val="20"/>
                <w:lang w:val="en-US"/>
              </w:rPr>
              <w:t xml:space="preserve"> of equipment and furniture and one refrigerated vehicle.</w:t>
            </w:r>
            <w:r w:rsidR="00862696">
              <w:rPr>
                <w:rFonts w:ascii="Times New Roman" w:eastAsia="Calibri" w:hAnsi="Times New Roman" w:cs="Arial"/>
                <w:noProof/>
                <w:color w:val="006100"/>
                <w:sz w:val="20"/>
                <w:szCs w:val="20"/>
                <w:lang w:val="en-US"/>
              </w:rPr>
              <w:t xml:space="preserve"> </w:t>
            </w:r>
          </w:p>
          <w:p w14:paraId="3DF6E9DD" w14:textId="68C2804B" w:rsidR="000D1388" w:rsidRPr="00481798" w:rsidRDefault="00E71057" w:rsidP="00E71057">
            <w:pPr>
              <w:spacing w:after="0"/>
              <w:rPr>
                <w:rFonts w:ascii="Times New Roman" w:eastAsia="Calibri" w:hAnsi="Times New Roman" w:cs="Arial"/>
                <w:noProof/>
                <w:color w:val="006100"/>
                <w:sz w:val="20"/>
                <w:szCs w:val="20"/>
                <w:lang w:val="en-US"/>
              </w:rPr>
            </w:pPr>
            <w:r w:rsidRPr="3A2688DF">
              <w:rPr>
                <w:rFonts w:ascii="Times New Roman" w:eastAsia="Calibri" w:hAnsi="Times New Roman" w:cs="Arial"/>
                <w:noProof/>
                <w:color w:val="006100"/>
                <w:sz w:val="20"/>
                <w:szCs w:val="20"/>
                <w:lang w:val="en-US"/>
              </w:rPr>
              <w:t xml:space="preserve">The construction and reconstruction of the facilities </w:t>
            </w:r>
            <w:r w:rsidR="7674FCAB" w:rsidRPr="7ECC0B02">
              <w:rPr>
                <w:rFonts w:ascii="Times New Roman" w:eastAsia="Calibri" w:hAnsi="Times New Roman" w:cs="Arial"/>
                <w:noProof/>
                <w:color w:val="006100"/>
                <w:sz w:val="20"/>
                <w:szCs w:val="20"/>
                <w:lang w:val="en-US"/>
              </w:rPr>
              <w:t xml:space="preserve">at Pole Circuit </w:t>
            </w:r>
            <w:r w:rsidR="7674FCAB" w:rsidRPr="242B4C07">
              <w:rPr>
                <w:rFonts w:ascii="Times New Roman" w:eastAsia="Calibri" w:hAnsi="Times New Roman" w:cs="Arial"/>
                <w:noProof/>
                <w:color w:val="006100"/>
                <w:sz w:val="20"/>
                <w:szCs w:val="20"/>
                <w:lang w:val="en-US"/>
              </w:rPr>
              <w:t xml:space="preserve">Court Namur and Pole Mabio </w:t>
            </w:r>
            <w:r w:rsidRPr="242B4C07">
              <w:rPr>
                <w:rFonts w:ascii="Times New Roman" w:eastAsia="Calibri" w:hAnsi="Times New Roman" w:cs="Arial"/>
                <w:noProof/>
                <w:color w:val="006100"/>
                <w:sz w:val="20"/>
                <w:szCs w:val="20"/>
                <w:lang w:val="en-US"/>
              </w:rPr>
              <w:t>shall</w:t>
            </w:r>
            <w:r w:rsidRPr="3A2688DF">
              <w:rPr>
                <w:rFonts w:ascii="Times New Roman" w:eastAsia="Calibri" w:hAnsi="Times New Roman" w:cs="Arial"/>
                <w:noProof/>
                <w:color w:val="006100"/>
                <w:sz w:val="20"/>
                <w:szCs w:val="20"/>
                <w:lang w:val="en-US"/>
              </w:rPr>
              <w:t xml:space="preserve"> not support fossil fuel based heating systems, including natural gas boilers.</w:t>
            </w:r>
          </w:p>
        </w:tc>
      </w:tr>
      <w:tr w:rsidR="005003AB" w:rsidRPr="00481798" w14:paraId="380C123F" w14:textId="77777777" w:rsidTr="00870BB6">
        <w:trPr>
          <w:trHeight w:val="309"/>
          <w:jc w:val="center"/>
        </w:trPr>
        <w:tc>
          <w:tcPr>
            <w:tcW w:w="709" w:type="dxa"/>
            <w:shd w:val="clear" w:color="auto" w:fill="C6EFCE"/>
            <w:noWrap/>
            <w:vAlign w:val="center"/>
          </w:tcPr>
          <w:p w14:paraId="177EEEE4"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192</w:t>
            </w:r>
          </w:p>
        </w:tc>
        <w:tc>
          <w:tcPr>
            <w:tcW w:w="1560" w:type="dxa"/>
            <w:shd w:val="clear" w:color="auto" w:fill="C6EFCE"/>
            <w:noWrap/>
            <w:vAlign w:val="center"/>
          </w:tcPr>
          <w:p w14:paraId="7B9F6935" w14:textId="77777777" w:rsidR="000D1388" w:rsidRPr="00481798" w:rsidRDefault="00E71057">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Digitisation of the Walloon tourism sector (I-5.13)</w:t>
            </w:r>
          </w:p>
        </w:tc>
        <w:tc>
          <w:tcPr>
            <w:tcW w:w="1200" w:type="dxa"/>
            <w:shd w:val="clear" w:color="auto" w:fill="C6EFCE"/>
            <w:noWrap/>
            <w:vAlign w:val="center"/>
          </w:tcPr>
          <w:p w14:paraId="2D9401ED" w14:textId="77777777" w:rsidR="000D1388" w:rsidRPr="00481798" w:rsidRDefault="00E71057">
            <w:pPr>
              <w:spacing w:after="0"/>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T</w:t>
            </w:r>
          </w:p>
        </w:tc>
        <w:tc>
          <w:tcPr>
            <w:tcW w:w="1918" w:type="dxa"/>
            <w:shd w:val="clear" w:color="auto" w:fill="C6EFCE"/>
            <w:noWrap/>
            <w:vAlign w:val="center"/>
          </w:tcPr>
          <w:p w14:paraId="221ABBB0" w14:textId="77777777" w:rsidR="000D1388" w:rsidRPr="00481798" w:rsidRDefault="00E71057">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fr-FR"/>
              </w:rPr>
              <w:t>Number of tourism accommodations, organisations or attractions available on the ‘outil regional de commercialisation’</w:t>
            </w:r>
          </w:p>
        </w:tc>
        <w:tc>
          <w:tcPr>
            <w:tcW w:w="1559" w:type="dxa"/>
            <w:shd w:val="clear" w:color="auto" w:fill="C6EFCE"/>
            <w:noWrap/>
            <w:vAlign w:val="center"/>
          </w:tcPr>
          <w:p w14:paraId="769F1990" w14:textId="77777777" w:rsidR="000D1388" w:rsidRPr="00481798" w:rsidRDefault="000D1388">
            <w:pPr>
              <w:spacing w:after="0"/>
              <w:rPr>
                <w:rFonts w:ascii="Times New Roman" w:eastAsia="Times New Roman" w:hAnsi="Times New Roman" w:cs="Times New Roman"/>
                <w:noProof/>
                <w:color w:val="006100"/>
                <w:sz w:val="20"/>
                <w:szCs w:val="20"/>
              </w:rPr>
            </w:pPr>
          </w:p>
        </w:tc>
        <w:tc>
          <w:tcPr>
            <w:tcW w:w="1843" w:type="dxa"/>
            <w:shd w:val="clear" w:color="auto" w:fill="C6EFCE"/>
            <w:noWrap/>
            <w:vAlign w:val="center"/>
          </w:tcPr>
          <w:p w14:paraId="50A4A638" w14:textId="77777777" w:rsidR="000D1388" w:rsidRPr="00481798" w:rsidRDefault="00E71057">
            <w:pPr>
              <w:spacing w:after="0"/>
              <w:jc w:val="center"/>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 xml:space="preserve">Number of tourism accommodations, organisations or attractions </w:t>
            </w:r>
          </w:p>
        </w:tc>
        <w:tc>
          <w:tcPr>
            <w:tcW w:w="1040" w:type="dxa"/>
            <w:shd w:val="clear" w:color="auto" w:fill="C6EFCE"/>
            <w:noWrap/>
            <w:vAlign w:val="center"/>
          </w:tcPr>
          <w:p w14:paraId="57898464"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0</w:t>
            </w:r>
          </w:p>
        </w:tc>
        <w:tc>
          <w:tcPr>
            <w:tcW w:w="945" w:type="dxa"/>
            <w:shd w:val="clear" w:color="auto" w:fill="C6EFCE"/>
            <w:noWrap/>
            <w:vAlign w:val="center"/>
          </w:tcPr>
          <w:p w14:paraId="51A8C632"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600</w:t>
            </w:r>
          </w:p>
        </w:tc>
        <w:tc>
          <w:tcPr>
            <w:tcW w:w="992" w:type="dxa"/>
            <w:shd w:val="clear" w:color="auto" w:fill="C6EFCE"/>
            <w:noWrap/>
            <w:vAlign w:val="center"/>
          </w:tcPr>
          <w:p w14:paraId="52C84C25"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Q4</w:t>
            </w:r>
          </w:p>
        </w:tc>
        <w:tc>
          <w:tcPr>
            <w:tcW w:w="992" w:type="dxa"/>
            <w:shd w:val="clear" w:color="auto" w:fill="C6EFCE"/>
            <w:noWrap/>
            <w:vAlign w:val="center"/>
          </w:tcPr>
          <w:p w14:paraId="691E1B6E" w14:textId="77777777" w:rsidR="000D1388" w:rsidRPr="00481798" w:rsidRDefault="00E71057">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2025</w:t>
            </w:r>
          </w:p>
        </w:tc>
        <w:tc>
          <w:tcPr>
            <w:tcW w:w="3282" w:type="dxa"/>
            <w:shd w:val="clear" w:color="auto" w:fill="C6EFCE"/>
            <w:noWrap/>
            <w:vAlign w:val="center"/>
          </w:tcPr>
          <w:p w14:paraId="430F2BB2" w14:textId="77777777" w:rsidR="000D1388" w:rsidRPr="00481798" w:rsidRDefault="00E71057">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rPr>
              <w:t xml:space="preserve">600 tourism accommodations, organisations or attractions are either listed in a dashboard or available for booking on the ‘outil régional de commercialisation’ (ORC). </w:t>
            </w:r>
          </w:p>
        </w:tc>
      </w:tr>
      <w:tr w:rsidR="005003AB" w:rsidRPr="00481798" w14:paraId="195C675F" w14:textId="77777777" w:rsidTr="00870BB6">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24D8C6" w14:textId="77777777" w:rsidR="000D1388" w:rsidRPr="00481798" w:rsidRDefault="00E71057">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255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9CEE43" w14:textId="77777777" w:rsidR="000D1388" w:rsidRPr="00481798" w:rsidRDefault="00E71057">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rPr>
              <w:t>Equity injection into Participatiemaatschappij Vlaanderen (PMV) to support companies active in the field of biotechnology (I-5.19)</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6D3B03" w14:textId="77777777" w:rsidR="000D1388" w:rsidRPr="00481798" w:rsidRDefault="00E71057">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M</w:t>
            </w:r>
          </w:p>
        </w:tc>
        <w:tc>
          <w:tcPr>
            <w:tcW w:w="19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7D9E2F" w14:textId="77777777" w:rsidR="000D1388" w:rsidRPr="00481798" w:rsidRDefault="00E71057">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Investment policy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A3E7A" w14:textId="77777777" w:rsidR="000D1388" w:rsidRPr="00481798" w:rsidRDefault="00E71057">
            <w:pPr>
              <w:spacing w:after="0"/>
              <w:rPr>
                <w:rFonts w:ascii="Times New Roman" w:eastAsia="Times New Roman" w:hAnsi="Times New Roman" w:cs="Times New Roman"/>
                <w:noProof/>
                <w:color w:val="006100"/>
                <w:sz w:val="20"/>
                <w:szCs w:val="20"/>
              </w:rPr>
            </w:pPr>
            <w:r w:rsidRPr="00481798">
              <w:rPr>
                <w:rFonts w:ascii="Times New Roman" w:eastAsia="Times New Roman" w:hAnsi="Times New Roman" w:cs="Times New Roman"/>
                <w:noProof/>
                <w:color w:val="006100"/>
                <w:sz w:val="20"/>
                <w:szCs w:val="20"/>
              </w:rPr>
              <w:t>Adoption of an investment policy</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AB9A26" w14:textId="77777777" w:rsidR="000D1388" w:rsidRPr="00481798" w:rsidRDefault="00E71057">
            <w:pPr>
              <w:spacing w:after="0"/>
              <w:jc w:val="center"/>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 xml:space="preserve"> </w:t>
            </w:r>
          </w:p>
        </w:tc>
        <w:tc>
          <w:tcPr>
            <w:tcW w:w="10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4576C0" w14:textId="77777777" w:rsidR="000D1388" w:rsidRPr="00481798" w:rsidRDefault="00E71057">
            <w:pPr>
              <w:spacing w:after="0"/>
              <w:jc w:val="center"/>
              <w:rPr>
                <w:rFonts w:ascii="Times New Roman" w:eastAsia="Calibri" w:hAnsi="Times New Roman" w:cs="Arial"/>
                <w:noProof/>
                <w:color w:val="006100"/>
                <w:sz w:val="20"/>
                <w:szCs w:val="20"/>
              </w:rPr>
            </w:pPr>
            <w:r w:rsidRPr="00481798">
              <w:rPr>
                <w:rFonts w:ascii="Times New Roman" w:eastAsia="Calibri" w:hAnsi="Times New Roman" w:cs="Arial"/>
                <w:noProof/>
                <w:color w:val="006100"/>
                <w:sz w:val="20"/>
                <w:szCs w:val="20"/>
              </w:rPr>
              <w:t xml:space="preserve"> </w:t>
            </w:r>
          </w:p>
        </w:tc>
        <w:tc>
          <w:tcPr>
            <w:tcW w:w="94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98083" w14:textId="77777777" w:rsidR="000D1388" w:rsidRPr="00481798" w:rsidRDefault="00E71057">
            <w:pPr>
              <w:spacing w:after="0"/>
              <w:jc w:val="center"/>
              <w:rPr>
                <w:rFonts w:ascii="Times New Roman" w:eastAsia="Calibri" w:hAnsi="Times New Roman" w:cs="Arial"/>
                <w:noProof/>
                <w:color w:val="006100"/>
                <w:sz w:val="20"/>
                <w:szCs w:val="20"/>
              </w:rPr>
            </w:pPr>
            <w:r w:rsidRPr="00481798">
              <w:rPr>
                <w:rFonts w:ascii="Times New Roman" w:eastAsia="Calibri" w:hAnsi="Times New Roman" w:cs="Arial"/>
                <w:noProof/>
                <w:color w:val="006100"/>
                <w:sz w:val="20"/>
                <w:szCs w:val="20"/>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3F67C" w14:textId="77777777" w:rsidR="000D1388" w:rsidRPr="00481798" w:rsidRDefault="00E71057">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Q2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43C52C" w14:textId="77777777" w:rsidR="000D1388" w:rsidRPr="00481798" w:rsidRDefault="00E71057">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2026</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EFDF74" w14:textId="77777777" w:rsidR="000D1388" w:rsidRPr="00481798" w:rsidRDefault="00E71057">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Adoption of a new investment policy for the use of the additional equity.</w:t>
            </w:r>
          </w:p>
        </w:tc>
      </w:tr>
      <w:tr w:rsidR="005003AB" w:rsidRPr="00481798" w14:paraId="521C1AE5" w14:textId="77777777" w:rsidTr="00870BB6">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F6663B" w14:textId="77777777" w:rsidR="000D1388" w:rsidRPr="00481798" w:rsidRDefault="00E71057">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256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C9A2E" w14:textId="77777777" w:rsidR="000D1388" w:rsidRPr="00481798" w:rsidRDefault="00E71057">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rPr>
              <w:t>Equity injection into Participatiemaatschappij Vlaanderen (PMV) to support companies active in the field of biotechnology (I-5.19)</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73D21E" w14:textId="77777777" w:rsidR="000D1388" w:rsidRPr="00481798" w:rsidRDefault="00E71057">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M</w:t>
            </w:r>
          </w:p>
        </w:tc>
        <w:tc>
          <w:tcPr>
            <w:tcW w:w="19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50A908" w14:textId="77777777" w:rsidR="000D1388" w:rsidRPr="00481798" w:rsidRDefault="00E71057">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Equity injection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717379" w14:textId="77777777" w:rsidR="000D1388" w:rsidRPr="00481798" w:rsidRDefault="00E71057">
            <w:pPr>
              <w:spacing w:after="0"/>
              <w:rPr>
                <w:rFonts w:ascii="Times New Roman" w:eastAsia="Times New Roman" w:hAnsi="Times New Roman" w:cs="Times New Roman"/>
                <w:noProof/>
                <w:color w:val="006100"/>
                <w:sz w:val="20"/>
                <w:szCs w:val="20"/>
              </w:rPr>
            </w:pPr>
            <w:r w:rsidRPr="00481798">
              <w:rPr>
                <w:rFonts w:ascii="Times New Roman" w:eastAsia="Times New Roman" w:hAnsi="Times New Roman" w:cs="Times New Roman"/>
                <w:noProof/>
                <w:color w:val="006100"/>
                <w:sz w:val="20"/>
                <w:szCs w:val="20"/>
              </w:rPr>
              <w:t xml:space="preserve">Certificate of transfer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679B17" w14:textId="77777777" w:rsidR="000D1388" w:rsidRPr="00481798" w:rsidRDefault="000D1388">
            <w:pPr>
              <w:spacing w:after="0"/>
              <w:jc w:val="center"/>
              <w:rPr>
                <w:rFonts w:ascii="Times New Roman" w:eastAsia="Calibri" w:hAnsi="Times New Roman" w:cs="Arial"/>
                <w:noProof/>
                <w:color w:val="006100"/>
                <w:sz w:val="20"/>
                <w:szCs w:val="20"/>
                <w:lang w:val="en-US"/>
              </w:rPr>
            </w:pPr>
          </w:p>
        </w:tc>
        <w:tc>
          <w:tcPr>
            <w:tcW w:w="10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B56253" w14:textId="77777777" w:rsidR="000D1388" w:rsidRPr="00481798" w:rsidRDefault="000D1388">
            <w:pPr>
              <w:spacing w:after="0"/>
              <w:jc w:val="center"/>
              <w:rPr>
                <w:rFonts w:ascii="Times New Roman" w:eastAsia="Calibri" w:hAnsi="Times New Roman" w:cs="Arial"/>
                <w:noProof/>
                <w:color w:val="006100"/>
                <w:sz w:val="20"/>
                <w:szCs w:val="20"/>
                <w:lang w:val="fr-FR"/>
              </w:rPr>
            </w:pPr>
          </w:p>
        </w:tc>
        <w:tc>
          <w:tcPr>
            <w:tcW w:w="94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89E0FF" w14:textId="77777777" w:rsidR="000D1388" w:rsidRPr="00481798" w:rsidRDefault="000D1388">
            <w:pPr>
              <w:spacing w:after="0"/>
              <w:jc w:val="center"/>
              <w:rPr>
                <w:rFonts w:ascii="Times New Roman" w:eastAsia="Calibri" w:hAnsi="Times New Roman" w:cs="Arial"/>
                <w:noProof/>
                <w:color w:val="006100"/>
                <w:sz w:val="20"/>
                <w:szCs w:val="20"/>
                <w:lang w:val="fr-FR"/>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895E1E" w14:textId="77777777" w:rsidR="000D1388" w:rsidRPr="00481798" w:rsidRDefault="00E71057">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Q2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EC89AD" w14:textId="77777777" w:rsidR="000D1388" w:rsidRPr="00481798" w:rsidRDefault="00E71057">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2026</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6A9774" w14:textId="5B052FCC" w:rsidR="000D1388" w:rsidRPr="00481798" w:rsidRDefault="73B59D02">
            <w:pPr>
              <w:spacing w:after="0"/>
              <w:rPr>
                <w:rFonts w:ascii="Times New Roman" w:eastAsia="Calibri" w:hAnsi="Times New Roman" w:cs="Arial"/>
                <w:noProof/>
                <w:color w:val="006100"/>
                <w:sz w:val="20"/>
                <w:szCs w:val="20"/>
                <w:lang w:val="en-US"/>
              </w:rPr>
            </w:pPr>
            <w:r w:rsidRPr="3FC37BCA">
              <w:rPr>
                <w:rFonts w:ascii="Times New Roman" w:eastAsia="Calibri" w:hAnsi="Times New Roman" w:cs="Arial"/>
                <w:noProof/>
                <w:color w:val="006100"/>
                <w:sz w:val="20"/>
                <w:szCs w:val="20"/>
                <w:lang w:val="en-US"/>
              </w:rPr>
              <w:t>Flanders shall transfer EUR </w:t>
            </w:r>
            <w:r w:rsidR="65C76B2E" w:rsidRPr="3FC37BCA">
              <w:rPr>
                <w:rFonts w:ascii="Times New Roman" w:eastAsia="Calibri" w:hAnsi="Times New Roman" w:cs="Arial"/>
                <w:noProof/>
                <w:color w:val="006100"/>
                <w:sz w:val="20"/>
                <w:szCs w:val="20"/>
                <w:lang w:val="en-US"/>
              </w:rPr>
              <w:t>43</w:t>
            </w:r>
            <w:r w:rsidR="00EB38C8" w:rsidRPr="3FC37BCA">
              <w:rPr>
                <w:rFonts w:ascii="Times New Roman" w:eastAsia="Calibri" w:hAnsi="Times New Roman" w:cs="Arial"/>
                <w:noProof/>
                <w:color w:val="006100"/>
                <w:sz w:val="20"/>
                <w:szCs w:val="20"/>
                <w:lang w:val="en-US"/>
              </w:rPr>
              <w:t> </w:t>
            </w:r>
            <w:r w:rsidR="65C76B2E" w:rsidRPr="3FC37BCA">
              <w:rPr>
                <w:rFonts w:ascii="Times New Roman" w:eastAsia="Calibri" w:hAnsi="Times New Roman" w:cs="Arial"/>
                <w:noProof/>
                <w:color w:val="006100"/>
                <w:sz w:val="20"/>
                <w:szCs w:val="20"/>
                <w:lang w:val="en-US"/>
              </w:rPr>
              <w:t>347</w:t>
            </w:r>
            <w:r w:rsidR="00EB38C8" w:rsidRPr="3FC37BCA">
              <w:rPr>
                <w:rFonts w:ascii="Times New Roman" w:eastAsia="Calibri" w:hAnsi="Times New Roman" w:cs="Arial"/>
                <w:noProof/>
                <w:color w:val="006100"/>
                <w:sz w:val="20"/>
                <w:szCs w:val="20"/>
                <w:lang w:val="en-US"/>
              </w:rPr>
              <w:t> </w:t>
            </w:r>
            <w:r w:rsidR="65C76B2E" w:rsidRPr="3FC37BCA">
              <w:rPr>
                <w:rFonts w:ascii="Times New Roman" w:eastAsia="Calibri" w:hAnsi="Times New Roman" w:cs="Arial"/>
                <w:noProof/>
                <w:color w:val="006100"/>
                <w:sz w:val="20"/>
                <w:szCs w:val="20"/>
                <w:lang w:val="en-US"/>
              </w:rPr>
              <w:t>020</w:t>
            </w:r>
            <w:r w:rsidRPr="3FC37BCA">
              <w:rPr>
                <w:rFonts w:ascii="Times New Roman" w:eastAsia="Calibri" w:hAnsi="Times New Roman" w:cs="Arial"/>
                <w:noProof/>
                <w:color w:val="006100"/>
                <w:sz w:val="20"/>
                <w:szCs w:val="20"/>
                <w:lang w:val="en-US"/>
              </w:rPr>
              <w:t xml:space="preserve"> to the PMV to increase its equity. </w:t>
            </w:r>
          </w:p>
          <w:p w14:paraId="4240FC4E" w14:textId="77777777" w:rsidR="000D1388" w:rsidRPr="00481798" w:rsidRDefault="00E71057">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Beyond the equity injection into the PMV which constitutes the RRF investment, Flanders shall transmit a report outlining the actions taken by the PMV by 31</w:t>
            </w:r>
            <w:r w:rsidRPr="00481798">
              <w:rPr>
                <w:rFonts w:ascii="Times New Roman" w:eastAsia="Calibri" w:hAnsi="Times New Roman" w:cs="Arial"/>
                <w:noProof/>
                <w:color w:val="006100"/>
                <w:sz w:val="20"/>
                <w:szCs w:val="20"/>
                <w:lang w:val="en-GB"/>
              </w:rPr>
              <w:t> </w:t>
            </w:r>
            <w:r w:rsidRPr="00481798">
              <w:rPr>
                <w:rFonts w:ascii="Times New Roman" w:eastAsia="Calibri" w:hAnsi="Times New Roman" w:cs="Arial"/>
                <w:noProof/>
                <w:color w:val="006100"/>
                <w:sz w:val="20"/>
                <w:szCs w:val="20"/>
                <w:lang w:val="en-US"/>
              </w:rPr>
              <w:t>August</w:t>
            </w:r>
            <w:r w:rsidRPr="00481798">
              <w:rPr>
                <w:rFonts w:ascii="Times New Roman" w:eastAsia="Calibri" w:hAnsi="Times New Roman" w:cs="Arial"/>
                <w:noProof/>
                <w:color w:val="006100"/>
                <w:sz w:val="20"/>
                <w:szCs w:val="20"/>
                <w:lang w:val="en-GB"/>
              </w:rPr>
              <w:t> </w:t>
            </w:r>
            <w:r w:rsidRPr="00481798">
              <w:rPr>
                <w:rFonts w:ascii="Times New Roman" w:eastAsia="Calibri" w:hAnsi="Times New Roman" w:cs="Arial"/>
                <w:noProof/>
                <w:color w:val="006100"/>
                <w:sz w:val="20"/>
                <w:szCs w:val="20"/>
                <w:lang w:val="en-US"/>
              </w:rPr>
              <w:t>2026 to implement the investment policy, including the steps taken for the implementation of the financial products that the additional equity is expected to initially support, as well as the expected steps to be taken for further implementing those products.</w:t>
            </w:r>
          </w:p>
        </w:tc>
      </w:tr>
      <w:tr w:rsidR="005003AB" w:rsidRPr="00481798" w14:paraId="4DA002D6" w14:textId="77777777" w:rsidTr="00870BB6">
        <w:trPr>
          <w:trHeight w:val="309"/>
          <w:jc w:val="center"/>
        </w:trPr>
        <w:tc>
          <w:tcPr>
            <w:tcW w:w="709" w:type="dxa"/>
            <w:shd w:val="clear" w:color="auto" w:fill="C6EFCE"/>
            <w:noWrap/>
            <w:vAlign w:val="center"/>
          </w:tcPr>
          <w:p w14:paraId="1B40A5E0"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193</w:t>
            </w:r>
          </w:p>
        </w:tc>
        <w:tc>
          <w:tcPr>
            <w:tcW w:w="1560" w:type="dxa"/>
            <w:shd w:val="clear" w:color="auto" w:fill="C6EFCE"/>
            <w:noWrap/>
            <w:vAlign w:val="center"/>
          </w:tcPr>
          <w:p w14:paraId="1A283E52"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Reform - Faster permit and appeal procedures (R-5.06)</w:t>
            </w:r>
          </w:p>
        </w:tc>
        <w:tc>
          <w:tcPr>
            <w:tcW w:w="1200" w:type="dxa"/>
            <w:shd w:val="clear" w:color="auto" w:fill="C6EFCE"/>
            <w:noWrap/>
            <w:vAlign w:val="center"/>
          </w:tcPr>
          <w:p w14:paraId="14EB8F42"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918" w:type="dxa"/>
            <w:shd w:val="clear" w:color="auto" w:fill="C6EFCE"/>
            <w:noWrap/>
            <w:vAlign w:val="center"/>
          </w:tcPr>
          <w:p w14:paraId="2BE384AF"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Reform of the environmental permit and appeal procedures</w:t>
            </w:r>
          </w:p>
        </w:tc>
        <w:tc>
          <w:tcPr>
            <w:tcW w:w="1559" w:type="dxa"/>
            <w:shd w:val="clear" w:color="auto" w:fill="C6EFCE"/>
            <w:noWrap/>
            <w:vAlign w:val="center"/>
          </w:tcPr>
          <w:p w14:paraId="5265FFC5"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Publication of a report and government decisions.</w:t>
            </w:r>
          </w:p>
        </w:tc>
        <w:tc>
          <w:tcPr>
            <w:tcW w:w="1843" w:type="dxa"/>
            <w:shd w:val="clear" w:color="auto" w:fill="C6EFCE"/>
            <w:noWrap/>
            <w:vAlign w:val="center"/>
          </w:tcPr>
          <w:p w14:paraId="2E120C5F" w14:textId="77777777" w:rsidR="000D1388" w:rsidRPr="00481798" w:rsidRDefault="000D1388">
            <w:pPr>
              <w:spacing w:after="0"/>
              <w:jc w:val="center"/>
              <w:rPr>
                <w:rFonts w:ascii="Times New Roman" w:eastAsia="Times New Roman" w:hAnsi="Times New Roman" w:cs="Times New Roman"/>
                <w:noProof/>
                <w:color w:val="006100"/>
                <w:sz w:val="20"/>
                <w:szCs w:val="20"/>
                <w:lang w:val="en-GB" w:eastAsia="en-GB"/>
              </w:rPr>
            </w:pPr>
          </w:p>
        </w:tc>
        <w:tc>
          <w:tcPr>
            <w:tcW w:w="1040" w:type="dxa"/>
            <w:shd w:val="clear" w:color="auto" w:fill="C6EFCE"/>
            <w:noWrap/>
            <w:vAlign w:val="center"/>
          </w:tcPr>
          <w:p w14:paraId="05717042" w14:textId="77777777" w:rsidR="000D1388" w:rsidRPr="00481798" w:rsidRDefault="000D1388">
            <w:pPr>
              <w:spacing w:after="0"/>
              <w:jc w:val="center"/>
              <w:rPr>
                <w:rFonts w:ascii="Times New Roman" w:eastAsia="Times New Roman" w:hAnsi="Times New Roman" w:cs="Times New Roman"/>
                <w:noProof/>
                <w:color w:val="006100"/>
                <w:sz w:val="20"/>
                <w:szCs w:val="20"/>
                <w:lang w:val="en-GB" w:eastAsia="en-GB"/>
              </w:rPr>
            </w:pPr>
          </w:p>
        </w:tc>
        <w:tc>
          <w:tcPr>
            <w:tcW w:w="945" w:type="dxa"/>
            <w:shd w:val="clear" w:color="auto" w:fill="C6EFCE"/>
            <w:noWrap/>
            <w:vAlign w:val="center"/>
          </w:tcPr>
          <w:p w14:paraId="6BEC3BFC" w14:textId="77777777" w:rsidR="000D1388" w:rsidRPr="00481798" w:rsidRDefault="000D1388">
            <w:pPr>
              <w:spacing w:after="0"/>
              <w:jc w:val="center"/>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60C63299"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992" w:type="dxa"/>
            <w:shd w:val="clear" w:color="auto" w:fill="C6EFCE"/>
            <w:noWrap/>
            <w:vAlign w:val="center"/>
          </w:tcPr>
          <w:p w14:paraId="2E9001C2"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3282" w:type="dxa"/>
            <w:shd w:val="clear" w:color="auto" w:fill="C6EFCE"/>
            <w:noWrap/>
            <w:vAlign w:val="center"/>
          </w:tcPr>
          <w:p w14:paraId="65A031B6"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Publication of a report endorsed by Cabinet van Flemish Minister for Justice and Enforcement, Environment, Energy and Tourism providing an overview of new and reviewed measures to simplify administrative procedures related to environmental permit procedures and government decisions.</w:t>
            </w:r>
          </w:p>
        </w:tc>
      </w:tr>
      <w:tr w:rsidR="005003AB" w:rsidRPr="00481798" w14:paraId="229E2AB3" w14:textId="77777777" w:rsidTr="00870BB6">
        <w:trPr>
          <w:trHeight w:val="309"/>
          <w:jc w:val="center"/>
        </w:trPr>
        <w:tc>
          <w:tcPr>
            <w:tcW w:w="709" w:type="dxa"/>
            <w:shd w:val="clear" w:color="auto" w:fill="C6EFCE"/>
            <w:noWrap/>
            <w:vAlign w:val="center"/>
          </w:tcPr>
          <w:p w14:paraId="0E999EEA"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194</w:t>
            </w:r>
          </w:p>
        </w:tc>
        <w:tc>
          <w:tcPr>
            <w:tcW w:w="1560" w:type="dxa"/>
            <w:shd w:val="clear" w:color="auto" w:fill="C6EFCE"/>
            <w:noWrap/>
            <w:vAlign w:val="center"/>
          </w:tcPr>
          <w:p w14:paraId="36724250"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Reform - Broadening innovation base (R-5.07)</w:t>
            </w:r>
          </w:p>
        </w:tc>
        <w:tc>
          <w:tcPr>
            <w:tcW w:w="1200" w:type="dxa"/>
            <w:shd w:val="clear" w:color="auto" w:fill="C6EFCE"/>
            <w:noWrap/>
            <w:vAlign w:val="center"/>
          </w:tcPr>
          <w:p w14:paraId="5866BF98"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918" w:type="dxa"/>
            <w:shd w:val="clear" w:color="auto" w:fill="C6EFCE"/>
            <w:noWrap/>
            <w:vAlign w:val="center"/>
          </w:tcPr>
          <w:p w14:paraId="78D0FD76"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Reform of the regulation for innovation support</w:t>
            </w:r>
          </w:p>
        </w:tc>
        <w:tc>
          <w:tcPr>
            <w:tcW w:w="1559" w:type="dxa"/>
            <w:shd w:val="clear" w:color="auto" w:fill="C6EFCE"/>
            <w:noWrap/>
            <w:vAlign w:val="center"/>
          </w:tcPr>
          <w:p w14:paraId="04989081"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Publication of a report and related government decisions</w:t>
            </w:r>
          </w:p>
        </w:tc>
        <w:tc>
          <w:tcPr>
            <w:tcW w:w="1843" w:type="dxa"/>
            <w:shd w:val="clear" w:color="auto" w:fill="C6EFCE"/>
            <w:noWrap/>
            <w:vAlign w:val="center"/>
          </w:tcPr>
          <w:p w14:paraId="6BEC696C" w14:textId="77777777" w:rsidR="000D1388" w:rsidRPr="00481798" w:rsidRDefault="000D1388">
            <w:pPr>
              <w:spacing w:after="0"/>
              <w:jc w:val="center"/>
              <w:rPr>
                <w:rFonts w:ascii="Times New Roman" w:eastAsia="Times New Roman" w:hAnsi="Times New Roman" w:cs="Times New Roman"/>
                <w:noProof/>
                <w:color w:val="006100"/>
                <w:sz w:val="20"/>
                <w:szCs w:val="20"/>
                <w:lang w:val="en-GB" w:eastAsia="en-GB"/>
              </w:rPr>
            </w:pPr>
          </w:p>
        </w:tc>
        <w:tc>
          <w:tcPr>
            <w:tcW w:w="1040" w:type="dxa"/>
            <w:shd w:val="clear" w:color="auto" w:fill="C6EFCE"/>
            <w:noWrap/>
            <w:vAlign w:val="center"/>
          </w:tcPr>
          <w:p w14:paraId="679535CA" w14:textId="77777777" w:rsidR="000D1388" w:rsidRPr="00481798" w:rsidRDefault="000D1388">
            <w:pPr>
              <w:spacing w:after="0"/>
              <w:jc w:val="center"/>
              <w:rPr>
                <w:rFonts w:ascii="Times New Roman" w:eastAsia="Times New Roman" w:hAnsi="Times New Roman" w:cs="Times New Roman"/>
                <w:noProof/>
                <w:color w:val="006100"/>
                <w:sz w:val="20"/>
                <w:szCs w:val="20"/>
                <w:lang w:val="en-GB" w:eastAsia="en-GB"/>
              </w:rPr>
            </w:pPr>
          </w:p>
        </w:tc>
        <w:tc>
          <w:tcPr>
            <w:tcW w:w="945" w:type="dxa"/>
            <w:shd w:val="clear" w:color="auto" w:fill="C6EFCE"/>
            <w:noWrap/>
            <w:vAlign w:val="center"/>
          </w:tcPr>
          <w:p w14:paraId="623D7367" w14:textId="77777777" w:rsidR="000D1388" w:rsidRPr="00481798" w:rsidRDefault="000D1388">
            <w:pPr>
              <w:spacing w:after="0"/>
              <w:jc w:val="center"/>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6A811B45"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992" w:type="dxa"/>
            <w:shd w:val="clear" w:color="auto" w:fill="C6EFCE"/>
            <w:noWrap/>
            <w:vAlign w:val="center"/>
          </w:tcPr>
          <w:p w14:paraId="760012A2"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3282" w:type="dxa"/>
            <w:shd w:val="clear" w:color="auto" w:fill="C6EFCE"/>
            <w:noWrap/>
            <w:vAlign w:val="center"/>
          </w:tcPr>
          <w:p w14:paraId="7BD7D89E"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Publication of a report endorsed by Flemish minister of Economy, Innovation, Work, Social economy and Agriculture providing an overview of new and reviewed measures to improve access for SMEs to measures for innovation support, and the related government decisions.</w:t>
            </w:r>
          </w:p>
        </w:tc>
      </w:tr>
      <w:tr w:rsidR="005003AB" w:rsidRPr="00481798" w14:paraId="6FF8B5A6" w14:textId="77777777" w:rsidTr="00870BB6">
        <w:trPr>
          <w:trHeight w:val="309"/>
          <w:jc w:val="center"/>
        </w:trPr>
        <w:tc>
          <w:tcPr>
            <w:tcW w:w="709" w:type="dxa"/>
            <w:shd w:val="clear" w:color="auto" w:fill="C6EFCE"/>
            <w:noWrap/>
            <w:vAlign w:val="center"/>
          </w:tcPr>
          <w:p w14:paraId="28D8CDE6" w14:textId="77777777" w:rsidR="000D1388" w:rsidRPr="00481798" w:rsidRDefault="00E71057">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249</w:t>
            </w:r>
          </w:p>
        </w:tc>
        <w:tc>
          <w:tcPr>
            <w:tcW w:w="1560" w:type="dxa"/>
            <w:shd w:val="clear" w:color="auto" w:fill="C6EFCE"/>
            <w:noWrap/>
            <w:vAlign w:val="center"/>
          </w:tcPr>
          <w:p w14:paraId="205FC53A" w14:textId="77777777" w:rsidR="000D1388" w:rsidRPr="00481798" w:rsidRDefault="00E71057">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SMELD- Fed (I-5.18)</w:t>
            </w:r>
          </w:p>
        </w:tc>
        <w:tc>
          <w:tcPr>
            <w:tcW w:w="1200" w:type="dxa"/>
            <w:shd w:val="clear" w:color="auto" w:fill="C6EFCE"/>
            <w:noWrap/>
            <w:vAlign w:val="center"/>
          </w:tcPr>
          <w:p w14:paraId="151DFF4A" w14:textId="77777777" w:rsidR="000D1388" w:rsidRPr="00481798" w:rsidRDefault="00E71057">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918" w:type="dxa"/>
            <w:shd w:val="clear" w:color="auto" w:fill="C6EFCE"/>
            <w:noWrap/>
            <w:vAlign w:val="center"/>
          </w:tcPr>
          <w:p w14:paraId="3AD77CB8" w14:textId="13560DC4" w:rsidR="000D1388" w:rsidRPr="00481798" w:rsidRDefault="73B59D02">
            <w:pPr>
              <w:rPr>
                <w:rFonts w:ascii="Times New Roman" w:eastAsia="Calibri" w:hAnsi="Times New Roman" w:cs="Arial"/>
                <w:noProof/>
                <w:color w:val="006100"/>
                <w:sz w:val="20"/>
                <w:szCs w:val="20"/>
                <w:lang w:val="en-GB"/>
              </w:rPr>
            </w:pPr>
            <w:r w:rsidRPr="3FC37BCA">
              <w:rPr>
                <w:rFonts w:ascii="Times New Roman" w:eastAsia="Calibri" w:hAnsi="Times New Roman" w:cs="Arial"/>
                <w:noProof/>
                <w:color w:val="006100"/>
                <w:sz w:val="20"/>
                <w:szCs w:val="20"/>
                <w:lang w:val="en-GB"/>
              </w:rPr>
              <w:t>A</w:t>
            </w:r>
            <w:r w:rsidR="71A9DBCD" w:rsidRPr="3FC37BCA">
              <w:rPr>
                <w:rFonts w:ascii="Times New Roman" w:eastAsia="Calibri" w:hAnsi="Times New Roman" w:cs="Arial"/>
                <w:noProof/>
                <w:color w:val="006100"/>
                <w:sz w:val="20"/>
                <w:szCs w:val="20"/>
                <w:lang w:val="en-GB"/>
              </w:rPr>
              <w:t xml:space="preserve"> </w:t>
            </w:r>
            <w:r w:rsidRPr="3FC37BCA">
              <w:rPr>
                <w:rFonts w:ascii="Times New Roman" w:eastAsia="Calibri" w:hAnsi="Times New Roman" w:cs="Arial"/>
                <w:noProof/>
                <w:color w:val="006100"/>
                <w:sz w:val="20"/>
                <w:szCs w:val="20"/>
                <w:lang w:val="en-GB"/>
              </w:rPr>
              <w:t xml:space="preserve">melting furnace is </w:t>
            </w:r>
            <w:r w:rsidR="38C5D3EA" w:rsidRPr="16BE9484">
              <w:rPr>
                <w:rFonts w:ascii="Times New Roman" w:eastAsia="Calibri" w:hAnsi="Times New Roman" w:cs="Arial"/>
                <w:noProof/>
                <w:color w:val="006100"/>
                <w:sz w:val="20"/>
                <w:szCs w:val="20"/>
                <w:lang w:val="en-GB"/>
              </w:rPr>
              <w:t>installed</w:t>
            </w:r>
            <w:r w:rsidRPr="3FC37BCA">
              <w:rPr>
                <w:rFonts w:ascii="Times New Roman" w:eastAsia="Calibri" w:hAnsi="Times New Roman" w:cs="Arial"/>
                <w:noProof/>
                <w:color w:val="006100"/>
                <w:sz w:val="20"/>
                <w:szCs w:val="20"/>
                <w:lang w:val="en-GB"/>
              </w:rPr>
              <w:t xml:space="preserve"> </w:t>
            </w:r>
          </w:p>
        </w:tc>
        <w:tc>
          <w:tcPr>
            <w:tcW w:w="1559" w:type="dxa"/>
            <w:shd w:val="clear" w:color="auto" w:fill="C6EFCE"/>
            <w:noWrap/>
            <w:vAlign w:val="center"/>
          </w:tcPr>
          <w:p w14:paraId="77D87994" w14:textId="20DA48AC" w:rsidR="000D1388" w:rsidRPr="00481798" w:rsidRDefault="4D21397E">
            <w:pPr>
              <w:rPr>
                <w:rFonts w:ascii="Times New Roman" w:eastAsia="Calibri" w:hAnsi="Times New Roman" w:cs="Arial"/>
                <w:noProof/>
                <w:color w:val="006100"/>
                <w:sz w:val="20"/>
                <w:szCs w:val="20"/>
                <w:lang w:val="en-GB"/>
              </w:rPr>
            </w:pPr>
            <w:r w:rsidRPr="3FC37BCA">
              <w:rPr>
                <w:rFonts w:ascii="Times New Roman" w:eastAsia="Calibri" w:hAnsi="Times New Roman" w:cs="Arial"/>
                <w:noProof/>
                <w:color w:val="006100"/>
                <w:sz w:val="20"/>
                <w:szCs w:val="20"/>
                <w:lang w:val="en-GB"/>
              </w:rPr>
              <w:t>M</w:t>
            </w:r>
            <w:r w:rsidR="73B59D02" w:rsidRPr="3FC37BCA">
              <w:rPr>
                <w:rFonts w:ascii="Times New Roman" w:eastAsia="Calibri" w:hAnsi="Times New Roman" w:cs="Arial"/>
                <w:noProof/>
                <w:color w:val="006100"/>
                <w:sz w:val="20"/>
                <w:szCs w:val="20"/>
                <w:lang w:val="en-GB"/>
              </w:rPr>
              <w:t xml:space="preserve">elting furnace is </w:t>
            </w:r>
            <w:r w:rsidR="0799EDD7" w:rsidRPr="03C8CFC5">
              <w:rPr>
                <w:rFonts w:ascii="Times New Roman" w:eastAsia="Calibri" w:hAnsi="Times New Roman" w:cs="Arial"/>
                <w:noProof/>
                <w:color w:val="006100"/>
                <w:sz w:val="20"/>
                <w:szCs w:val="20"/>
                <w:lang w:val="en-GB"/>
              </w:rPr>
              <w:t>installed</w:t>
            </w:r>
            <w:r w:rsidR="73B59D02" w:rsidRPr="3FC37BCA">
              <w:rPr>
                <w:rFonts w:ascii="Times New Roman" w:eastAsia="Calibri" w:hAnsi="Times New Roman" w:cs="Arial"/>
                <w:noProof/>
                <w:color w:val="006100"/>
                <w:sz w:val="20"/>
                <w:szCs w:val="20"/>
                <w:lang w:val="en-GB"/>
              </w:rPr>
              <w:t xml:space="preserve"> in non-radioactive mode </w:t>
            </w:r>
          </w:p>
        </w:tc>
        <w:tc>
          <w:tcPr>
            <w:tcW w:w="1843" w:type="dxa"/>
            <w:shd w:val="clear" w:color="auto" w:fill="C6EFCE"/>
            <w:noWrap/>
            <w:vAlign w:val="center"/>
          </w:tcPr>
          <w:p w14:paraId="46BD21B2" w14:textId="77777777" w:rsidR="000D1388" w:rsidRPr="00481798" w:rsidRDefault="000D1388">
            <w:pPr>
              <w:jc w:val="center"/>
              <w:rPr>
                <w:rFonts w:ascii="Times New Roman" w:eastAsia="Calibri" w:hAnsi="Times New Roman" w:cs="Arial"/>
                <w:noProof/>
                <w:color w:val="006100"/>
                <w:sz w:val="20"/>
                <w:szCs w:val="20"/>
                <w:lang w:val="en-GB"/>
              </w:rPr>
            </w:pPr>
          </w:p>
        </w:tc>
        <w:tc>
          <w:tcPr>
            <w:tcW w:w="1040" w:type="dxa"/>
            <w:shd w:val="clear" w:color="auto" w:fill="C6EFCE"/>
            <w:noWrap/>
            <w:vAlign w:val="center"/>
          </w:tcPr>
          <w:p w14:paraId="60C2781D" w14:textId="77777777" w:rsidR="000D1388" w:rsidRPr="00481798" w:rsidRDefault="000D1388">
            <w:pPr>
              <w:jc w:val="center"/>
              <w:rPr>
                <w:rFonts w:ascii="Times New Roman" w:eastAsia="Calibri" w:hAnsi="Times New Roman" w:cs="Arial"/>
                <w:noProof/>
                <w:color w:val="006100"/>
                <w:sz w:val="20"/>
                <w:szCs w:val="20"/>
                <w:lang w:val="en-GB"/>
              </w:rPr>
            </w:pPr>
          </w:p>
        </w:tc>
        <w:tc>
          <w:tcPr>
            <w:tcW w:w="945" w:type="dxa"/>
            <w:shd w:val="clear" w:color="auto" w:fill="C6EFCE"/>
            <w:noWrap/>
            <w:vAlign w:val="center"/>
          </w:tcPr>
          <w:p w14:paraId="1F86D132" w14:textId="77777777" w:rsidR="000D1388" w:rsidRPr="00481798" w:rsidRDefault="000D1388">
            <w:pPr>
              <w:jc w:val="center"/>
              <w:rPr>
                <w:rFonts w:ascii="Times New Roman" w:eastAsia="Calibri" w:hAnsi="Times New Roman" w:cs="Arial"/>
                <w:noProof/>
                <w:color w:val="006100"/>
                <w:sz w:val="20"/>
                <w:szCs w:val="20"/>
                <w:lang w:val="en-GB"/>
              </w:rPr>
            </w:pPr>
          </w:p>
        </w:tc>
        <w:tc>
          <w:tcPr>
            <w:tcW w:w="992" w:type="dxa"/>
            <w:shd w:val="clear" w:color="auto" w:fill="C6EFCE"/>
            <w:noWrap/>
            <w:vAlign w:val="center"/>
          </w:tcPr>
          <w:p w14:paraId="12142AC8" w14:textId="77777777" w:rsidR="000D1388" w:rsidRPr="00481798" w:rsidRDefault="00E71057">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Q2</w:t>
            </w:r>
          </w:p>
        </w:tc>
        <w:tc>
          <w:tcPr>
            <w:tcW w:w="992" w:type="dxa"/>
            <w:shd w:val="clear" w:color="auto" w:fill="C6EFCE"/>
            <w:noWrap/>
            <w:vAlign w:val="center"/>
          </w:tcPr>
          <w:p w14:paraId="2AB9F64D" w14:textId="77777777" w:rsidR="000D1388" w:rsidRPr="00481798" w:rsidRDefault="00E71057">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2026</w:t>
            </w:r>
          </w:p>
        </w:tc>
        <w:tc>
          <w:tcPr>
            <w:tcW w:w="3282" w:type="dxa"/>
            <w:shd w:val="clear" w:color="auto" w:fill="C6EFCE"/>
            <w:noWrap/>
            <w:vAlign w:val="center"/>
          </w:tcPr>
          <w:p w14:paraId="3B2AB1ED" w14:textId="58758E7F" w:rsidR="000D1388" w:rsidRPr="00481798" w:rsidRDefault="73B59D02">
            <w:pPr>
              <w:rPr>
                <w:rFonts w:ascii="Times New Roman" w:eastAsia="Calibri" w:hAnsi="Times New Roman" w:cs="Arial"/>
                <w:noProof/>
                <w:color w:val="006100"/>
                <w:sz w:val="20"/>
                <w:szCs w:val="20"/>
                <w:lang w:val="en-GB"/>
              </w:rPr>
            </w:pPr>
            <w:r w:rsidRPr="3FC37BCA">
              <w:rPr>
                <w:rFonts w:ascii="Times New Roman" w:eastAsia="Calibri" w:hAnsi="Times New Roman" w:cs="Arial"/>
                <w:noProof/>
                <w:color w:val="006100"/>
                <w:sz w:val="20"/>
                <w:szCs w:val="20"/>
                <w:lang w:val="en-GB"/>
              </w:rPr>
              <w:t>The melting furnace</w:t>
            </w:r>
            <w:r w:rsidR="0721DA21" w:rsidRPr="3FC37BCA">
              <w:rPr>
                <w:rFonts w:ascii="Times New Roman" w:eastAsia="Calibri" w:hAnsi="Times New Roman" w:cs="Arial"/>
                <w:noProof/>
                <w:color w:val="006100"/>
                <w:sz w:val="20"/>
                <w:szCs w:val="20"/>
                <w:lang w:val="en-GB"/>
              </w:rPr>
              <w:t xml:space="preserve"> with a 3-tonne steel melt capacity</w:t>
            </w:r>
            <w:r w:rsidRPr="3FC37BCA">
              <w:rPr>
                <w:rFonts w:ascii="Times New Roman" w:eastAsia="Calibri" w:hAnsi="Times New Roman" w:cs="Arial"/>
                <w:noProof/>
                <w:color w:val="006100"/>
                <w:sz w:val="20"/>
                <w:szCs w:val="20"/>
                <w:lang w:val="en-GB"/>
              </w:rPr>
              <w:t xml:space="preserve"> is </w:t>
            </w:r>
            <w:r w:rsidR="383B7E2C" w:rsidRPr="03C8CFC5">
              <w:rPr>
                <w:rFonts w:ascii="Times New Roman" w:eastAsia="Calibri" w:hAnsi="Times New Roman" w:cs="Arial"/>
                <w:noProof/>
                <w:color w:val="006100"/>
                <w:sz w:val="20"/>
                <w:szCs w:val="20"/>
                <w:lang w:val="en-GB"/>
              </w:rPr>
              <w:t>installed</w:t>
            </w:r>
            <w:r w:rsidRPr="3FC37BCA">
              <w:rPr>
                <w:rFonts w:ascii="Times New Roman" w:eastAsia="Calibri" w:hAnsi="Times New Roman" w:cs="Arial"/>
                <w:noProof/>
                <w:color w:val="006100"/>
                <w:sz w:val="20"/>
                <w:szCs w:val="20"/>
                <w:lang w:val="en-GB"/>
              </w:rPr>
              <w:t xml:space="preserve"> in non-radioactive mode.</w:t>
            </w:r>
          </w:p>
        </w:tc>
      </w:tr>
      <w:tr w:rsidR="005003AB" w:rsidRPr="00481798" w14:paraId="5281C65D" w14:textId="77777777" w:rsidTr="00870BB6">
        <w:trPr>
          <w:trHeight w:val="309"/>
          <w:jc w:val="center"/>
        </w:trPr>
        <w:tc>
          <w:tcPr>
            <w:tcW w:w="709" w:type="dxa"/>
            <w:shd w:val="clear" w:color="auto" w:fill="C6EFCE"/>
            <w:noWrap/>
          </w:tcPr>
          <w:p w14:paraId="335D985E" w14:textId="77777777" w:rsidR="000D1388" w:rsidRPr="00481798" w:rsidRDefault="00E71057">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257</w:t>
            </w:r>
          </w:p>
        </w:tc>
        <w:tc>
          <w:tcPr>
            <w:tcW w:w="1560" w:type="dxa"/>
            <w:shd w:val="clear" w:color="auto" w:fill="C6EFCE"/>
            <w:noWrap/>
          </w:tcPr>
          <w:p w14:paraId="28AB19C1" w14:textId="77777777" w:rsidR="000D1388" w:rsidRPr="00481798" w:rsidRDefault="00E71057">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Capital injection into SFPIM Defence (I-5.20)</w:t>
            </w:r>
          </w:p>
        </w:tc>
        <w:tc>
          <w:tcPr>
            <w:tcW w:w="1200" w:type="dxa"/>
            <w:shd w:val="clear" w:color="auto" w:fill="C6EFCE"/>
            <w:noWrap/>
          </w:tcPr>
          <w:p w14:paraId="4707BF27" w14:textId="77777777" w:rsidR="000D1388" w:rsidRPr="00481798" w:rsidRDefault="00E71057">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918" w:type="dxa"/>
            <w:shd w:val="clear" w:color="auto" w:fill="C6EFCE"/>
            <w:noWrap/>
          </w:tcPr>
          <w:p w14:paraId="0F3D244C" w14:textId="77777777" w:rsidR="000D1388" w:rsidRPr="00481798" w:rsidRDefault="00E71057">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SFPIM Defence’s investment policy and management and control system.</w:t>
            </w:r>
          </w:p>
        </w:tc>
        <w:tc>
          <w:tcPr>
            <w:tcW w:w="1559" w:type="dxa"/>
            <w:shd w:val="clear" w:color="auto" w:fill="C6EFCE"/>
            <w:noWrap/>
          </w:tcPr>
          <w:p w14:paraId="37A62504" w14:textId="77777777" w:rsidR="000D1388" w:rsidRPr="00481798" w:rsidRDefault="00E71057">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Adoption of an investment policy and issuance of an audit report from the Federal audit body with an unqualified opinion or qualified opinion with limited impact on SFPIM Defence’s management and control system.</w:t>
            </w:r>
          </w:p>
        </w:tc>
        <w:tc>
          <w:tcPr>
            <w:tcW w:w="1843" w:type="dxa"/>
            <w:shd w:val="clear" w:color="auto" w:fill="C6EFCE"/>
            <w:noWrap/>
          </w:tcPr>
          <w:p w14:paraId="7BE6E723" w14:textId="77777777" w:rsidR="000D1388" w:rsidRPr="00481798" w:rsidRDefault="00E71057">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 xml:space="preserve"> </w:t>
            </w:r>
          </w:p>
        </w:tc>
        <w:tc>
          <w:tcPr>
            <w:tcW w:w="1040" w:type="dxa"/>
            <w:shd w:val="clear" w:color="auto" w:fill="C6EFCE"/>
            <w:noWrap/>
          </w:tcPr>
          <w:p w14:paraId="643E1E00" w14:textId="77777777" w:rsidR="000D1388" w:rsidRPr="00481798" w:rsidRDefault="00E71057">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 xml:space="preserve"> </w:t>
            </w:r>
          </w:p>
        </w:tc>
        <w:tc>
          <w:tcPr>
            <w:tcW w:w="945" w:type="dxa"/>
            <w:shd w:val="clear" w:color="auto" w:fill="C6EFCE"/>
            <w:noWrap/>
          </w:tcPr>
          <w:p w14:paraId="3E11E29B" w14:textId="77777777" w:rsidR="000D1388" w:rsidRPr="00481798" w:rsidRDefault="00E71057">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 xml:space="preserve"> </w:t>
            </w:r>
          </w:p>
        </w:tc>
        <w:tc>
          <w:tcPr>
            <w:tcW w:w="992" w:type="dxa"/>
            <w:shd w:val="clear" w:color="auto" w:fill="C6EFCE"/>
            <w:noWrap/>
          </w:tcPr>
          <w:p w14:paraId="4F2F30C5" w14:textId="77777777" w:rsidR="000D1388" w:rsidRPr="00481798" w:rsidRDefault="00E71057">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Q1</w:t>
            </w:r>
          </w:p>
        </w:tc>
        <w:tc>
          <w:tcPr>
            <w:tcW w:w="992" w:type="dxa"/>
            <w:shd w:val="clear" w:color="auto" w:fill="C6EFCE"/>
            <w:noWrap/>
          </w:tcPr>
          <w:p w14:paraId="606ED4F3" w14:textId="77777777" w:rsidR="000D1388" w:rsidRPr="00481798" w:rsidRDefault="00E71057">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2026</w:t>
            </w:r>
          </w:p>
        </w:tc>
        <w:tc>
          <w:tcPr>
            <w:tcW w:w="3282" w:type="dxa"/>
            <w:shd w:val="clear" w:color="auto" w:fill="C6EFCE"/>
            <w:noWrap/>
          </w:tcPr>
          <w:p w14:paraId="16EC50E3" w14:textId="77777777" w:rsidR="000D1388" w:rsidRPr="00481798" w:rsidRDefault="00E71057">
            <w:pPr>
              <w:spacing w:after="0" w:line="240" w:lineRule="auto"/>
              <w:jc w:val="both"/>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Adoption of a new investment policy for SFPIM Defence for the use of the additional equity.</w:t>
            </w:r>
          </w:p>
          <w:p w14:paraId="02E7C971" w14:textId="77777777" w:rsidR="000D1388" w:rsidRPr="00481798" w:rsidRDefault="000D1388">
            <w:pPr>
              <w:spacing w:after="0" w:line="240" w:lineRule="auto"/>
              <w:jc w:val="both"/>
              <w:rPr>
                <w:rFonts w:ascii="Times New Roman" w:eastAsia="Calibri" w:hAnsi="Times New Roman" w:cs="Arial"/>
                <w:noProof/>
                <w:color w:val="006100"/>
                <w:sz w:val="20"/>
                <w:szCs w:val="20"/>
                <w:lang w:val="en-GB"/>
              </w:rPr>
            </w:pPr>
          </w:p>
          <w:p w14:paraId="1127B7A4" w14:textId="77777777" w:rsidR="000D1388" w:rsidRPr="00481798" w:rsidRDefault="00E71057">
            <w:pPr>
              <w:spacing w:after="0" w:line="240" w:lineRule="auto"/>
              <w:jc w:val="both"/>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SFPIM Defence has described and established a management and control system to prevent, detect and correct fraud, corruption, and conflicts of interests as defined in Article 61(2) and (3) of the Financial Regulation and to take legal actions to recover funds that have been misappropriated.</w:t>
            </w:r>
          </w:p>
          <w:p w14:paraId="3BBCBBEA" w14:textId="77777777" w:rsidR="000D1388" w:rsidRPr="00481798" w:rsidRDefault="00E71057">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The Federal audit body shall issue an audit report with an unqualified opinion or qualified opinion with limited impact on SFPIM Defence’s management and control system.</w:t>
            </w:r>
          </w:p>
        </w:tc>
      </w:tr>
      <w:tr w:rsidR="005003AB" w:rsidRPr="00481798" w14:paraId="7916C0F1" w14:textId="77777777" w:rsidTr="00870BB6">
        <w:trPr>
          <w:trHeight w:val="309"/>
          <w:jc w:val="center"/>
        </w:trPr>
        <w:tc>
          <w:tcPr>
            <w:tcW w:w="709" w:type="dxa"/>
            <w:shd w:val="clear" w:color="auto" w:fill="C6EFCE"/>
            <w:noWrap/>
          </w:tcPr>
          <w:p w14:paraId="57A3CD21" w14:textId="77777777" w:rsidR="000D1388" w:rsidRPr="00481798" w:rsidRDefault="00E71057">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258</w:t>
            </w:r>
          </w:p>
        </w:tc>
        <w:tc>
          <w:tcPr>
            <w:tcW w:w="1560" w:type="dxa"/>
            <w:shd w:val="clear" w:color="auto" w:fill="C6EFCE"/>
            <w:noWrap/>
          </w:tcPr>
          <w:p w14:paraId="420141AE" w14:textId="77777777" w:rsidR="000D1388" w:rsidRPr="00481798" w:rsidRDefault="00E71057">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Capital injection into SFPIM Defence (I-5.20)</w:t>
            </w:r>
          </w:p>
        </w:tc>
        <w:tc>
          <w:tcPr>
            <w:tcW w:w="1200" w:type="dxa"/>
            <w:shd w:val="clear" w:color="auto" w:fill="C6EFCE"/>
            <w:noWrap/>
          </w:tcPr>
          <w:p w14:paraId="4541901F" w14:textId="77777777" w:rsidR="000D1388" w:rsidRPr="00481798" w:rsidRDefault="00E71057">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918" w:type="dxa"/>
            <w:shd w:val="clear" w:color="auto" w:fill="C6EFCE"/>
            <w:noWrap/>
          </w:tcPr>
          <w:p w14:paraId="7F42BBEA" w14:textId="77777777" w:rsidR="000D1388" w:rsidRPr="00481798" w:rsidRDefault="00E71057">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Equity injection</w:t>
            </w:r>
          </w:p>
        </w:tc>
        <w:tc>
          <w:tcPr>
            <w:tcW w:w="1559" w:type="dxa"/>
            <w:shd w:val="clear" w:color="auto" w:fill="C6EFCE"/>
            <w:noWrap/>
          </w:tcPr>
          <w:p w14:paraId="3E300B3A" w14:textId="77777777" w:rsidR="000D1388" w:rsidRPr="00481798" w:rsidRDefault="00E71057">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 xml:space="preserve">Certificate of transfer </w:t>
            </w:r>
          </w:p>
        </w:tc>
        <w:tc>
          <w:tcPr>
            <w:tcW w:w="1843" w:type="dxa"/>
            <w:shd w:val="clear" w:color="auto" w:fill="C6EFCE"/>
            <w:noWrap/>
          </w:tcPr>
          <w:p w14:paraId="542B766D" w14:textId="77777777" w:rsidR="000D1388" w:rsidRPr="00481798" w:rsidRDefault="000D1388">
            <w:pPr>
              <w:jc w:val="center"/>
              <w:rPr>
                <w:rFonts w:ascii="Times New Roman" w:eastAsia="Calibri" w:hAnsi="Times New Roman" w:cs="Arial"/>
                <w:noProof/>
                <w:color w:val="006100"/>
                <w:sz w:val="20"/>
                <w:szCs w:val="20"/>
                <w:lang w:val="en-GB"/>
              </w:rPr>
            </w:pPr>
          </w:p>
        </w:tc>
        <w:tc>
          <w:tcPr>
            <w:tcW w:w="1040" w:type="dxa"/>
            <w:shd w:val="clear" w:color="auto" w:fill="C6EFCE"/>
            <w:noWrap/>
          </w:tcPr>
          <w:p w14:paraId="226B22F1" w14:textId="77777777" w:rsidR="000D1388" w:rsidRPr="00481798" w:rsidRDefault="000D1388">
            <w:pPr>
              <w:jc w:val="center"/>
              <w:rPr>
                <w:rFonts w:ascii="Times New Roman" w:eastAsia="Calibri" w:hAnsi="Times New Roman" w:cs="Arial"/>
                <w:noProof/>
                <w:color w:val="006100"/>
                <w:sz w:val="20"/>
                <w:szCs w:val="20"/>
                <w:lang w:val="en-GB"/>
              </w:rPr>
            </w:pPr>
          </w:p>
        </w:tc>
        <w:tc>
          <w:tcPr>
            <w:tcW w:w="945" w:type="dxa"/>
            <w:shd w:val="clear" w:color="auto" w:fill="C6EFCE"/>
            <w:noWrap/>
          </w:tcPr>
          <w:p w14:paraId="03284E3F" w14:textId="77777777" w:rsidR="000D1388" w:rsidRPr="00481798" w:rsidRDefault="000D1388">
            <w:pPr>
              <w:jc w:val="center"/>
              <w:rPr>
                <w:rFonts w:ascii="Times New Roman" w:eastAsia="Calibri" w:hAnsi="Times New Roman" w:cs="Arial"/>
                <w:noProof/>
                <w:color w:val="006100"/>
                <w:sz w:val="20"/>
                <w:szCs w:val="20"/>
                <w:lang w:val="en-GB"/>
              </w:rPr>
            </w:pPr>
          </w:p>
        </w:tc>
        <w:tc>
          <w:tcPr>
            <w:tcW w:w="992" w:type="dxa"/>
            <w:shd w:val="clear" w:color="auto" w:fill="C6EFCE"/>
            <w:noWrap/>
          </w:tcPr>
          <w:p w14:paraId="3C4E806F" w14:textId="77777777" w:rsidR="000D1388" w:rsidRPr="00481798" w:rsidRDefault="00E71057">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Q3</w:t>
            </w:r>
          </w:p>
        </w:tc>
        <w:tc>
          <w:tcPr>
            <w:tcW w:w="992" w:type="dxa"/>
            <w:shd w:val="clear" w:color="auto" w:fill="C6EFCE"/>
            <w:noWrap/>
          </w:tcPr>
          <w:p w14:paraId="2AA1E8FC" w14:textId="77777777" w:rsidR="000D1388" w:rsidRPr="00481798" w:rsidRDefault="00E71057">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2026</w:t>
            </w:r>
          </w:p>
        </w:tc>
        <w:tc>
          <w:tcPr>
            <w:tcW w:w="3282" w:type="dxa"/>
            <w:shd w:val="clear" w:color="auto" w:fill="C6EFCE"/>
            <w:noWrap/>
          </w:tcPr>
          <w:p w14:paraId="2073E10B" w14:textId="30E8792D" w:rsidR="000D1388" w:rsidRPr="00481798" w:rsidRDefault="00E71057">
            <w:pPr>
              <w:spacing w:line="240" w:lineRule="auto"/>
              <w:jc w:val="both"/>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Belgium shall transfer EUR </w:t>
            </w:r>
            <w:r w:rsidR="00015CC8" w:rsidRPr="00114731">
              <w:rPr>
                <w:rFonts w:ascii="Times New Roman" w:eastAsia="Calibri" w:hAnsi="Times New Roman" w:cs="Arial"/>
                <w:noProof/>
                <w:color w:val="006100"/>
                <w:sz w:val="20"/>
                <w:szCs w:val="20"/>
                <w:lang w:val="en-GB"/>
              </w:rPr>
              <w:t>58 933 212</w:t>
            </w:r>
            <w:r w:rsidRPr="00481798">
              <w:rPr>
                <w:rFonts w:ascii="Times New Roman" w:eastAsia="Calibri" w:hAnsi="Times New Roman" w:cs="Arial"/>
                <w:noProof/>
                <w:color w:val="006100"/>
                <w:sz w:val="20"/>
                <w:szCs w:val="20"/>
                <w:lang w:val="en-GB"/>
              </w:rPr>
              <w:t xml:space="preserve"> to SFPIM Defence to increase its equity.</w:t>
            </w:r>
          </w:p>
          <w:p w14:paraId="188D2024" w14:textId="77777777" w:rsidR="000D1388" w:rsidRPr="00481798" w:rsidRDefault="00E71057">
            <w:pPr>
              <w:spacing w:after="0" w:line="240" w:lineRule="auto"/>
              <w:jc w:val="both"/>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Beyond the equity injection into SFPIM Defence which constitutes the RRF investment, Belgium shall transmit a report outlining the actions taken by SFPIM Defence by 31 August 2026 to implement the investment policy, including the steps taken for the implementation of the financial products that the additional equity is expected to initially support, as well as the expected steps to be taken for further implementing those products.</w:t>
            </w:r>
          </w:p>
        </w:tc>
      </w:tr>
      <w:tr w:rsidR="00D471F7" w:rsidRPr="00F954FC" w14:paraId="7A9C4429" w14:textId="77777777" w:rsidTr="00870BB6">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A065DBD" w14:textId="2A2EB98F" w:rsidR="00F954FC" w:rsidRPr="00F954FC" w:rsidRDefault="008D23B9" w:rsidP="00F954FC">
            <w:pPr>
              <w:jc w:val="center"/>
              <w:rPr>
                <w:rFonts w:ascii="Times New Roman" w:eastAsia="Calibri" w:hAnsi="Times New Roman" w:cs="Arial"/>
                <w:noProof/>
                <w:color w:val="006100"/>
                <w:sz w:val="20"/>
                <w:szCs w:val="20"/>
                <w:lang w:val="en-GB"/>
              </w:rPr>
            </w:pPr>
            <w:r>
              <w:rPr>
                <w:rFonts w:ascii="Times New Roman" w:eastAsia="Calibri" w:hAnsi="Times New Roman" w:cs="Arial"/>
                <w:noProof/>
                <w:color w:val="006100"/>
                <w:sz w:val="20"/>
                <w:szCs w:val="20"/>
                <w:lang w:val="en-GB"/>
              </w:rPr>
              <w:t>263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46FE43" w14:textId="56854913" w:rsidR="00F954FC" w:rsidRPr="00F954FC" w:rsidRDefault="00614B4D" w:rsidP="00F954FC">
            <w:pPr>
              <w:rPr>
                <w:rFonts w:ascii="Times New Roman" w:eastAsia="Calibri" w:hAnsi="Times New Roman" w:cs="Arial"/>
                <w:noProof/>
                <w:color w:val="006100"/>
                <w:sz w:val="20"/>
                <w:szCs w:val="20"/>
                <w:lang w:val="en-GB"/>
              </w:rPr>
            </w:pPr>
            <w:r w:rsidRPr="00614B4D">
              <w:rPr>
                <w:rFonts w:ascii="Times New Roman" w:eastAsia="Calibri" w:hAnsi="Times New Roman" w:cs="Arial"/>
                <w:noProof/>
                <w:color w:val="006100"/>
                <w:sz w:val="20"/>
                <w:szCs w:val="20"/>
                <w:lang w:val="en-GB"/>
              </w:rPr>
              <w:t>Voluntary contribution of Belgium to the EU Secure Connectivity Programme IRIS</w:t>
            </w:r>
            <w:r w:rsidRPr="00114731">
              <w:rPr>
                <w:rFonts w:ascii="Times New Roman" w:eastAsia="Calibri" w:hAnsi="Times New Roman" w:cs="Arial"/>
                <w:noProof/>
                <w:color w:val="006100"/>
                <w:sz w:val="20"/>
                <w:szCs w:val="20"/>
                <w:vertAlign w:val="superscript"/>
                <w:lang w:val="en-GB"/>
              </w:rPr>
              <w:t>2</w:t>
            </w:r>
            <w:r w:rsidRPr="00614B4D">
              <w:rPr>
                <w:rFonts w:ascii="Times New Roman" w:eastAsia="Calibri" w:hAnsi="Times New Roman" w:cs="Arial"/>
                <w:noProof/>
                <w:color w:val="006100"/>
                <w:sz w:val="20"/>
                <w:szCs w:val="20"/>
                <w:lang w:val="en-GB"/>
              </w:rPr>
              <w:t xml:space="preserve"> (</w:t>
            </w:r>
            <w:r>
              <w:rPr>
                <w:rFonts w:ascii="Times New Roman" w:eastAsia="Calibri" w:hAnsi="Times New Roman" w:cs="Arial"/>
                <w:noProof/>
                <w:color w:val="006100"/>
                <w:sz w:val="20"/>
                <w:szCs w:val="20"/>
                <w:lang w:val="en-GB"/>
              </w:rPr>
              <w:t>I-5.22)</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4B95520A" w14:textId="77777777" w:rsidR="00F954FC" w:rsidRPr="00F954FC" w:rsidRDefault="00F954FC" w:rsidP="00F954FC">
            <w:pPr>
              <w:rPr>
                <w:rFonts w:ascii="Times New Roman" w:eastAsia="Calibri" w:hAnsi="Times New Roman" w:cs="Arial"/>
                <w:noProof/>
                <w:color w:val="006100"/>
                <w:sz w:val="20"/>
                <w:szCs w:val="20"/>
                <w:lang w:val="en-GB"/>
              </w:rPr>
            </w:pPr>
            <w:r w:rsidRPr="00F954FC">
              <w:rPr>
                <w:rFonts w:ascii="Times New Roman" w:eastAsia="Calibri" w:hAnsi="Times New Roman" w:cs="Arial"/>
                <w:noProof/>
                <w:color w:val="006100"/>
                <w:sz w:val="20"/>
                <w:szCs w:val="20"/>
                <w:lang w:val="en-GB"/>
              </w:rPr>
              <w:t>M </w:t>
            </w:r>
          </w:p>
        </w:tc>
        <w:tc>
          <w:tcPr>
            <w:tcW w:w="1918" w:type="dxa"/>
            <w:tcBorders>
              <w:top w:val="single" w:sz="4" w:space="0" w:color="auto"/>
              <w:left w:val="single" w:sz="4" w:space="0" w:color="auto"/>
              <w:bottom w:val="single" w:sz="4" w:space="0" w:color="auto"/>
              <w:right w:val="single" w:sz="4" w:space="0" w:color="auto"/>
            </w:tcBorders>
            <w:shd w:val="clear" w:color="auto" w:fill="C6EFCE"/>
            <w:noWrap/>
          </w:tcPr>
          <w:p w14:paraId="3A7933A8" w14:textId="25E3C0A3" w:rsidR="00F954FC" w:rsidRPr="00F954FC" w:rsidRDefault="00F954FC" w:rsidP="00F954FC">
            <w:pPr>
              <w:rPr>
                <w:rFonts w:ascii="Times New Roman" w:eastAsia="Calibri" w:hAnsi="Times New Roman" w:cs="Arial"/>
                <w:noProof/>
                <w:color w:val="006100"/>
                <w:sz w:val="20"/>
                <w:szCs w:val="20"/>
                <w:lang w:val="en-GB"/>
              </w:rPr>
            </w:pPr>
            <w:r w:rsidRPr="00F954FC">
              <w:rPr>
                <w:rFonts w:ascii="Times New Roman" w:eastAsia="Calibri" w:hAnsi="Times New Roman" w:cs="Arial"/>
                <w:noProof/>
                <w:color w:val="006100"/>
                <w:sz w:val="20"/>
                <w:szCs w:val="20"/>
                <w:lang w:val="en-GB"/>
              </w:rPr>
              <w:t>Signature of the Contribution Agreement between the government of</w:t>
            </w:r>
            <w:r w:rsidR="00EB38C8">
              <w:rPr>
                <w:rFonts w:ascii="Times New Roman" w:eastAsia="Calibri" w:hAnsi="Times New Roman" w:cs="Arial"/>
                <w:noProof/>
                <w:color w:val="006100"/>
                <w:sz w:val="20"/>
                <w:szCs w:val="20"/>
                <w:lang w:val="en-GB"/>
              </w:rPr>
              <w:t xml:space="preserve"> </w:t>
            </w:r>
            <w:r w:rsidRPr="00F954FC">
              <w:rPr>
                <w:rFonts w:ascii="Times New Roman" w:eastAsia="Calibri" w:hAnsi="Times New Roman" w:cs="Arial"/>
                <w:noProof/>
                <w:color w:val="006100"/>
                <w:sz w:val="20"/>
                <w:szCs w:val="20"/>
                <w:lang w:val="en-GB"/>
              </w:rPr>
              <w:t>Belgium and the European Commission</w:t>
            </w:r>
            <w:r w:rsidR="00EB38C8">
              <w:rPr>
                <w:rFonts w:ascii="Times New Roman" w:eastAsia="Calibri" w:hAnsi="Times New Roman" w:cs="Arial"/>
                <w:noProof/>
                <w:color w:val="006100"/>
                <w:sz w:val="20"/>
                <w:szCs w:val="20"/>
                <w:lang w:val="en-GB"/>
              </w:rPr>
              <w:t xml:space="preserve"> </w:t>
            </w:r>
            <w:r w:rsidRPr="00F954FC">
              <w:rPr>
                <w:rFonts w:ascii="Times New Roman" w:eastAsia="Calibri" w:hAnsi="Times New Roman" w:cs="Arial"/>
                <w:noProof/>
                <w:color w:val="006100"/>
                <w:sz w:val="20"/>
                <w:szCs w:val="20"/>
                <w:lang w:val="en-GB"/>
              </w:rPr>
              <w:t>and</w:t>
            </w:r>
            <w:r w:rsidR="00EB38C8">
              <w:rPr>
                <w:rFonts w:ascii="Times New Roman" w:eastAsia="Calibri" w:hAnsi="Times New Roman" w:cs="Arial"/>
                <w:noProof/>
                <w:color w:val="006100"/>
                <w:sz w:val="20"/>
                <w:szCs w:val="20"/>
                <w:lang w:val="en-GB"/>
              </w:rPr>
              <w:t xml:space="preserve"> </w:t>
            </w:r>
            <w:r w:rsidRPr="00F954FC">
              <w:rPr>
                <w:rFonts w:ascii="Times New Roman" w:eastAsia="Calibri" w:hAnsi="Times New Roman" w:cs="Arial"/>
                <w:noProof/>
                <w:color w:val="006100"/>
                <w:sz w:val="20"/>
                <w:szCs w:val="20"/>
                <w:lang w:val="en-GB"/>
              </w:rPr>
              <w:t>assignment of a Voluntary Contribution</w:t>
            </w:r>
            <w:r w:rsidR="00EB38C8">
              <w:rPr>
                <w:rFonts w:ascii="Times New Roman" w:eastAsia="Calibri" w:hAnsi="Times New Roman" w:cs="Arial"/>
                <w:noProof/>
                <w:color w:val="006100"/>
                <w:sz w:val="20"/>
                <w:szCs w:val="20"/>
                <w:lang w:val="en-GB"/>
              </w:rPr>
              <w:t xml:space="preserve"> </w:t>
            </w:r>
            <w:r w:rsidRPr="00F954FC">
              <w:rPr>
                <w:rFonts w:ascii="Times New Roman" w:eastAsia="Calibri" w:hAnsi="Times New Roman" w:cs="Arial"/>
                <w:noProof/>
                <w:color w:val="006100"/>
                <w:sz w:val="20"/>
                <w:szCs w:val="20"/>
                <w:lang w:val="en-GB"/>
              </w:rPr>
              <w:t>to</w:t>
            </w:r>
            <w:r w:rsidR="00862696">
              <w:rPr>
                <w:rFonts w:ascii="Times New Roman" w:eastAsia="Calibri" w:hAnsi="Times New Roman" w:cs="Arial"/>
                <w:noProof/>
                <w:color w:val="006100"/>
                <w:sz w:val="20"/>
                <w:szCs w:val="20"/>
                <w:lang w:val="en-GB"/>
              </w:rPr>
              <w:t xml:space="preserve"> </w:t>
            </w:r>
            <w:r w:rsidRPr="00F954FC">
              <w:rPr>
                <w:rFonts w:ascii="Times New Roman" w:eastAsia="Calibri" w:hAnsi="Times New Roman" w:cs="Arial"/>
                <w:noProof/>
                <w:color w:val="006100"/>
                <w:sz w:val="20"/>
                <w:szCs w:val="20"/>
                <w:lang w:val="en-GB"/>
              </w:rPr>
              <w:t>IR</w:t>
            </w:r>
            <w:r w:rsidR="00033F0D">
              <w:rPr>
                <w:rFonts w:ascii="Times New Roman" w:eastAsia="Calibri" w:hAnsi="Times New Roman" w:cs="Arial"/>
                <w:noProof/>
                <w:color w:val="006100"/>
                <w:sz w:val="20"/>
                <w:szCs w:val="20"/>
                <w:lang w:val="en-GB"/>
              </w:rPr>
              <w:t>I</w:t>
            </w:r>
            <w:r w:rsidRPr="00F954FC">
              <w:rPr>
                <w:rFonts w:ascii="Times New Roman" w:eastAsia="Calibri" w:hAnsi="Times New Roman" w:cs="Arial"/>
                <w:noProof/>
                <w:color w:val="006100"/>
                <w:sz w:val="20"/>
                <w:szCs w:val="20"/>
                <w:lang w:val="en-GB"/>
              </w:rPr>
              <w:t>S</w:t>
            </w:r>
            <w:r w:rsidRPr="00114731">
              <w:rPr>
                <w:rFonts w:ascii="Times New Roman" w:eastAsia="Calibri" w:hAnsi="Times New Roman" w:cs="Arial"/>
                <w:noProof/>
                <w:color w:val="006100"/>
                <w:sz w:val="20"/>
                <w:szCs w:val="20"/>
                <w:vertAlign w:val="superscript"/>
                <w:lang w:val="en-GB"/>
              </w:rPr>
              <w:t>2</w:t>
            </w:r>
            <w:r w:rsidRPr="00F954FC">
              <w:rPr>
                <w:rFonts w:ascii="Times New Roman" w:eastAsia="Calibri" w:hAnsi="Times New Roman" w:cs="Arial"/>
                <w:noProof/>
                <w:color w:val="006100"/>
                <w:sz w:val="20"/>
                <w:szCs w:val="20"/>
                <w:lang w:val="en-GB"/>
              </w:rPr>
              <w:t>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56BF8EB2" w14:textId="77777777" w:rsidR="00F954FC" w:rsidRPr="00F954FC" w:rsidRDefault="00F954FC" w:rsidP="00F954FC">
            <w:pPr>
              <w:rPr>
                <w:rFonts w:ascii="Times New Roman" w:eastAsia="Calibri" w:hAnsi="Times New Roman" w:cs="Arial"/>
                <w:noProof/>
                <w:color w:val="006100"/>
                <w:sz w:val="20"/>
                <w:szCs w:val="20"/>
                <w:lang w:val="en-GB"/>
              </w:rPr>
            </w:pPr>
            <w:r w:rsidRPr="00F954FC">
              <w:rPr>
                <w:rFonts w:ascii="Times New Roman" w:eastAsia="Calibri" w:hAnsi="Times New Roman" w:cs="Arial"/>
                <w:noProof/>
                <w:color w:val="006100"/>
                <w:sz w:val="20"/>
                <w:szCs w:val="20"/>
                <w:lang w:val="en-GB"/>
              </w:rPr>
              <w:t>Signature of the Contribution Agreement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0DD21444" w14:textId="0EE30080" w:rsidR="00F954FC" w:rsidRPr="00F954FC" w:rsidRDefault="00F954FC" w:rsidP="00F954FC">
            <w:pPr>
              <w:jc w:val="center"/>
              <w:rPr>
                <w:rFonts w:ascii="Times New Roman" w:eastAsia="Calibri" w:hAnsi="Times New Roman" w:cs="Arial"/>
                <w:noProof/>
                <w:color w:val="006100"/>
                <w:sz w:val="20"/>
                <w:szCs w:val="20"/>
                <w:lang w:val="en-GB"/>
              </w:rPr>
            </w:pPr>
          </w:p>
        </w:tc>
        <w:tc>
          <w:tcPr>
            <w:tcW w:w="1040" w:type="dxa"/>
            <w:tcBorders>
              <w:top w:val="single" w:sz="4" w:space="0" w:color="auto"/>
              <w:left w:val="single" w:sz="4" w:space="0" w:color="auto"/>
              <w:bottom w:val="single" w:sz="4" w:space="0" w:color="auto"/>
              <w:right w:val="single" w:sz="4" w:space="0" w:color="auto"/>
            </w:tcBorders>
            <w:shd w:val="clear" w:color="auto" w:fill="C6EFCE"/>
            <w:noWrap/>
          </w:tcPr>
          <w:p w14:paraId="4F6020C3" w14:textId="5E2B4075" w:rsidR="00F954FC" w:rsidRPr="00F954FC" w:rsidRDefault="00F954FC" w:rsidP="00F954FC">
            <w:pPr>
              <w:jc w:val="center"/>
              <w:rPr>
                <w:rFonts w:ascii="Times New Roman" w:eastAsia="Calibri" w:hAnsi="Times New Roman" w:cs="Arial"/>
                <w:noProof/>
                <w:color w:val="006100"/>
                <w:sz w:val="20"/>
                <w:szCs w:val="20"/>
                <w:lang w:val="en-GB"/>
              </w:rPr>
            </w:pP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35D5AB30" w14:textId="5A61154F" w:rsidR="00F954FC" w:rsidRPr="00F954FC" w:rsidRDefault="00F954FC" w:rsidP="00F954FC">
            <w:pPr>
              <w:jc w:val="center"/>
              <w:rPr>
                <w:rFonts w:ascii="Times New Roman" w:eastAsia="Calibri" w:hAnsi="Times New Roman" w:cs="Arial"/>
                <w:noProof/>
                <w:color w:val="006100"/>
                <w:sz w:val="20"/>
                <w:szCs w:val="20"/>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1151BD0" w14:textId="77777777" w:rsidR="00F954FC" w:rsidRPr="00F954FC" w:rsidRDefault="00F954FC" w:rsidP="00F954FC">
            <w:pPr>
              <w:jc w:val="center"/>
              <w:rPr>
                <w:rFonts w:ascii="Times New Roman" w:eastAsia="Calibri" w:hAnsi="Times New Roman" w:cs="Arial"/>
                <w:noProof/>
                <w:color w:val="006100"/>
                <w:sz w:val="20"/>
                <w:szCs w:val="20"/>
                <w:lang w:val="en-GB"/>
              </w:rPr>
            </w:pPr>
            <w:r w:rsidRPr="00F954FC">
              <w:rPr>
                <w:rFonts w:ascii="Times New Roman" w:eastAsia="Calibri" w:hAnsi="Times New Roman" w:cs="Arial"/>
                <w:noProof/>
                <w:color w:val="006100"/>
                <w:sz w:val="20"/>
                <w:szCs w:val="20"/>
                <w:lang w:val="en-GB"/>
              </w:rPr>
              <w:t>Q3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1D8F06E" w14:textId="77777777" w:rsidR="00F954FC" w:rsidRPr="00F954FC" w:rsidRDefault="00F954FC" w:rsidP="00F954FC">
            <w:pPr>
              <w:jc w:val="center"/>
              <w:rPr>
                <w:rFonts w:ascii="Times New Roman" w:eastAsia="Calibri" w:hAnsi="Times New Roman" w:cs="Arial"/>
                <w:noProof/>
                <w:color w:val="006100"/>
                <w:sz w:val="20"/>
                <w:szCs w:val="20"/>
                <w:lang w:val="en-GB"/>
              </w:rPr>
            </w:pPr>
            <w:r w:rsidRPr="00F954FC">
              <w:rPr>
                <w:rFonts w:ascii="Times New Roman" w:eastAsia="Calibri" w:hAnsi="Times New Roman" w:cs="Arial"/>
                <w:noProof/>
                <w:color w:val="006100"/>
                <w:sz w:val="20"/>
                <w:szCs w:val="20"/>
                <w:lang w:val="en-GB"/>
              </w:rPr>
              <w:t>2026 </w:t>
            </w:r>
          </w:p>
        </w:tc>
        <w:tc>
          <w:tcPr>
            <w:tcW w:w="3282" w:type="dxa"/>
            <w:tcBorders>
              <w:top w:val="single" w:sz="4" w:space="0" w:color="auto"/>
              <w:left w:val="single" w:sz="4" w:space="0" w:color="auto"/>
              <w:bottom w:val="single" w:sz="4" w:space="0" w:color="auto"/>
              <w:right w:val="single" w:sz="4" w:space="0" w:color="auto"/>
            </w:tcBorders>
            <w:shd w:val="clear" w:color="auto" w:fill="C6EFCE"/>
            <w:noWrap/>
          </w:tcPr>
          <w:p w14:paraId="749B0FDA" w14:textId="54A3448F" w:rsidR="00F954FC" w:rsidRPr="00F954FC" w:rsidRDefault="00F954FC" w:rsidP="00F954FC">
            <w:pPr>
              <w:spacing w:line="240" w:lineRule="auto"/>
              <w:jc w:val="both"/>
              <w:rPr>
                <w:rFonts w:ascii="Times New Roman" w:eastAsia="Calibri" w:hAnsi="Times New Roman" w:cs="Arial"/>
                <w:noProof/>
                <w:color w:val="006100"/>
                <w:sz w:val="20"/>
                <w:szCs w:val="20"/>
                <w:lang w:val="en-GB"/>
              </w:rPr>
            </w:pPr>
            <w:r w:rsidRPr="00F954FC">
              <w:rPr>
                <w:rFonts w:ascii="Times New Roman" w:eastAsia="Calibri" w:hAnsi="Times New Roman" w:cs="Arial"/>
                <w:noProof/>
                <w:color w:val="006100"/>
                <w:sz w:val="20"/>
                <w:szCs w:val="20"/>
                <w:lang w:val="en-GB"/>
              </w:rPr>
              <w:t>Signature of the Contribution Agreement between Belgium and the European Commission. That Contribution Agreement shall include the activities that would be funded under the voluntary contribution.</w:t>
            </w:r>
            <w:r w:rsidR="00862696">
              <w:rPr>
                <w:rFonts w:ascii="Times New Roman" w:eastAsia="Calibri" w:hAnsi="Times New Roman" w:cs="Arial"/>
                <w:noProof/>
                <w:color w:val="006100"/>
                <w:sz w:val="20"/>
                <w:szCs w:val="20"/>
                <w:lang w:val="en-GB"/>
              </w:rPr>
              <w:t xml:space="preserve"> </w:t>
            </w:r>
          </w:p>
          <w:p w14:paraId="7BBC1C72" w14:textId="7ED31900" w:rsidR="00F954FC" w:rsidRPr="00F954FC" w:rsidRDefault="00F954FC" w:rsidP="00F954FC">
            <w:pPr>
              <w:spacing w:line="240" w:lineRule="auto"/>
              <w:jc w:val="both"/>
              <w:rPr>
                <w:rFonts w:ascii="Times New Roman" w:eastAsia="Calibri" w:hAnsi="Times New Roman" w:cs="Arial"/>
                <w:noProof/>
                <w:color w:val="006100"/>
                <w:sz w:val="20"/>
                <w:szCs w:val="20"/>
                <w:lang w:val="en-GB"/>
              </w:rPr>
            </w:pPr>
            <w:r w:rsidRPr="00F954FC">
              <w:rPr>
                <w:rFonts w:ascii="Times New Roman" w:eastAsia="Calibri" w:hAnsi="Times New Roman" w:cs="Arial"/>
                <w:noProof/>
                <w:color w:val="006100"/>
                <w:sz w:val="20"/>
                <w:szCs w:val="20"/>
                <w:lang w:val="en-GB"/>
              </w:rPr>
              <w:t>Belgium shall</w:t>
            </w:r>
            <w:r w:rsidR="00EB38C8">
              <w:rPr>
                <w:rFonts w:ascii="Times New Roman" w:eastAsia="Calibri" w:hAnsi="Times New Roman" w:cs="Arial"/>
                <w:noProof/>
                <w:color w:val="006100"/>
                <w:sz w:val="20"/>
                <w:szCs w:val="20"/>
                <w:lang w:val="en-GB"/>
              </w:rPr>
              <w:t xml:space="preserve"> </w:t>
            </w:r>
            <w:r w:rsidRPr="00F954FC">
              <w:rPr>
                <w:rFonts w:ascii="Times New Roman" w:eastAsia="Calibri" w:hAnsi="Times New Roman" w:cs="Arial"/>
                <w:noProof/>
                <w:color w:val="006100"/>
                <w:sz w:val="20"/>
                <w:szCs w:val="20"/>
                <w:lang w:val="en-GB"/>
              </w:rPr>
              <w:t>transfer</w:t>
            </w:r>
            <w:r w:rsidR="00EB38C8">
              <w:rPr>
                <w:rFonts w:ascii="Times New Roman" w:eastAsia="Calibri" w:hAnsi="Times New Roman" w:cs="Arial"/>
                <w:noProof/>
                <w:color w:val="006100"/>
                <w:sz w:val="20"/>
                <w:szCs w:val="20"/>
                <w:lang w:val="en-GB"/>
              </w:rPr>
              <w:t xml:space="preserve"> </w:t>
            </w:r>
            <w:r w:rsidRPr="00F954FC">
              <w:rPr>
                <w:rFonts w:ascii="Times New Roman" w:eastAsia="Calibri" w:hAnsi="Times New Roman" w:cs="Arial"/>
                <w:noProof/>
                <w:color w:val="006100"/>
                <w:sz w:val="20"/>
                <w:szCs w:val="20"/>
                <w:lang w:val="en-GB"/>
              </w:rPr>
              <w:t>EUR</w:t>
            </w:r>
            <w:r w:rsidR="00EB38C8" w:rsidRPr="3FC37BCA">
              <w:rPr>
                <w:rFonts w:ascii="Times New Roman" w:eastAsia="Calibri" w:hAnsi="Times New Roman" w:cs="Arial"/>
                <w:noProof/>
                <w:color w:val="006100"/>
                <w:sz w:val="20"/>
                <w:szCs w:val="20"/>
                <w:lang w:val="en-US"/>
              </w:rPr>
              <w:t> </w:t>
            </w:r>
            <w:r w:rsidRPr="00F954FC">
              <w:rPr>
                <w:rFonts w:ascii="Times New Roman" w:eastAsia="Calibri" w:hAnsi="Times New Roman" w:cs="Arial"/>
                <w:noProof/>
                <w:color w:val="006100"/>
                <w:sz w:val="20"/>
                <w:szCs w:val="20"/>
                <w:lang w:val="en-GB"/>
              </w:rPr>
              <w:t>13</w:t>
            </w:r>
            <w:r w:rsidR="00EB38C8" w:rsidRPr="3FC37BCA">
              <w:rPr>
                <w:rFonts w:ascii="Times New Roman" w:eastAsia="Calibri" w:hAnsi="Times New Roman" w:cs="Arial"/>
                <w:noProof/>
                <w:color w:val="006100"/>
                <w:sz w:val="20"/>
                <w:szCs w:val="20"/>
                <w:lang w:val="en-US"/>
              </w:rPr>
              <w:t> </w:t>
            </w:r>
            <w:r w:rsidRPr="00F954FC">
              <w:rPr>
                <w:rFonts w:ascii="Times New Roman" w:eastAsia="Calibri" w:hAnsi="Times New Roman" w:cs="Arial"/>
                <w:noProof/>
                <w:color w:val="006100"/>
                <w:sz w:val="20"/>
                <w:szCs w:val="20"/>
                <w:lang w:val="en-GB"/>
              </w:rPr>
              <w:t>199</w:t>
            </w:r>
            <w:r w:rsidR="00EB38C8" w:rsidRPr="3FC37BCA">
              <w:rPr>
                <w:rFonts w:ascii="Times New Roman" w:eastAsia="Calibri" w:hAnsi="Times New Roman" w:cs="Arial"/>
                <w:noProof/>
                <w:color w:val="006100"/>
                <w:sz w:val="20"/>
                <w:szCs w:val="20"/>
                <w:lang w:val="en-US"/>
              </w:rPr>
              <w:t> </w:t>
            </w:r>
            <w:r w:rsidRPr="00F954FC">
              <w:rPr>
                <w:rFonts w:ascii="Times New Roman" w:eastAsia="Calibri" w:hAnsi="Times New Roman" w:cs="Arial"/>
                <w:noProof/>
                <w:color w:val="006100"/>
                <w:sz w:val="20"/>
                <w:szCs w:val="20"/>
                <w:lang w:val="en-GB"/>
              </w:rPr>
              <w:t>900 to</w:t>
            </w:r>
            <w:r w:rsidR="00EB38C8">
              <w:rPr>
                <w:rFonts w:ascii="Times New Roman" w:eastAsia="Calibri" w:hAnsi="Times New Roman" w:cs="Arial"/>
                <w:noProof/>
                <w:color w:val="006100"/>
                <w:sz w:val="20"/>
                <w:szCs w:val="20"/>
                <w:lang w:val="en-GB"/>
              </w:rPr>
              <w:t xml:space="preserve"> </w:t>
            </w:r>
            <w:r w:rsidRPr="00F954FC">
              <w:rPr>
                <w:rFonts w:ascii="Times New Roman" w:eastAsia="Calibri" w:hAnsi="Times New Roman" w:cs="Arial"/>
                <w:noProof/>
                <w:color w:val="006100"/>
                <w:sz w:val="20"/>
                <w:szCs w:val="20"/>
                <w:lang w:val="en-GB"/>
              </w:rPr>
              <w:t>the EU Secure Connectivity</w:t>
            </w:r>
            <w:r w:rsidR="00EB38C8">
              <w:rPr>
                <w:rFonts w:ascii="Times New Roman" w:eastAsia="Calibri" w:hAnsi="Times New Roman" w:cs="Arial"/>
                <w:noProof/>
                <w:color w:val="006100"/>
                <w:sz w:val="20"/>
                <w:szCs w:val="20"/>
                <w:lang w:val="en-GB"/>
              </w:rPr>
              <w:t xml:space="preserve"> </w:t>
            </w:r>
            <w:r w:rsidRPr="00F954FC">
              <w:rPr>
                <w:rFonts w:ascii="Times New Roman" w:eastAsia="Calibri" w:hAnsi="Times New Roman" w:cs="Arial"/>
                <w:noProof/>
                <w:color w:val="006100"/>
                <w:sz w:val="20"/>
                <w:szCs w:val="20"/>
                <w:lang w:val="en-GB"/>
              </w:rPr>
              <w:t>Programme</w:t>
            </w:r>
            <w:r w:rsidR="00862696">
              <w:rPr>
                <w:rFonts w:ascii="Times New Roman" w:eastAsia="Calibri" w:hAnsi="Times New Roman" w:cs="Arial"/>
                <w:noProof/>
                <w:color w:val="006100"/>
                <w:sz w:val="20"/>
                <w:szCs w:val="20"/>
                <w:lang w:val="en-GB"/>
              </w:rPr>
              <w:t xml:space="preserve"> </w:t>
            </w:r>
            <w:r w:rsidRPr="00F954FC">
              <w:rPr>
                <w:rFonts w:ascii="Times New Roman" w:eastAsia="Calibri" w:hAnsi="Times New Roman" w:cs="Arial"/>
                <w:noProof/>
                <w:color w:val="006100"/>
                <w:sz w:val="20"/>
                <w:szCs w:val="20"/>
                <w:lang w:val="en-GB"/>
              </w:rPr>
              <w:t>IRIS</w:t>
            </w:r>
            <w:r w:rsidRPr="00114731">
              <w:rPr>
                <w:rFonts w:ascii="Times New Roman" w:eastAsia="Calibri" w:hAnsi="Times New Roman" w:cs="Arial"/>
                <w:noProof/>
                <w:color w:val="006100"/>
                <w:sz w:val="20"/>
                <w:szCs w:val="20"/>
                <w:vertAlign w:val="superscript"/>
                <w:lang w:val="en-GB"/>
              </w:rPr>
              <w:t>2</w:t>
            </w:r>
            <w:r w:rsidRPr="00F954FC">
              <w:rPr>
                <w:rFonts w:ascii="Times New Roman" w:eastAsia="Calibri" w:hAnsi="Times New Roman" w:cs="Arial"/>
                <w:noProof/>
                <w:color w:val="006100"/>
                <w:sz w:val="20"/>
                <w:szCs w:val="20"/>
                <w:lang w:val="en-GB"/>
              </w:rPr>
              <w:t> </w:t>
            </w:r>
          </w:p>
        </w:tc>
      </w:tr>
    </w:tbl>
    <w:p w14:paraId="78F4E2C5" w14:textId="77777777" w:rsidR="000D1388" w:rsidRPr="00557A3B" w:rsidRDefault="000D1388" w:rsidP="00E71057">
      <w:pPr>
        <w:spacing w:before="120" w:after="120" w:line="240" w:lineRule="auto"/>
        <w:jc w:val="both"/>
        <w:rPr>
          <w:rFonts w:ascii="Times New Roman" w:eastAsia="Calibri" w:hAnsi="Times New Roman" w:cs="Times New Roman"/>
          <w:b/>
          <w:noProof/>
          <w:sz w:val="24"/>
          <w:u w:val="single"/>
        </w:rPr>
        <w:sectPr w:rsidR="000D1388" w:rsidRPr="00557A3B" w:rsidSect="00E71057">
          <w:headerReference w:type="even" r:id="rId204"/>
          <w:headerReference w:type="default" r:id="rId205"/>
          <w:footerReference w:type="even" r:id="rId206"/>
          <w:footerReference w:type="default" r:id="rId207"/>
          <w:headerReference w:type="first" r:id="rId208"/>
          <w:footerReference w:type="first" r:id="rId209"/>
          <w:pgSz w:w="16839" w:h="11907" w:orient="landscape"/>
          <w:pgMar w:top="1134" w:right="1134" w:bottom="1134" w:left="1134" w:header="567" w:footer="567" w:gutter="0"/>
          <w:cols w:space="720"/>
          <w:docGrid w:linePitch="360"/>
        </w:sectPr>
      </w:pPr>
    </w:p>
    <w:p w14:paraId="65AC9E45" w14:textId="77777777" w:rsidR="000D1388" w:rsidRPr="009D65D8" w:rsidRDefault="00E71057" w:rsidP="00E71057">
      <w:pPr>
        <w:spacing w:before="120" w:after="120" w:line="240" w:lineRule="auto"/>
        <w:jc w:val="both"/>
        <w:rPr>
          <w:rFonts w:ascii="Times New Roman" w:eastAsia="Calibri" w:hAnsi="Times New Roman" w:cs="Times New Roman"/>
          <w:b/>
          <w:noProof/>
          <w:sz w:val="24"/>
          <w:u w:val="single"/>
          <w:lang w:val="en-GB"/>
        </w:rPr>
      </w:pPr>
      <w:r w:rsidRPr="009D65D8">
        <w:rPr>
          <w:rFonts w:ascii="Times New Roman" w:eastAsia="Calibri" w:hAnsi="Times New Roman" w:cs="Times New Roman"/>
          <w:b/>
          <w:noProof/>
          <w:sz w:val="24"/>
          <w:u w:val="single"/>
          <w:lang w:val="en-GB"/>
        </w:rPr>
        <w:t>O.3. Description of the reforms and investments for the loan</w:t>
      </w:r>
    </w:p>
    <w:p w14:paraId="2A409CE7" w14:textId="77777777" w:rsidR="000D1388" w:rsidRPr="009D65D8" w:rsidRDefault="000D1388" w:rsidP="00E71057">
      <w:pPr>
        <w:spacing w:before="120" w:after="120" w:line="240" w:lineRule="auto"/>
        <w:jc w:val="both"/>
        <w:rPr>
          <w:rFonts w:ascii="Times New Roman" w:eastAsia="Calibri" w:hAnsi="Times New Roman" w:cs="Arial"/>
          <w:noProof/>
          <w:sz w:val="24"/>
          <w:szCs w:val="24"/>
          <w:lang w:val="en-US"/>
        </w:rPr>
      </w:pPr>
    </w:p>
    <w:p w14:paraId="0BD0099C" w14:textId="77777777" w:rsidR="000D1388" w:rsidRPr="00DD67A6" w:rsidRDefault="00E71057" w:rsidP="00E71057">
      <w:pPr>
        <w:rPr>
          <w:rFonts w:ascii="Times New Roman" w:hAnsi="Times New Roman" w:cs="Times New Roman"/>
          <w:noProof/>
          <w:sz w:val="24"/>
          <w:szCs w:val="24"/>
          <w:u w:val="single"/>
        </w:rPr>
      </w:pPr>
      <w:r w:rsidRPr="00DD67A6">
        <w:rPr>
          <w:rFonts w:ascii="Times New Roman" w:hAnsi="Times New Roman" w:cs="Times New Roman"/>
          <w:noProof/>
          <w:sz w:val="24"/>
          <w:szCs w:val="24"/>
          <w:u w:val="single"/>
        </w:rPr>
        <w:t>I-5.21 – Scaled-up measure: Capital injection into SFPIM Defence</w:t>
      </w:r>
    </w:p>
    <w:p w14:paraId="470D6848" w14:textId="3845E6BA" w:rsidR="000D1388" w:rsidRPr="00B32FE0" w:rsidRDefault="00E71057" w:rsidP="00E71057">
      <w:pPr>
        <w:jc w:val="both"/>
        <w:rPr>
          <w:rFonts w:ascii="Times New Roman" w:hAnsi="Times New Roman" w:cs="Times New Roman"/>
          <w:noProof/>
          <w:sz w:val="24"/>
          <w:szCs w:val="24"/>
        </w:rPr>
      </w:pPr>
      <w:r w:rsidRPr="00B32FE0">
        <w:rPr>
          <w:rFonts w:ascii="Times New Roman" w:hAnsi="Times New Roman" w:cs="Times New Roman"/>
          <w:noProof/>
          <w:sz w:val="24"/>
          <w:szCs w:val="24"/>
        </w:rPr>
        <w:t>This investment scales up investment I-5.20: Capital injection into SFPIM Defence</w:t>
      </w:r>
      <w:r w:rsidRPr="00B32FE0">
        <w:rPr>
          <w:rFonts w:ascii="Times New Roman" w:hAnsi="Times New Roman" w:cs="Times New Roman"/>
          <w:noProof/>
          <w:sz w:val="24"/>
          <w:szCs w:val="24"/>
          <w:lang w:val="en-US"/>
        </w:rPr>
        <w:t xml:space="preserve">. It shall consist of an additional equity injection of </w:t>
      </w:r>
      <w:r w:rsidRPr="284F99B1">
        <w:rPr>
          <w:rFonts w:ascii="Times New Roman" w:hAnsi="Times New Roman" w:cs="Times New Roman"/>
          <w:noProof/>
          <w:sz w:val="24"/>
          <w:szCs w:val="24"/>
          <w:lang w:val="en-US"/>
        </w:rPr>
        <w:t>EUR</w:t>
      </w:r>
      <w:r w:rsidRPr="284F99B1">
        <w:rPr>
          <w:rFonts w:ascii="Times New Roman" w:eastAsia="Calibri" w:hAnsi="Times New Roman" w:cs="Arial"/>
          <w:noProof/>
          <w:color w:val="006100"/>
          <w:sz w:val="20"/>
          <w:szCs w:val="20"/>
          <w:lang w:val="en-GB"/>
        </w:rPr>
        <w:t> </w:t>
      </w:r>
      <w:r w:rsidRPr="284F99B1">
        <w:rPr>
          <w:rFonts w:ascii="Times New Roman" w:hAnsi="Times New Roman" w:cs="Times New Roman"/>
          <w:noProof/>
          <w:sz w:val="24"/>
          <w:szCs w:val="24"/>
          <w:lang w:val="en-US"/>
        </w:rPr>
        <w:t>9</w:t>
      </w:r>
      <w:r w:rsidR="007B7C97" w:rsidRPr="284F99B1">
        <w:rPr>
          <w:rFonts w:ascii="Times New Roman" w:hAnsi="Times New Roman" w:cs="Times New Roman"/>
          <w:noProof/>
          <w:sz w:val="24"/>
          <w:szCs w:val="24"/>
          <w:lang w:val="en-US"/>
        </w:rPr>
        <w:t>1</w:t>
      </w:r>
      <w:r w:rsidR="00114804" w:rsidRPr="284F99B1">
        <w:rPr>
          <w:rFonts w:ascii="Times New Roman" w:eastAsia="Calibri" w:hAnsi="Times New Roman" w:cs="Arial"/>
          <w:noProof/>
          <w:color w:val="006100"/>
          <w:sz w:val="20"/>
          <w:szCs w:val="20"/>
          <w:lang w:val="en-GB"/>
        </w:rPr>
        <w:t xml:space="preserve"> </w:t>
      </w:r>
      <w:r w:rsidR="00114804" w:rsidRPr="284F99B1">
        <w:rPr>
          <w:rFonts w:ascii="Times New Roman" w:hAnsi="Times New Roman" w:cs="Times New Roman"/>
          <w:noProof/>
          <w:sz w:val="24"/>
          <w:szCs w:val="24"/>
          <w:lang w:val="en-US"/>
        </w:rPr>
        <w:t>904</w:t>
      </w:r>
      <w:r w:rsidRPr="284F99B1">
        <w:rPr>
          <w:rFonts w:ascii="Times New Roman" w:eastAsia="Calibri" w:hAnsi="Times New Roman" w:cs="Arial"/>
          <w:noProof/>
          <w:color w:val="006100"/>
          <w:sz w:val="20"/>
          <w:szCs w:val="20"/>
          <w:lang w:val="en-GB"/>
        </w:rPr>
        <w:t> </w:t>
      </w:r>
      <w:r w:rsidRPr="284F99B1">
        <w:rPr>
          <w:rFonts w:ascii="Times New Roman" w:hAnsi="Times New Roman" w:cs="Times New Roman"/>
          <w:noProof/>
          <w:sz w:val="24"/>
          <w:szCs w:val="24"/>
          <w:lang w:val="en-US"/>
        </w:rPr>
        <w:t xml:space="preserve">000 </w:t>
      </w:r>
      <w:r w:rsidRPr="00B32FE0">
        <w:rPr>
          <w:rFonts w:ascii="Times New Roman" w:hAnsi="Times New Roman" w:cs="Times New Roman"/>
          <w:noProof/>
          <w:sz w:val="24"/>
          <w:szCs w:val="24"/>
          <w:lang w:val="en-US"/>
        </w:rPr>
        <w:t>into SFPIM Defence</w:t>
      </w:r>
      <w:r w:rsidRPr="00B32FE0">
        <w:rPr>
          <w:rFonts w:ascii="Times New Roman" w:hAnsi="Times New Roman" w:cs="Times New Roman"/>
          <w:noProof/>
          <w:sz w:val="24"/>
          <w:szCs w:val="24"/>
        </w:rPr>
        <w:t>.</w:t>
      </w:r>
    </w:p>
    <w:p w14:paraId="68667E5A" w14:textId="77777777" w:rsidR="000D1388" w:rsidRDefault="00E71057" w:rsidP="00E71057">
      <w:pPr>
        <w:jc w:val="both"/>
        <w:rPr>
          <w:rFonts w:ascii="Times New Roman" w:hAnsi="Times New Roman" w:cs="Times New Roman"/>
          <w:noProof/>
          <w:sz w:val="24"/>
          <w:szCs w:val="24"/>
        </w:rPr>
        <w:sectPr w:rsidR="000D1388" w:rsidSect="00E71057">
          <w:headerReference w:type="even" r:id="rId210"/>
          <w:headerReference w:type="default" r:id="rId211"/>
          <w:footerReference w:type="even" r:id="rId212"/>
          <w:footerReference w:type="default" r:id="rId213"/>
          <w:headerReference w:type="first" r:id="rId214"/>
          <w:footerReference w:type="first" r:id="rId215"/>
          <w:pgSz w:w="11907" w:h="16839"/>
          <w:pgMar w:top="1134" w:right="1134" w:bottom="1134" w:left="1134" w:header="567" w:footer="567" w:gutter="0"/>
          <w:cols w:space="720"/>
          <w:docGrid w:linePitch="360"/>
        </w:sectPr>
      </w:pPr>
      <w:r w:rsidRPr="00B32FE0">
        <w:rPr>
          <w:rFonts w:ascii="Times New Roman" w:hAnsi="Times New Roman" w:cs="Times New Roman"/>
          <w:noProof/>
          <w:sz w:val="24"/>
          <w:szCs w:val="24"/>
        </w:rPr>
        <w:t>The satisfactory fulfilment of all milestones under this measure is subject to the satisfactory fulfilment of the milestone “SFPIM Defence’s investment policy and management and control system”.</w:t>
      </w:r>
    </w:p>
    <w:p w14:paraId="3F0A27A0" w14:textId="77777777" w:rsidR="000D1388" w:rsidRPr="009D65D8" w:rsidRDefault="00E71057" w:rsidP="00EB38C8">
      <w:pPr>
        <w:spacing w:after="120" w:line="240" w:lineRule="auto"/>
        <w:jc w:val="center"/>
        <w:textAlignment w:val="baseline"/>
        <w:rPr>
          <w:rFonts w:ascii="Times New Roman" w:eastAsia="Times New Roman" w:hAnsi="Times New Roman" w:cs="Times New Roman"/>
          <w:b/>
          <w:noProof/>
          <w:color w:val="000000"/>
          <w:sz w:val="24"/>
          <w:szCs w:val="24"/>
          <w:u w:val="single"/>
          <w:lang w:val="en-GB" w:eastAsia="fr-FR"/>
        </w:rPr>
      </w:pPr>
      <w:r w:rsidRPr="009D65D8">
        <w:rPr>
          <w:rFonts w:ascii="Times New Roman" w:eastAsia="Times New Roman" w:hAnsi="Times New Roman" w:cs="Times New Roman"/>
          <w:b/>
          <w:noProof/>
          <w:color w:val="000000"/>
          <w:sz w:val="24"/>
          <w:szCs w:val="24"/>
          <w:u w:val="single"/>
          <w:lang w:val="en-GB" w:eastAsia="fr-FR"/>
        </w:rPr>
        <w:t>O.4. Milestones, targets, indicators, and timetable for monitoring and implementation for the loan</w:t>
      </w:r>
    </w:p>
    <w:tbl>
      <w:tblPr>
        <w:tblW w:w="16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1342"/>
        <w:gridCol w:w="1918"/>
        <w:gridCol w:w="1985"/>
        <w:gridCol w:w="1417"/>
        <w:gridCol w:w="1040"/>
        <w:gridCol w:w="945"/>
        <w:gridCol w:w="992"/>
        <w:gridCol w:w="1134"/>
        <w:gridCol w:w="3140"/>
      </w:tblGrid>
      <w:tr w:rsidR="005003AB" w:rsidRPr="00481798" w14:paraId="53B4D1EE" w14:textId="77777777" w:rsidTr="00870BB6">
        <w:trPr>
          <w:trHeight w:val="927"/>
          <w:tblHeader/>
          <w:jc w:val="center"/>
        </w:trPr>
        <w:tc>
          <w:tcPr>
            <w:tcW w:w="709" w:type="dxa"/>
            <w:vMerge w:val="restart"/>
            <w:shd w:val="clear" w:color="auto" w:fill="BDD7EE"/>
            <w:vAlign w:val="center"/>
            <w:hideMark/>
          </w:tcPr>
          <w:p w14:paraId="039EF24E"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Seq. Nb.</w:t>
            </w:r>
          </w:p>
        </w:tc>
        <w:tc>
          <w:tcPr>
            <w:tcW w:w="1418" w:type="dxa"/>
            <w:vMerge w:val="restart"/>
            <w:shd w:val="clear" w:color="auto" w:fill="BDD7EE"/>
            <w:vAlign w:val="center"/>
            <w:hideMark/>
          </w:tcPr>
          <w:p w14:paraId="03C25143"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Related Measure (Reform or Investment)</w:t>
            </w:r>
          </w:p>
        </w:tc>
        <w:tc>
          <w:tcPr>
            <w:tcW w:w="1342" w:type="dxa"/>
            <w:vMerge w:val="restart"/>
            <w:shd w:val="clear" w:color="auto" w:fill="BDD7EE"/>
            <w:vAlign w:val="center"/>
            <w:hideMark/>
          </w:tcPr>
          <w:p w14:paraId="50B43049"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Milestone / Target</w:t>
            </w:r>
          </w:p>
        </w:tc>
        <w:tc>
          <w:tcPr>
            <w:tcW w:w="1918" w:type="dxa"/>
            <w:vMerge w:val="restart"/>
            <w:shd w:val="clear" w:color="auto" w:fill="BDD7EE"/>
            <w:vAlign w:val="center"/>
            <w:hideMark/>
          </w:tcPr>
          <w:p w14:paraId="2BAD3C29"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Name</w:t>
            </w:r>
          </w:p>
        </w:tc>
        <w:tc>
          <w:tcPr>
            <w:tcW w:w="1985" w:type="dxa"/>
            <w:vMerge w:val="restart"/>
            <w:shd w:val="clear" w:color="auto" w:fill="BDD7EE"/>
            <w:vAlign w:val="center"/>
            <w:hideMark/>
          </w:tcPr>
          <w:p w14:paraId="2FE9A9FE"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 xml:space="preserve">Qualitative indicators </w:t>
            </w:r>
            <w:r w:rsidRPr="00481798">
              <w:rPr>
                <w:rFonts w:ascii="Calibri" w:eastAsia="Calibri" w:hAnsi="Calibri" w:cs="Arial"/>
                <w:noProof/>
                <w:sz w:val="20"/>
                <w:szCs w:val="20"/>
                <w:lang w:val="en-GB"/>
              </w:rPr>
              <w:br/>
            </w:r>
            <w:r w:rsidRPr="00481798">
              <w:rPr>
                <w:rFonts w:ascii="Times New Roman" w:eastAsia="Calibri" w:hAnsi="Times New Roman" w:cs="Arial"/>
                <w:b/>
                <w:noProof/>
                <w:sz w:val="20"/>
                <w:szCs w:val="20"/>
                <w:lang w:val="en-GB"/>
              </w:rPr>
              <w:t>(for milestones)</w:t>
            </w:r>
          </w:p>
        </w:tc>
        <w:tc>
          <w:tcPr>
            <w:tcW w:w="3402" w:type="dxa"/>
            <w:gridSpan w:val="3"/>
            <w:shd w:val="clear" w:color="auto" w:fill="BDD7EE"/>
            <w:vAlign w:val="center"/>
            <w:hideMark/>
          </w:tcPr>
          <w:p w14:paraId="322B387C"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 xml:space="preserve">Quantitative indicators </w:t>
            </w:r>
            <w:r w:rsidRPr="00481798">
              <w:rPr>
                <w:rFonts w:ascii="Calibri" w:eastAsia="Calibri" w:hAnsi="Calibri" w:cs="Arial"/>
                <w:noProof/>
                <w:sz w:val="20"/>
                <w:szCs w:val="20"/>
                <w:lang w:val="en-GB"/>
              </w:rPr>
              <w:br/>
            </w:r>
            <w:r w:rsidRPr="00481798">
              <w:rPr>
                <w:rFonts w:ascii="Times New Roman" w:eastAsia="Calibri" w:hAnsi="Times New Roman" w:cs="Arial"/>
                <w:b/>
                <w:noProof/>
                <w:sz w:val="20"/>
                <w:szCs w:val="20"/>
                <w:lang w:val="en-GB"/>
              </w:rPr>
              <w:t>(for targets)</w:t>
            </w:r>
          </w:p>
        </w:tc>
        <w:tc>
          <w:tcPr>
            <w:tcW w:w="2126" w:type="dxa"/>
            <w:gridSpan w:val="2"/>
            <w:shd w:val="clear" w:color="auto" w:fill="BDD7EE"/>
            <w:vAlign w:val="center"/>
            <w:hideMark/>
          </w:tcPr>
          <w:p w14:paraId="3F22C444"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 xml:space="preserve">Indicative timeline for completion </w:t>
            </w:r>
          </w:p>
        </w:tc>
        <w:tc>
          <w:tcPr>
            <w:tcW w:w="3140" w:type="dxa"/>
            <w:vMerge w:val="restart"/>
            <w:shd w:val="clear" w:color="auto" w:fill="BDD7EE"/>
            <w:vAlign w:val="center"/>
            <w:hideMark/>
          </w:tcPr>
          <w:p w14:paraId="33D028AA"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Description of each milestone and target</w:t>
            </w:r>
          </w:p>
        </w:tc>
      </w:tr>
      <w:tr w:rsidR="00F76C04" w:rsidRPr="00481798" w14:paraId="0AB226D0" w14:textId="77777777" w:rsidTr="00870BB6">
        <w:trPr>
          <w:trHeight w:val="1013"/>
          <w:jc w:val="center"/>
        </w:trPr>
        <w:tc>
          <w:tcPr>
            <w:tcW w:w="709" w:type="dxa"/>
            <w:vMerge/>
            <w:vAlign w:val="center"/>
            <w:hideMark/>
          </w:tcPr>
          <w:p w14:paraId="5AE67EF0"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418" w:type="dxa"/>
            <w:vMerge/>
            <w:vAlign w:val="center"/>
            <w:hideMark/>
          </w:tcPr>
          <w:p w14:paraId="57A0911B"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342" w:type="dxa"/>
            <w:vMerge/>
            <w:vAlign w:val="center"/>
            <w:hideMark/>
          </w:tcPr>
          <w:p w14:paraId="45EBA36E"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918" w:type="dxa"/>
            <w:vMerge/>
            <w:vAlign w:val="center"/>
            <w:hideMark/>
          </w:tcPr>
          <w:p w14:paraId="7BE99F01"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985" w:type="dxa"/>
            <w:vMerge/>
            <w:vAlign w:val="center"/>
            <w:hideMark/>
          </w:tcPr>
          <w:p w14:paraId="4C85E6B8"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417" w:type="dxa"/>
            <w:shd w:val="clear" w:color="auto" w:fill="BDD7EE"/>
            <w:vAlign w:val="center"/>
            <w:hideMark/>
          </w:tcPr>
          <w:p w14:paraId="47F0F656"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Unit of measure</w:t>
            </w:r>
          </w:p>
        </w:tc>
        <w:tc>
          <w:tcPr>
            <w:tcW w:w="1040" w:type="dxa"/>
            <w:shd w:val="clear" w:color="auto" w:fill="BDD7EE"/>
            <w:vAlign w:val="center"/>
            <w:hideMark/>
          </w:tcPr>
          <w:p w14:paraId="022724C0"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Baseline </w:t>
            </w:r>
          </w:p>
        </w:tc>
        <w:tc>
          <w:tcPr>
            <w:tcW w:w="945" w:type="dxa"/>
            <w:shd w:val="clear" w:color="auto" w:fill="BDD7EE"/>
            <w:vAlign w:val="center"/>
            <w:hideMark/>
          </w:tcPr>
          <w:p w14:paraId="32B9959E"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Goal </w:t>
            </w:r>
          </w:p>
        </w:tc>
        <w:tc>
          <w:tcPr>
            <w:tcW w:w="992" w:type="dxa"/>
            <w:shd w:val="clear" w:color="auto" w:fill="BDD7EE"/>
            <w:vAlign w:val="center"/>
            <w:hideMark/>
          </w:tcPr>
          <w:p w14:paraId="14ADAD43"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Quarter</w:t>
            </w:r>
          </w:p>
        </w:tc>
        <w:tc>
          <w:tcPr>
            <w:tcW w:w="1134" w:type="dxa"/>
            <w:shd w:val="clear" w:color="auto" w:fill="BDD7EE"/>
            <w:vAlign w:val="center"/>
            <w:hideMark/>
          </w:tcPr>
          <w:p w14:paraId="65DCAC2B"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Year</w:t>
            </w:r>
          </w:p>
        </w:tc>
        <w:tc>
          <w:tcPr>
            <w:tcW w:w="3140" w:type="dxa"/>
            <w:vMerge/>
            <w:vAlign w:val="center"/>
            <w:hideMark/>
          </w:tcPr>
          <w:p w14:paraId="5DC5DCBD"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r>
      <w:tr w:rsidR="005003AB" w:rsidRPr="00481798" w14:paraId="48E8BF6A" w14:textId="77777777" w:rsidTr="00870BB6">
        <w:trPr>
          <w:trHeight w:val="309"/>
          <w:jc w:val="center"/>
        </w:trPr>
        <w:tc>
          <w:tcPr>
            <w:tcW w:w="709" w:type="dxa"/>
            <w:shd w:val="clear" w:color="auto" w:fill="C6EFCE"/>
            <w:noWrap/>
          </w:tcPr>
          <w:p w14:paraId="6F87BF78" w14:textId="77777777" w:rsidR="000D1388" w:rsidRPr="00481798" w:rsidRDefault="00E71057">
            <w:pPr>
              <w:spacing w:after="0"/>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259</w:t>
            </w:r>
          </w:p>
        </w:tc>
        <w:tc>
          <w:tcPr>
            <w:tcW w:w="1418" w:type="dxa"/>
            <w:shd w:val="clear" w:color="auto" w:fill="C6EFCE"/>
            <w:noWrap/>
          </w:tcPr>
          <w:p w14:paraId="45C94A7E" w14:textId="77777777" w:rsidR="000D1388" w:rsidRPr="00481798" w:rsidRDefault="00E71057">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Scaled-up measure: Capital injection into SFPIM Defence (I-5.21)</w:t>
            </w:r>
          </w:p>
        </w:tc>
        <w:tc>
          <w:tcPr>
            <w:tcW w:w="1342" w:type="dxa"/>
            <w:shd w:val="clear" w:color="auto" w:fill="C6EFCE"/>
            <w:noWrap/>
          </w:tcPr>
          <w:p w14:paraId="563B8CD4" w14:textId="77777777" w:rsidR="000D1388" w:rsidRPr="00481798" w:rsidRDefault="00E71057">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918" w:type="dxa"/>
            <w:shd w:val="clear" w:color="auto" w:fill="C6EFCE"/>
            <w:noWrap/>
          </w:tcPr>
          <w:p w14:paraId="45967EAD" w14:textId="77777777" w:rsidR="000D1388" w:rsidRPr="00481798" w:rsidRDefault="00E71057">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Equity injection</w:t>
            </w:r>
          </w:p>
        </w:tc>
        <w:tc>
          <w:tcPr>
            <w:tcW w:w="1985" w:type="dxa"/>
            <w:shd w:val="clear" w:color="auto" w:fill="C6EFCE"/>
            <w:noWrap/>
          </w:tcPr>
          <w:p w14:paraId="39868EA3" w14:textId="77777777" w:rsidR="000D1388" w:rsidRPr="00481798" w:rsidRDefault="00E71057">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 xml:space="preserve">Certificate of transfer </w:t>
            </w:r>
          </w:p>
        </w:tc>
        <w:tc>
          <w:tcPr>
            <w:tcW w:w="1417" w:type="dxa"/>
            <w:shd w:val="clear" w:color="auto" w:fill="C6EFCE"/>
            <w:noWrap/>
          </w:tcPr>
          <w:p w14:paraId="7A1ACA3E" w14:textId="77777777" w:rsidR="000D1388" w:rsidRPr="00481798" w:rsidRDefault="000D1388">
            <w:pPr>
              <w:spacing w:after="0"/>
              <w:jc w:val="center"/>
              <w:rPr>
                <w:rFonts w:ascii="Times New Roman" w:eastAsia="Calibri" w:hAnsi="Times New Roman" w:cs="Arial"/>
                <w:noProof/>
                <w:color w:val="006100"/>
                <w:sz w:val="20"/>
                <w:szCs w:val="20"/>
                <w:lang w:val="en-GB"/>
              </w:rPr>
            </w:pPr>
          </w:p>
        </w:tc>
        <w:tc>
          <w:tcPr>
            <w:tcW w:w="1040" w:type="dxa"/>
            <w:shd w:val="clear" w:color="auto" w:fill="C6EFCE"/>
            <w:noWrap/>
          </w:tcPr>
          <w:p w14:paraId="70CDB437" w14:textId="77777777" w:rsidR="000D1388" w:rsidRPr="00481798" w:rsidRDefault="000D1388">
            <w:pPr>
              <w:spacing w:after="0"/>
              <w:jc w:val="center"/>
              <w:rPr>
                <w:rFonts w:ascii="Times New Roman" w:eastAsia="Calibri" w:hAnsi="Times New Roman" w:cs="Arial"/>
                <w:noProof/>
                <w:color w:val="006100"/>
                <w:sz w:val="20"/>
                <w:szCs w:val="20"/>
                <w:lang w:val="en-GB"/>
              </w:rPr>
            </w:pPr>
          </w:p>
        </w:tc>
        <w:tc>
          <w:tcPr>
            <w:tcW w:w="945" w:type="dxa"/>
            <w:shd w:val="clear" w:color="auto" w:fill="C6EFCE"/>
            <w:noWrap/>
          </w:tcPr>
          <w:p w14:paraId="1E87A063" w14:textId="77777777" w:rsidR="000D1388" w:rsidRPr="00481798" w:rsidRDefault="000D1388">
            <w:pPr>
              <w:spacing w:after="0"/>
              <w:jc w:val="center"/>
              <w:rPr>
                <w:rFonts w:ascii="Times New Roman" w:eastAsia="Calibri" w:hAnsi="Times New Roman" w:cs="Arial"/>
                <w:noProof/>
                <w:color w:val="006100"/>
                <w:sz w:val="20"/>
                <w:szCs w:val="20"/>
                <w:lang w:val="en-GB"/>
              </w:rPr>
            </w:pPr>
          </w:p>
        </w:tc>
        <w:tc>
          <w:tcPr>
            <w:tcW w:w="992" w:type="dxa"/>
            <w:shd w:val="clear" w:color="auto" w:fill="C6EFCE"/>
            <w:noWrap/>
          </w:tcPr>
          <w:p w14:paraId="5420B9ED" w14:textId="77777777" w:rsidR="000D1388" w:rsidRPr="00481798" w:rsidRDefault="00E71057">
            <w:pPr>
              <w:spacing w:after="0"/>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Q3</w:t>
            </w:r>
          </w:p>
        </w:tc>
        <w:tc>
          <w:tcPr>
            <w:tcW w:w="1134" w:type="dxa"/>
            <w:shd w:val="clear" w:color="auto" w:fill="C6EFCE"/>
            <w:noWrap/>
          </w:tcPr>
          <w:p w14:paraId="06898946" w14:textId="77777777" w:rsidR="000D1388" w:rsidRPr="00481798" w:rsidRDefault="00E71057">
            <w:pPr>
              <w:spacing w:after="0"/>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2026</w:t>
            </w:r>
          </w:p>
        </w:tc>
        <w:tc>
          <w:tcPr>
            <w:tcW w:w="3140" w:type="dxa"/>
            <w:shd w:val="clear" w:color="auto" w:fill="C6EFCE"/>
            <w:noWrap/>
          </w:tcPr>
          <w:p w14:paraId="6564038A" w14:textId="68FECDF3" w:rsidR="000D1388" w:rsidRPr="00481798" w:rsidRDefault="00E71057">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Belgium shall transfer EUR</w:t>
            </w:r>
            <w:r w:rsidRPr="00481798">
              <w:rPr>
                <w:rFonts w:ascii="Times New Roman" w:eastAsia="Calibri" w:hAnsi="Times New Roman" w:cs="Arial"/>
                <w:noProof/>
                <w:color w:val="006100"/>
                <w:sz w:val="20"/>
                <w:szCs w:val="20"/>
                <w:lang w:val="en-US"/>
              </w:rPr>
              <w:t> </w:t>
            </w:r>
            <w:r w:rsidRPr="00557A3B">
              <w:rPr>
                <w:rFonts w:ascii="Times New Roman" w:eastAsia="Calibri" w:hAnsi="Times New Roman" w:cs="Arial"/>
                <w:noProof/>
                <w:color w:val="006100"/>
                <w:sz w:val="20"/>
                <w:szCs w:val="20"/>
                <w:lang w:val="en-GB"/>
              </w:rPr>
              <w:t>9</w:t>
            </w:r>
            <w:r w:rsidR="008D4575" w:rsidRPr="00557A3B">
              <w:rPr>
                <w:rFonts w:ascii="Times New Roman" w:eastAsia="Calibri" w:hAnsi="Times New Roman" w:cs="Arial"/>
                <w:noProof/>
                <w:color w:val="006100"/>
                <w:sz w:val="20"/>
                <w:szCs w:val="20"/>
                <w:lang w:val="en-GB"/>
              </w:rPr>
              <w:t>1</w:t>
            </w:r>
            <w:r w:rsidRPr="00557A3B">
              <w:rPr>
                <w:rFonts w:ascii="Times New Roman" w:eastAsia="Calibri" w:hAnsi="Times New Roman" w:cs="Arial"/>
                <w:noProof/>
                <w:color w:val="006100"/>
                <w:sz w:val="20"/>
                <w:szCs w:val="20"/>
                <w:lang w:val="en-US"/>
              </w:rPr>
              <w:t> </w:t>
            </w:r>
            <w:r w:rsidR="008D4575" w:rsidRPr="00557A3B">
              <w:rPr>
                <w:rFonts w:ascii="Times New Roman" w:eastAsia="Calibri" w:hAnsi="Times New Roman" w:cs="Arial"/>
                <w:noProof/>
                <w:color w:val="006100"/>
                <w:sz w:val="20"/>
                <w:szCs w:val="20"/>
                <w:lang w:val="en-US"/>
              </w:rPr>
              <w:t>904</w:t>
            </w:r>
            <w:r w:rsidRPr="00557A3B">
              <w:rPr>
                <w:rFonts w:ascii="Times New Roman" w:eastAsia="Calibri" w:hAnsi="Times New Roman" w:cs="Arial"/>
                <w:noProof/>
                <w:color w:val="006100"/>
                <w:sz w:val="20"/>
                <w:szCs w:val="20"/>
                <w:lang w:val="en-US"/>
              </w:rPr>
              <w:t> </w:t>
            </w:r>
            <w:r w:rsidRPr="00557A3B">
              <w:rPr>
                <w:rFonts w:ascii="Times New Roman" w:eastAsia="Calibri" w:hAnsi="Times New Roman" w:cs="Arial"/>
                <w:noProof/>
                <w:color w:val="006100"/>
                <w:sz w:val="20"/>
                <w:szCs w:val="20"/>
                <w:lang w:val="en-GB"/>
              </w:rPr>
              <w:t>000</w:t>
            </w:r>
            <w:r w:rsidRPr="00481798">
              <w:rPr>
                <w:rFonts w:ascii="Times New Roman" w:eastAsia="Calibri" w:hAnsi="Times New Roman" w:cs="Arial"/>
                <w:noProof/>
                <w:color w:val="006100"/>
                <w:sz w:val="20"/>
                <w:szCs w:val="20"/>
                <w:lang w:val="en-GB"/>
              </w:rPr>
              <w:t xml:space="preserve"> to SFPIM Defence to increase its equity.</w:t>
            </w:r>
          </w:p>
        </w:tc>
      </w:tr>
    </w:tbl>
    <w:p w14:paraId="24043022" w14:textId="77777777" w:rsidR="000D1388" w:rsidRPr="009D65D8" w:rsidRDefault="000D1388" w:rsidP="00E71057">
      <w:pPr>
        <w:spacing w:before="120" w:after="120" w:line="240" w:lineRule="auto"/>
        <w:jc w:val="both"/>
        <w:rPr>
          <w:rFonts w:ascii="Times New Roman" w:eastAsia="Calibri" w:hAnsi="Times New Roman" w:cs="Times New Roman"/>
          <w:noProof/>
          <w:sz w:val="24"/>
          <w:szCs w:val="24"/>
          <w:lang w:val="en-GB"/>
        </w:rPr>
      </w:pPr>
    </w:p>
    <w:p w14:paraId="4FB74E09" w14:textId="77777777" w:rsidR="000D1388" w:rsidRPr="009D65D8" w:rsidRDefault="000D1388" w:rsidP="00E71057">
      <w:pPr>
        <w:keepNext/>
        <w:tabs>
          <w:tab w:val="left" w:pos="850"/>
        </w:tabs>
        <w:spacing w:before="120" w:after="120" w:line="240" w:lineRule="auto"/>
        <w:ind w:hanging="130"/>
        <w:jc w:val="both"/>
        <w:outlineLvl w:val="0"/>
        <w:rPr>
          <w:rFonts w:ascii="Times New Roman" w:eastAsia="Calibri" w:hAnsi="Times New Roman" w:cs="Times New Roman"/>
          <w:b/>
          <w:smallCaps/>
          <w:noProof/>
          <w:sz w:val="24"/>
          <w:szCs w:val="24"/>
          <w:lang w:val="en-GB"/>
        </w:rPr>
        <w:sectPr w:rsidR="000D1388" w:rsidRPr="009D65D8" w:rsidSect="00E71057">
          <w:headerReference w:type="even" r:id="rId216"/>
          <w:headerReference w:type="default" r:id="rId217"/>
          <w:footerReference w:type="even" r:id="rId218"/>
          <w:footerReference w:type="default" r:id="rId219"/>
          <w:headerReference w:type="first" r:id="rId220"/>
          <w:footerReference w:type="first" r:id="rId221"/>
          <w:pgSz w:w="16839" w:h="11907" w:orient="landscape"/>
          <w:pgMar w:top="1134" w:right="1134" w:bottom="1134" w:left="1134" w:header="567" w:footer="567" w:gutter="0"/>
          <w:cols w:space="720"/>
          <w:docGrid w:linePitch="360"/>
        </w:sectPr>
      </w:pPr>
    </w:p>
    <w:p w14:paraId="46398643"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P. COMPONENT 5.3: Circular economy</w:t>
      </w:r>
    </w:p>
    <w:p w14:paraId="27E08DC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measures under this component of the Belgian recovery and resilience plan aim in general to contribute to the development of a circular and low-carbon economy. In particular, they seek to develop recycling, reuse, and industrial symbiosis. In addition to promoting certain practices, the aim is to support innovation in waste and resource processing and to develop training in certain areas of the circular economy.</w:t>
      </w:r>
    </w:p>
    <w:p w14:paraId="6CAB280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 xml:space="preserve">The component contributes to addressing Country Specific Recommendation 2019.3, calling on Belgium to focus investment-related economic policy on, </w:t>
      </w:r>
      <w:r w:rsidRPr="009D65D8">
        <w:rPr>
          <w:rFonts w:ascii="Times New Roman" w:eastAsia="Calibri" w:hAnsi="Times New Roman" w:cs="Arial"/>
          <w:i/>
          <w:noProof/>
          <w:sz w:val="24"/>
          <w:lang w:val="en-GB"/>
        </w:rPr>
        <w:t>inter alia</w:t>
      </w:r>
      <w:r w:rsidRPr="009D65D8">
        <w:rPr>
          <w:rFonts w:ascii="Times New Roman" w:eastAsia="Calibri" w:hAnsi="Times New Roman" w:cs="Arial"/>
          <w:noProof/>
          <w:sz w:val="24"/>
          <w:lang w:val="en-GB"/>
        </w:rPr>
        <w:t>, the low carbon and energy transition, and research and innovation, as well as Country Specific Recommendation 2020.3 inviting Belgium to focus investment on the green and digital transition, in particular on clean and efficient production, the circular economy and research and innovation.</w:t>
      </w:r>
    </w:p>
    <w:p w14:paraId="7D2AE170"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1178AAF" w14:textId="77777777" w:rsidR="000D1388" w:rsidRPr="009D65D8" w:rsidRDefault="000D1388" w:rsidP="00E71057">
      <w:pPr>
        <w:spacing w:before="120" w:after="120" w:line="240" w:lineRule="auto"/>
        <w:jc w:val="both"/>
        <w:rPr>
          <w:rFonts w:ascii="Times New Roman" w:eastAsia="Calibri" w:hAnsi="Times New Roman" w:cs="Times New Roman"/>
          <w:noProof/>
          <w:sz w:val="24"/>
          <w:szCs w:val="24"/>
          <w:lang w:val="en-GB"/>
        </w:rPr>
      </w:pPr>
    </w:p>
    <w:p w14:paraId="2F30454D"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P.1.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69DF59D6"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Reform R-5.08: ‘Brussels Regional Strategy for the Economic Transition’ of the Brussels-Capital Region</w:t>
      </w:r>
    </w:p>
    <w:p w14:paraId="38864FCB"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The aim of this reform is to design a regional strategy for economic transition by mobilising all regional economic policy instruments, achieving a better coordination and cooperation between public actors, as well as active participation of the private sector. Its operational objectives are to be based on the results of 10 working groups.</w:t>
      </w:r>
    </w:p>
    <w:p w14:paraId="13AFEB8D"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The regional strategy for the economic transition shall set out targets for 2030 and an action plan for five years. It shall be adopted by Decision of the Government of the Brussels-Capital Region by 31</w:t>
      </w:r>
      <w:r w:rsidRPr="00481798">
        <w:rPr>
          <w:rFonts w:ascii="Times New Roman" w:eastAsia="Calibri" w:hAnsi="Times New Roman" w:cs="Arial"/>
          <w:noProof/>
          <w:color w:val="006100"/>
          <w:sz w:val="20"/>
          <w:szCs w:val="20"/>
          <w:lang w:val="en-GB"/>
        </w:rPr>
        <w:t> </w:t>
      </w:r>
      <w:r w:rsidRPr="009D65D8">
        <w:rPr>
          <w:rFonts w:ascii="Times New Roman" w:eastAsia="Calibri" w:hAnsi="Times New Roman" w:cs="Arial"/>
          <w:noProof/>
          <w:sz w:val="24"/>
          <w:szCs w:val="24"/>
          <w:lang w:val="en-GB"/>
        </w:rPr>
        <w:t>March</w:t>
      </w:r>
      <w:r w:rsidRPr="00481798">
        <w:rPr>
          <w:rFonts w:ascii="Times New Roman" w:eastAsia="Calibri" w:hAnsi="Times New Roman" w:cs="Arial"/>
          <w:noProof/>
          <w:color w:val="006100"/>
          <w:sz w:val="20"/>
          <w:szCs w:val="20"/>
          <w:lang w:val="en-GB"/>
        </w:rPr>
        <w:t> </w:t>
      </w:r>
      <w:r w:rsidRPr="009D65D8">
        <w:rPr>
          <w:rFonts w:ascii="Times New Roman" w:eastAsia="Calibri" w:hAnsi="Times New Roman" w:cs="Arial"/>
          <w:noProof/>
          <w:sz w:val="24"/>
          <w:szCs w:val="24"/>
          <w:lang w:val="en-GB"/>
        </w:rPr>
        <w:t>2022.</w:t>
      </w:r>
    </w:p>
    <w:p w14:paraId="5EEC3AAA"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Reform R-5.09: ‘Governance Circular Flanders’ of the Flemish Region</w:t>
      </w:r>
    </w:p>
    <w:p w14:paraId="27937FAC"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Circular Flanders is the central platform in Flanders aimed at facilitating the transition to a circular economy in cooperation with industrial partners, knowledge institutions, public administrations, banks and civil society. This reform shall significantly improve and expand the governance of this platform. In that framework, public-private partnerships shall focus on a combination of thematic work agendas, such as circular construction, chemistry/plastics, other product chains in the manufacturing industry, bio-economy and the food chain, and a number of strategic levers (financing, innovation, circular supply, research, awareness). The texts of the roadmap and work agendas are expected by 31</w:t>
      </w:r>
      <w:r w:rsidRPr="00481798">
        <w:rPr>
          <w:rFonts w:ascii="Times New Roman" w:eastAsia="Calibri" w:hAnsi="Times New Roman" w:cs="Arial"/>
          <w:noProof/>
          <w:color w:val="006100"/>
          <w:sz w:val="20"/>
          <w:szCs w:val="20"/>
          <w:lang w:val="en-GB"/>
        </w:rPr>
        <w:t> </w:t>
      </w:r>
      <w:r w:rsidRPr="009D65D8">
        <w:rPr>
          <w:rFonts w:ascii="Times New Roman" w:eastAsia="Calibri" w:hAnsi="Times New Roman" w:cs="Arial"/>
          <w:noProof/>
          <w:sz w:val="24"/>
          <w:szCs w:val="24"/>
          <w:lang w:val="en-GB"/>
        </w:rPr>
        <w:t>December</w:t>
      </w:r>
      <w:r w:rsidRPr="00481798">
        <w:rPr>
          <w:rFonts w:ascii="Times New Roman" w:eastAsia="Calibri" w:hAnsi="Times New Roman" w:cs="Arial"/>
          <w:noProof/>
          <w:color w:val="006100"/>
          <w:sz w:val="20"/>
          <w:szCs w:val="20"/>
          <w:lang w:val="en-GB"/>
        </w:rPr>
        <w:t> </w:t>
      </w:r>
      <w:r w:rsidRPr="009D65D8">
        <w:rPr>
          <w:rFonts w:ascii="Times New Roman" w:eastAsia="Calibri" w:hAnsi="Times New Roman" w:cs="Arial"/>
          <w:noProof/>
          <w:sz w:val="24"/>
          <w:szCs w:val="24"/>
          <w:lang w:val="en-GB"/>
        </w:rPr>
        <w:t>2021.</w:t>
      </w:r>
    </w:p>
    <w:p w14:paraId="6095C33F"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u w:val="single"/>
          <w:lang w:val="en-GB"/>
        </w:rPr>
        <w:t>Investment I-5.14: ‘Recycling Hub’ of the Flemish Region</w:t>
      </w:r>
    </w:p>
    <w:p w14:paraId="6C7038F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US"/>
        </w:rPr>
      </w:pPr>
      <w:r w:rsidRPr="009D65D8">
        <w:rPr>
          <w:rFonts w:ascii="Times New Roman" w:eastAsia="Calibri" w:hAnsi="Times New Roman" w:cs="Arial"/>
          <w:noProof/>
          <w:sz w:val="24"/>
          <w:szCs w:val="24"/>
          <w:lang w:val="en-US"/>
        </w:rPr>
        <w:t>This investment aims to build, adapt or enlarge six recycling facilities to enable local circular production.</w:t>
      </w:r>
      <w:r>
        <w:rPr>
          <w:rFonts w:ascii="Times New Roman" w:eastAsia="Calibri" w:hAnsi="Times New Roman" w:cs="Arial"/>
          <w:noProof/>
          <w:sz w:val="24"/>
          <w:szCs w:val="24"/>
          <w:lang w:val="en-US"/>
        </w:rPr>
        <w:t xml:space="preserve"> </w:t>
      </w:r>
    </w:p>
    <w:p w14:paraId="2845C627" w14:textId="77777777" w:rsidR="000D1388" w:rsidRPr="009D65D8" w:rsidRDefault="00E71057" w:rsidP="00E71057">
      <w:pPr>
        <w:tabs>
          <w:tab w:val="right" w:pos="9639"/>
        </w:tabs>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u w:val="single"/>
          <w:lang w:val="en-GB"/>
        </w:rPr>
        <w:t>Investment I-5.15: ‘Belgium Builds Back Circular’ of the Federal State</w:t>
      </w:r>
    </w:p>
    <w:p w14:paraId="17CF9405" w14:textId="77777777" w:rsidR="000D1388" w:rsidRPr="009D65D8" w:rsidRDefault="00E71057" w:rsidP="00E71057">
      <w:pPr>
        <w:spacing w:before="120" w:after="120" w:line="240" w:lineRule="auto"/>
        <w:jc w:val="both"/>
        <w:rPr>
          <w:rFonts w:ascii="Calibri" w:eastAsia="Calibri" w:hAnsi="Calibri" w:cs="Arial"/>
          <w:noProof/>
          <w:lang w:val="en-GB"/>
        </w:rPr>
      </w:pPr>
      <w:r w:rsidRPr="009D65D8">
        <w:rPr>
          <w:rFonts w:ascii="Times New Roman" w:eastAsia="Calibri" w:hAnsi="Times New Roman" w:cs="Arial"/>
          <w:noProof/>
          <w:sz w:val="24"/>
          <w:lang w:val="en-US"/>
        </w:rPr>
        <w:t xml:space="preserve">This investment aims to accelerate the transition to a circular economy in Belgium. </w:t>
      </w:r>
      <w:r w:rsidRPr="009D65D8">
        <w:rPr>
          <w:rFonts w:ascii="Times New Roman" w:eastAsia="Calibri" w:hAnsi="Times New Roman" w:cs="Arial"/>
          <w:noProof/>
          <w:sz w:val="24"/>
        </w:rPr>
        <w:t>This measure consists in advancing circular economy initiatives by completing projects and implementing awareness raising actions for SME's.</w:t>
      </w:r>
    </w:p>
    <w:p w14:paraId="116E5318"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Investment I-5.16: ‘Deployment of the circular economy’ in the Walloon Region</w:t>
      </w:r>
    </w:p>
    <w:p w14:paraId="507679F0"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US"/>
        </w:rPr>
      </w:pPr>
      <w:r w:rsidRPr="009D65D8">
        <w:rPr>
          <w:rFonts w:ascii="Times New Roman" w:eastAsia="Calibri" w:hAnsi="Times New Roman" w:cs="Arial"/>
          <w:noProof/>
          <w:sz w:val="24"/>
          <w:szCs w:val="24"/>
          <w:lang w:val="en-US"/>
        </w:rPr>
        <w:t>With the aim to deploy the Walloon circular economy, investments will be made in research and development projects that</w:t>
      </w:r>
      <w:r>
        <w:rPr>
          <w:rFonts w:ascii="Times New Roman" w:eastAsia="Calibri" w:hAnsi="Times New Roman" w:cs="Arial"/>
          <w:noProof/>
          <w:sz w:val="24"/>
          <w:szCs w:val="24"/>
          <w:lang w:val="en-US"/>
        </w:rPr>
        <w:t xml:space="preserve"> </w:t>
      </w:r>
      <w:r w:rsidRPr="009D65D8">
        <w:rPr>
          <w:rFonts w:ascii="Times New Roman" w:eastAsia="Calibri" w:hAnsi="Times New Roman" w:cs="Arial"/>
          <w:noProof/>
          <w:sz w:val="24"/>
          <w:szCs w:val="24"/>
          <w:lang w:val="en-US"/>
        </w:rPr>
        <w:t>reuse, upscale and/or recycle</w:t>
      </w:r>
      <w:r>
        <w:rPr>
          <w:rFonts w:ascii="Times New Roman" w:eastAsia="Calibri" w:hAnsi="Times New Roman" w:cs="Arial"/>
          <w:noProof/>
          <w:sz w:val="24"/>
          <w:szCs w:val="24"/>
          <w:lang w:val="en-US"/>
        </w:rPr>
        <w:t xml:space="preserve"> </w:t>
      </w:r>
      <w:r w:rsidRPr="009D65D8">
        <w:rPr>
          <w:rFonts w:ascii="Times New Roman" w:eastAsia="Calibri" w:hAnsi="Times New Roman" w:cs="Arial"/>
          <w:noProof/>
          <w:sz w:val="24"/>
          <w:szCs w:val="24"/>
          <w:lang w:val="en-US"/>
        </w:rPr>
        <w:t>metals, batteries or minerals.</w:t>
      </w:r>
    </w:p>
    <w:p w14:paraId="6C30CB32" w14:textId="77777777" w:rsidR="000D1388" w:rsidRPr="009D65D8" w:rsidRDefault="000D1388" w:rsidP="00E71057">
      <w:pPr>
        <w:spacing w:before="120" w:after="120" w:line="240" w:lineRule="auto"/>
        <w:jc w:val="both"/>
        <w:rPr>
          <w:rFonts w:ascii="Times New Roman" w:eastAsia="Calibri" w:hAnsi="Times New Roman" w:cs="Arial"/>
          <w:noProof/>
          <w:sz w:val="24"/>
          <w:szCs w:val="24"/>
          <w:lang w:val="en-GB"/>
        </w:rPr>
        <w:sectPr w:rsidR="000D1388" w:rsidRPr="009D65D8" w:rsidSect="00E71057">
          <w:headerReference w:type="even" r:id="rId222"/>
          <w:headerReference w:type="default" r:id="rId223"/>
          <w:footerReference w:type="even" r:id="rId224"/>
          <w:footerReference w:type="default" r:id="rId225"/>
          <w:headerReference w:type="first" r:id="rId226"/>
          <w:footerReference w:type="first" r:id="rId227"/>
          <w:pgSz w:w="11907" w:h="16839"/>
          <w:pgMar w:top="1134" w:right="1134" w:bottom="1134" w:left="1134" w:header="567" w:footer="567" w:gutter="0"/>
          <w:cols w:space="720"/>
          <w:docGrid w:linePitch="360"/>
        </w:sectPr>
      </w:pPr>
    </w:p>
    <w:p w14:paraId="26F0234B"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P.2.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593" w:type="dxa"/>
        <w:jc w:val="center"/>
        <w:tblLayout w:type="fixed"/>
        <w:tblLook w:val="04A0" w:firstRow="1" w:lastRow="0" w:firstColumn="1" w:lastColumn="0" w:noHBand="0" w:noVBand="1"/>
      </w:tblPr>
      <w:tblGrid>
        <w:gridCol w:w="660"/>
        <w:gridCol w:w="1460"/>
        <w:gridCol w:w="1282"/>
        <w:gridCol w:w="1276"/>
        <w:gridCol w:w="1701"/>
        <w:gridCol w:w="992"/>
        <w:gridCol w:w="993"/>
        <w:gridCol w:w="850"/>
        <w:gridCol w:w="992"/>
        <w:gridCol w:w="851"/>
        <w:gridCol w:w="4536"/>
      </w:tblGrid>
      <w:tr w:rsidR="005003AB" w:rsidRPr="00481798" w14:paraId="0F5F4ED7" w14:textId="77777777" w:rsidTr="00870BB6">
        <w:trPr>
          <w:trHeight w:val="927"/>
          <w:tblHeader/>
          <w:jc w:val="center"/>
        </w:trPr>
        <w:tc>
          <w:tcPr>
            <w:tcW w:w="6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586BDE6"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Seq. Nb.</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300F98"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Related Measure (Reform or Investment)</w:t>
            </w:r>
          </w:p>
        </w:tc>
        <w:tc>
          <w:tcPr>
            <w:tcW w:w="12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7D341C4"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Milestone / Target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8EC64F"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Name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5A90D5"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 xml:space="preserve">Qualitative indicators </w:t>
            </w:r>
            <w:r w:rsidRPr="00481798">
              <w:rPr>
                <w:rFonts w:ascii="Calibri" w:eastAsia="Calibri" w:hAnsi="Calibri" w:cs="Arial"/>
                <w:noProof/>
                <w:sz w:val="20"/>
                <w:szCs w:val="20"/>
                <w:lang w:val="en-GB"/>
              </w:rPr>
              <w:br/>
            </w:r>
            <w:r w:rsidRPr="00481798">
              <w:rPr>
                <w:rFonts w:ascii="Times New Roman" w:eastAsia="Calibri" w:hAnsi="Times New Roman" w:cs="Arial"/>
                <w:b/>
                <w:noProof/>
                <w:sz w:val="20"/>
                <w:szCs w:val="20"/>
                <w:lang w:val="en-GB"/>
              </w:rPr>
              <w:t>(for milestones)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B72DD78"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 xml:space="preserve">Quantitative indicators </w:t>
            </w:r>
            <w:r w:rsidRPr="00481798">
              <w:rPr>
                <w:rFonts w:ascii="Calibri" w:eastAsia="Calibri" w:hAnsi="Calibri" w:cs="Arial"/>
                <w:noProof/>
                <w:sz w:val="20"/>
                <w:szCs w:val="20"/>
                <w:lang w:val="en-GB"/>
              </w:rPr>
              <w:br/>
            </w:r>
            <w:r w:rsidRPr="00481798">
              <w:rPr>
                <w:rFonts w:ascii="Times New Roman" w:eastAsia="Calibri" w:hAnsi="Times New Roman" w:cs="Arial"/>
                <w:b/>
                <w:noProof/>
                <w:sz w:val="20"/>
                <w:szCs w:val="20"/>
                <w:lang w:val="en-GB"/>
              </w:rPr>
              <w:t>(for targets)</w:t>
            </w:r>
          </w:p>
        </w:tc>
        <w:tc>
          <w:tcPr>
            <w:tcW w:w="1843" w:type="dxa"/>
            <w:gridSpan w:val="2"/>
            <w:tcBorders>
              <w:top w:val="single" w:sz="4" w:space="0" w:color="auto"/>
              <w:left w:val="nil"/>
              <w:bottom w:val="single" w:sz="4" w:space="0" w:color="auto"/>
              <w:right w:val="single" w:sz="4" w:space="0" w:color="auto"/>
            </w:tcBorders>
            <w:shd w:val="clear" w:color="auto" w:fill="BDD7EE"/>
            <w:vAlign w:val="center"/>
            <w:hideMark/>
          </w:tcPr>
          <w:p w14:paraId="60A7373B"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 xml:space="preserve">Indicative timeline for completion </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FECF31" w14:textId="77777777" w:rsidR="000D1388" w:rsidRPr="00481798" w:rsidRDefault="00E71057">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Description of each milestone and target</w:t>
            </w:r>
          </w:p>
        </w:tc>
      </w:tr>
      <w:tr w:rsidR="00F76C04" w:rsidRPr="00481798" w14:paraId="049A9D78" w14:textId="77777777" w:rsidTr="00870BB6">
        <w:trPr>
          <w:trHeight w:val="1013"/>
          <w:jc w:val="center"/>
        </w:trPr>
        <w:tc>
          <w:tcPr>
            <w:tcW w:w="660" w:type="dxa"/>
            <w:vMerge/>
            <w:tcBorders>
              <w:top w:val="single" w:sz="4" w:space="0" w:color="auto"/>
              <w:left w:val="single" w:sz="4" w:space="0" w:color="auto"/>
              <w:bottom w:val="single" w:sz="4" w:space="0" w:color="auto"/>
              <w:right w:val="single" w:sz="4" w:space="0" w:color="auto"/>
            </w:tcBorders>
            <w:vAlign w:val="center"/>
            <w:hideMark/>
          </w:tcPr>
          <w:p w14:paraId="56603EE2"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14:paraId="45594775"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282" w:type="dxa"/>
            <w:vMerge/>
            <w:tcBorders>
              <w:top w:val="single" w:sz="4" w:space="0" w:color="auto"/>
              <w:left w:val="single" w:sz="4" w:space="0" w:color="auto"/>
              <w:bottom w:val="single" w:sz="4" w:space="0" w:color="auto"/>
              <w:right w:val="single" w:sz="4" w:space="0" w:color="auto"/>
            </w:tcBorders>
            <w:vAlign w:val="center"/>
            <w:hideMark/>
          </w:tcPr>
          <w:p w14:paraId="0D1727CD"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C5EA436"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5CE830E"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86AF51"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Unit of measure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007A3C"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Baseline </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5E3866"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Goal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2A66A68"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Quarter</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54D1151" w14:textId="77777777" w:rsidR="000D1388" w:rsidRPr="00481798" w:rsidRDefault="00E71057">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Year</w:t>
            </w:r>
          </w:p>
        </w:tc>
        <w:tc>
          <w:tcPr>
            <w:tcW w:w="4536" w:type="dxa"/>
            <w:vMerge/>
            <w:tcBorders>
              <w:top w:val="single" w:sz="4" w:space="0" w:color="auto"/>
              <w:bottom w:val="single" w:sz="4" w:space="0" w:color="auto"/>
              <w:right w:val="single" w:sz="4" w:space="0" w:color="auto"/>
            </w:tcBorders>
            <w:vAlign w:val="center"/>
            <w:hideMark/>
          </w:tcPr>
          <w:p w14:paraId="189E1BBB"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r>
      <w:tr w:rsidR="005003AB" w:rsidRPr="00481798" w14:paraId="3E65B318" w14:textId="77777777" w:rsidTr="00870BB6">
        <w:trPr>
          <w:trHeight w:val="2596"/>
          <w:jc w:val="center"/>
        </w:trPr>
        <w:tc>
          <w:tcPr>
            <w:tcW w:w="6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97B17A"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195</w:t>
            </w:r>
          </w:p>
        </w:tc>
        <w:tc>
          <w:tcPr>
            <w:tcW w:w="1460" w:type="dxa"/>
            <w:tcBorders>
              <w:top w:val="single" w:sz="4" w:space="0" w:color="auto"/>
              <w:left w:val="nil"/>
              <w:bottom w:val="single" w:sz="4" w:space="0" w:color="auto"/>
              <w:right w:val="single" w:sz="4" w:space="0" w:color="auto"/>
            </w:tcBorders>
            <w:shd w:val="clear" w:color="auto" w:fill="C6EFCE"/>
            <w:noWrap/>
            <w:vAlign w:val="center"/>
            <w:hideMark/>
          </w:tcPr>
          <w:p w14:paraId="68806797"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Brussels Regional Strategy for the Economic Transition (R-5.08)</w:t>
            </w:r>
          </w:p>
        </w:tc>
        <w:tc>
          <w:tcPr>
            <w:tcW w:w="1282" w:type="dxa"/>
            <w:tcBorders>
              <w:top w:val="single" w:sz="4" w:space="0" w:color="auto"/>
              <w:left w:val="nil"/>
              <w:bottom w:val="single" w:sz="4" w:space="0" w:color="auto"/>
              <w:right w:val="single" w:sz="4" w:space="0" w:color="auto"/>
            </w:tcBorders>
            <w:shd w:val="clear" w:color="auto" w:fill="C6EFCE"/>
            <w:noWrap/>
            <w:vAlign w:val="center"/>
            <w:hideMark/>
          </w:tcPr>
          <w:p w14:paraId="2112F6A1"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276" w:type="dxa"/>
            <w:tcBorders>
              <w:top w:val="single" w:sz="4" w:space="0" w:color="auto"/>
              <w:left w:val="nil"/>
              <w:bottom w:val="single" w:sz="4" w:space="0" w:color="auto"/>
              <w:right w:val="single" w:sz="4" w:space="0" w:color="auto"/>
            </w:tcBorders>
            <w:shd w:val="clear" w:color="auto" w:fill="C6EFCE"/>
            <w:noWrap/>
            <w:vAlign w:val="center"/>
            <w:hideMark/>
          </w:tcPr>
          <w:p w14:paraId="6F8C521B"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Adoption of the Regional Strategy for Economic Transition</w:t>
            </w:r>
          </w:p>
        </w:tc>
        <w:tc>
          <w:tcPr>
            <w:tcW w:w="1701" w:type="dxa"/>
            <w:tcBorders>
              <w:top w:val="single" w:sz="4" w:space="0" w:color="auto"/>
              <w:left w:val="nil"/>
              <w:bottom w:val="single" w:sz="4" w:space="0" w:color="auto"/>
              <w:right w:val="single" w:sz="4" w:space="0" w:color="auto"/>
            </w:tcBorders>
            <w:shd w:val="clear" w:color="auto" w:fill="C6EFCE"/>
            <w:noWrap/>
            <w:vAlign w:val="center"/>
            <w:hideMark/>
          </w:tcPr>
          <w:p w14:paraId="7536CAEB" w14:textId="77777777" w:rsidR="000D1388" w:rsidRPr="00481798" w:rsidRDefault="00E71057">
            <w:pPr>
              <w:spacing w:after="0"/>
              <w:rPr>
                <w:rFonts w:ascii="Times New Roman" w:eastAsia="Calibri" w:hAnsi="Times New Roman" w:cs="Times New Roman"/>
                <w:noProof/>
                <w:sz w:val="20"/>
                <w:szCs w:val="20"/>
                <w:lang w:val="en-GB"/>
              </w:rPr>
            </w:pPr>
            <w:r w:rsidRPr="00481798">
              <w:rPr>
                <w:rFonts w:ascii="Times New Roman" w:eastAsia="Calibri" w:hAnsi="Times New Roman" w:cs="Arial"/>
                <w:noProof/>
                <w:color w:val="006100"/>
                <w:sz w:val="20"/>
                <w:szCs w:val="20"/>
                <w:lang w:val="en-GB"/>
              </w:rPr>
              <w:t>Decision of the Government of the Brussels-Capital Region indicating the adoption of the strategy</w:t>
            </w: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521395FA"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3" w:type="dxa"/>
            <w:tcBorders>
              <w:top w:val="single" w:sz="4" w:space="0" w:color="auto"/>
              <w:left w:val="nil"/>
              <w:bottom w:val="single" w:sz="4" w:space="0" w:color="auto"/>
              <w:right w:val="single" w:sz="4" w:space="0" w:color="auto"/>
            </w:tcBorders>
            <w:shd w:val="clear" w:color="auto" w:fill="C6EFCE"/>
            <w:noWrap/>
            <w:vAlign w:val="center"/>
            <w:hideMark/>
          </w:tcPr>
          <w:p w14:paraId="546D745B" w14:textId="77777777" w:rsidR="000D1388" w:rsidRPr="00481798" w:rsidRDefault="000D1388">
            <w:pPr>
              <w:spacing w:after="0"/>
              <w:jc w:val="right"/>
              <w:rPr>
                <w:rFonts w:ascii="Times New Roman" w:eastAsia="Times New Roman" w:hAnsi="Times New Roman" w:cs="Times New Roman"/>
                <w:noProof/>
                <w:color w:val="006100"/>
                <w:sz w:val="20"/>
                <w:szCs w:val="20"/>
                <w:lang w:val="en-GB" w:eastAsia="en-GB"/>
              </w:rPr>
            </w:pPr>
          </w:p>
        </w:tc>
        <w:tc>
          <w:tcPr>
            <w:tcW w:w="850" w:type="dxa"/>
            <w:tcBorders>
              <w:top w:val="single" w:sz="4" w:space="0" w:color="auto"/>
              <w:left w:val="nil"/>
              <w:bottom w:val="single" w:sz="4" w:space="0" w:color="auto"/>
              <w:right w:val="single" w:sz="4" w:space="0" w:color="auto"/>
            </w:tcBorders>
            <w:shd w:val="clear" w:color="auto" w:fill="C6EFCE"/>
            <w:noWrap/>
            <w:vAlign w:val="center"/>
          </w:tcPr>
          <w:p w14:paraId="0615AD6A" w14:textId="77777777" w:rsidR="000D1388" w:rsidRPr="00481798" w:rsidRDefault="000D1388">
            <w:pPr>
              <w:spacing w:after="0"/>
              <w:jc w:val="right"/>
              <w:rPr>
                <w:rFonts w:ascii="Times New Roman" w:eastAsia="Times New Roman" w:hAnsi="Times New Roman" w:cs="Times New Roman"/>
                <w:noProof/>
                <w:color w:val="006100"/>
                <w:sz w:val="20"/>
                <w:szCs w:val="20"/>
                <w:lang w:val="en-GB" w:eastAsia="en-GB"/>
              </w:rPr>
            </w:pP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08AA73A2"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Q1</w:t>
            </w:r>
          </w:p>
        </w:tc>
        <w:tc>
          <w:tcPr>
            <w:tcW w:w="851" w:type="dxa"/>
            <w:tcBorders>
              <w:top w:val="single" w:sz="4" w:space="0" w:color="auto"/>
              <w:left w:val="nil"/>
              <w:bottom w:val="single" w:sz="4" w:space="0" w:color="auto"/>
              <w:right w:val="single" w:sz="4" w:space="0" w:color="auto"/>
            </w:tcBorders>
            <w:shd w:val="clear" w:color="auto" w:fill="C6EFCE"/>
            <w:noWrap/>
            <w:vAlign w:val="center"/>
            <w:hideMark/>
          </w:tcPr>
          <w:p w14:paraId="0E22C334"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4536" w:type="dxa"/>
            <w:tcBorders>
              <w:top w:val="single" w:sz="4" w:space="0" w:color="auto"/>
              <w:left w:val="nil"/>
              <w:bottom w:val="single" w:sz="4" w:space="0" w:color="auto"/>
              <w:right w:val="single" w:sz="4" w:space="0" w:color="auto"/>
            </w:tcBorders>
            <w:shd w:val="clear" w:color="auto" w:fill="C6EFCE"/>
            <w:noWrap/>
            <w:vAlign w:val="center"/>
            <w:hideMark/>
          </w:tcPr>
          <w:p w14:paraId="66A761F4"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Brussels Region’s strategy for economic transition adopted by the government of the Brussels-Capital Region (</w:t>
            </w:r>
            <w:r w:rsidRPr="00481798">
              <w:rPr>
                <w:rFonts w:ascii="Times New Roman" w:eastAsia="Calibri" w:hAnsi="Times New Roman" w:cs="Arial"/>
                <w:i/>
                <w:noProof/>
                <w:color w:val="006100"/>
                <w:sz w:val="20"/>
                <w:szCs w:val="20"/>
                <w:lang w:val="en-GB"/>
              </w:rPr>
              <w:t>Décision du Gouvernement de la Région de Bruxelles-Capitale</w:t>
            </w:r>
            <w:r w:rsidRPr="00481798">
              <w:rPr>
                <w:rFonts w:ascii="Times New Roman" w:eastAsia="Calibri" w:hAnsi="Times New Roman" w:cs="Arial"/>
                <w:noProof/>
                <w:color w:val="006100"/>
                <w:sz w:val="20"/>
                <w:szCs w:val="20"/>
                <w:lang w:val="en-GB"/>
              </w:rPr>
              <w:t>), defining objectives for 2030, based on coordination between public actors and active participation of the private sector, including a five year action plan covering priority areas for action, putting in place a coherent package of public incentives for innovation and favourable for entrepreneurship for the ecological transition.</w:t>
            </w:r>
          </w:p>
        </w:tc>
      </w:tr>
      <w:tr w:rsidR="00F76C04" w:rsidRPr="00481798" w14:paraId="623263BC" w14:textId="77777777" w:rsidTr="00870BB6">
        <w:trPr>
          <w:trHeight w:val="1941"/>
          <w:jc w:val="center"/>
        </w:trPr>
        <w:tc>
          <w:tcPr>
            <w:tcW w:w="660" w:type="dxa"/>
            <w:tcBorders>
              <w:top w:val="nil"/>
              <w:left w:val="single" w:sz="4" w:space="0" w:color="auto"/>
              <w:bottom w:val="single" w:sz="4" w:space="0" w:color="auto"/>
              <w:right w:val="single" w:sz="4" w:space="0" w:color="auto"/>
            </w:tcBorders>
            <w:shd w:val="clear" w:color="auto" w:fill="C6EFCE"/>
            <w:noWrap/>
            <w:vAlign w:val="center"/>
            <w:hideMark/>
          </w:tcPr>
          <w:p w14:paraId="5E94774F"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196</w:t>
            </w:r>
          </w:p>
        </w:tc>
        <w:tc>
          <w:tcPr>
            <w:tcW w:w="1460" w:type="dxa"/>
            <w:tcBorders>
              <w:top w:val="nil"/>
              <w:left w:val="nil"/>
              <w:bottom w:val="single" w:sz="4" w:space="0" w:color="auto"/>
              <w:right w:val="single" w:sz="4" w:space="0" w:color="auto"/>
            </w:tcBorders>
            <w:shd w:val="clear" w:color="auto" w:fill="C6EFCE"/>
            <w:noWrap/>
            <w:vAlign w:val="center"/>
            <w:hideMark/>
          </w:tcPr>
          <w:p w14:paraId="00B1F881"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Governance Circular Flanders (R-5.09)</w:t>
            </w:r>
          </w:p>
        </w:tc>
        <w:tc>
          <w:tcPr>
            <w:tcW w:w="1282" w:type="dxa"/>
            <w:tcBorders>
              <w:top w:val="nil"/>
              <w:left w:val="nil"/>
              <w:bottom w:val="single" w:sz="4" w:space="0" w:color="auto"/>
              <w:right w:val="single" w:sz="4" w:space="0" w:color="auto"/>
            </w:tcBorders>
            <w:shd w:val="clear" w:color="auto" w:fill="C6EFCE"/>
            <w:noWrap/>
            <w:vAlign w:val="center"/>
            <w:hideMark/>
          </w:tcPr>
          <w:p w14:paraId="4697286E"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276" w:type="dxa"/>
            <w:tcBorders>
              <w:top w:val="nil"/>
              <w:left w:val="nil"/>
              <w:bottom w:val="single" w:sz="4" w:space="0" w:color="auto"/>
              <w:right w:val="single" w:sz="4" w:space="0" w:color="auto"/>
            </w:tcBorders>
            <w:shd w:val="clear" w:color="auto" w:fill="C6EFCE"/>
            <w:noWrap/>
            <w:vAlign w:val="center"/>
            <w:hideMark/>
          </w:tcPr>
          <w:p w14:paraId="2FF6ED50"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Launch of Steering Group of Circular Flanders</w:t>
            </w:r>
          </w:p>
        </w:tc>
        <w:tc>
          <w:tcPr>
            <w:tcW w:w="1701" w:type="dxa"/>
            <w:tcBorders>
              <w:top w:val="nil"/>
              <w:left w:val="nil"/>
              <w:bottom w:val="single" w:sz="4" w:space="0" w:color="auto"/>
              <w:right w:val="single" w:sz="4" w:space="0" w:color="auto"/>
            </w:tcBorders>
            <w:shd w:val="clear" w:color="auto" w:fill="C6EFCE"/>
            <w:noWrap/>
            <w:vAlign w:val="center"/>
            <w:hideMark/>
          </w:tcPr>
          <w:p w14:paraId="2EFAE3D7"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Steering group for the governance of Circular Flanders appointed and Roadmap and Work Agendas adopted </w:t>
            </w:r>
          </w:p>
        </w:tc>
        <w:tc>
          <w:tcPr>
            <w:tcW w:w="992" w:type="dxa"/>
            <w:tcBorders>
              <w:top w:val="nil"/>
              <w:left w:val="nil"/>
              <w:bottom w:val="single" w:sz="4" w:space="0" w:color="auto"/>
              <w:right w:val="single" w:sz="4" w:space="0" w:color="auto"/>
            </w:tcBorders>
            <w:shd w:val="clear" w:color="auto" w:fill="C6EFCE"/>
            <w:noWrap/>
            <w:vAlign w:val="center"/>
            <w:hideMark/>
          </w:tcPr>
          <w:p w14:paraId="6A037769"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3" w:type="dxa"/>
            <w:tcBorders>
              <w:top w:val="nil"/>
              <w:left w:val="nil"/>
              <w:bottom w:val="single" w:sz="4" w:space="0" w:color="auto"/>
              <w:right w:val="single" w:sz="4" w:space="0" w:color="auto"/>
            </w:tcBorders>
            <w:shd w:val="clear" w:color="auto" w:fill="C6EFCE"/>
            <w:noWrap/>
            <w:vAlign w:val="center"/>
            <w:hideMark/>
          </w:tcPr>
          <w:p w14:paraId="2208DBDA" w14:textId="77777777" w:rsidR="000D1388" w:rsidRPr="00481798" w:rsidRDefault="000D1388">
            <w:pPr>
              <w:spacing w:after="0"/>
              <w:jc w:val="right"/>
              <w:rPr>
                <w:rFonts w:ascii="Times New Roman" w:eastAsia="Times New Roman" w:hAnsi="Times New Roman" w:cs="Times New Roman"/>
                <w:noProof/>
                <w:color w:val="006100"/>
                <w:sz w:val="20"/>
                <w:szCs w:val="20"/>
                <w:lang w:val="en-GB" w:eastAsia="en-GB"/>
              </w:rPr>
            </w:pPr>
          </w:p>
        </w:tc>
        <w:tc>
          <w:tcPr>
            <w:tcW w:w="850" w:type="dxa"/>
            <w:tcBorders>
              <w:top w:val="nil"/>
              <w:left w:val="nil"/>
              <w:bottom w:val="single" w:sz="4" w:space="0" w:color="auto"/>
              <w:right w:val="single" w:sz="4" w:space="0" w:color="auto"/>
            </w:tcBorders>
            <w:shd w:val="clear" w:color="auto" w:fill="C6EFCE"/>
            <w:noWrap/>
            <w:vAlign w:val="center"/>
          </w:tcPr>
          <w:p w14:paraId="48E6F277" w14:textId="77777777" w:rsidR="000D1388" w:rsidRPr="00481798" w:rsidRDefault="000D1388">
            <w:pPr>
              <w:spacing w:after="0"/>
              <w:jc w:val="right"/>
              <w:rPr>
                <w:rFonts w:ascii="Times New Roman" w:eastAsia="Times New Roman" w:hAnsi="Times New Roman" w:cs="Times New Roman"/>
                <w:noProof/>
                <w:color w:val="006100"/>
                <w:sz w:val="20"/>
                <w:szCs w:val="20"/>
                <w:lang w:val="en-GB" w:eastAsia="en-GB"/>
              </w:rPr>
            </w:pPr>
          </w:p>
        </w:tc>
        <w:tc>
          <w:tcPr>
            <w:tcW w:w="992" w:type="dxa"/>
            <w:tcBorders>
              <w:top w:val="nil"/>
              <w:left w:val="nil"/>
              <w:bottom w:val="single" w:sz="4" w:space="0" w:color="auto"/>
              <w:right w:val="single" w:sz="4" w:space="0" w:color="auto"/>
            </w:tcBorders>
            <w:shd w:val="clear" w:color="auto" w:fill="C6EFCE"/>
            <w:noWrap/>
            <w:vAlign w:val="center"/>
            <w:hideMark/>
          </w:tcPr>
          <w:p w14:paraId="5EF0A8E1"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1" w:type="dxa"/>
            <w:tcBorders>
              <w:top w:val="nil"/>
              <w:left w:val="nil"/>
              <w:bottom w:val="single" w:sz="4" w:space="0" w:color="auto"/>
              <w:right w:val="single" w:sz="4" w:space="0" w:color="auto"/>
            </w:tcBorders>
            <w:shd w:val="clear" w:color="auto" w:fill="C6EFCE"/>
            <w:noWrap/>
            <w:vAlign w:val="center"/>
            <w:hideMark/>
          </w:tcPr>
          <w:p w14:paraId="518B9DEC" w14:textId="77777777" w:rsidR="000D1388" w:rsidRPr="00481798" w:rsidRDefault="00E71057">
            <w:pPr>
              <w:spacing w:after="0"/>
              <w:jc w:val="center"/>
              <w:rPr>
                <w:rFonts w:ascii="Times New Roman" w:eastAsia="Times New Roman" w:hAnsi="Times New Roman" w:cs="Times New Roman"/>
                <w:strike/>
                <w:noProof/>
                <w:color w:val="006100"/>
                <w:sz w:val="20"/>
                <w:szCs w:val="20"/>
                <w:lang w:val="en-GB"/>
              </w:rPr>
            </w:pPr>
            <w:r w:rsidRPr="00481798">
              <w:rPr>
                <w:rFonts w:ascii="Times New Roman" w:eastAsia="Calibri" w:hAnsi="Times New Roman" w:cs="Arial"/>
                <w:noProof/>
                <w:color w:val="006100"/>
                <w:sz w:val="20"/>
                <w:szCs w:val="20"/>
                <w:lang w:val="en-GB"/>
              </w:rPr>
              <w:t>2021</w:t>
            </w:r>
          </w:p>
        </w:tc>
        <w:tc>
          <w:tcPr>
            <w:tcW w:w="4536" w:type="dxa"/>
            <w:tcBorders>
              <w:top w:val="nil"/>
              <w:left w:val="nil"/>
              <w:bottom w:val="single" w:sz="4" w:space="0" w:color="auto"/>
              <w:right w:val="single" w:sz="4" w:space="0" w:color="auto"/>
            </w:tcBorders>
            <w:shd w:val="clear" w:color="auto" w:fill="C6EFCE"/>
            <w:noWrap/>
            <w:vAlign w:val="center"/>
            <w:hideMark/>
          </w:tcPr>
          <w:p w14:paraId="74364CEF"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Steering group for the governance of Circular Flanders appointed and Roadmap and Work Agendas for guiding circular economy projects and the development of strategic levers adopted</w:t>
            </w:r>
            <w:r>
              <w:rPr>
                <w:rFonts w:ascii="Times New Roman" w:eastAsia="Calibri" w:hAnsi="Times New Roman" w:cs="Arial"/>
                <w:noProof/>
                <w:color w:val="006100"/>
                <w:sz w:val="20"/>
                <w:szCs w:val="20"/>
                <w:lang w:val="en-GB"/>
              </w:rPr>
              <w:t>.</w:t>
            </w:r>
          </w:p>
        </w:tc>
      </w:tr>
      <w:tr w:rsidR="00F76C04" w:rsidRPr="00481798" w14:paraId="05B060E7" w14:textId="77777777" w:rsidTr="00870BB6">
        <w:trPr>
          <w:trHeight w:val="309"/>
          <w:jc w:val="center"/>
        </w:trPr>
        <w:tc>
          <w:tcPr>
            <w:tcW w:w="660" w:type="dxa"/>
            <w:tcBorders>
              <w:top w:val="nil"/>
              <w:left w:val="single" w:sz="4" w:space="0" w:color="auto"/>
              <w:bottom w:val="single" w:sz="4" w:space="0" w:color="auto"/>
              <w:right w:val="single" w:sz="4" w:space="0" w:color="auto"/>
            </w:tcBorders>
            <w:shd w:val="clear" w:color="auto" w:fill="C6EFCE"/>
            <w:noWrap/>
            <w:vAlign w:val="center"/>
            <w:hideMark/>
          </w:tcPr>
          <w:p w14:paraId="42290754"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197</w:t>
            </w:r>
          </w:p>
        </w:tc>
        <w:tc>
          <w:tcPr>
            <w:tcW w:w="1460" w:type="dxa"/>
            <w:tcBorders>
              <w:top w:val="nil"/>
              <w:left w:val="nil"/>
              <w:bottom w:val="single" w:sz="4" w:space="0" w:color="auto"/>
              <w:right w:val="single" w:sz="4" w:space="0" w:color="auto"/>
            </w:tcBorders>
            <w:shd w:val="clear" w:color="auto" w:fill="C6EFCE"/>
            <w:noWrap/>
            <w:vAlign w:val="center"/>
            <w:hideMark/>
          </w:tcPr>
          <w:p w14:paraId="3B0AE7CD"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Recycling Hub (I-5.14)</w:t>
            </w:r>
          </w:p>
        </w:tc>
        <w:tc>
          <w:tcPr>
            <w:tcW w:w="1282" w:type="dxa"/>
            <w:tcBorders>
              <w:top w:val="nil"/>
              <w:left w:val="nil"/>
              <w:bottom w:val="single" w:sz="4" w:space="0" w:color="auto"/>
              <w:right w:val="single" w:sz="4" w:space="0" w:color="auto"/>
            </w:tcBorders>
            <w:shd w:val="clear" w:color="auto" w:fill="C6EFCE"/>
            <w:noWrap/>
            <w:vAlign w:val="center"/>
            <w:hideMark/>
          </w:tcPr>
          <w:p w14:paraId="2C6B657C"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276" w:type="dxa"/>
            <w:tcBorders>
              <w:top w:val="nil"/>
              <w:left w:val="nil"/>
              <w:bottom w:val="single" w:sz="4" w:space="0" w:color="auto"/>
              <w:right w:val="single" w:sz="4" w:space="0" w:color="auto"/>
            </w:tcBorders>
            <w:shd w:val="clear" w:color="auto" w:fill="C6EFCE"/>
            <w:noWrap/>
            <w:vAlign w:val="center"/>
            <w:hideMark/>
          </w:tcPr>
          <w:p w14:paraId="2F2120DC"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Award of six public contracts for recycling facilities</w:t>
            </w:r>
          </w:p>
        </w:tc>
        <w:tc>
          <w:tcPr>
            <w:tcW w:w="1701" w:type="dxa"/>
            <w:tcBorders>
              <w:top w:val="nil"/>
              <w:left w:val="nil"/>
              <w:bottom w:val="single" w:sz="4" w:space="0" w:color="auto"/>
              <w:right w:val="single" w:sz="4" w:space="0" w:color="auto"/>
            </w:tcBorders>
            <w:shd w:val="clear" w:color="auto" w:fill="C6EFCE"/>
            <w:noWrap/>
            <w:vAlign w:val="center"/>
            <w:hideMark/>
          </w:tcPr>
          <w:p w14:paraId="24F67775"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2" w:type="dxa"/>
            <w:tcBorders>
              <w:top w:val="nil"/>
              <w:left w:val="nil"/>
              <w:bottom w:val="single" w:sz="4" w:space="0" w:color="auto"/>
              <w:right w:val="single" w:sz="4" w:space="0" w:color="auto"/>
            </w:tcBorders>
            <w:shd w:val="clear" w:color="auto" w:fill="C6EFCE"/>
            <w:noWrap/>
            <w:vAlign w:val="center"/>
            <w:hideMark/>
          </w:tcPr>
          <w:p w14:paraId="1E518DAF"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Facilities</w:t>
            </w:r>
          </w:p>
        </w:tc>
        <w:tc>
          <w:tcPr>
            <w:tcW w:w="993" w:type="dxa"/>
            <w:tcBorders>
              <w:top w:val="nil"/>
              <w:left w:val="nil"/>
              <w:bottom w:val="single" w:sz="4" w:space="0" w:color="auto"/>
              <w:right w:val="single" w:sz="4" w:space="0" w:color="auto"/>
            </w:tcBorders>
            <w:shd w:val="clear" w:color="auto" w:fill="C6EFCE"/>
            <w:noWrap/>
            <w:vAlign w:val="center"/>
            <w:hideMark/>
          </w:tcPr>
          <w:p w14:paraId="39B545AC" w14:textId="77777777" w:rsidR="000D1388" w:rsidRPr="00481798" w:rsidRDefault="00E71057">
            <w:pPr>
              <w:spacing w:after="0"/>
              <w:jc w:val="right"/>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850" w:type="dxa"/>
            <w:tcBorders>
              <w:top w:val="nil"/>
              <w:left w:val="nil"/>
              <w:bottom w:val="single" w:sz="4" w:space="0" w:color="auto"/>
              <w:right w:val="single" w:sz="4" w:space="0" w:color="auto"/>
            </w:tcBorders>
            <w:shd w:val="clear" w:color="auto" w:fill="C6EFCE"/>
            <w:noWrap/>
            <w:vAlign w:val="center"/>
            <w:hideMark/>
          </w:tcPr>
          <w:p w14:paraId="7A3E9BD1" w14:textId="77777777" w:rsidR="000D1388" w:rsidRPr="00481798" w:rsidRDefault="00E71057">
            <w:pPr>
              <w:spacing w:after="0"/>
              <w:jc w:val="right"/>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6</w:t>
            </w:r>
          </w:p>
        </w:tc>
        <w:tc>
          <w:tcPr>
            <w:tcW w:w="992" w:type="dxa"/>
            <w:tcBorders>
              <w:top w:val="nil"/>
              <w:left w:val="nil"/>
              <w:bottom w:val="single" w:sz="4" w:space="0" w:color="auto"/>
              <w:right w:val="single" w:sz="4" w:space="0" w:color="auto"/>
            </w:tcBorders>
            <w:shd w:val="clear" w:color="auto" w:fill="C6EFCE"/>
            <w:noWrap/>
            <w:vAlign w:val="center"/>
            <w:hideMark/>
          </w:tcPr>
          <w:p w14:paraId="4EEC93F1"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1" w:type="dxa"/>
            <w:tcBorders>
              <w:top w:val="nil"/>
              <w:left w:val="nil"/>
              <w:bottom w:val="single" w:sz="4" w:space="0" w:color="auto"/>
              <w:right w:val="single" w:sz="4" w:space="0" w:color="auto"/>
            </w:tcBorders>
            <w:shd w:val="clear" w:color="auto" w:fill="C6EFCE"/>
            <w:noWrap/>
            <w:vAlign w:val="center"/>
            <w:hideMark/>
          </w:tcPr>
          <w:p w14:paraId="64F4577F"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4536" w:type="dxa"/>
            <w:tcBorders>
              <w:top w:val="nil"/>
              <w:left w:val="nil"/>
              <w:bottom w:val="single" w:sz="4" w:space="0" w:color="auto"/>
              <w:right w:val="single" w:sz="4" w:space="0" w:color="auto"/>
            </w:tcBorders>
            <w:shd w:val="clear" w:color="auto" w:fill="C6EFCE"/>
            <w:noWrap/>
            <w:vAlign w:val="center"/>
            <w:hideMark/>
          </w:tcPr>
          <w:p w14:paraId="0CCD7FE7"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Six investment projects for recycling facilities have been selected for support. A jury shall make an assessment of the projects, the final selection shall be confirmed by the Flemish minister for Environment.</w:t>
            </w:r>
          </w:p>
          <w:p w14:paraId="42B06F73"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Award of the contracts to the projects selected under the competitive call for proposals with terms of reference including eligibility criteria that ensure that the selected projects comply with the ’Do no significant harm’ Technical Guidance (2021/C58/01) through the use of an exclusion list. The grant award decisions shall stipulate that the aid shall be granted under the condition that the activity complies with relevant EU and national environmental legislation.</w:t>
            </w:r>
          </w:p>
        </w:tc>
      </w:tr>
      <w:tr w:rsidR="00F76C04" w:rsidRPr="00481798" w14:paraId="33B8DAB7" w14:textId="77777777" w:rsidTr="00870BB6">
        <w:trPr>
          <w:trHeight w:val="1180"/>
          <w:jc w:val="center"/>
        </w:trPr>
        <w:tc>
          <w:tcPr>
            <w:tcW w:w="660" w:type="dxa"/>
            <w:tcBorders>
              <w:top w:val="nil"/>
              <w:left w:val="single" w:sz="4" w:space="0" w:color="auto"/>
              <w:bottom w:val="single" w:sz="4" w:space="0" w:color="auto"/>
              <w:right w:val="single" w:sz="4" w:space="0" w:color="auto"/>
            </w:tcBorders>
            <w:shd w:val="clear" w:color="auto" w:fill="C6EFCE"/>
            <w:noWrap/>
            <w:vAlign w:val="center"/>
            <w:hideMark/>
          </w:tcPr>
          <w:p w14:paraId="5A823464"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198</w:t>
            </w:r>
          </w:p>
        </w:tc>
        <w:tc>
          <w:tcPr>
            <w:tcW w:w="1460" w:type="dxa"/>
            <w:tcBorders>
              <w:top w:val="nil"/>
              <w:left w:val="nil"/>
              <w:bottom w:val="single" w:sz="4" w:space="0" w:color="auto"/>
              <w:right w:val="single" w:sz="4" w:space="0" w:color="auto"/>
            </w:tcBorders>
            <w:shd w:val="clear" w:color="auto" w:fill="C6EFCE"/>
            <w:noWrap/>
            <w:vAlign w:val="center"/>
            <w:hideMark/>
          </w:tcPr>
          <w:p w14:paraId="5020BC31"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Recycling Hub (I-5.14)</w:t>
            </w:r>
          </w:p>
        </w:tc>
        <w:tc>
          <w:tcPr>
            <w:tcW w:w="1282" w:type="dxa"/>
            <w:tcBorders>
              <w:top w:val="nil"/>
              <w:left w:val="nil"/>
              <w:bottom w:val="single" w:sz="4" w:space="0" w:color="auto"/>
              <w:right w:val="single" w:sz="4" w:space="0" w:color="auto"/>
            </w:tcBorders>
            <w:shd w:val="clear" w:color="auto" w:fill="C6EFCE"/>
            <w:noWrap/>
            <w:vAlign w:val="center"/>
            <w:hideMark/>
          </w:tcPr>
          <w:p w14:paraId="12E071CE"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276" w:type="dxa"/>
            <w:tcBorders>
              <w:top w:val="nil"/>
              <w:left w:val="nil"/>
              <w:bottom w:val="single" w:sz="4" w:space="0" w:color="auto"/>
              <w:right w:val="single" w:sz="4" w:space="0" w:color="auto"/>
            </w:tcBorders>
            <w:shd w:val="clear" w:color="auto" w:fill="C6EFCE"/>
            <w:noWrap/>
            <w:vAlign w:val="center"/>
            <w:hideMark/>
          </w:tcPr>
          <w:p w14:paraId="477AA2AF"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Completion of works in six recycling facilities</w:t>
            </w:r>
          </w:p>
        </w:tc>
        <w:tc>
          <w:tcPr>
            <w:tcW w:w="1701" w:type="dxa"/>
            <w:tcBorders>
              <w:top w:val="nil"/>
              <w:left w:val="nil"/>
              <w:bottom w:val="single" w:sz="4" w:space="0" w:color="auto"/>
              <w:right w:val="single" w:sz="4" w:space="0" w:color="auto"/>
            </w:tcBorders>
            <w:shd w:val="clear" w:color="auto" w:fill="C6EFCE"/>
            <w:noWrap/>
            <w:vAlign w:val="center"/>
            <w:hideMark/>
          </w:tcPr>
          <w:p w14:paraId="46BFEBEA"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2" w:type="dxa"/>
            <w:tcBorders>
              <w:top w:val="nil"/>
              <w:left w:val="nil"/>
              <w:bottom w:val="single" w:sz="4" w:space="0" w:color="auto"/>
              <w:right w:val="single" w:sz="4" w:space="0" w:color="auto"/>
            </w:tcBorders>
            <w:shd w:val="clear" w:color="auto" w:fill="C6EFCE"/>
            <w:noWrap/>
            <w:vAlign w:val="center"/>
            <w:hideMark/>
          </w:tcPr>
          <w:p w14:paraId="4BCA4FC4"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Facilities</w:t>
            </w:r>
          </w:p>
        </w:tc>
        <w:tc>
          <w:tcPr>
            <w:tcW w:w="993" w:type="dxa"/>
            <w:tcBorders>
              <w:top w:val="nil"/>
              <w:left w:val="nil"/>
              <w:bottom w:val="single" w:sz="4" w:space="0" w:color="auto"/>
              <w:right w:val="single" w:sz="4" w:space="0" w:color="auto"/>
            </w:tcBorders>
            <w:shd w:val="clear" w:color="auto" w:fill="C6EFCE"/>
            <w:noWrap/>
            <w:vAlign w:val="center"/>
            <w:hideMark/>
          </w:tcPr>
          <w:p w14:paraId="2B62F14A"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850" w:type="dxa"/>
            <w:tcBorders>
              <w:top w:val="nil"/>
              <w:left w:val="nil"/>
              <w:bottom w:val="single" w:sz="4" w:space="0" w:color="auto"/>
              <w:right w:val="single" w:sz="4" w:space="0" w:color="auto"/>
            </w:tcBorders>
            <w:shd w:val="clear" w:color="auto" w:fill="C6EFCE"/>
            <w:noWrap/>
            <w:vAlign w:val="center"/>
            <w:hideMark/>
          </w:tcPr>
          <w:p w14:paraId="0DCF6A9E"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6</w:t>
            </w:r>
          </w:p>
        </w:tc>
        <w:tc>
          <w:tcPr>
            <w:tcW w:w="992" w:type="dxa"/>
            <w:tcBorders>
              <w:top w:val="nil"/>
              <w:left w:val="nil"/>
              <w:bottom w:val="single" w:sz="4" w:space="0" w:color="auto"/>
              <w:right w:val="single" w:sz="4" w:space="0" w:color="auto"/>
            </w:tcBorders>
            <w:shd w:val="clear" w:color="auto" w:fill="C6EFCE"/>
            <w:noWrap/>
            <w:vAlign w:val="center"/>
            <w:hideMark/>
          </w:tcPr>
          <w:p w14:paraId="6939F4DB"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Q2</w:t>
            </w:r>
          </w:p>
        </w:tc>
        <w:tc>
          <w:tcPr>
            <w:tcW w:w="851" w:type="dxa"/>
            <w:tcBorders>
              <w:top w:val="nil"/>
              <w:left w:val="nil"/>
              <w:bottom w:val="single" w:sz="4" w:space="0" w:color="auto"/>
              <w:right w:val="single" w:sz="4" w:space="0" w:color="auto"/>
            </w:tcBorders>
            <w:shd w:val="clear" w:color="auto" w:fill="C6EFCE"/>
            <w:noWrap/>
            <w:vAlign w:val="center"/>
            <w:hideMark/>
          </w:tcPr>
          <w:p w14:paraId="6F735E02"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2026</w:t>
            </w:r>
          </w:p>
        </w:tc>
        <w:tc>
          <w:tcPr>
            <w:tcW w:w="4536" w:type="dxa"/>
            <w:tcBorders>
              <w:top w:val="nil"/>
              <w:left w:val="nil"/>
              <w:bottom w:val="single" w:sz="4" w:space="0" w:color="auto"/>
              <w:right w:val="single" w:sz="4" w:space="0" w:color="auto"/>
            </w:tcBorders>
            <w:shd w:val="clear" w:color="auto" w:fill="C6EFCE"/>
            <w:noWrap/>
            <w:vAlign w:val="center"/>
            <w:hideMark/>
          </w:tcPr>
          <w:p w14:paraId="37EA5482" w14:textId="122FE249" w:rsidR="000D1388" w:rsidRPr="00481798" w:rsidRDefault="00E71057">
            <w:pPr>
              <w:spacing w:after="0"/>
              <w:rPr>
                <w:rFonts w:ascii="Times New Roman" w:eastAsia="Times New Roman" w:hAnsi="Times New Roman" w:cs="Times New Roman"/>
                <w:noProof/>
                <w:sz w:val="20"/>
                <w:szCs w:val="20"/>
                <w:lang w:val="en-US"/>
              </w:rPr>
            </w:pPr>
            <w:r w:rsidRPr="00481798">
              <w:rPr>
                <w:rFonts w:ascii="Times New Roman" w:eastAsia="Calibri" w:hAnsi="Times New Roman" w:cs="Arial"/>
                <w:noProof/>
                <w:color w:val="006100"/>
                <w:sz w:val="20"/>
                <w:szCs w:val="20"/>
                <w:lang w:val="en-US"/>
              </w:rPr>
              <w:t>Six recycling facilities built, enlarged, or adapted for recycling processes.</w:t>
            </w:r>
          </w:p>
        </w:tc>
      </w:tr>
      <w:tr w:rsidR="00F76C04" w:rsidRPr="00481798" w14:paraId="18987F84" w14:textId="77777777" w:rsidTr="00870BB6">
        <w:trPr>
          <w:trHeight w:val="309"/>
          <w:jc w:val="center"/>
        </w:trPr>
        <w:tc>
          <w:tcPr>
            <w:tcW w:w="660" w:type="dxa"/>
            <w:tcBorders>
              <w:top w:val="nil"/>
              <w:left w:val="single" w:sz="4" w:space="0" w:color="auto"/>
              <w:bottom w:val="single" w:sz="4" w:space="0" w:color="auto"/>
              <w:right w:val="single" w:sz="4" w:space="0" w:color="auto"/>
            </w:tcBorders>
            <w:shd w:val="clear" w:color="auto" w:fill="C6EFCE"/>
            <w:noWrap/>
            <w:vAlign w:val="center"/>
          </w:tcPr>
          <w:p w14:paraId="55AB7000" w14:textId="77777777" w:rsidR="000D1388" w:rsidRPr="00481798" w:rsidRDefault="00E71057">
            <w:pPr>
              <w:spacing w:after="0"/>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fr-FR"/>
              </w:rPr>
              <w:t>200</w:t>
            </w:r>
          </w:p>
        </w:tc>
        <w:tc>
          <w:tcPr>
            <w:tcW w:w="1460" w:type="dxa"/>
            <w:tcBorders>
              <w:top w:val="nil"/>
              <w:left w:val="nil"/>
              <w:bottom w:val="single" w:sz="4" w:space="0" w:color="auto"/>
              <w:right w:val="single" w:sz="4" w:space="0" w:color="auto"/>
            </w:tcBorders>
            <w:shd w:val="clear" w:color="auto" w:fill="C6EFCE"/>
            <w:noWrap/>
            <w:vAlign w:val="center"/>
          </w:tcPr>
          <w:p w14:paraId="2CF4A1D1" w14:textId="77777777" w:rsidR="000D1388" w:rsidRPr="00481798" w:rsidRDefault="00E71057">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US"/>
              </w:rPr>
              <w:t>Belgium Builds Back Circular (I-5.15)</w:t>
            </w:r>
          </w:p>
        </w:tc>
        <w:tc>
          <w:tcPr>
            <w:tcW w:w="1282" w:type="dxa"/>
            <w:tcBorders>
              <w:top w:val="nil"/>
              <w:left w:val="nil"/>
              <w:bottom w:val="single" w:sz="4" w:space="0" w:color="auto"/>
              <w:right w:val="single" w:sz="4" w:space="0" w:color="auto"/>
            </w:tcBorders>
            <w:shd w:val="clear" w:color="auto" w:fill="C6EFCE"/>
            <w:noWrap/>
            <w:vAlign w:val="center"/>
          </w:tcPr>
          <w:p w14:paraId="3FF0A565" w14:textId="77777777" w:rsidR="000D1388" w:rsidRPr="00481798" w:rsidRDefault="00E71057">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fr-FR"/>
              </w:rPr>
              <w:t>M</w:t>
            </w:r>
          </w:p>
        </w:tc>
        <w:tc>
          <w:tcPr>
            <w:tcW w:w="1276" w:type="dxa"/>
            <w:tcBorders>
              <w:top w:val="nil"/>
              <w:left w:val="nil"/>
              <w:bottom w:val="single" w:sz="4" w:space="0" w:color="auto"/>
              <w:right w:val="single" w:sz="4" w:space="0" w:color="auto"/>
            </w:tcBorders>
            <w:shd w:val="clear" w:color="auto" w:fill="C6EFCE"/>
            <w:noWrap/>
            <w:vAlign w:val="center"/>
          </w:tcPr>
          <w:p w14:paraId="0E05DEB3" w14:textId="77777777" w:rsidR="000D1388" w:rsidRPr="00481798" w:rsidRDefault="00E71057">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US"/>
              </w:rPr>
              <w:t>Delivery of awareness raising actions to SME’s and of circular projects</w:t>
            </w:r>
          </w:p>
        </w:tc>
        <w:tc>
          <w:tcPr>
            <w:tcW w:w="1701" w:type="dxa"/>
            <w:tcBorders>
              <w:top w:val="nil"/>
              <w:left w:val="nil"/>
              <w:bottom w:val="single" w:sz="4" w:space="0" w:color="auto"/>
              <w:right w:val="single" w:sz="4" w:space="0" w:color="auto"/>
            </w:tcBorders>
            <w:shd w:val="clear" w:color="auto" w:fill="C6EFCE"/>
            <w:noWrap/>
            <w:vAlign w:val="center"/>
          </w:tcPr>
          <w:p w14:paraId="123D25B0" w14:textId="77777777" w:rsidR="000D1388" w:rsidRPr="00481798" w:rsidRDefault="00E71057">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US"/>
              </w:rPr>
              <w:t>Reports on the completion of circular projects</w:t>
            </w:r>
          </w:p>
        </w:tc>
        <w:tc>
          <w:tcPr>
            <w:tcW w:w="992" w:type="dxa"/>
            <w:tcBorders>
              <w:top w:val="nil"/>
              <w:left w:val="nil"/>
              <w:bottom w:val="single" w:sz="4" w:space="0" w:color="auto"/>
              <w:right w:val="single" w:sz="4" w:space="0" w:color="auto"/>
            </w:tcBorders>
            <w:shd w:val="clear" w:color="auto" w:fill="C6EFCE"/>
            <w:noWrap/>
            <w:vAlign w:val="center"/>
          </w:tcPr>
          <w:p w14:paraId="4EDB8E4E"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3" w:type="dxa"/>
            <w:tcBorders>
              <w:top w:val="nil"/>
              <w:left w:val="nil"/>
              <w:bottom w:val="single" w:sz="4" w:space="0" w:color="auto"/>
              <w:right w:val="single" w:sz="4" w:space="0" w:color="auto"/>
            </w:tcBorders>
            <w:shd w:val="clear" w:color="auto" w:fill="C6EFCE"/>
            <w:noWrap/>
            <w:vAlign w:val="center"/>
          </w:tcPr>
          <w:p w14:paraId="57EF171C"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850" w:type="dxa"/>
            <w:tcBorders>
              <w:top w:val="nil"/>
              <w:left w:val="nil"/>
              <w:bottom w:val="single" w:sz="4" w:space="0" w:color="auto"/>
              <w:right w:val="single" w:sz="4" w:space="0" w:color="auto"/>
            </w:tcBorders>
            <w:shd w:val="clear" w:color="auto" w:fill="C6EFCE"/>
            <w:noWrap/>
            <w:vAlign w:val="center"/>
          </w:tcPr>
          <w:p w14:paraId="0A565FAC"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2" w:type="dxa"/>
            <w:tcBorders>
              <w:top w:val="nil"/>
              <w:left w:val="nil"/>
              <w:bottom w:val="single" w:sz="4" w:space="0" w:color="auto"/>
              <w:right w:val="single" w:sz="4" w:space="0" w:color="auto"/>
            </w:tcBorders>
            <w:shd w:val="clear" w:color="auto" w:fill="C6EFCE"/>
            <w:noWrap/>
            <w:vAlign w:val="center"/>
          </w:tcPr>
          <w:p w14:paraId="2EA0FC70" w14:textId="77777777" w:rsidR="000D1388" w:rsidRPr="00481798" w:rsidRDefault="00E71057">
            <w:pPr>
              <w:spacing w:after="0"/>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fr-FR"/>
              </w:rPr>
              <w:t>Q2</w:t>
            </w:r>
          </w:p>
        </w:tc>
        <w:tc>
          <w:tcPr>
            <w:tcW w:w="851" w:type="dxa"/>
            <w:tcBorders>
              <w:top w:val="nil"/>
              <w:left w:val="nil"/>
              <w:bottom w:val="single" w:sz="4" w:space="0" w:color="auto"/>
              <w:right w:val="single" w:sz="4" w:space="0" w:color="auto"/>
            </w:tcBorders>
            <w:shd w:val="clear" w:color="auto" w:fill="C6EFCE"/>
            <w:noWrap/>
            <w:vAlign w:val="center"/>
          </w:tcPr>
          <w:p w14:paraId="71011BF1" w14:textId="77777777" w:rsidR="000D1388" w:rsidRPr="00481798" w:rsidRDefault="00E71057">
            <w:pPr>
              <w:spacing w:after="0"/>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fr-FR"/>
              </w:rPr>
              <w:t>2026</w:t>
            </w:r>
          </w:p>
        </w:tc>
        <w:tc>
          <w:tcPr>
            <w:tcW w:w="4536" w:type="dxa"/>
            <w:tcBorders>
              <w:top w:val="nil"/>
              <w:left w:val="nil"/>
              <w:bottom w:val="single" w:sz="4" w:space="0" w:color="auto"/>
              <w:right w:val="single" w:sz="4" w:space="0" w:color="auto"/>
            </w:tcBorders>
            <w:shd w:val="clear" w:color="auto" w:fill="C6EFCE"/>
            <w:noWrap/>
            <w:vAlign w:val="center"/>
          </w:tcPr>
          <w:p w14:paraId="5299E2C9" w14:textId="77777777" w:rsidR="000D1388" w:rsidRPr="00481798" w:rsidRDefault="00E71057">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 xml:space="preserve">Delivery of: </w:t>
            </w:r>
          </w:p>
          <w:p w14:paraId="749E2B22" w14:textId="77777777" w:rsidR="000D1388" w:rsidRPr="00481798" w:rsidRDefault="00E71057" w:rsidP="00F70F65">
            <w:pPr>
              <w:numPr>
                <w:ilvl w:val="0"/>
                <w:numId w:val="58"/>
              </w:numPr>
              <w:spacing w:after="0"/>
              <w:contextualSpacing/>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1 awareness campaign over three years</w:t>
            </w:r>
          </w:p>
          <w:p w14:paraId="72E9A9B0" w14:textId="77777777" w:rsidR="000D1388" w:rsidRPr="00481798" w:rsidRDefault="00E71057" w:rsidP="00F70F65">
            <w:pPr>
              <w:numPr>
                <w:ilvl w:val="0"/>
                <w:numId w:val="58"/>
              </w:numPr>
              <w:spacing w:after="0"/>
              <w:contextualSpacing/>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1 website for SMEs including 1 self-assessment tool</w:t>
            </w:r>
          </w:p>
          <w:p w14:paraId="091FCC56" w14:textId="77777777" w:rsidR="000D1388" w:rsidRPr="00481798" w:rsidRDefault="000D1388">
            <w:pPr>
              <w:spacing w:after="0"/>
              <w:rPr>
                <w:rFonts w:ascii="Times New Roman" w:eastAsia="Calibri" w:hAnsi="Times New Roman" w:cs="Arial"/>
                <w:noProof/>
                <w:color w:val="006100"/>
                <w:sz w:val="20"/>
                <w:szCs w:val="20"/>
                <w:lang w:val="en-US"/>
              </w:rPr>
            </w:pPr>
          </w:p>
          <w:p w14:paraId="23EEBB69" w14:textId="5208B96D" w:rsidR="000D1388" w:rsidRPr="00481798" w:rsidRDefault="35ACE7A7">
            <w:pPr>
              <w:spacing w:after="0"/>
              <w:rPr>
                <w:rFonts w:ascii="Times New Roman" w:eastAsia="Calibri" w:hAnsi="Times New Roman" w:cs="Arial"/>
                <w:noProof/>
                <w:color w:val="006100"/>
                <w:sz w:val="20"/>
                <w:szCs w:val="20"/>
                <w:lang w:val="en-GB"/>
              </w:rPr>
            </w:pPr>
            <w:r w:rsidRPr="03C8CFC5">
              <w:rPr>
                <w:rFonts w:ascii="Times New Roman" w:eastAsia="Calibri" w:hAnsi="Times New Roman" w:cs="Arial"/>
                <w:noProof/>
                <w:color w:val="006100"/>
                <w:sz w:val="20"/>
                <w:szCs w:val="20"/>
                <w:lang w:val="en-US"/>
              </w:rPr>
              <w:t>Letters confirming validation of the final report</w:t>
            </w:r>
            <w:r w:rsidR="00E71057" w:rsidRPr="00481798">
              <w:rPr>
                <w:rFonts w:ascii="Times New Roman" w:eastAsia="Calibri" w:hAnsi="Times New Roman" w:cs="Arial"/>
                <w:noProof/>
                <w:color w:val="006100"/>
                <w:sz w:val="20"/>
                <w:szCs w:val="20"/>
                <w:lang w:val="en-US"/>
              </w:rPr>
              <w:t xml:space="preserve"> issued for 9 circular projects under the call for proposals which includes eligibility criteria that ensure that the selected projects comply with the ’Do no significant harm’ Technical Guidance (2021/C58/01) through the use of an exclusion list of activities: (i) activities related to fossil fuels, including downstream use; (ii) activities under the EU Emission Trading System achieving projected greenhouse gas emissions that are not lower than the relevant benchmarks; (iii) activities related to waste landfills, incinerators and mechanical biological treatment plants; and (iv) activities where the long-term disposal of waste may cause harm to the environment.</w:t>
            </w:r>
          </w:p>
        </w:tc>
      </w:tr>
      <w:tr w:rsidR="00F76C04" w:rsidRPr="00481798" w14:paraId="7CF999EF" w14:textId="77777777" w:rsidTr="00870BB6">
        <w:trPr>
          <w:trHeight w:val="309"/>
          <w:jc w:val="center"/>
        </w:trPr>
        <w:tc>
          <w:tcPr>
            <w:tcW w:w="660" w:type="dxa"/>
            <w:tcBorders>
              <w:top w:val="nil"/>
              <w:left w:val="single" w:sz="4" w:space="0" w:color="auto"/>
              <w:bottom w:val="single" w:sz="4" w:space="0" w:color="auto"/>
              <w:right w:val="single" w:sz="4" w:space="0" w:color="auto"/>
            </w:tcBorders>
            <w:shd w:val="clear" w:color="auto" w:fill="C6EFCE"/>
            <w:noWrap/>
            <w:vAlign w:val="center"/>
          </w:tcPr>
          <w:p w14:paraId="2D60B2A9"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201</w:t>
            </w:r>
          </w:p>
        </w:tc>
        <w:tc>
          <w:tcPr>
            <w:tcW w:w="1460" w:type="dxa"/>
            <w:tcBorders>
              <w:top w:val="nil"/>
              <w:left w:val="nil"/>
              <w:bottom w:val="single" w:sz="4" w:space="0" w:color="auto"/>
              <w:right w:val="single" w:sz="4" w:space="0" w:color="auto"/>
            </w:tcBorders>
            <w:shd w:val="clear" w:color="auto" w:fill="C6EFCE"/>
            <w:noWrap/>
            <w:vAlign w:val="center"/>
          </w:tcPr>
          <w:p w14:paraId="71B2D0B6"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Deployment of the circular economy in Wallonia (I-5.16)</w:t>
            </w:r>
          </w:p>
        </w:tc>
        <w:tc>
          <w:tcPr>
            <w:tcW w:w="1282" w:type="dxa"/>
            <w:tcBorders>
              <w:top w:val="nil"/>
              <w:left w:val="nil"/>
              <w:bottom w:val="single" w:sz="4" w:space="0" w:color="auto"/>
              <w:right w:val="single" w:sz="4" w:space="0" w:color="auto"/>
            </w:tcBorders>
            <w:shd w:val="clear" w:color="auto" w:fill="C6EFCE"/>
            <w:noWrap/>
            <w:vAlign w:val="center"/>
          </w:tcPr>
          <w:p w14:paraId="73FDD5B8"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276" w:type="dxa"/>
            <w:tcBorders>
              <w:top w:val="nil"/>
              <w:left w:val="nil"/>
              <w:bottom w:val="single" w:sz="4" w:space="0" w:color="auto"/>
              <w:right w:val="single" w:sz="4" w:space="0" w:color="auto"/>
            </w:tcBorders>
            <w:shd w:val="clear" w:color="auto" w:fill="C6EFCE"/>
            <w:noWrap/>
            <w:vAlign w:val="center"/>
          </w:tcPr>
          <w:p w14:paraId="6BFCDA91" w14:textId="77777777" w:rsidR="000D1388" w:rsidRPr="00481798" w:rsidRDefault="00E71057">
            <w:pPr>
              <w:spacing w:after="0"/>
              <w:rPr>
                <w:rFonts w:ascii="Times New Roman" w:eastAsia="Times New Roman" w:hAnsi="Times New Roman" w:cs="Times New Roman"/>
                <w:strike/>
                <w:noProof/>
                <w:color w:val="006100"/>
                <w:sz w:val="20"/>
                <w:szCs w:val="20"/>
                <w:lang w:val="en-GB"/>
              </w:rPr>
            </w:pPr>
            <w:r w:rsidRPr="00481798">
              <w:rPr>
                <w:rFonts w:ascii="Times New Roman" w:eastAsia="Calibri" w:hAnsi="Times New Roman" w:cs="Arial"/>
                <w:noProof/>
                <w:color w:val="006100"/>
                <w:sz w:val="20"/>
                <w:szCs w:val="20"/>
                <w:lang w:val="en-GB"/>
              </w:rPr>
              <w:t>Award of public contracts for projects promoting circular economy in Wallonia</w:t>
            </w:r>
          </w:p>
        </w:tc>
        <w:tc>
          <w:tcPr>
            <w:tcW w:w="1701" w:type="dxa"/>
            <w:tcBorders>
              <w:top w:val="nil"/>
              <w:left w:val="nil"/>
              <w:bottom w:val="single" w:sz="4" w:space="0" w:color="auto"/>
              <w:right w:val="single" w:sz="4" w:space="0" w:color="auto"/>
            </w:tcBorders>
            <w:shd w:val="clear" w:color="auto" w:fill="C6EFCE"/>
            <w:noWrap/>
            <w:vAlign w:val="center"/>
          </w:tcPr>
          <w:p w14:paraId="5E59EE13"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Notification of the award of public contracts to successful candidates</w:t>
            </w:r>
          </w:p>
        </w:tc>
        <w:tc>
          <w:tcPr>
            <w:tcW w:w="992" w:type="dxa"/>
            <w:tcBorders>
              <w:top w:val="nil"/>
              <w:left w:val="nil"/>
              <w:bottom w:val="single" w:sz="4" w:space="0" w:color="auto"/>
              <w:right w:val="single" w:sz="4" w:space="0" w:color="auto"/>
            </w:tcBorders>
            <w:shd w:val="clear" w:color="auto" w:fill="C6EFCE"/>
            <w:noWrap/>
            <w:vAlign w:val="center"/>
          </w:tcPr>
          <w:p w14:paraId="3B0F436B"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3" w:type="dxa"/>
            <w:tcBorders>
              <w:top w:val="nil"/>
              <w:left w:val="nil"/>
              <w:bottom w:val="single" w:sz="4" w:space="0" w:color="auto"/>
              <w:right w:val="single" w:sz="4" w:space="0" w:color="auto"/>
            </w:tcBorders>
            <w:shd w:val="clear" w:color="auto" w:fill="C6EFCE"/>
            <w:noWrap/>
            <w:vAlign w:val="center"/>
          </w:tcPr>
          <w:p w14:paraId="539A24A8"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850" w:type="dxa"/>
            <w:tcBorders>
              <w:top w:val="nil"/>
              <w:left w:val="nil"/>
              <w:bottom w:val="single" w:sz="4" w:space="0" w:color="auto"/>
              <w:right w:val="single" w:sz="4" w:space="0" w:color="auto"/>
            </w:tcBorders>
            <w:shd w:val="clear" w:color="auto" w:fill="C6EFCE"/>
            <w:noWrap/>
            <w:vAlign w:val="center"/>
          </w:tcPr>
          <w:p w14:paraId="5B7D1121"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2" w:type="dxa"/>
            <w:tcBorders>
              <w:top w:val="nil"/>
              <w:left w:val="nil"/>
              <w:bottom w:val="single" w:sz="4" w:space="0" w:color="auto"/>
              <w:right w:val="single" w:sz="4" w:space="0" w:color="auto"/>
            </w:tcBorders>
            <w:shd w:val="clear" w:color="auto" w:fill="C6EFCE"/>
            <w:noWrap/>
            <w:vAlign w:val="center"/>
          </w:tcPr>
          <w:p w14:paraId="6806FF7E"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Q2</w:t>
            </w:r>
          </w:p>
        </w:tc>
        <w:tc>
          <w:tcPr>
            <w:tcW w:w="851" w:type="dxa"/>
            <w:tcBorders>
              <w:top w:val="nil"/>
              <w:left w:val="nil"/>
              <w:bottom w:val="single" w:sz="4" w:space="0" w:color="auto"/>
              <w:right w:val="single" w:sz="4" w:space="0" w:color="auto"/>
            </w:tcBorders>
            <w:shd w:val="clear" w:color="auto" w:fill="C6EFCE"/>
            <w:noWrap/>
            <w:vAlign w:val="center"/>
          </w:tcPr>
          <w:p w14:paraId="6F84832D"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4536" w:type="dxa"/>
            <w:tcBorders>
              <w:top w:val="nil"/>
              <w:left w:val="nil"/>
              <w:bottom w:val="single" w:sz="4" w:space="0" w:color="auto"/>
              <w:right w:val="single" w:sz="4" w:space="0" w:color="auto"/>
            </w:tcBorders>
            <w:shd w:val="clear" w:color="auto" w:fill="C6EFCE"/>
            <w:noWrap/>
            <w:vAlign w:val="center"/>
          </w:tcPr>
          <w:p w14:paraId="49A93F99"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Selection of successful candidates following the call for proposals for projects on recycling and reuse of metals, batteries and minerals. The call for proposals shall have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F76C04" w:rsidRPr="00481798" w14:paraId="5D9E170B" w14:textId="77777777" w:rsidTr="00870BB6">
        <w:trPr>
          <w:trHeight w:val="309"/>
          <w:jc w:val="center"/>
        </w:trPr>
        <w:tc>
          <w:tcPr>
            <w:tcW w:w="660" w:type="dxa"/>
            <w:tcBorders>
              <w:top w:val="nil"/>
              <w:left w:val="single" w:sz="4" w:space="0" w:color="auto"/>
              <w:bottom w:val="single" w:sz="4" w:space="0" w:color="auto"/>
              <w:right w:val="single" w:sz="4" w:space="0" w:color="auto"/>
            </w:tcBorders>
            <w:shd w:val="clear" w:color="auto" w:fill="C6EFCE"/>
            <w:noWrap/>
            <w:vAlign w:val="center"/>
          </w:tcPr>
          <w:p w14:paraId="0E935F5C"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w:t>
            </w:r>
          </w:p>
        </w:tc>
        <w:tc>
          <w:tcPr>
            <w:tcW w:w="1460" w:type="dxa"/>
            <w:tcBorders>
              <w:top w:val="nil"/>
              <w:left w:val="nil"/>
              <w:bottom w:val="single" w:sz="4" w:space="0" w:color="auto"/>
              <w:right w:val="single" w:sz="4" w:space="0" w:color="auto"/>
            </w:tcBorders>
            <w:shd w:val="clear" w:color="auto" w:fill="C6EFCE"/>
            <w:noWrap/>
            <w:vAlign w:val="center"/>
          </w:tcPr>
          <w:p w14:paraId="46BE17E0"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Deployment of the circular economy in Wallonia (I-5.16)</w:t>
            </w:r>
          </w:p>
        </w:tc>
        <w:tc>
          <w:tcPr>
            <w:tcW w:w="1282" w:type="dxa"/>
            <w:tcBorders>
              <w:top w:val="nil"/>
              <w:left w:val="nil"/>
              <w:bottom w:val="single" w:sz="4" w:space="0" w:color="auto"/>
              <w:right w:val="single" w:sz="4" w:space="0" w:color="auto"/>
            </w:tcBorders>
            <w:shd w:val="clear" w:color="auto" w:fill="C6EFCE"/>
            <w:noWrap/>
            <w:vAlign w:val="center"/>
          </w:tcPr>
          <w:p w14:paraId="05A6C2D9"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276" w:type="dxa"/>
            <w:tcBorders>
              <w:top w:val="nil"/>
              <w:left w:val="nil"/>
              <w:bottom w:val="single" w:sz="4" w:space="0" w:color="auto"/>
              <w:right w:val="single" w:sz="4" w:space="0" w:color="auto"/>
            </w:tcBorders>
            <w:shd w:val="clear" w:color="auto" w:fill="C6EFCE"/>
            <w:noWrap/>
            <w:vAlign w:val="center"/>
          </w:tcPr>
          <w:p w14:paraId="698DA378" w14:textId="33BE5933" w:rsidR="000D1388" w:rsidRPr="00481798" w:rsidRDefault="00BB0488">
            <w:pPr>
              <w:spacing w:after="0"/>
              <w:rPr>
                <w:rFonts w:ascii="Times New Roman" w:eastAsia="Times New Roman" w:hAnsi="Times New Roman" w:cs="Times New Roman"/>
                <w:noProof/>
                <w:color w:val="006100"/>
                <w:sz w:val="20"/>
                <w:szCs w:val="20"/>
                <w:lang w:val="en-GB"/>
              </w:rPr>
            </w:pPr>
            <w:r w:rsidRPr="00557A3B">
              <w:rPr>
                <w:rFonts w:ascii="Times New Roman" w:eastAsia="Calibri" w:hAnsi="Times New Roman" w:cs="Arial"/>
                <w:noProof/>
                <w:color w:val="006100"/>
                <w:sz w:val="20"/>
                <w:szCs w:val="20"/>
                <w:lang w:val="en-GB"/>
              </w:rPr>
              <w:t>Positive evaluation letters</w:t>
            </w:r>
          </w:p>
        </w:tc>
        <w:tc>
          <w:tcPr>
            <w:tcW w:w="1701" w:type="dxa"/>
            <w:tcBorders>
              <w:top w:val="nil"/>
              <w:left w:val="nil"/>
              <w:bottom w:val="single" w:sz="4" w:space="0" w:color="auto"/>
              <w:right w:val="single" w:sz="4" w:space="0" w:color="auto"/>
            </w:tcBorders>
            <w:shd w:val="clear" w:color="auto" w:fill="C6EFCE"/>
            <w:noWrap/>
            <w:vAlign w:val="center"/>
          </w:tcPr>
          <w:p w14:paraId="79C52BF9"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2" w:type="dxa"/>
            <w:tcBorders>
              <w:top w:val="nil"/>
              <w:left w:val="nil"/>
              <w:bottom w:val="single" w:sz="4" w:space="0" w:color="auto"/>
              <w:right w:val="single" w:sz="4" w:space="0" w:color="auto"/>
            </w:tcBorders>
            <w:shd w:val="clear" w:color="auto" w:fill="C6EFCE"/>
            <w:noWrap/>
            <w:vAlign w:val="center"/>
          </w:tcPr>
          <w:p w14:paraId="1C34F98D"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Projects</w:t>
            </w:r>
          </w:p>
        </w:tc>
        <w:tc>
          <w:tcPr>
            <w:tcW w:w="993" w:type="dxa"/>
            <w:tcBorders>
              <w:top w:val="nil"/>
              <w:left w:val="nil"/>
              <w:bottom w:val="single" w:sz="4" w:space="0" w:color="auto"/>
              <w:right w:val="single" w:sz="4" w:space="0" w:color="auto"/>
            </w:tcBorders>
            <w:shd w:val="clear" w:color="auto" w:fill="C6EFCE"/>
            <w:noWrap/>
            <w:vAlign w:val="center"/>
          </w:tcPr>
          <w:p w14:paraId="37566712"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850" w:type="dxa"/>
            <w:tcBorders>
              <w:top w:val="nil"/>
              <w:left w:val="nil"/>
              <w:bottom w:val="single" w:sz="4" w:space="0" w:color="auto"/>
              <w:right w:val="single" w:sz="4" w:space="0" w:color="auto"/>
            </w:tcBorders>
            <w:shd w:val="clear" w:color="auto" w:fill="C6EFCE"/>
            <w:noWrap/>
            <w:vAlign w:val="center"/>
          </w:tcPr>
          <w:p w14:paraId="08BCF702" w14:textId="77777777" w:rsidR="000D1388" w:rsidRPr="00481798" w:rsidRDefault="00E71057">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11</w:t>
            </w:r>
          </w:p>
        </w:tc>
        <w:tc>
          <w:tcPr>
            <w:tcW w:w="992" w:type="dxa"/>
            <w:tcBorders>
              <w:top w:val="nil"/>
              <w:left w:val="nil"/>
              <w:bottom w:val="single" w:sz="4" w:space="0" w:color="auto"/>
              <w:right w:val="single" w:sz="4" w:space="0" w:color="auto"/>
            </w:tcBorders>
            <w:shd w:val="clear" w:color="auto" w:fill="C6EFCE"/>
            <w:noWrap/>
            <w:vAlign w:val="center"/>
          </w:tcPr>
          <w:p w14:paraId="545CB68E"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Q2</w:t>
            </w:r>
          </w:p>
        </w:tc>
        <w:tc>
          <w:tcPr>
            <w:tcW w:w="851" w:type="dxa"/>
            <w:tcBorders>
              <w:top w:val="nil"/>
              <w:left w:val="nil"/>
              <w:bottom w:val="single" w:sz="4" w:space="0" w:color="auto"/>
              <w:right w:val="single" w:sz="4" w:space="0" w:color="auto"/>
            </w:tcBorders>
            <w:shd w:val="clear" w:color="auto" w:fill="C6EFCE"/>
            <w:noWrap/>
            <w:vAlign w:val="center"/>
          </w:tcPr>
          <w:p w14:paraId="03D45396" w14:textId="77777777" w:rsidR="000D1388" w:rsidRPr="00481798" w:rsidRDefault="00E71057">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2026</w:t>
            </w:r>
          </w:p>
        </w:tc>
        <w:tc>
          <w:tcPr>
            <w:tcW w:w="4536" w:type="dxa"/>
            <w:tcBorders>
              <w:top w:val="nil"/>
              <w:left w:val="nil"/>
              <w:bottom w:val="single" w:sz="4" w:space="0" w:color="auto"/>
              <w:right w:val="single" w:sz="4" w:space="0" w:color="auto"/>
            </w:tcBorders>
            <w:shd w:val="clear" w:color="auto" w:fill="C6EFCE"/>
            <w:noWrap/>
            <w:vAlign w:val="center"/>
          </w:tcPr>
          <w:p w14:paraId="0397477C" w14:textId="77777777" w:rsidR="000D1388" w:rsidRPr="00481798" w:rsidRDefault="00E71057">
            <w:pPr>
              <w:spacing w:after="0"/>
              <w:rPr>
                <w:rFonts w:ascii="Times New Roman" w:eastAsia="Times New Roman" w:hAnsi="Times New Roman" w:cs="Times New Roman"/>
                <w:noProof/>
                <w:sz w:val="20"/>
                <w:szCs w:val="20"/>
                <w:lang w:val="en-GB"/>
              </w:rPr>
            </w:pPr>
            <w:r w:rsidRPr="00481798">
              <w:rPr>
                <w:rFonts w:ascii="Times New Roman" w:eastAsia="Calibri" w:hAnsi="Times New Roman" w:cs="Arial"/>
                <w:noProof/>
                <w:color w:val="006100"/>
                <w:sz w:val="20"/>
                <w:szCs w:val="20"/>
                <w:lang w:val="en-US"/>
              </w:rPr>
              <w:t>Positive evaluation letters issued for 11 projects on the recycling, upscaling or reuse of metals, batteries or minerals.</w:t>
            </w:r>
          </w:p>
        </w:tc>
      </w:tr>
    </w:tbl>
    <w:p w14:paraId="14E6E747" w14:textId="77777777" w:rsidR="000D1388" w:rsidRPr="009D65D8" w:rsidRDefault="000D1388" w:rsidP="00E71057">
      <w:pPr>
        <w:spacing w:before="120" w:after="120" w:line="240" w:lineRule="auto"/>
        <w:ind w:left="850"/>
        <w:jc w:val="both"/>
        <w:rPr>
          <w:rFonts w:ascii="Times New Roman" w:eastAsia="Calibri" w:hAnsi="Times New Roman" w:cs="Times New Roman"/>
          <w:noProof/>
          <w:sz w:val="24"/>
          <w:lang w:val="en-GB"/>
        </w:rPr>
      </w:pPr>
    </w:p>
    <w:p w14:paraId="79433FF1" w14:textId="77777777" w:rsidR="000D1388" w:rsidRPr="009D65D8" w:rsidRDefault="000D1388" w:rsidP="00E71057">
      <w:pPr>
        <w:spacing w:before="120" w:after="120" w:line="240" w:lineRule="auto"/>
        <w:ind w:left="709"/>
        <w:jc w:val="both"/>
        <w:rPr>
          <w:rFonts w:ascii="Times New Roman" w:eastAsia="Calibri" w:hAnsi="Times New Roman" w:cs="Times New Roman"/>
          <w:noProof/>
          <w:sz w:val="24"/>
          <w:lang w:val="en-GB"/>
        </w:rPr>
        <w:sectPr w:rsidR="000D1388" w:rsidRPr="009D65D8" w:rsidSect="00E71057">
          <w:headerReference w:type="even" r:id="rId228"/>
          <w:headerReference w:type="default" r:id="rId229"/>
          <w:footerReference w:type="even" r:id="rId230"/>
          <w:footerReference w:type="default" r:id="rId231"/>
          <w:headerReference w:type="first" r:id="rId232"/>
          <w:footerReference w:type="first" r:id="rId233"/>
          <w:pgSz w:w="16839" w:h="11907" w:orient="landscape"/>
          <w:pgMar w:top="1134" w:right="1134" w:bottom="1134" w:left="1134" w:header="567" w:footer="567" w:gutter="0"/>
          <w:cols w:space="720"/>
          <w:docGrid w:linePitch="360"/>
        </w:sectPr>
      </w:pPr>
    </w:p>
    <w:p w14:paraId="23F906C0" w14:textId="77777777" w:rsidR="000D1388" w:rsidRPr="009D65D8" w:rsidRDefault="00E71057" w:rsidP="00E71057">
      <w:pPr>
        <w:keepNext/>
        <w:tabs>
          <w:tab w:val="left" w:pos="850"/>
        </w:tabs>
        <w:spacing w:before="120" w:after="120" w:line="240" w:lineRule="auto"/>
        <w:ind w:hanging="130"/>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Q. COMPONENT 6.1: Spending reviews</w:t>
      </w:r>
    </w:p>
    <w:p w14:paraId="2384B384"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This component of the Belgian recovery and resilience plan is composed of measures centred on the conduct of spending reviews at different level of governments. The overall objective is to improve the quality and composition of public expenditures.</w:t>
      </w:r>
    </w:p>
    <w:p w14:paraId="34E79889"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component contributes to addressing Country Specific Recommendation 2019.1 on improving the composition and efficiency of public spending.</w:t>
      </w:r>
    </w:p>
    <w:p w14:paraId="33D3817C" w14:textId="77777777" w:rsidR="000D1388" w:rsidRPr="009D65D8" w:rsidRDefault="00E71057" w:rsidP="00E71057">
      <w:pPr>
        <w:spacing w:before="120" w:after="120" w:line="240" w:lineRule="auto"/>
        <w:jc w:val="both"/>
        <w:rPr>
          <w:rFonts w:ascii="Times New Roman" w:eastAsia="Calibri" w:hAnsi="Times New Roman" w:cs="Times New Roman"/>
          <w:b/>
          <w:noProof/>
          <w:sz w:val="24"/>
          <w:szCs w:val="24"/>
          <w:u w:val="single"/>
          <w:lang w:val="en-GB"/>
        </w:rPr>
      </w:pPr>
      <w:r w:rsidRPr="009D65D8">
        <w:rPr>
          <w:rFonts w:ascii="Times New Roman" w:eastAsia="Calibri" w:hAnsi="Times New Roman" w:cs="Arial"/>
          <w:b/>
          <w:noProof/>
          <w:sz w:val="24"/>
          <w:szCs w:val="24"/>
          <w:u w:val="single"/>
          <w:lang w:val="en-GB"/>
        </w:rPr>
        <w:t xml:space="preserve">Q.1. </w:t>
      </w:r>
      <w:r w:rsidRPr="009D65D8">
        <w:rPr>
          <w:rFonts w:ascii="Calibri" w:eastAsia="Calibri" w:hAnsi="Calibri" w:cs="Arial"/>
          <w:noProof/>
        </w:rPr>
        <w:tab/>
      </w:r>
      <w:r w:rsidRPr="009D65D8">
        <w:rPr>
          <w:rFonts w:ascii="Times New Roman" w:eastAsia="Calibri" w:hAnsi="Times New Roman" w:cs="Arial"/>
          <w:b/>
          <w:noProof/>
          <w:sz w:val="24"/>
          <w:szCs w:val="24"/>
          <w:u w:val="single"/>
          <w:lang w:val="en-GB"/>
        </w:rPr>
        <w:t>Description of the reforms and investments for non-repayable financial support</w:t>
      </w:r>
    </w:p>
    <w:p w14:paraId="541B30FC" w14:textId="77777777" w:rsidR="000D1388" w:rsidRPr="009D65D8" w:rsidRDefault="00E71057" w:rsidP="00E71057">
      <w:pPr>
        <w:spacing w:before="120" w:after="120" w:line="240" w:lineRule="auto"/>
        <w:jc w:val="both"/>
        <w:rPr>
          <w:rFonts w:ascii="Times New Roman" w:eastAsia="Times New Roman" w:hAnsi="Times New Roman" w:cs="Times New Roman"/>
          <w:noProof/>
          <w:color w:val="000000"/>
          <w:sz w:val="24"/>
          <w:szCs w:val="24"/>
          <w:lang w:val="en-GB"/>
        </w:rPr>
      </w:pPr>
      <w:r w:rsidRPr="009D65D8">
        <w:rPr>
          <w:rFonts w:ascii="Times New Roman" w:eastAsia="Times New Roman" w:hAnsi="Times New Roman" w:cs="Times New Roman"/>
          <w:noProof/>
          <w:color w:val="000000"/>
          <w:sz w:val="24"/>
          <w:szCs w:val="24"/>
          <w:u w:val="single"/>
          <w:lang w:val="en-GB"/>
        </w:rPr>
        <w:t>Reform R-6: ‘Spending reviews’</w:t>
      </w:r>
    </w:p>
    <w:p w14:paraId="32332391" w14:textId="77777777" w:rsidR="000D1388" w:rsidRPr="009D65D8" w:rsidRDefault="00E71057" w:rsidP="00E71057">
      <w:pPr>
        <w:spacing w:before="120" w:after="120" w:line="240" w:lineRule="auto"/>
        <w:jc w:val="both"/>
        <w:rPr>
          <w:rFonts w:ascii="Times New Roman" w:eastAsia="Times New Roman" w:hAnsi="Times New Roman" w:cs="Times New Roman"/>
          <w:noProof/>
          <w:color w:val="000000"/>
          <w:sz w:val="24"/>
          <w:szCs w:val="24"/>
          <w:lang w:val="en-GB"/>
        </w:rPr>
      </w:pPr>
      <w:r w:rsidRPr="009D65D8">
        <w:rPr>
          <w:rFonts w:ascii="Times New Roman" w:eastAsia="Times New Roman" w:hAnsi="Times New Roman" w:cs="Times New Roman"/>
          <w:noProof/>
          <w:color w:val="000000"/>
          <w:sz w:val="24"/>
          <w:szCs w:val="24"/>
          <w:lang w:val="en-GB"/>
        </w:rPr>
        <w:t>The objective of the reform is to introduce spending reviews at different government levels.</w:t>
      </w:r>
      <w:r>
        <w:rPr>
          <w:rFonts w:ascii="Times New Roman" w:eastAsia="Times New Roman" w:hAnsi="Times New Roman" w:cs="Times New Roman"/>
          <w:noProof/>
          <w:color w:val="000000"/>
          <w:sz w:val="24"/>
          <w:szCs w:val="24"/>
          <w:lang w:val="en-GB"/>
        </w:rPr>
        <w:t xml:space="preserve"> </w:t>
      </w:r>
      <w:r w:rsidRPr="009D65D8">
        <w:rPr>
          <w:rFonts w:ascii="Times New Roman" w:eastAsia="Times New Roman" w:hAnsi="Times New Roman" w:cs="Times New Roman"/>
          <w:noProof/>
          <w:color w:val="000000"/>
          <w:sz w:val="24"/>
          <w:szCs w:val="24"/>
          <w:lang w:val="en-GB"/>
        </w:rPr>
        <w:t>This measure includes the following five sub-measures:</w:t>
      </w:r>
    </w:p>
    <w:p w14:paraId="6EE83A5B" w14:textId="77777777" w:rsidR="000D1388" w:rsidRPr="009D65D8" w:rsidRDefault="00E71057" w:rsidP="00F70F65">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lang w:val="en-GB"/>
        </w:rPr>
      </w:pPr>
      <w:r w:rsidRPr="009D65D8">
        <w:rPr>
          <w:rFonts w:ascii="Times New Roman" w:eastAsia="Times New Roman" w:hAnsi="Times New Roman" w:cs="Times New Roman"/>
          <w:noProof/>
          <w:color w:val="000000"/>
          <w:sz w:val="24"/>
          <w:szCs w:val="24"/>
          <w:lang w:val="en-GB"/>
        </w:rPr>
        <w:t>Reform R-6.01 ‘Spending reviews’ of the Federal State</w:t>
      </w:r>
    </w:p>
    <w:p w14:paraId="5E13963D" w14:textId="77777777" w:rsidR="000D1388" w:rsidRPr="009D65D8" w:rsidRDefault="00E71057" w:rsidP="00F70F65">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lang w:val="en-GB"/>
        </w:rPr>
      </w:pPr>
      <w:r w:rsidRPr="009D65D8">
        <w:rPr>
          <w:rFonts w:ascii="Times New Roman" w:eastAsia="Times New Roman" w:hAnsi="Times New Roman" w:cs="Times New Roman"/>
          <w:noProof/>
          <w:color w:val="000000"/>
          <w:sz w:val="24"/>
          <w:szCs w:val="24"/>
          <w:lang w:val="en-GB"/>
        </w:rPr>
        <w:t>Reform R-6.02 ‘Spending reviews - Flemish general revision and spending norm’ of Flanders</w:t>
      </w:r>
    </w:p>
    <w:p w14:paraId="307792A1" w14:textId="77777777" w:rsidR="000D1388" w:rsidRPr="009D65D8" w:rsidRDefault="00E71057" w:rsidP="00F70F65">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lang w:val="en-GB"/>
        </w:rPr>
      </w:pPr>
      <w:r w:rsidRPr="009D65D8">
        <w:rPr>
          <w:rFonts w:ascii="Times New Roman" w:eastAsia="Times New Roman" w:hAnsi="Times New Roman" w:cs="Times New Roman"/>
          <w:noProof/>
          <w:color w:val="000000"/>
          <w:sz w:val="24"/>
          <w:szCs w:val="24"/>
          <w:lang w:val="en-GB"/>
        </w:rPr>
        <w:t>Reform R-6.03 ‘Spending Reviews - Zero-based budget’ of the Walloon Region</w:t>
      </w:r>
    </w:p>
    <w:p w14:paraId="7640F69D" w14:textId="77777777" w:rsidR="000D1388" w:rsidRPr="009D65D8" w:rsidRDefault="00E71057" w:rsidP="00F70F65">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lang w:val="en-GB"/>
        </w:rPr>
      </w:pPr>
      <w:r w:rsidRPr="009D65D8">
        <w:rPr>
          <w:rFonts w:ascii="Times New Roman" w:eastAsia="Times New Roman" w:hAnsi="Times New Roman" w:cs="Times New Roman"/>
          <w:noProof/>
          <w:color w:val="000000"/>
          <w:sz w:val="24"/>
          <w:szCs w:val="24"/>
          <w:lang w:val="en-GB"/>
        </w:rPr>
        <w:t>Reform R-6.04 ‘Spending review’ of the Brussels-Capital Region</w:t>
      </w:r>
    </w:p>
    <w:p w14:paraId="3541D3DB" w14:textId="77777777" w:rsidR="000D1388" w:rsidRPr="009D65D8" w:rsidRDefault="00E71057" w:rsidP="00F70F65">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lang w:val="en-GB"/>
        </w:rPr>
      </w:pPr>
      <w:r w:rsidRPr="0DE8EF13">
        <w:rPr>
          <w:rFonts w:ascii="Times New Roman" w:eastAsia="Times New Roman" w:hAnsi="Times New Roman" w:cs="Times New Roman"/>
          <w:noProof/>
          <w:color w:val="000000" w:themeColor="text1"/>
          <w:sz w:val="24"/>
          <w:szCs w:val="24"/>
          <w:lang w:val="en-GB"/>
        </w:rPr>
        <w:t>Reform R-6.05 ‘Spending reviews’ of the French Community</w:t>
      </w:r>
    </w:p>
    <w:p w14:paraId="396944E9" w14:textId="77777777" w:rsidR="000D1388" w:rsidRDefault="000D1388" w:rsidP="00E71057">
      <w:pPr>
        <w:spacing w:before="120" w:after="120" w:line="240" w:lineRule="auto"/>
        <w:jc w:val="both"/>
        <w:rPr>
          <w:rFonts w:ascii="Times New Roman" w:eastAsia="Calibri" w:hAnsi="Times New Roman" w:cs="Times New Roman"/>
          <w:noProof/>
          <w:color w:val="000000" w:themeColor="text1"/>
          <w:sz w:val="24"/>
          <w:szCs w:val="24"/>
          <w:u w:val="single"/>
          <w:lang w:val="en-GB"/>
        </w:rPr>
      </w:pPr>
    </w:p>
    <w:p w14:paraId="16857C02"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R-6.01: ‘Spending reviews’ of the Federal State</w:t>
      </w:r>
    </w:p>
    <w:p w14:paraId="19F318A5"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The reform measure aims to conduct spending reviews in a structural way at the federal level and in the social security sector. As part of the Commission’s Structural Reform Support Programme, the OECD has supported the preparation of spending reviews. In 2019 and 2020, it provided technical assistance and recommendations to effectively implement spending reviews in Belgium’s budgetary process. In line with the OECD’s recommendations, the federal government decided to launch pilot exercises in early 2021 in three main areas: tax expenditure, primary expenditure, social security sector. Working groups have been set up to that end and are due to submit their report in view of the preparation of the 2022 budget. At that point in time, the government shall select a new set of topics to be delivered for the next year. By the completion of the pilots, the government shall decide in 2022 how spending reviews would become a recurrent process and an integral part of the budgetary procedure.</w:t>
      </w:r>
    </w:p>
    <w:p w14:paraId="1E052319"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R-6.02: ‘Spending reviews - Flemish general revision and spending norm’ of Flanders</w:t>
      </w:r>
    </w:p>
    <w:p w14:paraId="46202F8D"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 xml:space="preserve">The reform measure plans to re-prioritise the expenditures of Flanders’s regional government and limit it where possible: on the one hand, through the development of an expenditure norm and, on the other hand, through the so-called “Vlaamse Brede Herovering (VBH)”, which aims to structurally anchor spending reviews in the Flemish budgetary process in the coming years. The expenditure norm to be adopted in 2022 shall define the maximum growth path of government expenditure, taking into account the trend in revenue growth and the budgetary targets set. </w:t>
      </w:r>
      <w:r w:rsidRPr="009D65D8">
        <w:rPr>
          <w:rFonts w:ascii="Times New Roman" w:eastAsia="Calibri" w:hAnsi="Times New Roman" w:cs="Times New Roman"/>
          <w:noProof/>
          <w:sz w:val="24"/>
          <w:lang w:val="en-GB"/>
        </w:rPr>
        <w:t xml:space="preserve">The purpose of the VBH </w:t>
      </w:r>
      <w:r w:rsidRPr="009D65D8">
        <w:rPr>
          <w:rFonts w:ascii="Times New Roman" w:eastAsia="Calibri" w:hAnsi="Times New Roman" w:cs="Times New Roman"/>
          <w:noProof/>
          <w:color w:val="000000"/>
          <w:sz w:val="24"/>
          <w:lang w:val="en-GB"/>
        </w:rPr>
        <w:t>programme is to carry out an evaluation on ten policy domains by mid-2021 which shall serve as basis to define the scope of spending reviews. The measure aims at supporting spending reviews in eleven policy domains from September</w:t>
      </w:r>
      <w:r w:rsidRPr="00481798">
        <w:rPr>
          <w:rFonts w:ascii="Times New Roman" w:eastAsia="Calibri" w:hAnsi="Times New Roman" w:cs="Arial"/>
          <w:noProof/>
          <w:color w:val="006100"/>
          <w:sz w:val="20"/>
          <w:szCs w:val="20"/>
          <w:lang w:val="en-GB"/>
        </w:rPr>
        <w:t> </w:t>
      </w:r>
      <w:r w:rsidRPr="009D65D8">
        <w:rPr>
          <w:rFonts w:ascii="Times New Roman" w:eastAsia="Calibri" w:hAnsi="Times New Roman" w:cs="Times New Roman"/>
          <w:noProof/>
          <w:color w:val="000000"/>
          <w:sz w:val="24"/>
          <w:lang w:val="en-GB"/>
        </w:rPr>
        <w:t>2021 to October</w:t>
      </w:r>
      <w:r w:rsidRPr="00481798">
        <w:rPr>
          <w:rFonts w:ascii="Times New Roman" w:eastAsia="Calibri" w:hAnsi="Times New Roman" w:cs="Arial"/>
          <w:noProof/>
          <w:color w:val="006100"/>
          <w:sz w:val="20"/>
          <w:szCs w:val="20"/>
          <w:lang w:val="en-GB"/>
        </w:rPr>
        <w:t> </w:t>
      </w:r>
      <w:r w:rsidRPr="009D65D8">
        <w:rPr>
          <w:rFonts w:ascii="Times New Roman" w:eastAsia="Calibri" w:hAnsi="Times New Roman" w:cs="Times New Roman"/>
          <w:noProof/>
          <w:color w:val="000000"/>
          <w:sz w:val="24"/>
          <w:lang w:val="en-GB"/>
        </w:rPr>
        <w:t>2025.</w:t>
      </w:r>
    </w:p>
    <w:p w14:paraId="5BCD1A46"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u w:val="single"/>
          <w:lang w:val="en-GB"/>
        </w:rPr>
      </w:pPr>
      <w:r w:rsidRPr="009D65D8">
        <w:rPr>
          <w:rFonts w:ascii="Times New Roman" w:eastAsia="Calibri" w:hAnsi="Times New Roman" w:cs="Times New Roman"/>
          <w:noProof/>
          <w:color w:val="000000"/>
          <w:sz w:val="24"/>
          <w:szCs w:val="24"/>
          <w:u w:val="single"/>
          <w:lang w:val="en-GB"/>
        </w:rPr>
        <w:t>Reform R-6.03: ‘Spending Reviews — Zero-based budget’ of the Walloon Region</w:t>
      </w:r>
    </w:p>
    <w:p w14:paraId="6675D867"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lang w:val="en-GB"/>
        </w:rPr>
      </w:pPr>
      <w:r w:rsidRPr="009D65D8">
        <w:rPr>
          <w:rFonts w:ascii="Times New Roman" w:eastAsia="Calibri" w:hAnsi="Times New Roman" w:cs="Times New Roman"/>
          <w:noProof/>
          <w:color w:val="000000"/>
          <w:sz w:val="24"/>
          <w:szCs w:val="24"/>
          <w:lang w:val="en-GB"/>
        </w:rPr>
        <w:t xml:space="preserve">The measure aims to conduct spending reviews to optimise budgetary processes and improve financial management of the Walloon Region. This measure consists in integrating spending reviews into the budgetary process. </w:t>
      </w:r>
    </w:p>
    <w:p w14:paraId="51FBD39D"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u w:val="single"/>
          <w:lang w:val="en-GB"/>
        </w:rPr>
      </w:pPr>
      <w:r w:rsidRPr="009D65D8">
        <w:rPr>
          <w:rFonts w:ascii="Times New Roman" w:eastAsia="Calibri" w:hAnsi="Times New Roman" w:cs="Times New Roman"/>
          <w:noProof/>
          <w:color w:val="000000"/>
          <w:sz w:val="24"/>
          <w:szCs w:val="24"/>
          <w:u w:val="single"/>
          <w:lang w:val="en-GB"/>
        </w:rPr>
        <w:t>Reform R-6.04: ‘Spending review’ of the Brussels-Capital Region</w:t>
      </w:r>
    </w:p>
    <w:p w14:paraId="44F212F7"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lang w:val="en-GB"/>
        </w:rPr>
      </w:pPr>
      <w:r w:rsidRPr="009D65D8">
        <w:rPr>
          <w:rFonts w:ascii="Times New Roman" w:eastAsia="Calibri" w:hAnsi="Times New Roman" w:cs="Times New Roman"/>
          <w:noProof/>
          <w:color w:val="000000"/>
          <w:sz w:val="24"/>
          <w:szCs w:val="24"/>
          <w:lang w:val="en-GB"/>
        </w:rPr>
        <w:t xml:space="preserve">The measure aims to conduct spending reviews to optimise budgetary processes and improve financial management of the Brussels-Capital Region. This measure consists in integrating spending reviews into the budgetary process. </w:t>
      </w:r>
    </w:p>
    <w:p w14:paraId="15CE5AE9"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u w:val="single"/>
          <w:lang w:val="en-GB"/>
        </w:rPr>
      </w:pPr>
      <w:r w:rsidRPr="009D65D8">
        <w:rPr>
          <w:rFonts w:ascii="Times New Roman" w:eastAsia="Calibri" w:hAnsi="Times New Roman" w:cs="Times New Roman"/>
          <w:noProof/>
          <w:color w:val="000000"/>
          <w:sz w:val="24"/>
          <w:szCs w:val="24"/>
          <w:u w:val="single"/>
          <w:lang w:val="en-GB"/>
        </w:rPr>
        <w:t>Reform R-6.05: ‘Spending reviews’ of the French Community</w:t>
      </w:r>
    </w:p>
    <w:p w14:paraId="28825392"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lang w:val="en-GB"/>
        </w:rPr>
      </w:pPr>
      <w:r w:rsidRPr="1A96CE99">
        <w:rPr>
          <w:rFonts w:ascii="Times New Roman" w:eastAsia="Calibri" w:hAnsi="Times New Roman" w:cs="Times New Roman"/>
          <w:noProof/>
          <w:color w:val="000000" w:themeColor="text1"/>
          <w:sz w:val="24"/>
          <w:szCs w:val="24"/>
          <w:lang w:val="en-GB"/>
        </w:rPr>
        <w:t>The measure aims to conduct spending reviews to optimise budgetary processes and improve financial management of the French Community. This measure consists in integrating spending reviews into the budgetary process.</w:t>
      </w:r>
    </w:p>
    <w:p w14:paraId="2ACCC0FC" w14:textId="77777777" w:rsidR="000D1388" w:rsidRPr="009D65D8" w:rsidRDefault="000D1388" w:rsidP="00E71057">
      <w:pPr>
        <w:spacing w:before="120" w:after="120" w:line="240" w:lineRule="auto"/>
        <w:jc w:val="both"/>
        <w:rPr>
          <w:rFonts w:ascii="Times New Roman" w:eastAsia="Calibri" w:hAnsi="Times New Roman" w:cs="Times New Roman"/>
          <w:noProof/>
          <w:color w:val="000000"/>
          <w:sz w:val="24"/>
          <w:lang w:val="en-GB"/>
        </w:rPr>
        <w:sectPr w:rsidR="000D1388" w:rsidRPr="009D65D8" w:rsidSect="00E71057">
          <w:headerReference w:type="even" r:id="rId234"/>
          <w:headerReference w:type="default" r:id="rId235"/>
          <w:footerReference w:type="even" r:id="rId236"/>
          <w:footerReference w:type="default" r:id="rId237"/>
          <w:headerReference w:type="first" r:id="rId238"/>
          <w:footerReference w:type="first" r:id="rId239"/>
          <w:pgSz w:w="11907" w:h="16839"/>
          <w:pgMar w:top="1134" w:right="1134" w:bottom="1134" w:left="1134" w:header="567" w:footer="567" w:gutter="0"/>
          <w:cols w:space="720"/>
          <w:docGrid w:linePitch="360"/>
        </w:sectPr>
      </w:pPr>
    </w:p>
    <w:p w14:paraId="0C145F30"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Q.2.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6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680"/>
        <w:gridCol w:w="1155"/>
        <w:gridCol w:w="1725"/>
        <w:gridCol w:w="1920"/>
        <w:gridCol w:w="1200"/>
        <w:gridCol w:w="960"/>
        <w:gridCol w:w="720"/>
        <w:gridCol w:w="960"/>
        <w:gridCol w:w="840"/>
        <w:gridCol w:w="4257"/>
      </w:tblGrid>
      <w:tr w:rsidR="005003AB" w:rsidRPr="00FE72EE" w14:paraId="273781D5" w14:textId="77777777" w:rsidTr="00870BB6">
        <w:trPr>
          <w:trHeight w:val="939"/>
          <w:tblHeader/>
          <w:jc w:val="center"/>
        </w:trPr>
        <w:tc>
          <w:tcPr>
            <w:tcW w:w="709" w:type="dxa"/>
            <w:vMerge w:val="restart"/>
            <w:shd w:val="clear" w:color="auto" w:fill="BDD7EE"/>
            <w:vAlign w:val="center"/>
            <w:hideMark/>
          </w:tcPr>
          <w:p w14:paraId="04946D89" w14:textId="77777777" w:rsidR="000D1388" w:rsidRPr="00FE72EE" w:rsidRDefault="00E71057">
            <w:pPr>
              <w:spacing w:after="0"/>
              <w:jc w:val="center"/>
              <w:rPr>
                <w:rFonts w:ascii="Times New Roman" w:eastAsia="Times New Roman" w:hAnsi="Times New Roman" w:cs="Times New Roman"/>
                <w:b/>
                <w:noProof/>
                <w:sz w:val="20"/>
                <w:szCs w:val="20"/>
                <w:lang w:val="en-GB"/>
              </w:rPr>
            </w:pPr>
            <w:r w:rsidRPr="00FE72EE">
              <w:rPr>
                <w:rFonts w:ascii="Times New Roman" w:eastAsia="Calibri" w:hAnsi="Times New Roman" w:cs="Times New Roman"/>
                <w:b/>
                <w:noProof/>
                <w:sz w:val="20"/>
                <w:szCs w:val="20"/>
                <w:lang w:val="en-GB"/>
              </w:rPr>
              <w:t>Seq. Nb.</w:t>
            </w:r>
          </w:p>
        </w:tc>
        <w:tc>
          <w:tcPr>
            <w:tcW w:w="1680" w:type="dxa"/>
            <w:vMerge w:val="restart"/>
            <w:shd w:val="clear" w:color="auto" w:fill="BDD7EE"/>
            <w:vAlign w:val="center"/>
            <w:hideMark/>
          </w:tcPr>
          <w:p w14:paraId="4D3AE3FB" w14:textId="77777777" w:rsidR="000D1388" w:rsidRPr="00FE72EE" w:rsidRDefault="00E71057">
            <w:pPr>
              <w:spacing w:after="0"/>
              <w:jc w:val="center"/>
              <w:rPr>
                <w:rFonts w:ascii="Times New Roman" w:eastAsia="Times New Roman" w:hAnsi="Times New Roman" w:cs="Times New Roman"/>
                <w:b/>
                <w:noProof/>
                <w:sz w:val="20"/>
                <w:szCs w:val="20"/>
                <w:lang w:val="en-GB"/>
              </w:rPr>
            </w:pPr>
            <w:r w:rsidRPr="00FE72EE">
              <w:rPr>
                <w:rFonts w:ascii="Times New Roman" w:eastAsia="Calibri" w:hAnsi="Times New Roman" w:cs="Times New Roman"/>
                <w:b/>
                <w:noProof/>
                <w:sz w:val="20"/>
                <w:szCs w:val="20"/>
                <w:lang w:val="en-GB"/>
              </w:rPr>
              <w:t>Related Measure (Reform or Investment)</w:t>
            </w:r>
          </w:p>
        </w:tc>
        <w:tc>
          <w:tcPr>
            <w:tcW w:w="1155" w:type="dxa"/>
            <w:vMerge w:val="restart"/>
            <w:shd w:val="clear" w:color="auto" w:fill="BDD7EE"/>
            <w:vAlign w:val="center"/>
            <w:hideMark/>
          </w:tcPr>
          <w:p w14:paraId="6748EB66" w14:textId="77777777" w:rsidR="000D1388" w:rsidRPr="00FE72EE" w:rsidRDefault="00E71057">
            <w:pPr>
              <w:spacing w:after="0"/>
              <w:jc w:val="center"/>
              <w:rPr>
                <w:rFonts w:ascii="Times New Roman" w:eastAsia="Times New Roman" w:hAnsi="Times New Roman" w:cs="Times New Roman"/>
                <w:b/>
                <w:noProof/>
                <w:sz w:val="20"/>
                <w:szCs w:val="20"/>
                <w:lang w:val="en-GB"/>
              </w:rPr>
            </w:pPr>
            <w:r w:rsidRPr="00FE72EE">
              <w:rPr>
                <w:rFonts w:ascii="Times New Roman" w:eastAsia="Calibri" w:hAnsi="Times New Roman" w:cs="Times New Roman"/>
                <w:b/>
                <w:noProof/>
                <w:sz w:val="20"/>
                <w:szCs w:val="20"/>
                <w:lang w:val="en-GB"/>
              </w:rPr>
              <w:t>Milestone / Target</w:t>
            </w:r>
          </w:p>
        </w:tc>
        <w:tc>
          <w:tcPr>
            <w:tcW w:w="1725" w:type="dxa"/>
            <w:vMerge w:val="restart"/>
            <w:shd w:val="clear" w:color="auto" w:fill="BDD7EE"/>
            <w:vAlign w:val="center"/>
            <w:hideMark/>
          </w:tcPr>
          <w:p w14:paraId="737B9260" w14:textId="77777777" w:rsidR="000D1388" w:rsidRPr="00FE72EE" w:rsidRDefault="00E71057">
            <w:pPr>
              <w:spacing w:after="0"/>
              <w:jc w:val="center"/>
              <w:rPr>
                <w:rFonts w:ascii="Times New Roman" w:eastAsia="Times New Roman" w:hAnsi="Times New Roman" w:cs="Times New Roman"/>
                <w:b/>
                <w:noProof/>
                <w:sz w:val="20"/>
                <w:szCs w:val="20"/>
                <w:lang w:val="en-GB"/>
              </w:rPr>
            </w:pPr>
            <w:r w:rsidRPr="00FE72EE">
              <w:rPr>
                <w:rFonts w:ascii="Times New Roman" w:eastAsia="Calibri" w:hAnsi="Times New Roman" w:cs="Times New Roman"/>
                <w:b/>
                <w:noProof/>
                <w:sz w:val="20"/>
                <w:szCs w:val="20"/>
                <w:lang w:val="en-GB"/>
              </w:rPr>
              <w:t>Name</w:t>
            </w:r>
          </w:p>
        </w:tc>
        <w:tc>
          <w:tcPr>
            <w:tcW w:w="1920" w:type="dxa"/>
            <w:vMerge w:val="restart"/>
            <w:shd w:val="clear" w:color="auto" w:fill="BDD7EE"/>
            <w:vAlign w:val="center"/>
            <w:hideMark/>
          </w:tcPr>
          <w:p w14:paraId="66AB6369" w14:textId="77777777" w:rsidR="000D1388" w:rsidRPr="00FE72EE" w:rsidRDefault="00E71057">
            <w:pPr>
              <w:spacing w:after="0"/>
              <w:jc w:val="center"/>
              <w:rPr>
                <w:rFonts w:ascii="Times New Roman" w:eastAsia="Times New Roman" w:hAnsi="Times New Roman" w:cs="Times New Roman"/>
                <w:b/>
                <w:noProof/>
                <w:sz w:val="20"/>
                <w:szCs w:val="20"/>
                <w:lang w:val="en-GB"/>
              </w:rPr>
            </w:pPr>
            <w:r w:rsidRPr="00FE72EE">
              <w:rPr>
                <w:rFonts w:ascii="Times New Roman" w:eastAsia="Calibri" w:hAnsi="Times New Roman" w:cs="Times New Roman"/>
                <w:b/>
                <w:noProof/>
                <w:sz w:val="20"/>
                <w:szCs w:val="20"/>
                <w:lang w:val="en-GB"/>
              </w:rPr>
              <w:t xml:space="preserve">Qualitative indicators </w:t>
            </w:r>
            <w:r w:rsidRPr="00FE72EE">
              <w:rPr>
                <w:rFonts w:ascii="Times New Roman" w:eastAsia="Calibri" w:hAnsi="Times New Roman" w:cs="Times New Roman"/>
                <w:noProof/>
                <w:sz w:val="20"/>
                <w:szCs w:val="20"/>
                <w:lang w:val="en-GB"/>
              </w:rPr>
              <w:br/>
            </w:r>
            <w:r w:rsidRPr="00FE72EE">
              <w:rPr>
                <w:rFonts w:ascii="Times New Roman" w:eastAsia="Calibri" w:hAnsi="Times New Roman" w:cs="Times New Roman"/>
                <w:b/>
                <w:noProof/>
                <w:sz w:val="20"/>
                <w:szCs w:val="20"/>
                <w:lang w:val="en-GB"/>
              </w:rPr>
              <w:t>(for milestones)</w:t>
            </w:r>
          </w:p>
        </w:tc>
        <w:tc>
          <w:tcPr>
            <w:tcW w:w="2880" w:type="dxa"/>
            <w:gridSpan w:val="3"/>
            <w:shd w:val="clear" w:color="auto" w:fill="BDD7EE"/>
            <w:vAlign w:val="center"/>
            <w:hideMark/>
          </w:tcPr>
          <w:p w14:paraId="58119AC5" w14:textId="77777777" w:rsidR="000D1388" w:rsidRPr="00FE72EE" w:rsidRDefault="00E71057">
            <w:pPr>
              <w:spacing w:after="0"/>
              <w:jc w:val="center"/>
              <w:rPr>
                <w:rFonts w:ascii="Times New Roman" w:eastAsia="Times New Roman" w:hAnsi="Times New Roman" w:cs="Times New Roman"/>
                <w:b/>
                <w:noProof/>
                <w:sz w:val="20"/>
                <w:szCs w:val="20"/>
                <w:lang w:val="en-GB"/>
              </w:rPr>
            </w:pPr>
            <w:r w:rsidRPr="00FE72EE">
              <w:rPr>
                <w:rFonts w:ascii="Times New Roman" w:eastAsia="Calibri" w:hAnsi="Times New Roman" w:cs="Times New Roman"/>
                <w:b/>
                <w:noProof/>
                <w:sz w:val="20"/>
                <w:szCs w:val="20"/>
                <w:lang w:val="en-GB"/>
              </w:rPr>
              <w:t xml:space="preserve">Quantitative indicators </w:t>
            </w:r>
            <w:r w:rsidRPr="00FE72EE">
              <w:rPr>
                <w:rFonts w:ascii="Times New Roman" w:eastAsia="Calibri" w:hAnsi="Times New Roman" w:cs="Times New Roman"/>
                <w:noProof/>
                <w:sz w:val="20"/>
                <w:szCs w:val="20"/>
                <w:lang w:val="en-GB"/>
              </w:rPr>
              <w:br/>
            </w:r>
            <w:r w:rsidRPr="00FE72EE">
              <w:rPr>
                <w:rFonts w:ascii="Times New Roman" w:eastAsia="Calibri" w:hAnsi="Times New Roman" w:cs="Times New Roman"/>
                <w:b/>
                <w:noProof/>
                <w:sz w:val="20"/>
                <w:szCs w:val="20"/>
                <w:lang w:val="en-GB"/>
              </w:rPr>
              <w:t>(for targets)</w:t>
            </w:r>
          </w:p>
        </w:tc>
        <w:tc>
          <w:tcPr>
            <w:tcW w:w="1800" w:type="dxa"/>
            <w:gridSpan w:val="2"/>
            <w:shd w:val="clear" w:color="auto" w:fill="BDD7EE"/>
            <w:vAlign w:val="center"/>
            <w:hideMark/>
          </w:tcPr>
          <w:p w14:paraId="366B596C" w14:textId="77777777" w:rsidR="000D1388" w:rsidRPr="00FE72EE" w:rsidRDefault="00E71057">
            <w:pPr>
              <w:spacing w:after="0"/>
              <w:jc w:val="center"/>
              <w:rPr>
                <w:rFonts w:ascii="Times New Roman" w:eastAsia="Times New Roman" w:hAnsi="Times New Roman" w:cs="Times New Roman"/>
                <w:b/>
                <w:noProof/>
                <w:sz w:val="20"/>
                <w:szCs w:val="20"/>
                <w:lang w:val="en-GB"/>
              </w:rPr>
            </w:pPr>
            <w:r w:rsidRPr="00FE72EE">
              <w:rPr>
                <w:rFonts w:ascii="Times New Roman" w:eastAsia="Calibri" w:hAnsi="Times New Roman" w:cs="Times New Roman"/>
                <w:b/>
                <w:noProof/>
                <w:sz w:val="20"/>
                <w:szCs w:val="20"/>
                <w:lang w:val="en-GB"/>
              </w:rPr>
              <w:t xml:space="preserve">Indicative timeline for completion </w:t>
            </w:r>
          </w:p>
        </w:tc>
        <w:tc>
          <w:tcPr>
            <w:tcW w:w="4257" w:type="dxa"/>
            <w:vMerge w:val="restart"/>
            <w:shd w:val="clear" w:color="auto" w:fill="BDD7EE"/>
            <w:vAlign w:val="center"/>
            <w:hideMark/>
          </w:tcPr>
          <w:p w14:paraId="4F52669D" w14:textId="77777777" w:rsidR="000D1388" w:rsidRPr="00FE72EE" w:rsidRDefault="00E71057">
            <w:pPr>
              <w:spacing w:after="0"/>
              <w:jc w:val="center"/>
              <w:rPr>
                <w:rFonts w:ascii="Times New Roman" w:eastAsia="Times New Roman" w:hAnsi="Times New Roman" w:cs="Times New Roman"/>
                <w:b/>
                <w:noProof/>
                <w:sz w:val="20"/>
                <w:szCs w:val="20"/>
                <w:lang w:val="en-GB"/>
              </w:rPr>
            </w:pPr>
            <w:r w:rsidRPr="00FE72EE">
              <w:rPr>
                <w:rFonts w:ascii="Times New Roman" w:eastAsia="Calibri" w:hAnsi="Times New Roman" w:cs="Times New Roman"/>
                <w:b/>
                <w:noProof/>
                <w:sz w:val="20"/>
                <w:szCs w:val="20"/>
                <w:lang w:val="en-GB"/>
              </w:rPr>
              <w:t>Description of each milestone and target</w:t>
            </w:r>
          </w:p>
        </w:tc>
      </w:tr>
      <w:tr w:rsidR="00F76C04" w:rsidRPr="00FE72EE" w14:paraId="131BBF4F" w14:textId="77777777" w:rsidTr="00870BB6">
        <w:trPr>
          <w:trHeight w:val="1027"/>
          <w:jc w:val="center"/>
        </w:trPr>
        <w:tc>
          <w:tcPr>
            <w:tcW w:w="709" w:type="dxa"/>
            <w:vMerge/>
            <w:vAlign w:val="center"/>
            <w:hideMark/>
          </w:tcPr>
          <w:p w14:paraId="177C9855" w14:textId="77777777" w:rsidR="000D1388" w:rsidRPr="00FE72EE" w:rsidRDefault="000D1388">
            <w:pPr>
              <w:spacing w:after="0"/>
              <w:rPr>
                <w:rFonts w:ascii="Times New Roman" w:eastAsia="Times New Roman" w:hAnsi="Times New Roman" w:cs="Times New Roman"/>
                <w:b/>
                <w:bCs/>
                <w:noProof/>
                <w:sz w:val="20"/>
                <w:szCs w:val="20"/>
                <w:lang w:val="en-GB" w:eastAsia="en-GB"/>
              </w:rPr>
            </w:pPr>
          </w:p>
        </w:tc>
        <w:tc>
          <w:tcPr>
            <w:tcW w:w="1680" w:type="dxa"/>
            <w:vMerge/>
            <w:vAlign w:val="center"/>
            <w:hideMark/>
          </w:tcPr>
          <w:p w14:paraId="21ECA117" w14:textId="77777777" w:rsidR="000D1388" w:rsidRPr="00FE72EE" w:rsidRDefault="000D1388">
            <w:pPr>
              <w:spacing w:after="0"/>
              <w:rPr>
                <w:rFonts w:ascii="Times New Roman" w:eastAsia="Times New Roman" w:hAnsi="Times New Roman" w:cs="Times New Roman"/>
                <w:b/>
                <w:bCs/>
                <w:noProof/>
                <w:sz w:val="20"/>
                <w:szCs w:val="20"/>
                <w:lang w:val="en-GB" w:eastAsia="en-GB"/>
              </w:rPr>
            </w:pPr>
          </w:p>
        </w:tc>
        <w:tc>
          <w:tcPr>
            <w:tcW w:w="1155" w:type="dxa"/>
            <w:vMerge/>
            <w:vAlign w:val="center"/>
            <w:hideMark/>
          </w:tcPr>
          <w:p w14:paraId="0DECA947" w14:textId="77777777" w:rsidR="000D1388" w:rsidRPr="00FE72EE" w:rsidRDefault="000D1388">
            <w:pPr>
              <w:spacing w:after="0"/>
              <w:rPr>
                <w:rFonts w:ascii="Times New Roman" w:eastAsia="Times New Roman" w:hAnsi="Times New Roman" w:cs="Times New Roman"/>
                <w:b/>
                <w:bCs/>
                <w:noProof/>
                <w:sz w:val="20"/>
                <w:szCs w:val="20"/>
                <w:lang w:val="en-GB" w:eastAsia="en-GB"/>
              </w:rPr>
            </w:pPr>
          </w:p>
        </w:tc>
        <w:tc>
          <w:tcPr>
            <w:tcW w:w="1725" w:type="dxa"/>
            <w:vMerge/>
            <w:vAlign w:val="center"/>
            <w:hideMark/>
          </w:tcPr>
          <w:p w14:paraId="4B26CBEE" w14:textId="77777777" w:rsidR="000D1388" w:rsidRPr="00FE72EE" w:rsidRDefault="000D1388">
            <w:pPr>
              <w:spacing w:after="0"/>
              <w:rPr>
                <w:rFonts w:ascii="Times New Roman" w:eastAsia="Times New Roman" w:hAnsi="Times New Roman" w:cs="Times New Roman"/>
                <w:b/>
                <w:bCs/>
                <w:noProof/>
                <w:sz w:val="20"/>
                <w:szCs w:val="20"/>
                <w:lang w:val="en-GB" w:eastAsia="en-GB"/>
              </w:rPr>
            </w:pPr>
          </w:p>
        </w:tc>
        <w:tc>
          <w:tcPr>
            <w:tcW w:w="1920" w:type="dxa"/>
            <w:vMerge/>
            <w:vAlign w:val="center"/>
            <w:hideMark/>
          </w:tcPr>
          <w:p w14:paraId="2A6A39B6" w14:textId="77777777" w:rsidR="000D1388" w:rsidRPr="00FE72EE" w:rsidRDefault="000D1388">
            <w:pPr>
              <w:spacing w:after="0"/>
              <w:rPr>
                <w:rFonts w:ascii="Times New Roman" w:eastAsia="Times New Roman" w:hAnsi="Times New Roman" w:cs="Times New Roman"/>
                <w:b/>
                <w:bCs/>
                <w:noProof/>
                <w:sz w:val="20"/>
                <w:szCs w:val="20"/>
                <w:lang w:val="en-GB" w:eastAsia="en-GB"/>
              </w:rPr>
            </w:pPr>
          </w:p>
        </w:tc>
        <w:tc>
          <w:tcPr>
            <w:tcW w:w="1200" w:type="dxa"/>
            <w:shd w:val="clear" w:color="auto" w:fill="BDD7EE"/>
            <w:vAlign w:val="center"/>
            <w:hideMark/>
          </w:tcPr>
          <w:p w14:paraId="4834C333" w14:textId="77777777" w:rsidR="000D1388" w:rsidRPr="00FE72EE" w:rsidRDefault="00E71057">
            <w:pPr>
              <w:spacing w:after="0"/>
              <w:jc w:val="center"/>
              <w:rPr>
                <w:rFonts w:ascii="Times New Roman" w:eastAsia="Times New Roman" w:hAnsi="Times New Roman" w:cs="Times New Roman"/>
                <w:b/>
                <w:noProof/>
                <w:sz w:val="20"/>
                <w:szCs w:val="20"/>
                <w:lang w:val="en-GB"/>
              </w:rPr>
            </w:pPr>
            <w:r w:rsidRPr="00FE72EE">
              <w:rPr>
                <w:rFonts w:ascii="Times New Roman" w:eastAsia="Calibri" w:hAnsi="Times New Roman" w:cs="Times New Roman"/>
                <w:b/>
                <w:noProof/>
                <w:sz w:val="20"/>
                <w:szCs w:val="20"/>
                <w:lang w:val="en-GB"/>
              </w:rPr>
              <w:t>Unit of measure</w:t>
            </w:r>
          </w:p>
        </w:tc>
        <w:tc>
          <w:tcPr>
            <w:tcW w:w="960" w:type="dxa"/>
            <w:shd w:val="clear" w:color="auto" w:fill="BDD7EE"/>
            <w:vAlign w:val="center"/>
            <w:hideMark/>
          </w:tcPr>
          <w:p w14:paraId="2B314B54" w14:textId="77777777" w:rsidR="000D1388" w:rsidRPr="00FE72EE" w:rsidRDefault="00E71057">
            <w:pPr>
              <w:spacing w:after="0"/>
              <w:jc w:val="center"/>
              <w:rPr>
                <w:rFonts w:ascii="Times New Roman" w:eastAsia="Times New Roman" w:hAnsi="Times New Roman" w:cs="Times New Roman"/>
                <w:b/>
                <w:noProof/>
                <w:sz w:val="20"/>
                <w:szCs w:val="20"/>
                <w:lang w:val="en-GB"/>
              </w:rPr>
            </w:pPr>
            <w:r w:rsidRPr="00FE72EE">
              <w:rPr>
                <w:rFonts w:ascii="Times New Roman" w:eastAsia="Calibri" w:hAnsi="Times New Roman" w:cs="Times New Roman"/>
                <w:b/>
                <w:noProof/>
                <w:sz w:val="20"/>
                <w:szCs w:val="20"/>
                <w:lang w:val="en-GB"/>
              </w:rPr>
              <w:t xml:space="preserve">Baseline </w:t>
            </w:r>
          </w:p>
        </w:tc>
        <w:tc>
          <w:tcPr>
            <w:tcW w:w="720" w:type="dxa"/>
            <w:shd w:val="clear" w:color="auto" w:fill="BDD7EE"/>
            <w:vAlign w:val="center"/>
            <w:hideMark/>
          </w:tcPr>
          <w:p w14:paraId="1D239A27" w14:textId="77777777" w:rsidR="000D1388" w:rsidRPr="00FE72EE" w:rsidRDefault="00E71057">
            <w:pPr>
              <w:spacing w:after="0"/>
              <w:jc w:val="center"/>
              <w:rPr>
                <w:rFonts w:ascii="Times New Roman" w:eastAsia="Times New Roman" w:hAnsi="Times New Roman" w:cs="Times New Roman"/>
                <w:b/>
                <w:noProof/>
                <w:sz w:val="20"/>
                <w:szCs w:val="20"/>
                <w:lang w:val="en-GB"/>
              </w:rPr>
            </w:pPr>
            <w:r w:rsidRPr="00FE72EE">
              <w:rPr>
                <w:rFonts w:ascii="Times New Roman" w:eastAsia="Calibri" w:hAnsi="Times New Roman" w:cs="Times New Roman"/>
                <w:b/>
                <w:noProof/>
                <w:sz w:val="20"/>
                <w:szCs w:val="20"/>
                <w:lang w:val="en-GB"/>
              </w:rPr>
              <w:t xml:space="preserve">Goal </w:t>
            </w:r>
          </w:p>
        </w:tc>
        <w:tc>
          <w:tcPr>
            <w:tcW w:w="960" w:type="dxa"/>
            <w:shd w:val="clear" w:color="auto" w:fill="BDD7EE"/>
            <w:vAlign w:val="center"/>
            <w:hideMark/>
          </w:tcPr>
          <w:p w14:paraId="79DD8C54" w14:textId="77777777" w:rsidR="000D1388" w:rsidRPr="00FE72EE" w:rsidRDefault="00E71057">
            <w:pPr>
              <w:spacing w:after="0"/>
              <w:jc w:val="center"/>
              <w:rPr>
                <w:rFonts w:ascii="Times New Roman" w:eastAsia="Times New Roman" w:hAnsi="Times New Roman" w:cs="Times New Roman"/>
                <w:b/>
                <w:noProof/>
                <w:sz w:val="20"/>
                <w:szCs w:val="20"/>
                <w:lang w:val="en-GB"/>
              </w:rPr>
            </w:pPr>
            <w:r w:rsidRPr="00FE72EE">
              <w:rPr>
                <w:rFonts w:ascii="Times New Roman" w:eastAsia="Calibri" w:hAnsi="Times New Roman" w:cs="Times New Roman"/>
                <w:b/>
                <w:noProof/>
                <w:sz w:val="20"/>
                <w:szCs w:val="20"/>
                <w:lang w:val="en-GB"/>
              </w:rPr>
              <w:t>Quarter</w:t>
            </w:r>
          </w:p>
        </w:tc>
        <w:tc>
          <w:tcPr>
            <w:tcW w:w="840" w:type="dxa"/>
            <w:shd w:val="clear" w:color="auto" w:fill="BDD7EE"/>
            <w:vAlign w:val="center"/>
            <w:hideMark/>
          </w:tcPr>
          <w:p w14:paraId="435D5B44" w14:textId="77777777" w:rsidR="000D1388" w:rsidRPr="00FE72EE" w:rsidRDefault="00E71057">
            <w:pPr>
              <w:spacing w:after="0"/>
              <w:jc w:val="center"/>
              <w:rPr>
                <w:rFonts w:ascii="Times New Roman" w:eastAsia="Times New Roman" w:hAnsi="Times New Roman" w:cs="Times New Roman"/>
                <w:b/>
                <w:noProof/>
                <w:sz w:val="20"/>
                <w:szCs w:val="20"/>
                <w:lang w:val="en-GB"/>
              </w:rPr>
            </w:pPr>
            <w:r w:rsidRPr="00FE72EE">
              <w:rPr>
                <w:rFonts w:ascii="Times New Roman" w:eastAsia="Calibri" w:hAnsi="Times New Roman" w:cs="Times New Roman"/>
                <w:b/>
                <w:noProof/>
                <w:sz w:val="20"/>
                <w:szCs w:val="20"/>
                <w:lang w:val="en-GB"/>
              </w:rPr>
              <w:t>Year</w:t>
            </w:r>
          </w:p>
        </w:tc>
        <w:tc>
          <w:tcPr>
            <w:tcW w:w="4257" w:type="dxa"/>
            <w:vMerge/>
            <w:vAlign w:val="center"/>
            <w:hideMark/>
          </w:tcPr>
          <w:p w14:paraId="6F831724" w14:textId="77777777" w:rsidR="000D1388" w:rsidRPr="00FE72EE" w:rsidRDefault="000D1388">
            <w:pPr>
              <w:spacing w:after="0"/>
              <w:rPr>
                <w:rFonts w:ascii="Times New Roman" w:eastAsia="Times New Roman" w:hAnsi="Times New Roman" w:cs="Times New Roman"/>
                <w:b/>
                <w:bCs/>
                <w:noProof/>
                <w:sz w:val="20"/>
                <w:szCs w:val="20"/>
                <w:lang w:val="en-GB" w:eastAsia="en-GB"/>
              </w:rPr>
            </w:pPr>
          </w:p>
        </w:tc>
      </w:tr>
      <w:tr w:rsidR="00F76C04" w:rsidRPr="00FE72EE" w14:paraId="3217BFEF" w14:textId="77777777" w:rsidTr="00870BB6">
        <w:trPr>
          <w:trHeight w:val="313"/>
          <w:jc w:val="center"/>
        </w:trPr>
        <w:tc>
          <w:tcPr>
            <w:tcW w:w="709" w:type="dxa"/>
            <w:shd w:val="clear" w:color="auto" w:fill="C6EFCE"/>
            <w:noWrap/>
            <w:vAlign w:val="center"/>
          </w:tcPr>
          <w:p w14:paraId="2A86FDA9" w14:textId="77777777" w:rsidR="000D1388" w:rsidRPr="00FE72EE" w:rsidRDefault="00E71057">
            <w:pPr>
              <w:spacing w:after="0"/>
              <w:jc w:val="center"/>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205</w:t>
            </w:r>
          </w:p>
        </w:tc>
        <w:tc>
          <w:tcPr>
            <w:tcW w:w="1680" w:type="dxa"/>
            <w:shd w:val="clear" w:color="auto" w:fill="C6EFCE"/>
            <w:noWrap/>
            <w:vAlign w:val="center"/>
          </w:tcPr>
          <w:p w14:paraId="17BE0C92" w14:textId="77777777" w:rsidR="000D1388" w:rsidRPr="00FE72EE" w:rsidRDefault="00E71057">
            <w:pPr>
              <w:spacing w:after="0"/>
              <w:rPr>
                <w:rFonts w:ascii="Times New Roman" w:eastAsia="Calibri"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Spending reviews (R-6)</w:t>
            </w:r>
          </w:p>
        </w:tc>
        <w:tc>
          <w:tcPr>
            <w:tcW w:w="1155" w:type="dxa"/>
            <w:shd w:val="clear" w:color="auto" w:fill="C6EFCE"/>
            <w:noWrap/>
            <w:vAlign w:val="center"/>
          </w:tcPr>
          <w:p w14:paraId="70F4FE26" w14:textId="77777777" w:rsidR="000D1388" w:rsidRPr="00FE72EE" w:rsidRDefault="00E71057">
            <w:pPr>
              <w:spacing w:after="0"/>
              <w:jc w:val="center"/>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M</w:t>
            </w:r>
          </w:p>
        </w:tc>
        <w:tc>
          <w:tcPr>
            <w:tcW w:w="1725" w:type="dxa"/>
            <w:shd w:val="clear" w:color="auto" w:fill="C6EFCE"/>
            <w:noWrap/>
            <w:vAlign w:val="center"/>
          </w:tcPr>
          <w:p w14:paraId="01C6F217"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Spending review pilot or integration into budgetary process (1)</w:t>
            </w:r>
          </w:p>
        </w:tc>
        <w:tc>
          <w:tcPr>
            <w:tcW w:w="1920" w:type="dxa"/>
            <w:shd w:val="clear" w:color="auto" w:fill="C6EFCE"/>
            <w:noWrap/>
            <w:vAlign w:val="center"/>
          </w:tcPr>
          <w:p w14:paraId="4842209D"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Completed pilots and associated reports</w:t>
            </w:r>
          </w:p>
        </w:tc>
        <w:tc>
          <w:tcPr>
            <w:tcW w:w="1200" w:type="dxa"/>
            <w:shd w:val="clear" w:color="auto" w:fill="C6EFCE"/>
            <w:noWrap/>
            <w:vAlign w:val="center"/>
          </w:tcPr>
          <w:p w14:paraId="2BEA1316" w14:textId="77777777" w:rsidR="000D1388" w:rsidRPr="00FE72EE" w:rsidRDefault="000D1388">
            <w:pPr>
              <w:spacing w:after="0"/>
              <w:rPr>
                <w:rFonts w:ascii="Times New Roman" w:eastAsia="Times New Roman" w:hAnsi="Times New Roman" w:cs="Times New Roman"/>
                <w:noProof/>
                <w:color w:val="006100"/>
                <w:sz w:val="20"/>
                <w:szCs w:val="20"/>
                <w:lang w:val="en-GB" w:eastAsia="en-GB"/>
              </w:rPr>
            </w:pPr>
          </w:p>
        </w:tc>
        <w:tc>
          <w:tcPr>
            <w:tcW w:w="960" w:type="dxa"/>
            <w:shd w:val="clear" w:color="auto" w:fill="C6EFCE"/>
            <w:noWrap/>
            <w:vAlign w:val="center"/>
          </w:tcPr>
          <w:p w14:paraId="4DEAFAA0" w14:textId="77777777" w:rsidR="000D1388" w:rsidRPr="00FE72EE" w:rsidRDefault="000D1388">
            <w:pPr>
              <w:spacing w:after="0"/>
              <w:jc w:val="center"/>
              <w:rPr>
                <w:rFonts w:ascii="Times New Roman" w:eastAsia="Times New Roman" w:hAnsi="Times New Roman" w:cs="Times New Roman"/>
                <w:noProof/>
                <w:color w:val="006100"/>
                <w:sz w:val="20"/>
                <w:szCs w:val="20"/>
                <w:lang w:val="en-GB" w:eastAsia="en-GB"/>
              </w:rPr>
            </w:pPr>
          </w:p>
        </w:tc>
        <w:tc>
          <w:tcPr>
            <w:tcW w:w="720" w:type="dxa"/>
            <w:shd w:val="clear" w:color="auto" w:fill="C6EFCE"/>
            <w:noWrap/>
            <w:vAlign w:val="center"/>
          </w:tcPr>
          <w:p w14:paraId="4A9D987A" w14:textId="77777777" w:rsidR="000D1388" w:rsidRPr="00FE72EE" w:rsidRDefault="000D1388">
            <w:pPr>
              <w:spacing w:after="0"/>
              <w:jc w:val="right"/>
              <w:rPr>
                <w:rFonts w:ascii="Times New Roman" w:eastAsia="Times New Roman" w:hAnsi="Times New Roman" w:cs="Times New Roman"/>
                <w:noProof/>
                <w:color w:val="006100"/>
                <w:sz w:val="20"/>
                <w:szCs w:val="20"/>
                <w:lang w:val="en-GB" w:eastAsia="en-GB"/>
              </w:rPr>
            </w:pPr>
          </w:p>
        </w:tc>
        <w:tc>
          <w:tcPr>
            <w:tcW w:w="960" w:type="dxa"/>
            <w:shd w:val="clear" w:color="auto" w:fill="C6EFCE"/>
            <w:noWrap/>
            <w:vAlign w:val="center"/>
          </w:tcPr>
          <w:p w14:paraId="1AEF5DAF" w14:textId="77777777" w:rsidR="000D1388" w:rsidRPr="00FE72EE" w:rsidRDefault="00E71057">
            <w:pPr>
              <w:spacing w:after="0"/>
              <w:jc w:val="center"/>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Q4</w:t>
            </w:r>
          </w:p>
        </w:tc>
        <w:tc>
          <w:tcPr>
            <w:tcW w:w="840" w:type="dxa"/>
            <w:shd w:val="clear" w:color="auto" w:fill="C6EFCE"/>
            <w:noWrap/>
            <w:vAlign w:val="center"/>
          </w:tcPr>
          <w:p w14:paraId="6BE9C27C" w14:textId="77777777" w:rsidR="000D1388" w:rsidRPr="00FE72EE" w:rsidRDefault="00E71057">
            <w:pPr>
              <w:spacing w:after="0"/>
              <w:jc w:val="center"/>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2021</w:t>
            </w:r>
          </w:p>
        </w:tc>
        <w:tc>
          <w:tcPr>
            <w:tcW w:w="4257" w:type="dxa"/>
            <w:shd w:val="clear" w:color="auto" w:fill="C6EFCE"/>
            <w:noWrap/>
            <w:vAlign w:val="center"/>
          </w:tcPr>
          <w:p w14:paraId="01D70CEE"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For the federal, Walloon Region, and Brussels Capital Region authorities: Spending review pilot completion and drafting of report. For the Flemish Region authorities: Spending review integration into budgetary process (1): Government decisions defining how spending reviews (or similar approach) are integrated into budgetary process. The decisions define the spending review strategy and a calendar for future reviews, potentially including quantified targets. In line with the Eurogroup guidance, ensure, amongst other elements, clear scope and design of the reviews as well as transparent monitoring, reporting and evaluation.</w:t>
            </w:r>
          </w:p>
        </w:tc>
      </w:tr>
      <w:tr w:rsidR="00F76C04" w:rsidRPr="00FE72EE" w14:paraId="562E0C7C" w14:textId="77777777" w:rsidTr="00870BB6">
        <w:trPr>
          <w:trHeight w:val="313"/>
          <w:jc w:val="center"/>
        </w:trPr>
        <w:tc>
          <w:tcPr>
            <w:tcW w:w="709" w:type="dxa"/>
            <w:shd w:val="clear" w:color="auto" w:fill="C6EFCE"/>
            <w:noWrap/>
            <w:vAlign w:val="center"/>
            <w:hideMark/>
          </w:tcPr>
          <w:p w14:paraId="542AF384" w14:textId="77777777" w:rsidR="000D1388" w:rsidRPr="00FE72EE" w:rsidRDefault="00E71057">
            <w:pPr>
              <w:spacing w:after="0"/>
              <w:jc w:val="center"/>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206</w:t>
            </w:r>
          </w:p>
        </w:tc>
        <w:tc>
          <w:tcPr>
            <w:tcW w:w="1680" w:type="dxa"/>
            <w:shd w:val="clear" w:color="auto" w:fill="C6EFCE"/>
            <w:noWrap/>
            <w:vAlign w:val="center"/>
          </w:tcPr>
          <w:p w14:paraId="0ECCE892"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Spending reviews (R-6)</w:t>
            </w:r>
          </w:p>
        </w:tc>
        <w:tc>
          <w:tcPr>
            <w:tcW w:w="1155" w:type="dxa"/>
            <w:shd w:val="clear" w:color="auto" w:fill="C6EFCE"/>
            <w:noWrap/>
            <w:vAlign w:val="center"/>
          </w:tcPr>
          <w:p w14:paraId="6602E5CE" w14:textId="77777777" w:rsidR="000D1388" w:rsidRPr="00FE72EE" w:rsidRDefault="00E71057">
            <w:pPr>
              <w:spacing w:after="0"/>
              <w:jc w:val="center"/>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M</w:t>
            </w:r>
          </w:p>
        </w:tc>
        <w:tc>
          <w:tcPr>
            <w:tcW w:w="1725" w:type="dxa"/>
            <w:shd w:val="clear" w:color="auto" w:fill="C6EFCE"/>
            <w:noWrap/>
            <w:vAlign w:val="center"/>
          </w:tcPr>
          <w:p w14:paraId="1836F597"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Spending review integration into budgetary process (1) or pilot completion</w:t>
            </w:r>
          </w:p>
        </w:tc>
        <w:tc>
          <w:tcPr>
            <w:tcW w:w="1920" w:type="dxa"/>
            <w:shd w:val="clear" w:color="auto" w:fill="C6EFCE"/>
            <w:noWrap/>
            <w:vAlign w:val="center"/>
          </w:tcPr>
          <w:p w14:paraId="0F786EF6"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Government decision</w:t>
            </w:r>
          </w:p>
        </w:tc>
        <w:tc>
          <w:tcPr>
            <w:tcW w:w="1200" w:type="dxa"/>
            <w:shd w:val="clear" w:color="auto" w:fill="C6EFCE"/>
            <w:noWrap/>
            <w:vAlign w:val="center"/>
          </w:tcPr>
          <w:p w14:paraId="1A458353" w14:textId="77777777" w:rsidR="000D1388" w:rsidRPr="00FE72EE" w:rsidRDefault="000D1388">
            <w:pPr>
              <w:spacing w:after="0"/>
              <w:rPr>
                <w:rFonts w:ascii="Times New Roman" w:eastAsia="Times New Roman" w:hAnsi="Times New Roman" w:cs="Times New Roman"/>
                <w:noProof/>
                <w:color w:val="006100"/>
                <w:sz w:val="20"/>
                <w:szCs w:val="20"/>
                <w:lang w:val="en-GB" w:eastAsia="en-GB"/>
              </w:rPr>
            </w:pPr>
          </w:p>
        </w:tc>
        <w:tc>
          <w:tcPr>
            <w:tcW w:w="960" w:type="dxa"/>
            <w:shd w:val="clear" w:color="auto" w:fill="C6EFCE"/>
            <w:noWrap/>
            <w:vAlign w:val="center"/>
          </w:tcPr>
          <w:p w14:paraId="77CBC437" w14:textId="77777777" w:rsidR="000D1388" w:rsidRPr="00FE72EE" w:rsidRDefault="000D1388">
            <w:pPr>
              <w:spacing w:after="0"/>
              <w:jc w:val="right"/>
              <w:rPr>
                <w:rFonts w:ascii="Times New Roman" w:eastAsia="Times New Roman" w:hAnsi="Times New Roman" w:cs="Times New Roman"/>
                <w:noProof/>
                <w:color w:val="006100"/>
                <w:sz w:val="20"/>
                <w:szCs w:val="20"/>
                <w:lang w:val="en-GB" w:eastAsia="en-GB"/>
              </w:rPr>
            </w:pPr>
          </w:p>
        </w:tc>
        <w:tc>
          <w:tcPr>
            <w:tcW w:w="720" w:type="dxa"/>
            <w:shd w:val="clear" w:color="auto" w:fill="C6EFCE"/>
            <w:noWrap/>
            <w:vAlign w:val="center"/>
          </w:tcPr>
          <w:p w14:paraId="5F33739B" w14:textId="77777777" w:rsidR="000D1388" w:rsidRPr="00FE72EE" w:rsidRDefault="000D1388">
            <w:pPr>
              <w:spacing w:after="0"/>
              <w:jc w:val="right"/>
              <w:rPr>
                <w:rFonts w:ascii="Times New Roman" w:eastAsia="Times New Roman" w:hAnsi="Times New Roman" w:cs="Times New Roman"/>
                <w:noProof/>
                <w:color w:val="006100"/>
                <w:sz w:val="20"/>
                <w:szCs w:val="20"/>
                <w:lang w:val="en-GB" w:eastAsia="en-GB"/>
              </w:rPr>
            </w:pPr>
          </w:p>
        </w:tc>
        <w:tc>
          <w:tcPr>
            <w:tcW w:w="960" w:type="dxa"/>
            <w:shd w:val="clear" w:color="auto" w:fill="C6EFCE"/>
            <w:noWrap/>
            <w:vAlign w:val="center"/>
          </w:tcPr>
          <w:p w14:paraId="53E6E470" w14:textId="77777777" w:rsidR="000D1388" w:rsidRPr="00FE72EE" w:rsidRDefault="00E71057">
            <w:pPr>
              <w:spacing w:after="0"/>
              <w:jc w:val="center"/>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Q4</w:t>
            </w:r>
          </w:p>
        </w:tc>
        <w:tc>
          <w:tcPr>
            <w:tcW w:w="840" w:type="dxa"/>
            <w:shd w:val="clear" w:color="auto" w:fill="C6EFCE"/>
            <w:noWrap/>
            <w:vAlign w:val="center"/>
          </w:tcPr>
          <w:p w14:paraId="5BD68270" w14:textId="77777777" w:rsidR="000D1388" w:rsidRPr="00FE72EE" w:rsidRDefault="00E71057">
            <w:pPr>
              <w:spacing w:after="0"/>
              <w:jc w:val="center"/>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2022</w:t>
            </w:r>
          </w:p>
        </w:tc>
        <w:tc>
          <w:tcPr>
            <w:tcW w:w="4257" w:type="dxa"/>
            <w:shd w:val="clear" w:color="auto" w:fill="C6EFCE"/>
            <w:noWrap/>
            <w:vAlign w:val="center"/>
          </w:tcPr>
          <w:p w14:paraId="4F56F627"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For the federal, Walloon Region, and Brussels Capital Region authorities: Spending review integration into budgetary process (1): Government decisions defining how spending reviews (or similar approach) are integrated into budgetary process. The decisions define the spending review strategy and a calendar for future reviews, potentially including quantified targets. In line with the Eurogroup guidance, ensure, amongst other elements, clear scope and design of the reviews as well as transparent monitoring, reporting and evaluation. For the French Community authorities: Spending review pilot completion and report redaction.</w:t>
            </w:r>
          </w:p>
        </w:tc>
      </w:tr>
      <w:tr w:rsidR="00F76C04" w:rsidRPr="00FE72EE" w14:paraId="04F137EE" w14:textId="77777777" w:rsidTr="00870BB6">
        <w:trPr>
          <w:trHeight w:val="1591"/>
          <w:jc w:val="center"/>
        </w:trPr>
        <w:tc>
          <w:tcPr>
            <w:tcW w:w="709" w:type="dxa"/>
            <w:shd w:val="clear" w:color="auto" w:fill="C6EFCE"/>
            <w:noWrap/>
            <w:vAlign w:val="center"/>
            <w:hideMark/>
          </w:tcPr>
          <w:p w14:paraId="3FA1D47A" w14:textId="77777777" w:rsidR="000D1388" w:rsidRPr="00FE72EE" w:rsidRDefault="00E71057">
            <w:pPr>
              <w:spacing w:after="0"/>
              <w:jc w:val="center"/>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207</w:t>
            </w:r>
          </w:p>
        </w:tc>
        <w:tc>
          <w:tcPr>
            <w:tcW w:w="1680" w:type="dxa"/>
            <w:shd w:val="clear" w:color="auto" w:fill="C6EFCE"/>
            <w:noWrap/>
            <w:vAlign w:val="center"/>
          </w:tcPr>
          <w:p w14:paraId="3E612795"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Spending reviews (R-6)</w:t>
            </w:r>
          </w:p>
        </w:tc>
        <w:tc>
          <w:tcPr>
            <w:tcW w:w="1155" w:type="dxa"/>
            <w:shd w:val="clear" w:color="auto" w:fill="C6EFCE"/>
            <w:noWrap/>
            <w:vAlign w:val="center"/>
          </w:tcPr>
          <w:p w14:paraId="3038621C" w14:textId="77777777" w:rsidR="000D1388" w:rsidRPr="00FE72EE" w:rsidRDefault="00E71057">
            <w:pPr>
              <w:spacing w:after="0"/>
              <w:jc w:val="center"/>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M</w:t>
            </w:r>
          </w:p>
        </w:tc>
        <w:tc>
          <w:tcPr>
            <w:tcW w:w="1725" w:type="dxa"/>
            <w:shd w:val="clear" w:color="auto" w:fill="C6EFCE"/>
            <w:noWrap/>
            <w:vAlign w:val="center"/>
          </w:tcPr>
          <w:p w14:paraId="7E18A3FC"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Spending review integration into budgetary process (1) or (2) / Spending review ex-post analysis</w:t>
            </w:r>
          </w:p>
        </w:tc>
        <w:tc>
          <w:tcPr>
            <w:tcW w:w="1920" w:type="dxa"/>
            <w:shd w:val="clear" w:color="auto" w:fill="C6EFCE"/>
            <w:noWrap/>
            <w:vAlign w:val="center"/>
          </w:tcPr>
          <w:p w14:paraId="1257F642"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Government decision</w:t>
            </w:r>
          </w:p>
        </w:tc>
        <w:tc>
          <w:tcPr>
            <w:tcW w:w="1200" w:type="dxa"/>
            <w:shd w:val="clear" w:color="auto" w:fill="C6EFCE"/>
            <w:noWrap/>
            <w:vAlign w:val="center"/>
          </w:tcPr>
          <w:p w14:paraId="538EF141"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 xml:space="preserve"> </w:t>
            </w:r>
          </w:p>
        </w:tc>
        <w:tc>
          <w:tcPr>
            <w:tcW w:w="960" w:type="dxa"/>
            <w:shd w:val="clear" w:color="auto" w:fill="C6EFCE"/>
            <w:noWrap/>
            <w:vAlign w:val="center"/>
          </w:tcPr>
          <w:p w14:paraId="2DCA3C0E"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 xml:space="preserve"> </w:t>
            </w:r>
          </w:p>
        </w:tc>
        <w:tc>
          <w:tcPr>
            <w:tcW w:w="720" w:type="dxa"/>
            <w:shd w:val="clear" w:color="auto" w:fill="C6EFCE"/>
            <w:noWrap/>
            <w:vAlign w:val="center"/>
          </w:tcPr>
          <w:p w14:paraId="426EBF13"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 xml:space="preserve"> </w:t>
            </w:r>
          </w:p>
        </w:tc>
        <w:tc>
          <w:tcPr>
            <w:tcW w:w="960" w:type="dxa"/>
            <w:shd w:val="clear" w:color="auto" w:fill="C6EFCE"/>
            <w:noWrap/>
            <w:vAlign w:val="center"/>
          </w:tcPr>
          <w:p w14:paraId="2DA51B83" w14:textId="77777777" w:rsidR="000D1388" w:rsidRPr="00FE72EE" w:rsidRDefault="00E71057">
            <w:pPr>
              <w:spacing w:after="0"/>
              <w:jc w:val="center"/>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Q4</w:t>
            </w:r>
          </w:p>
        </w:tc>
        <w:tc>
          <w:tcPr>
            <w:tcW w:w="840" w:type="dxa"/>
            <w:shd w:val="clear" w:color="auto" w:fill="C6EFCE"/>
            <w:noWrap/>
            <w:vAlign w:val="center"/>
          </w:tcPr>
          <w:p w14:paraId="321D41BD" w14:textId="77777777" w:rsidR="000D1388" w:rsidRPr="00FE72EE" w:rsidRDefault="00E71057">
            <w:pPr>
              <w:spacing w:after="0"/>
              <w:jc w:val="center"/>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2023</w:t>
            </w:r>
          </w:p>
        </w:tc>
        <w:tc>
          <w:tcPr>
            <w:tcW w:w="4257" w:type="dxa"/>
            <w:shd w:val="clear" w:color="auto" w:fill="C6EFCE"/>
            <w:noWrap/>
            <w:vAlign w:val="center"/>
          </w:tcPr>
          <w:p w14:paraId="276FBEA3" w14:textId="77777777" w:rsidR="000D1388" w:rsidRPr="00FE72EE" w:rsidRDefault="00E71057">
            <w:pPr>
              <w:spacing w:after="0"/>
              <w:rPr>
                <w:rFonts w:ascii="Times New Roman" w:eastAsia="Calibri"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For the French Community authorities: Spending review integration into budgetary process (1): Government decisions defining how spending reviews (or similar approach) are integrated into budgetary process. The decisions define the spending review strategy and a calendar for future reviews, potentially including quantified targets. In line with the Eurogroup guidance, ensure, amongst other elements, clear scope and design of the reviews as well as transparent monitoring, reporting and evaluation. For the federal, Flemish Region, Walloon Region and Brussels Capital-Region authorities: Spending review integration into budgetary process (2): Systematic inclusion of the outcome of spending reviews into annual and/or multiannual budget planning as of the preparation of the budgetary law for 2024. This shall include, among others, the quantification ex-post of the outcomes, including savings, associated to the spending review programme. For the federal and Flemish Region authorities: Spending review ex-post analysis: Publication of assessment report of spending reviews.</w:t>
            </w:r>
          </w:p>
        </w:tc>
      </w:tr>
      <w:tr w:rsidR="00F76C04" w:rsidRPr="00FE72EE" w14:paraId="71DC555D" w14:textId="77777777" w:rsidTr="00870BB6">
        <w:trPr>
          <w:trHeight w:val="313"/>
          <w:jc w:val="center"/>
        </w:trPr>
        <w:tc>
          <w:tcPr>
            <w:tcW w:w="709" w:type="dxa"/>
            <w:shd w:val="clear" w:color="auto" w:fill="C6EFCE"/>
            <w:noWrap/>
            <w:vAlign w:val="center"/>
            <w:hideMark/>
          </w:tcPr>
          <w:p w14:paraId="34FB483B" w14:textId="77777777" w:rsidR="000D1388" w:rsidRPr="00FE72EE" w:rsidRDefault="00E71057">
            <w:pPr>
              <w:spacing w:after="0"/>
              <w:jc w:val="center"/>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208</w:t>
            </w:r>
          </w:p>
        </w:tc>
        <w:tc>
          <w:tcPr>
            <w:tcW w:w="1680" w:type="dxa"/>
            <w:shd w:val="clear" w:color="auto" w:fill="C6EFCE"/>
            <w:noWrap/>
            <w:vAlign w:val="center"/>
          </w:tcPr>
          <w:p w14:paraId="270EBDB3"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Spending reviews (R-6)</w:t>
            </w:r>
          </w:p>
        </w:tc>
        <w:tc>
          <w:tcPr>
            <w:tcW w:w="1155" w:type="dxa"/>
            <w:shd w:val="clear" w:color="auto" w:fill="C6EFCE"/>
            <w:noWrap/>
            <w:vAlign w:val="center"/>
          </w:tcPr>
          <w:p w14:paraId="7B9053B1" w14:textId="77777777" w:rsidR="000D1388" w:rsidRPr="00FE72EE" w:rsidRDefault="00E71057">
            <w:pPr>
              <w:spacing w:after="0"/>
              <w:jc w:val="center"/>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M</w:t>
            </w:r>
          </w:p>
        </w:tc>
        <w:tc>
          <w:tcPr>
            <w:tcW w:w="1725" w:type="dxa"/>
            <w:shd w:val="clear" w:color="auto" w:fill="C6EFCE"/>
            <w:noWrap/>
            <w:vAlign w:val="center"/>
          </w:tcPr>
          <w:p w14:paraId="6AE79B12"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Spending review integration into budgetary process / Spending review ex-post analysis</w:t>
            </w:r>
          </w:p>
        </w:tc>
        <w:tc>
          <w:tcPr>
            <w:tcW w:w="1920" w:type="dxa"/>
            <w:shd w:val="clear" w:color="auto" w:fill="C6EFCE"/>
            <w:noWrap/>
            <w:vAlign w:val="center"/>
          </w:tcPr>
          <w:p w14:paraId="5234DF6C"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Assessment report</w:t>
            </w:r>
          </w:p>
        </w:tc>
        <w:tc>
          <w:tcPr>
            <w:tcW w:w="1200" w:type="dxa"/>
            <w:shd w:val="clear" w:color="auto" w:fill="C6EFCE"/>
            <w:noWrap/>
            <w:vAlign w:val="center"/>
          </w:tcPr>
          <w:p w14:paraId="516C2300"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 xml:space="preserve"> </w:t>
            </w:r>
          </w:p>
        </w:tc>
        <w:tc>
          <w:tcPr>
            <w:tcW w:w="960" w:type="dxa"/>
            <w:shd w:val="clear" w:color="auto" w:fill="C6EFCE"/>
            <w:noWrap/>
            <w:vAlign w:val="center"/>
          </w:tcPr>
          <w:p w14:paraId="3C879F00"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 xml:space="preserve"> </w:t>
            </w:r>
          </w:p>
        </w:tc>
        <w:tc>
          <w:tcPr>
            <w:tcW w:w="720" w:type="dxa"/>
            <w:shd w:val="clear" w:color="auto" w:fill="C6EFCE"/>
            <w:noWrap/>
            <w:vAlign w:val="center"/>
          </w:tcPr>
          <w:p w14:paraId="39EBA156"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 xml:space="preserve"> </w:t>
            </w:r>
          </w:p>
        </w:tc>
        <w:tc>
          <w:tcPr>
            <w:tcW w:w="960" w:type="dxa"/>
            <w:shd w:val="clear" w:color="auto" w:fill="C6EFCE"/>
            <w:noWrap/>
            <w:vAlign w:val="center"/>
          </w:tcPr>
          <w:p w14:paraId="1F992E05" w14:textId="77777777" w:rsidR="000D1388" w:rsidRPr="00FE72EE" w:rsidRDefault="00E71057">
            <w:pPr>
              <w:spacing w:after="0"/>
              <w:jc w:val="center"/>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Q4</w:t>
            </w:r>
          </w:p>
        </w:tc>
        <w:tc>
          <w:tcPr>
            <w:tcW w:w="840" w:type="dxa"/>
            <w:shd w:val="clear" w:color="auto" w:fill="C6EFCE"/>
            <w:noWrap/>
            <w:vAlign w:val="center"/>
          </w:tcPr>
          <w:p w14:paraId="52873E1F" w14:textId="77777777" w:rsidR="000D1388" w:rsidRPr="00FE72EE" w:rsidRDefault="00E71057">
            <w:pPr>
              <w:spacing w:after="0"/>
              <w:jc w:val="center"/>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2024</w:t>
            </w:r>
          </w:p>
        </w:tc>
        <w:tc>
          <w:tcPr>
            <w:tcW w:w="4257" w:type="dxa"/>
            <w:shd w:val="clear" w:color="auto" w:fill="C6EFCE"/>
            <w:noWrap/>
            <w:vAlign w:val="center"/>
          </w:tcPr>
          <w:p w14:paraId="29670FF8" w14:textId="77777777" w:rsidR="000D1388" w:rsidRPr="00FE72EE" w:rsidRDefault="00E71057">
            <w:pPr>
              <w:spacing w:after="0"/>
              <w:rPr>
                <w:rFonts w:ascii="Times New Roman" w:eastAsia="Times New Roman" w:hAnsi="Times New Roman" w:cs="Times New Roman"/>
                <w:noProof/>
                <w:color w:val="006100"/>
                <w:sz w:val="20"/>
                <w:szCs w:val="20"/>
                <w:lang w:val="en-GB"/>
              </w:rPr>
            </w:pPr>
            <w:r w:rsidRPr="00FE72EE">
              <w:rPr>
                <w:rFonts w:ascii="Times New Roman" w:eastAsia="Calibri" w:hAnsi="Times New Roman" w:cs="Times New Roman"/>
                <w:noProof/>
                <w:color w:val="006100"/>
                <w:sz w:val="20"/>
                <w:szCs w:val="20"/>
                <w:lang w:val="en-GB"/>
              </w:rPr>
              <w:t>For the French Community authorities: Spending review integration into budgetary process: Systematic inclusion of the outcome of spending reviews into annual and/or multiannual budget planning as of the preparation of the budgetary law for 2025. This shall include, among others, the quantification ex-post of the outcomes, including savings, associated to the spending review programme. For the Walloon Region, Brussels-Capital Region, and French Community authorities: Spending review ex-post analysis: Publication of assessment report of spending reviews.</w:t>
            </w:r>
          </w:p>
        </w:tc>
      </w:tr>
    </w:tbl>
    <w:p w14:paraId="2CC3BA70" w14:textId="77777777" w:rsidR="000D1388" w:rsidRPr="009D65D8" w:rsidRDefault="000D1388" w:rsidP="00E71057">
      <w:pPr>
        <w:spacing w:before="120" w:after="120" w:line="240" w:lineRule="auto"/>
        <w:ind w:left="709"/>
        <w:jc w:val="both"/>
        <w:rPr>
          <w:rFonts w:ascii="Times New Roman" w:eastAsia="Calibri" w:hAnsi="Times New Roman" w:cs="Times New Roman"/>
          <w:noProof/>
          <w:sz w:val="24"/>
          <w:lang w:val="en-GB"/>
        </w:rPr>
        <w:sectPr w:rsidR="000D1388" w:rsidRPr="009D65D8" w:rsidSect="00E71057">
          <w:headerReference w:type="even" r:id="rId240"/>
          <w:headerReference w:type="default" r:id="rId241"/>
          <w:footerReference w:type="even" r:id="rId242"/>
          <w:footerReference w:type="default" r:id="rId243"/>
          <w:headerReference w:type="first" r:id="rId244"/>
          <w:footerReference w:type="first" r:id="rId245"/>
          <w:pgSz w:w="16839" w:h="11907" w:orient="landscape"/>
          <w:pgMar w:top="1134" w:right="1134" w:bottom="1134" w:left="1134" w:header="567" w:footer="567" w:gutter="0"/>
          <w:cols w:space="720"/>
          <w:docGrid w:linePitch="360"/>
        </w:sectPr>
      </w:pPr>
    </w:p>
    <w:p w14:paraId="6BD412A8" w14:textId="77777777" w:rsidR="000D1388" w:rsidRPr="009D65D8" w:rsidRDefault="00E71057" w:rsidP="00E71057">
      <w:pPr>
        <w:spacing w:before="120" w:after="120" w:line="240" w:lineRule="auto"/>
        <w:rPr>
          <w:rFonts w:ascii="Times New Roman" w:eastAsia="Yu Gothic" w:hAnsi="Times New Roman" w:cs="Times New Roman"/>
          <w:b/>
          <w:caps/>
          <w:noProof/>
          <w:sz w:val="24"/>
          <w:szCs w:val="24"/>
          <w:lang w:val="en-GB"/>
        </w:rPr>
      </w:pPr>
      <w:r w:rsidRPr="009D65D8">
        <w:rPr>
          <w:rFonts w:ascii="Times New Roman" w:eastAsia="Yu Gothic" w:hAnsi="Times New Roman" w:cs="Times New Roman"/>
          <w:b/>
          <w:caps/>
          <w:noProof/>
          <w:sz w:val="24"/>
          <w:szCs w:val="32"/>
          <w:lang w:val="en-GB"/>
        </w:rPr>
        <w:t>REPowerEU Chapter</w:t>
      </w:r>
    </w:p>
    <w:p w14:paraId="41DCAB2C"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 xml:space="preserve">R. </w:t>
      </w:r>
      <w:r w:rsidRPr="009D65D8">
        <w:rPr>
          <w:rFonts w:ascii="Times New Roman" w:eastAsia="Calibri" w:hAnsi="Times New Roman" w:cs="Times New Roman"/>
          <w:b/>
          <w:caps/>
          <w:noProof/>
          <w:sz w:val="24"/>
          <w:lang w:val="en-GB"/>
        </w:rPr>
        <w:t>COMPONENT</w:t>
      </w:r>
      <w:r w:rsidRPr="009D65D8">
        <w:rPr>
          <w:rFonts w:ascii="Times New Roman" w:eastAsia="Calibri" w:hAnsi="Times New Roman" w:cs="Times New Roman"/>
          <w:b/>
          <w:smallCaps/>
          <w:noProof/>
          <w:sz w:val="24"/>
          <w:lang w:val="en-GB"/>
        </w:rPr>
        <w:t xml:space="preserve"> 7.1: Renovation of buildings</w:t>
      </w:r>
    </w:p>
    <w:p w14:paraId="499F7F71"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The REPowerEU chapter addresses the challenge of reducing reliance on fossil fuels and boost energy efficiency. The objective of this component of the REPowerEU chapter of the Belgian recovery and resilience plan is to renovate the existing building stock and make it more energy and resource efficient. The component is focused on the renovation of private and public buildings, including social infrastructure and residential housing, and more generally the less performing buildings in terms of energy efficiency. Therefore, this component contributes to reducing greenhouse gas emissions and fostering growth in sustainable construction, as well as social resilience through the reduction of energy bills. </w:t>
      </w:r>
    </w:p>
    <w:p w14:paraId="06E8DE55"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The component contributes to addressing Country Specific Recommendations 2022.4 and 2023.4, calling on Belgium to </w:t>
      </w:r>
      <w:r w:rsidRPr="009D65D8">
        <w:rPr>
          <w:rFonts w:ascii="Times New Roman" w:eastAsia="Calibri" w:hAnsi="Times New Roman" w:cs="Times New Roman"/>
          <w:i/>
          <w:noProof/>
          <w:sz w:val="24"/>
          <w:lang w:val="en-GB"/>
        </w:rPr>
        <w:t>reduce overall reliance on fossil fuels by stepping up energy efficiency improvements and the reduction of fossil fuel use in buildings</w:t>
      </w:r>
      <w:r w:rsidRPr="009D65D8">
        <w:rPr>
          <w:rFonts w:ascii="Times New Roman" w:eastAsia="Calibri" w:hAnsi="Times New Roman" w:cs="Times New Roman"/>
          <w:noProof/>
          <w:sz w:val="24"/>
          <w:lang w:val="en-GB"/>
        </w:rPr>
        <w:t>.</w:t>
      </w:r>
    </w:p>
    <w:p w14:paraId="2EA612E9"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343038AE" w14:textId="77777777" w:rsidR="000D1388" w:rsidRPr="009D65D8" w:rsidRDefault="00E71057" w:rsidP="00E71057">
      <w:pPr>
        <w:spacing w:before="120" w:after="120" w:line="240" w:lineRule="auto"/>
        <w:jc w:val="both"/>
        <w:rPr>
          <w:rFonts w:ascii="Times New Roman" w:eastAsia="Calibri" w:hAnsi="Times New Roman" w:cs="Times New Roman"/>
          <w:b/>
          <w:noProof/>
          <w:sz w:val="24"/>
          <w:szCs w:val="24"/>
          <w:u w:val="single"/>
          <w:lang w:val="en-GB"/>
        </w:rPr>
      </w:pPr>
      <w:r w:rsidRPr="009D65D8">
        <w:rPr>
          <w:rFonts w:ascii="Times New Roman" w:eastAsia="Calibri" w:hAnsi="Times New Roman" w:cs="Arial"/>
          <w:b/>
          <w:noProof/>
          <w:sz w:val="24"/>
          <w:u w:val="single"/>
          <w:lang w:val="en-GB"/>
        </w:rPr>
        <w:t xml:space="preserve">R.1.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38FB425A" w14:textId="77777777" w:rsidR="000D1388" w:rsidRPr="009D65D8" w:rsidRDefault="00E71057" w:rsidP="00E71057">
      <w:pPr>
        <w:spacing w:before="120" w:after="120" w:line="240" w:lineRule="auto"/>
        <w:jc w:val="both"/>
        <w:rPr>
          <w:rFonts w:ascii="Times New Roman" w:eastAsia="Yu Gothic" w:hAnsi="Times New Roman" w:cs="Times New Roman"/>
          <w:noProof/>
          <w:sz w:val="24"/>
          <w:szCs w:val="24"/>
          <w:u w:val="single"/>
          <w:lang w:val="en-GB"/>
        </w:rPr>
      </w:pPr>
      <w:r w:rsidRPr="009D65D8">
        <w:rPr>
          <w:rFonts w:ascii="Times New Roman" w:eastAsia="Yu Gothic" w:hAnsi="Times New Roman" w:cs="Times New Roman"/>
          <w:noProof/>
          <w:sz w:val="24"/>
          <w:szCs w:val="24"/>
          <w:u w:val="single"/>
          <w:lang w:val="en-GB"/>
        </w:rPr>
        <w:t>Reform R-7.01: ‘Revision of the code on air, climate and energy’ of the Brussels-Capital Region</w:t>
      </w:r>
    </w:p>
    <w:p w14:paraId="1A2D5A0E" w14:textId="77777777" w:rsidR="000D1388" w:rsidRPr="009D65D8" w:rsidRDefault="00E71057" w:rsidP="00E71057">
      <w:pPr>
        <w:spacing w:before="120" w:after="120" w:line="240" w:lineRule="auto"/>
        <w:jc w:val="both"/>
        <w:rPr>
          <w:rFonts w:ascii="Times New Roman" w:eastAsia="Yu Gothic" w:hAnsi="Times New Roman" w:cs="Times New Roman"/>
          <w:noProof/>
          <w:sz w:val="24"/>
          <w:szCs w:val="24"/>
          <w:lang w:val="en-GB"/>
        </w:rPr>
      </w:pPr>
      <w:r w:rsidRPr="1A96CE99">
        <w:rPr>
          <w:rFonts w:ascii="Times New Roman" w:eastAsia="Yu Gothic" w:hAnsi="Times New Roman" w:cs="Times New Roman"/>
          <w:noProof/>
          <w:sz w:val="24"/>
          <w:szCs w:val="24"/>
          <w:lang w:val="en-GB"/>
        </w:rPr>
        <w:t xml:space="preserve">This measure aims at revising the rules on energy performance of buildings in Brussels-Capital Region. The measure consists in the </w:t>
      </w:r>
      <w:r w:rsidRPr="1A96CE99">
        <w:rPr>
          <w:rFonts w:ascii="Times New Roman" w:eastAsia="Yu Gothic" w:hAnsi="Times New Roman" w:cs="Times New Roman"/>
          <w:noProof/>
          <w:sz w:val="24"/>
          <w:szCs w:val="24"/>
        </w:rPr>
        <w:t>publication in the Official Journal of the legal act amending the Brussels code on air, climate and energy (COBRACE), introducing new</w:t>
      </w:r>
      <w:r>
        <w:rPr>
          <w:rFonts w:ascii="Times New Roman" w:eastAsia="Yu Gothic" w:hAnsi="Times New Roman" w:cs="Times New Roman"/>
          <w:noProof/>
          <w:sz w:val="24"/>
          <w:szCs w:val="24"/>
        </w:rPr>
        <w:t xml:space="preserve"> </w:t>
      </w:r>
      <w:r w:rsidRPr="1A96CE99">
        <w:rPr>
          <w:rFonts w:ascii="Times New Roman" w:eastAsia="Yu Gothic" w:hAnsi="Times New Roman" w:cs="Times New Roman"/>
          <w:noProof/>
          <w:sz w:val="24"/>
          <w:szCs w:val="24"/>
        </w:rPr>
        <w:t>obligations</w:t>
      </w:r>
      <w:r>
        <w:rPr>
          <w:rFonts w:ascii="Times New Roman" w:eastAsia="Yu Gothic" w:hAnsi="Times New Roman" w:cs="Times New Roman"/>
          <w:noProof/>
          <w:sz w:val="24"/>
          <w:szCs w:val="24"/>
        </w:rPr>
        <w:t xml:space="preserve"> </w:t>
      </w:r>
      <w:r w:rsidRPr="1A96CE99">
        <w:rPr>
          <w:rFonts w:ascii="Times New Roman" w:eastAsia="Yu Gothic" w:hAnsi="Times New Roman" w:cs="Times New Roman"/>
          <w:noProof/>
          <w:sz w:val="24"/>
          <w:szCs w:val="24"/>
        </w:rPr>
        <w:t>and setting a timeline for the implementation of obligations related to the renovation of buildings and new buildings. Given the</w:t>
      </w:r>
      <w:r>
        <w:rPr>
          <w:rFonts w:ascii="Times New Roman" w:eastAsia="Yu Gothic" w:hAnsi="Times New Roman" w:cs="Times New Roman"/>
          <w:noProof/>
          <w:sz w:val="24"/>
          <w:szCs w:val="24"/>
        </w:rPr>
        <w:t xml:space="preserve"> </w:t>
      </w:r>
      <w:r w:rsidRPr="1A96CE99">
        <w:rPr>
          <w:rFonts w:ascii="Times New Roman" w:eastAsia="Yu Gothic" w:hAnsi="Times New Roman" w:cs="Times New Roman"/>
          <w:noProof/>
          <w:sz w:val="24"/>
          <w:szCs w:val="24"/>
        </w:rPr>
        <w:t>significant change</w:t>
      </w:r>
      <w:r>
        <w:rPr>
          <w:rFonts w:ascii="Times New Roman" w:eastAsia="Yu Gothic" w:hAnsi="Times New Roman" w:cs="Times New Roman"/>
          <w:noProof/>
          <w:sz w:val="24"/>
          <w:szCs w:val="24"/>
        </w:rPr>
        <w:t xml:space="preserve"> </w:t>
      </w:r>
      <w:r w:rsidRPr="1A96CE99">
        <w:rPr>
          <w:rFonts w:ascii="Times New Roman" w:eastAsia="Yu Gothic" w:hAnsi="Times New Roman" w:cs="Times New Roman"/>
          <w:noProof/>
          <w:sz w:val="24"/>
          <w:szCs w:val="24"/>
        </w:rPr>
        <w:t>in costs for householders and the necessity to ensure implementation over reasonable</w:t>
      </w:r>
      <w:r>
        <w:rPr>
          <w:rFonts w:ascii="Times New Roman" w:eastAsia="Yu Gothic" w:hAnsi="Times New Roman" w:cs="Times New Roman"/>
          <w:noProof/>
          <w:sz w:val="24"/>
          <w:szCs w:val="24"/>
        </w:rPr>
        <w:t xml:space="preserve"> </w:t>
      </w:r>
      <w:r w:rsidRPr="1A96CE99">
        <w:rPr>
          <w:rFonts w:ascii="Times New Roman" w:eastAsia="Yu Gothic" w:hAnsi="Times New Roman" w:cs="Times New Roman"/>
          <w:noProof/>
          <w:sz w:val="24"/>
          <w:szCs w:val="24"/>
        </w:rPr>
        <w:t>timeframes, this RRF measure concerns the publication in the Official Journal and does not cover the entry into force or the implementation of those provisions.</w:t>
      </w:r>
      <w:r>
        <w:rPr>
          <w:rFonts w:ascii="Times New Roman" w:eastAsia="Yu Gothic" w:hAnsi="Times New Roman" w:cs="Times New Roman"/>
          <w:noProof/>
          <w:sz w:val="24"/>
          <w:szCs w:val="24"/>
          <w:lang w:val="en-GB"/>
        </w:rPr>
        <w:t xml:space="preserve"> </w:t>
      </w:r>
    </w:p>
    <w:p w14:paraId="58E47904" w14:textId="2870C1C3" w:rsidR="000D1388" w:rsidRPr="009D65D8" w:rsidRDefault="00E71057" w:rsidP="00E71057">
      <w:pPr>
        <w:spacing w:before="120" w:after="120" w:line="240" w:lineRule="auto"/>
        <w:jc w:val="both"/>
        <w:rPr>
          <w:rFonts w:ascii="Times New Roman" w:eastAsia="Yu Gothic" w:hAnsi="Times New Roman" w:cs="Times New Roman"/>
          <w:noProof/>
          <w:sz w:val="24"/>
          <w:szCs w:val="24"/>
          <w:u w:val="single"/>
          <w:lang w:val="en-GB"/>
        </w:rPr>
      </w:pPr>
      <w:r w:rsidRPr="009D65D8">
        <w:rPr>
          <w:rFonts w:ascii="Times New Roman" w:eastAsia="Yu Gothic" w:hAnsi="Times New Roman" w:cs="Times New Roman"/>
          <w:noProof/>
          <w:sz w:val="24"/>
          <w:szCs w:val="24"/>
          <w:u w:val="single"/>
          <w:lang w:val="en-GB"/>
        </w:rPr>
        <w:t xml:space="preserve">Investment I-7.01: ‘Improved energy subsidy scheme’ </w:t>
      </w:r>
      <w:r w:rsidR="76E94F13" w:rsidRPr="03C8CFC5">
        <w:rPr>
          <w:rFonts w:ascii="Times New Roman" w:eastAsia="Yu Gothic" w:hAnsi="Times New Roman" w:cs="Times New Roman"/>
          <w:noProof/>
          <w:sz w:val="24"/>
          <w:szCs w:val="24"/>
          <w:u w:val="single"/>
          <w:lang w:val="en-GB"/>
        </w:rPr>
        <w:t>(</w:t>
      </w:r>
      <w:r w:rsidRPr="009D65D8">
        <w:rPr>
          <w:rFonts w:ascii="Times New Roman" w:eastAsia="Yu Gothic" w:hAnsi="Times New Roman" w:cs="Times New Roman"/>
          <w:noProof/>
          <w:sz w:val="24"/>
          <w:szCs w:val="24"/>
          <w:u w:val="single"/>
          <w:lang w:val="en-GB"/>
        </w:rPr>
        <w:t>Brussels-Capital Region</w:t>
      </w:r>
      <w:r w:rsidR="1C77D2CD" w:rsidRPr="03C8CFC5">
        <w:rPr>
          <w:rFonts w:ascii="Times New Roman" w:eastAsia="Yu Gothic" w:hAnsi="Times New Roman" w:cs="Times New Roman"/>
          <w:noProof/>
          <w:sz w:val="24"/>
          <w:szCs w:val="24"/>
          <w:u w:val="single"/>
          <w:lang w:val="en-GB"/>
        </w:rPr>
        <w:t>)</w:t>
      </w:r>
    </w:p>
    <w:p w14:paraId="5003758E" w14:textId="77777777" w:rsidR="000D1388" w:rsidRPr="009D65D8" w:rsidRDefault="00E71057" w:rsidP="00E71057">
      <w:pPr>
        <w:spacing w:before="120" w:after="120" w:line="240" w:lineRule="auto"/>
        <w:jc w:val="both"/>
        <w:rPr>
          <w:rFonts w:ascii="Times New Roman" w:eastAsia="Yu Gothic" w:hAnsi="Times New Roman" w:cs="Times New Roman"/>
          <w:noProof/>
          <w:sz w:val="24"/>
          <w:szCs w:val="24"/>
          <w:lang w:val="en-GB"/>
        </w:rPr>
      </w:pPr>
      <w:r w:rsidRPr="1A96CE99">
        <w:rPr>
          <w:rFonts w:ascii="Times New Roman" w:eastAsia="Yu Gothic" w:hAnsi="Times New Roman" w:cs="Times New Roman"/>
          <w:noProof/>
          <w:sz w:val="24"/>
          <w:szCs w:val="24"/>
          <w:lang w:val="en-GB"/>
        </w:rPr>
        <w:t xml:space="preserve">This measure aims at improving the energy subsidy scheme of Brussels-Capital Region. The measure consists of financing the grants of the RENOLUTION renovation subsidy programme for energy efficiency renovations. </w:t>
      </w:r>
    </w:p>
    <w:p w14:paraId="2FC1A007"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Yu Gothic" w:hAnsi="Times New Roman" w:cs="Times New Roman"/>
          <w:noProof/>
          <w:sz w:val="24"/>
          <w:szCs w:val="24"/>
          <w:u w:val="single"/>
          <w:lang w:val="en-GB"/>
        </w:rPr>
        <w:t>Investment I-7.02: 'Scaled-up measure: Improved energy subsidy scheme' of the Flemish Region</w:t>
      </w:r>
    </w:p>
    <w:p w14:paraId="32250569"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Yu Gothic" w:hAnsi="Times New Roman" w:cs="Times New Roman"/>
          <w:noProof/>
          <w:sz w:val="24"/>
          <w:szCs w:val="24"/>
          <w:lang w:val="en-GB"/>
        </w:rPr>
        <w:t>This investment scales up reform R-1.01, sub-investment (i) ‘Improved energy subsidy scheme’ of the Flemish Region under component 1.1: Renovation. The scaled-up part of this measure shall finance the increase in subsidy per final recipient for energy efficient renovations of private housing. The implementation of the measure shall be completed by 30</w:t>
      </w:r>
      <w:r w:rsidRPr="00875D4B">
        <w:rPr>
          <w:rFonts w:ascii="Times New Roman" w:eastAsia="Calibri" w:hAnsi="Times New Roman" w:cs="Times New Roman"/>
          <w:b/>
          <w:noProof/>
          <w:sz w:val="24"/>
          <w:lang w:val="en-GB"/>
        </w:rPr>
        <w:t> </w:t>
      </w:r>
      <w:r w:rsidRPr="009D65D8">
        <w:rPr>
          <w:rFonts w:ascii="Times New Roman" w:eastAsia="Yu Gothic" w:hAnsi="Times New Roman" w:cs="Times New Roman"/>
          <w:noProof/>
          <w:sz w:val="24"/>
          <w:szCs w:val="24"/>
          <w:lang w:val="en-GB"/>
        </w:rPr>
        <w:t>June</w:t>
      </w:r>
      <w:r w:rsidRPr="00875D4B">
        <w:rPr>
          <w:rFonts w:ascii="Times New Roman" w:eastAsia="Calibri" w:hAnsi="Times New Roman" w:cs="Times New Roman"/>
          <w:b/>
          <w:noProof/>
          <w:sz w:val="24"/>
          <w:lang w:val="en-GB"/>
        </w:rPr>
        <w:t> </w:t>
      </w:r>
      <w:r w:rsidRPr="009D65D8">
        <w:rPr>
          <w:rFonts w:ascii="Times New Roman" w:eastAsia="Yu Gothic" w:hAnsi="Times New Roman" w:cs="Times New Roman"/>
          <w:noProof/>
          <w:sz w:val="24"/>
          <w:szCs w:val="24"/>
          <w:lang w:val="en-GB"/>
        </w:rPr>
        <w:t>2026.</w:t>
      </w:r>
    </w:p>
    <w:p w14:paraId="514D50F4" w14:textId="77777777" w:rsidR="000D1388" w:rsidRPr="00DD67A6" w:rsidRDefault="00E71057" w:rsidP="00E71057">
      <w:pPr>
        <w:spacing w:before="120" w:after="120" w:line="240" w:lineRule="auto"/>
        <w:rPr>
          <w:rFonts w:ascii="Times New Roman" w:eastAsia="Times New Roman" w:hAnsi="Times New Roman" w:cs="Times New Roman"/>
          <w:noProof/>
          <w:color w:val="000000"/>
          <w:sz w:val="24"/>
          <w:szCs w:val="24"/>
          <w:lang w:val="en-GB"/>
        </w:rPr>
      </w:pPr>
      <w:r w:rsidRPr="00DD67A6">
        <w:rPr>
          <w:rFonts w:ascii="Times New Roman" w:eastAsia="Yu Gothic" w:hAnsi="Times New Roman" w:cs="Times New Roman"/>
          <w:noProof/>
          <w:sz w:val="24"/>
          <w:szCs w:val="24"/>
          <w:u w:val="single"/>
          <w:lang w:val="en-GB"/>
        </w:rPr>
        <w:t xml:space="preserve">Investment I-7.03: </w:t>
      </w:r>
      <w:r w:rsidRPr="00DD67A6">
        <w:rPr>
          <w:rFonts w:ascii="Times New Roman" w:eastAsia="Yu Gothic" w:hAnsi="Times New Roman" w:cs="Times New Roman" w:hint="eastAsia"/>
          <w:noProof/>
          <w:sz w:val="24"/>
          <w:szCs w:val="24"/>
          <w:u w:val="single"/>
          <w:lang w:val="en-GB"/>
        </w:rPr>
        <w:t>‘</w:t>
      </w:r>
      <w:r w:rsidRPr="00DD67A6">
        <w:rPr>
          <w:rFonts w:ascii="Times New Roman" w:eastAsia="Yu Gothic" w:hAnsi="Times New Roman" w:cs="Times New Roman"/>
          <w:noProof/>
          <w:sz w:val="24"/>
          <w:szCs w:val="24"/>
          <w:u w:val="single"/>
          <w:lang w:val="en-GB"/>
        </w:rPr>
        <w:t>Energy grants for private housing</w:t>
      </w:r>
      <w:r w:rsidRPr="00DD67A6">
        <w:rPr>
          <w:rFonts w:ascii="Times New Roman" w:eastAsia="Yu Gothic" w:hAnsi="Times New Roman" w:cs="Times New Roman" w:hint="eastAsia"/>
          <w:noProof/>
          <w:sz w:val="24"/>
          <w:szCs w:val="24"/>
          <w:u w:val="single"/>
          <w:lang w:val="en-GB"/>
        </w:rPr>
        <w:t>’</w:t>
      </w:r>
      <w:r w:rsidRPr="00DD67A6">
        <w:rPr>
          <w:rFonts w:ascii="Times New Roman" w:eastAsia="Yu Gothic" w:hAnsi="Times New Roman" w:cs="Times New Roman"/>
          <w:noProof/>
          <w:sz w:val="24"/>
          <w:szCs w:val="24"/>
          <w:u w:val="single"/>
          <w:lang w:val="en-GB"/>
        </w:rPr>
        <w:t xml:space="preserve"> of the German-speaking Community</w:t>
      </w:r>
    </w:p>
    <w:p w14:paraId="1E27893E" w14:textId="77777777" w:rsidR="000D1388" w:rsidRPr="009D65D8" w:rsidRDefault="00E71057" w:rsidP="00E71057">
      <w:pPr>
        <w:spacing w:before="120" w:after="120" w:line="240" w:lineRule="auto"/>
        <w:jc w:val="both"/>
        <w:rPr>
          <w:rFonts w:ascii="Times New Roman" w:eastAsia="Yu Gothic" w:hAnsi="Times New Roman" w:cs="Times New Roman"/>
          <w:noProof/>
          <w:sz w:val="24"/>
          <w:szCs w:val="24"/>
          <w:lang w:val="en-GB"/>
        </w:rPr>
      </w:pPr>
      <w:r w:rsidRPr="009D65D8">
        <w:rPr>
          <w:rFonts w:ascii="Times New Roman" w:eastAsia="Yu Gothic" w:hAnsi="Times New Roman" w:cs="Times New Roman"/>
          <w:noProof/>
          <w:sz w:val="24"/>
          <w:szCs w:val="24"/>
          <w:lang w:val="en-GB"/>
        </w:rPr>
        <w:t xml:space="preserve">The measure aims at improving the energy efficiency of private housing in German-speaking Community. The measure consists in granting energy premiums for the renovation of private housing. </w:t>
      </w:r>
    </w:p>
    <w:p w14:paraId="6DC8D8E0" w14:textId="71BCD16F" w:rsidR="000D1388" w:rsidRPr="00DD67A6" w:rsidRDefault="00E71057" w:rsidP="00E71057">
      <w:pPr>
        <w:spacing w:before="120" w:after="120" w:line="240" w:lineRule="auto"/>
        <w:jc w:val="both"/>
        <w:rPr>
          <w:rFonts w:ascii="Times New Roman" w:eastAsia="Yu Gothic" w:hAnsi="Times New Roman" w:cs="Times New Roman"/>
          <w:noProof/>
          <w:sz w:val="24"/>
          <w:szCs w:val="24"/>
          <w:u w:val="single"/>
          <w:lang w:val="en-GB"/>
        </w:rPr>
      </w:pPr>
      <w:r w:rsidRPr="1A96CE99">
        <w:rPr>
          <w:rFonts w:ascii="Times New Roman" w:eastAsia="Yu Gothic" w:hAnsi="Times New Roman" w:cs="Times New Roman"/>
          <w:noProof/>
          <w:sz w:val="24"/>
          <w:szCs w:val="24"/>
          <w:u w:val="single"/>
          <w:lang w:val="en-GB"/>
        </w:rPr>
        <w:t>Investment I-7.04: ‘</w:t>
      </w:r>
      <w:r w:rsidR="000D0B37">
        <w:rPr>
          <w:rFonts w:ascii="Times New Roman" w:eastAsia="Yu Gothic" w:hAnsi="Times New Roman" w:cs="Times New Roman"/>
          <w:noProof/>
          <w:sz w:val="24"/>
          <w:szCs w:val="24"/>
          <w:u w:val="single"/>
          <w:lang w:val="en-GB"/>
        </w:rPr>
        <w:t>Energy efficiency measures in</w:t>
      </w:r>
      <w:r w:rsidRPr="1A96CE99">
        <w:rPr>
          <w:rFonts w:ascii="Times New Roman" w:eastAsia="Yu Gothic" w:hAnsi="Times New Roman" w:cs="Times New Roman"/>
          <w:noProof/>
          <w:sz w:val="24"/>
          <w:szCs w:val="24"/>
          <w:u w:val="single"/>
          <w:lang w:val="en-GB"/>
        </w:rPr>
        <w:t xml:space="preserve"> social housing</w:t>
      </w:r>
      <w:r w:rsidR="00EA5C3E">
        <w:rPr>
          <w:rFonts w:ascii="Times New Roman" w:eastAsia="Yu Gothic" w:hAnsi="Times New Roman" w:cs="Times New Roman"/>
          <w:noProof/>
          <w:sz w:val="24"/>
          <w:szCs w:val="24"/>
          <w:u w:val="single"/>
          <w:lang w:val="en-GB"/>
        </w:rPr>
        <w:t>’</w:t>
      </w:r>
      <w:r w:rsidRPr="1A96CE99">
        <w:rPr>
          <w:rFonts w:ascii="Times New Roman" w:eastAsia="Yu Gothic" w:hAnsi="Times New Roman" w:cs="Times New Roman"/>
          <w:noProof/>
          <w:sz w:val="24"/>
          <w:szCs w:val="24"/>
          <w:u w:val="single"/>
          <w:lang w:val="en-GB"/>
        </w:rPr>
        <w:t xml:space="preserve"> </w:t>
      </w:r>
      <w:r w:rsidR="08AF26C8" w:rsidRPr="03C8CFC5">
        <w:rPr>
          <w:rFonts w:ascii="Times New Roman" w:eastAsia="Yu Gothic" w:hAnsi="Times New Roman" w:cs="Times New Roman"/>
          <w:noProof/>
          <w:sz w:val="24"/>
          <w:szCs w:val="24"/>
          <w:u w:val="single"/>
          <w:lang w:val="en-GB"/>
        </w:rPr>
        <w:t>(</w:t>
      </w:r>
      <w:r w:rsidRPr="1A96CE99">
        <w:rPr>
          <w:rFonts w:ascii="Times New Roman" w:eastAsia="Yu Gothic" w:hAnsi="Times New Roman" w:cs="Times New Roman"/>
          <w:noProof/>
          <w:sz w:val="24"/>
          <w:szCs w:val="24"/>
          <w:u w:val="single"/>
          <w:lang w:val="en-GB"/>
        </w:rPr>
        <w:t>Walloon Region</w:t>
      </w:r>
      <w:r w:rsidR="00EB14BA" w:rsidRPr="03C8CFC5">
        <w:rPr>
          <w:rFonts w:ascii="Times New Roman" w:eastAsia="Yu Gothic" w:hAnsi="Times New Roman" w:cs="Times New Roman"/>
          <w:noProof/>
          <w:sz w:val="24"/>
          <w:szCs w:val="24"/>
          <w:u w:val="single"/>
          <w:lang w:val="en-GB"/>
        </w:rPr>
        <w:t>)</w:t>
      </w:r>
    </w:p>
    <w:p w14:paraId="4D3502E9" w14:textId="5CEF2CC9" w:rsidR="000D1388" w:rsidRPr="009D65D8" w:rsidRDefault="00E71057" w:rsidP="00E71057">
      <w:pPr>
        <w:spacing w:before="120" w:after="120" w:line="240" w:lineRule="auto"/>
        <w:jc w:val="both"/>
        <w:rPr>
          <w:rFonts w:ascii="Times New Roman" w:eastAsia="Yu Gothic" w:hAnsi="Times New Roman" w:cs="Times New Roman"/>
          <w:noProof/>
          <w:sz w:val="24"/>
          <w:szCs w:val="24"/>
          <w:lang w:val="en-GB"/>
        </w:rPr>
      </w:pPr>
      <w:r w:rsidRPr="009D65D8">
        <w:rPr>
          <w:rFonts w:ascii="Times New Roman" w:eastAsia="Yu Gothic" w:hAnsi="Times New Roman" w:cs="Times New Roman"/>
          <w:noProof/>
          <w:sz w:val="24"/>
          <w:szCs w:val="24"/>
          <w:lang w:val="en-GB"/>
        </w:rPr>
        <w:t xml:space="preserve">This investment aims at </w:t>
      </w:r>
      <w:r w:rsidR="000D5BA5">
        <w:rPr>
          <w:rFonts w:ascii="Times New Roman" w:eastAsia="Yu Gothic" w:hAnsi="Times New Roman" w:cs="Times New Roman"/>
          <w:noProof/>
          <w:sz w:val="24"/>
          <w:szCs w:val="24"/>
          <w:lang w:val="en-GB"/>
        </w:rPr>
        <w:t>implementing energy efficiency measures in</w:t>
      </w:r>
      <w:r w:rsidRPr="009D65D8">
        <w:rPr>
          <w:rFonts w:ascii="Times New Roman" w:eastAsia="Yu Gothic" w:hAnsi="Times New Roman" w:cs="Times New Roman"/>
          <w:noProof/>
          <w:sz w:val="24"/>
          <w:szCs w:val="24"/>
          <w:lang w:val="en-GB"/>
        </w:rPr>
        <w:t xml:space="preserve"> social housing in Walloon Region. The measure consists in equipping social housing units with solar panels and heat pumps. </w:t>
      </w:r>
    </w:p>
    <w:p w14:paraId="05BD701A" w14:textId="77777777" w:rsidR="000D1388" w:rsidRPr="00DD67A6" w:rsidRDefault="00E71057" w:rsidP="00E71057">
      <w:pPr>
        <w:spacing w:before="120" w:after="120" w:line="240" w:lineRule="auto"/>
        <w:jc w:val="both"/>
        <w:rPr>
          <w:rFonts w:ascii="Times New Roman" w:eastAsia="Yu Gothic" w:hAnsi="Times New Roman" w:cs="Times New Roman"/>
          <w:noProof/>
          <w:sz w:val="24"/>
          <w:szCs w:val="24"/>
          <w:u w:val="single"/>
          <w:lang w:val="en-GB"/>
        </w:rPr>
      </w:pPr>
      <w:r w:rsidRPr="00DD67A6">
        <w:rPr>
          <w:rFonts w:ascii="Times New Roman" w:eastAsia="Yu Gothic" w:hAnsi="Times New Roman" w:cs="Times New Roman"/>
          <w:noProof/>
          <w:sz w:val="24"/>
          <w:szCs w:val="24"/>
          <w:u w:val="single"/>
          <w:lang w:val="en-GB"/>
        </w:rPr>
        <w:t>Investment I-7.05: 'Energy-climate measures in public buildings' of the Federal state</w:t>
      </w:r>
    </w:p>
    <w:p w14:paraId="4F82458C" w14:textId="77777777" w:rsidR="000D1388" w:rsidRPr="009D65D8" w:rsidRDefault="00E71057" w:rsidP="00E71057">
      <w:pPr>
        <w:spacing w:before="120" w:after="120" w:line="240" w:lineRule="auto"/>
        <w:jc w:val="both"/>
        <w:rPr>
          <w:rFonts w:ascii="Times New Roman" w:eastAsia="Yu Gothic" w:hAnsi="Times New Roman" w:cs="Times New Roman"/>
          <w:noProof/>
          <w:sz w:val="24"/>
          <w:szCs w:val="24"/>
          <w:lang w:val="en-GB"/>
        </w:rPr>
      </w:pPr>
      <w:r w:rsidRPr="009D65D8">
        <w:rPr>
          <w:rFonts w:ascii="Times New Roman" w:eastAsia="Yu Gothic" w:hAnsi="Times New Roman" w:cs="Times New Roman"/>
          <w:noProof/>
          <w:sz w:val="24"/>
          <w:szCs w:val="24"/>
          <w:lang w:val="en-GB"/>
        </w:rPr>
        <w:t xml:space="preserve">This measure aims at installing energy-climate items in public buildings of Federal state. The measure consists in equipping federal public buildings with charging stations, solar panels and LED lights. </w:t>
      </w:r>
    </w:p>
    <w:p w14:paraId="53B2FD3A" w14:textId="3B0D4004" w:rsidR="000D1388" w:rsidRPr="00875D4B" w:rsidRDefault="00E71057" w:rsidP="00E71057">
      <w:pPr>
        <w:spacing w:before="120" w:after="120" w:line="240" w:lineRule="auto"/>
        <w:jc w:val="both"/>
        <w:rPr>
          <w:rFonts w:ascii="Times New Roman" w:eastAsia="Yu Gothic" w:hAnsi="Times New Roman" w:cs="Times New Roman"/>
          <w:noProof/>
          <w:sz w:val="24"/>
          <w:szCs w:val="24"/>
          <w:u w:val="single"/>
          <w:lang w:val="en-GB"/>
        </w:rPr>
      </w:pPr>
      <w:r w:rsidRPr="00875D4B">
        <w:rPr>
          <w:rFonts w:ascii="Times New Roman" w:eastAsia="Yu Gothic" w:hAnsi="Times New Roman" w:cs="Times New Roman"/>
          <w:noProof/>
          <w:sz w:val="24"/>
          <w:szCs w:val="24"/>
          <w:u w:val="single"/>
          <w:lang w:val="en-GB"/>
        </w:rPr>
        <w:t xml:space="preserve">Investment I-7: ‘Energy </w:t>
      </w:r>
      <w:r w:rsidR="00146E06">
        <w:rPr>
          <w:rFonts w:ascii="Times New Roman" w:eastAsia="Yu Gothic" w:hAnsi="Times New Roman" w:cs="Times New Roman"/>
          <w:noProof/>
          <w:sz w:val="24"/>
          <w:szCs w:val="24"/>
          <w:u w:val="single"/>
          <w:lang w:val="en-GB"/>
        </w:rPr>
        <w:t>measures</w:t>
      </w:r>
      <w:r w:rsidRPr="00875D4B">
        <w:rPr>
          <w:rFonts w:ascii="Times New Roman" w:eastAsia="Yu Gothic" w:hAnsi="Times New Roman" w:cs="Times New Roman"/>
          <w:noProof/>
          <w:sz w:val="24"/>
          <w:szCs w:val="24"/>
          <w:u w:val="single"/>
          <w:lang w:val="en-GB"/>
        </w:rPr>
        <w:t xml:space="preserve"> in buildings’ of the Flemish Region</w:t>
      </w:r>
    </w:p>
    <w:p w14:paraId="14A96D18" w14:textId="77777777" w:rsidR="000D1388" w:rsidRPr="00875D4B" w:rsidRDefault="00E71057" w:rsidP="00E71057">
      <w:pPr>
        <w:spacing w:before="120" w:after="0" w:line="240" w:lineRule="auto"/>
        <w:jc w:val="both"/>
        <w:rPr>
          <w:rFonts w:ascii="Times New Roman" w:eastAsia="Times New Roman" w:hAnsi="Times New Roman" w:cs="Times New Roman"/>
          <w:b/>
          <w:noProof/>
          <w:color w:val="000000"/>
          <w:sz w:val="24"/>
          <w:szCs w:val="24"/>
          <w:lang w:val="en-GB"/>
        </w:rPr>
      </w:pPr>
      <w:r w:rsidRPr="00875D4B">
        <w:rPr>
          <w:rFonts w:ascii="Times New Roman" w:eastAsia="Yu Gothic" w:hAnsi="Times New Roman" w:cs="Times New Roman"/>
          <w:noProof/>
          <w:sz w:val="24"/>
          <w:szCs w:val="24"/>
          <w:lang w:val="en-GB"/>
        </w:rPr>
        <w:t xml:space="preserve">The measure </w:t>
      </w:r>
      <w:r w:rsidRPr="00875D4B">
        <w:rPr>
          <w:rFonts w:ascii="Times New Roman" w:eastAsia="Times New Roman" w:hAnsi="Times New Roman" w:cs="Times New Roman"/>
          <w:noProof/>
          <w:color w:val="000000"/>
          <w:sz w:val="24"/>
          <w:szCs w:val="24"/>
          <w:lang w:val="en-GB"/>
        </w:rPr>
        <w:t>is composed of the following sub-measures/actions:</w:t>
      </w:r>
    </w:p>
    <w:p w14:paraId="42CAEF16" w14:textId="5803C0FD" w:rsidR="000D1388" w:rsidRPr="008A63A6" w:rsidRDefault="00E71057" w:rsidP="00F70F65">
      <w:pPr>
        <w:numPr>
          <w:ilvl w:val="0"/>
          <w:numId w:val="60"/>
        </w:numPr>
        <w:spacing w:after="0" w:line="240" w:lineRule="auto"/>
        <w:ind w:left="714" w:hanging="357"/>
        <w:contextualSpacing/>
        <w:jc w:val="both"/>
        <w:rPr>
          <w:rFonts w:ascii="Times New Roman" w:eastAsia="Yu Gothic" w:hAnsi="Times New Roman" w:cs="Times New Roman"/>
          <w:noProof/>
          <w:sz w:val="24"/>
          <w:szCs w:val="24"/>
          <w:lang w:val="en-GB"/>
        </w:rPr>
      </w:pPr>
      <w:r w:rsidRPr="00875D4B">
        <w:rPr>
          <w:rFonts w:ascii="Times New Roman" w:eastAsia="Yu Gothic" w:hAnsi="Times New Roman" w:cs="Times New Roman"/>
          <w:noProof/>
          <w:sz w:val="24"/>
          <w:szCs w:val="24"/>
          <w:lang w:val="en-GB"/>
        </w:rPr>
        <w:t>Investment I-7.06: ‘</w:t>
      </w:r>
      <w:r w:rsidR="0085243C">
        <w:rPr>
          <w:rFonts w:ascii="Times New Roman" w:eastAsia="Yu Gothic" w:hAnsi="Times New Roman" w:cs="Times New Roman"/>
          <w:noProof/>
          <w:sz w:val="24"/>
          <w:szCs w:val="24"/>
          <w:lang w:val="en-GB"/>
        </w:rPr>
        <w:t>Renovation of</w:t>
      </w:r>
      <w:r w:rsidRPr="008A63A6">
        <w:rPr>
          <w:rFonts w:ascii="Times New Roman" w:eastAsia="Yu Gothic" w:hAnsi="Times New Roman" w:cs="Times New Roman"/>
          <w:noProof/>
          <w:sz w:val="24"/>
          <w:szCs w:val="24"/>
          <w:lang w:val="en-GB"/>
        </w:rPr>
        <w:t xml:space="preserve"> buildings’ </w:t>
      </w:r>
      <w:r w:rsidR="006C734E" w:rsidRPr="008A63A6">
        <w:rPr>
          <w:rFonts w:ascii="Times New Roman" w:eastAsia="Yu Gothic" w:hAnsi="Times New Roman" w:cs="Times New Roman"/>
          <w:noProof/>
          <w:sz w:val="24"/>
          <w:szCs w:val="24"/>
          <w:lang w:val="en-GB"/>
        </w:rPr>
        <w:t>(</w:t>
      </w:r>
      <w:r w:rsidRPr="008A63A6">
        <w:rPr>
          <w:rFonts w:ascii="Times New Roman" w:eastAsia="Yu Gothic" w:hAnsi="Times New Roman" w:cs="Times New Roman"/>
          <w:noProof/>
          <w:sz w:val="24"/>
          <w:szCs w:val="24"/>
          <w:lang w:val="en-GB"/>
        </w:rPr>
        <w:t>Flemish Region</w:t>
      </w:r>
      <w:r w:rsidR="006C734E" w:rsidRPr="008A63A6">
        <w:rPr>
          <w:rFonts w:ascii="Times New Roman" w:eastAsia="Yu Gothic" w:hAnsi="Times New Roman" w:cs="Times New Roman"/>
          <w:noProof/>
          <w:sz w:val="24"/>
          <w:szCs w:val="24"/>
          <w:lang w:val="en-GB"/>
        </w:rPr>
        <w:t>)</w:t>
      </w:r>
    </w:p>
    <w:p w14:paraId="7E42EFC3" w14:textId="097AA5DB" w:rsidR="000D1388" w:rsidRPr="008A63A6" w:rsidRDefault="00E71057" w:rsidP="00F70F65">
      <w:pPr>
        <w:numPr>
          <w:ilvl w:val="0"/>
          <w:numId w:val="60"/>
        </w:numPr>
        <w:spacing w:after="0" w:line="240" w:lineRule="auto"/>
        <w:ind w:left="714" w:hanging="357"/>
        <w:contextualSpacing/>
        <w:jc w:val="both"/>
        <w:rPr>
          <w:rFonts w:ascii="Times New Roman" w:eastAsia="Yu Gothic" w:hAnsi="Times New Roman" w:cs="Times New Roman"/>
          <w:noProof/>
          <w:sz w:val="24"/>
          <w:szCs w:val="24"/>
          <w:lang w:val="en-GB"/>
        </w:rPr>
      </w:pPr>
      <w:r w:rsidRPr="008A63A6">
        <w:rPr>
          <w:rFonts w:ascii="Times New Roman" w:eastAsia="Yu Gothic" w:hAnsi="Times New Roman" w:cs="Times New Roman"/>
          <w:noProof/>
          <w:sz w:val="24"/>
          <w:szCs w:val="24"/>
          <w:lang w:val="en-GB"/>
        </w:rPr>
        <w:t xml:space="preserve">Investment I-7.07: ‘Energy measures </w:t>
      </w:r>
      <w:r w:rsidR="006C734E" w:rsidRPr="00557A3B">
        <w:rPr>
          <w:rFonts w:ascii="Times New Roman" w:eastAsia="Yu Gothic" w:hAnsi="Times New Roman" w:cs="Times New Roman"/>
          <w:noProof/>
          <w:sz w:val="24"/>
          <w:szCs w:val="24"/>
          <w:lang w:val="en-GB"/>
        </w:rPr>
        <w:t>in</w:t>
      </w:r>
      <w:r w:rsidRPr="008A63A6">
        <w:rPr>
          <w:rFonts w:ascii="Times New Roman" w:eastAsia="Yu Gothic" w:hAnsi="Times New Roman" w:cs="Times New Roman"/>
          <w:noProof/>
          <w:sz w:val="24"/>
          <w:szCs w:val="24"/>
          <w:lang w:val="en-GB"/>
        </w:rPr>
        <w:t xml:space="preserve"> buildings’ </w:t>
      </w:r>
      <w:r w:rsidR="006C734E" w:rsidRPr="008A63A6">
        <w:rPr>
          <w:rFonts w:ascii="Times New Roman" w:eastAsia="Yu Gothic" w:hAnsi="Times New Roman" w:cs="Times New Roman"/>
          <w:noProof/>
          <w:sz w:val="24"/>
          <w:szCs w:val="24"/>
          <w:lang w:val="en-GB"/>
        </w:rPr>
        <w:t>(</w:t>
      </w:r>
      <w:r w:rsidRPr="008A63A6">
        <w:rPr>
          <w:rFonts w:ascii="Times New Roman" w:eastAsia="Yu Gothic" w:hAnsi="Times New Roman" w:cs="Times New Roman"/>
          <w:noProof/>
          <w:sz w:val="24"/>
          <w:szCs w:val="24"/>
          <w:lang w:val="en-GB"/>
        </w:rPr>
        <w:t>Flemish Region</w:t>
      </w:r>
      <w:r w:rsidR="006C734E" w:rsidRPr="008A63A6">
        <w:rPr>
          <w:rFonts w:ascii="Times New Roman" w:eastAsia="Yu Gothic" w:hAnsi="Times New Roman" w:cs="Times New Roman"/>
          <w:noProof/>
          <w:sz w:val="24"/>
          <w:szCs w:val="24"/>
          <w:lang w:val="en-GB"/>
        </w:rPr>
        <w:t>)</w:t>
      </w:r>
    </w:p>
    <w:p w14:paraId="68F504B2" w14:textId="3389A38F" w:rsidR="000D1388" w:rsidRPr="00875D4B" w:rsidRDefault="00E71057" w:rsidP="00F70F65">
      <w:pPr>
        <w:numPr>
          <w:ilvl w:val="0"/>
          <w:numId w:val="60"/>
        </w:numPr>
        <w:spacing w:after="0" w:line="240" w:lineRule="auto"/>
        <w:ind w:left="714" w:hanging="357"/>
        <w:contextualSpacing/>
        <w:jc w:val="both"/>
        <w:rPr>
          <w:rFonts w:ascii="Times New Roman" w:eastAsia="Yu Gothic" w:hAnsi="Times New Roman" w:cs="Times New Roman"/>
          <w:noProof/>
          <w:sz w:val="24"/>
          <w:szCs w:val="24"/>
          <w:lang w:val="en-GB"/>
        </w:rPr>
      </w:pPr>
      <w:r w:rsidRPr="008A63A6">
        <w:rPr>
          <w:rFonts w:ascii="Times New Roman" w:eastAsia="Yu Gothic" w:hAnsi="Times New Roman" w:cs="Times New Roman"/>
          <w:noProof/>
          <w:sz w:val="24"/>
          <w:szCs w:val="24"/>
          <w:lang w:val="en-GB"/>
        </w:rPr>
        <w:t xml:space="preserve">Investment I-7.08: ‘Energy measures </w:t>
      </w:r>
      <w:r w:rsidR="006C734E" w:rsidRPr="00557A3B">
        <w:rPr>
          <w:rFonts w:ascii="Times New Roman" w:eastAsia="Yu Gothic" w:hAnsi="Times New Roman" w:cs="Times New Roman"/>
          <w:noProof/>
          <w:sz w:val="24"/>
          <w:szCs w:val="24"/>
          <w:lang w:val="en-GB"/>
        </w:rPr>
        <w:t xml:space="preserve">in </w:t>
      </w:r>
      <w:r w:rsidRPr="008A63A6">
        <w:rPr>
          <w:rFonts w:ascii="Times New Roman" w:eastAsia="Yu Gothic" w:hAnsi="Times New Roman" w:cs="Times New Roman"/>
          <w:noProof/>
          <w:sz w:val="24"/>
          <w:szCs w:val="24"/>
          <w:lang w:val="en-GB"/>
        </w:rPr>
        <w:t>buildings’</w:t>
      </w:r>
      <w:r w:rsidRPr="00875D4B">
        <w:rPr>
          <w:rFonts w:ascii="Times New Roman" w:eastAsia="Yu Gothic" w:hAnsi="Times New Roman" w:cs="Times New Roman"/>
          <w:noProof/>
          <w:sz w:val="24"/>
          <w:szCs w:val="24"/>
          <w:lang w:val="en-GB"/>
        </w:rPr>
        <w:t xml:space="preserve"> </w:t>
      </w:r>
      <w:r w:rsidR="006C734E">
        <w:rPr>
          <w:rFonts w:ascii="Times New Roman" w:eastAsia="Yu Gothic" w:hAnsi="Times New Roman" w:cs="Times New Roman"/>
          <w:noProof/>
          <w:sz w:val="24"/>
          <w:szCs w:val="24"/>
          <w:lang w:val="en-GB"/>
        </w:rPr>
        <w:t>(</w:t>
      </w:r>
      <w:r w:rsidRPr="00875D4B">
        <w:rPr>
          <w:rFonts w:ascii="Times New Roman" w:eastAsia="Yu Gothic" w:hAnsi="Times New Roman" w:cs="Times New Roman"/>
          <w:noProof/>
          <w:sz w:val="24"/>
          <w:szCs w:val="24"/>
          <w:lang w:val="en-GB"/>
        </w:rPr>
        <w:t>Flemish Region</w:t>
      </w:r>
      <w:r w:rsidR="006C734E">
        <w:rPr>
          <w:rFonts w:ascii="Times New Roman" w:eastAsia="Yu Gothic" w:hAnsi="Times New Roman" w:cs="Times New Roman"/>
          <w:noProof/>
          <w:sz w:val="24"/>
          <w:szCs w:val="24"/>
          <w:lang w:val="en-GB"/>
        </w:rPr>
        <w:t>)</w:t>
      </w:r>
    </w:p>
    <w:p w14:paraId="1AC2206B" w14:textId="42546204" w:rsidR="000D1388" w:rsidRPr="00875D4B" w:rsidRDefault="00E71057" w:rsidP="00F70F65">
      <w:pPr>
        <w:numPr>
          <w:ilvl w:val="0"/>
          <w:numId w:val="60"/>
        </w:numPr>
        <w:spacing w:before="120" w:after="240" w:line="240" w:lineRule="auto"/>
        <w:ind w:left="714" w:hanging="357"/>
        <w:jc w:val="both"/>
        <w:rPr>
          <w:rFonts w:ascii="Times New Roman" w:eastAsia="Yu Gothic" w:hAnsi="Times New Roman" w:cs="Times New Roman"/>
          <w:noProof/>
          <w:sz w:val="24"/>
          <w:szCs w:val="24"/>
          <w:lang w:val="en-GB"/>
        </w:rPr>
      </w:pPr>
      <w:r w:rsidRPr="00875D4B">
        <w:rPr>
          <w:rFonts w:ascii="Times New Roman" w:eastAsia="Yu Gothic" w:hAnsi="Times New Roman" w:cs="Times New Roman"/>
          <w:noProof/>
          <w:sz w:val="24"/>
          <w:szCs w:val="24"/>
          <w:lang w:val="en-GB"/>
        </w:rPr>
        <w:t xml:space="preserve">Investment I-7.09: ‘Energy measures for the VRT building’ </w:t>
      </w:r>
      <w:r w:rsidR="00D232EE">
        <w:rPr>
          <w:rFonts w:ascii="Times New Roman" w:eastAsia="Yu Gothic" w:hAnsi="Times New Roman" w:cs="Times New Roman"/>
          <w:noProof/>
          <w:sz w:val="24"/>
          <w:szCs w:val="24"/>
          <w:lang w:val="en-GB"/>
        </w:rPr>
        <w:t>(</w:t>
      </w:r>
      <w:r w:rsidRPr="00875D4B">
        <w:rPr>
          <w:rFonts w:ascii="Times New Roman" w:eastAsia="Yu Gothic" w:hAnsi="Times New Roman" w:cs="Times New Roman"/>
          <w:noProof/>
          <w:sz w:val="24"/>
          <w:szCs w:val="24"/>
          <w:lang w:val="en-GB"/>
        </w:rPr>
        <w:t>Flemish Region</w:t>
      </w:r>
      <w:r w:rsidR="00D232EE">
        <w:rPr>
          <w:rFonts w:ascii="Times New Roman" w:eastAsia="Yu Gothic" w:hAnsi="Times New Roman" w:cs="Times New Roman"/>
          <w:noProof/>
          <w:sz w:val="24"/>
          <w:szCs w:val="24"/>
          <w:lang w:val="en-GB"/>
        </w:rPr>
        <w:t>)</w:t>
      </w:r>
    </w:p>
    <w:p w14:paraId="24627719" w14:textId="12AFDBC4" w:rsidR="000D1388" w:rsidRPr="009D65D8" w:rsidRDefault="00E71057" w:rsidP="00E71057">
      <w:pPr>
        <w:spacing w:before="120" w:after="120" w:line="240" w:lineRule="auto"/>
        <w:jc w:val="both"/>
        <w:rPr>
          <w:rFonts w:ascii="Times New Roman" w:eastAsia="Yu Gothic" w:hAnsi="Times New Roman" w:cs="Times New Roman"/>
          <w:noProof/>
          <w:sz w:val="24"/>
          <w:szCs w:val="24"/>
          <w:u w:val="single"/>
          <w:lang w:val="en-GB"/>
        </w:rPr>
      </w:pPr>
      <w:r w:rsidRPr="009D65D8">
        <w:rPr>
          <w:rFonts w:ascii="Times New Roman" w:eastAsia="Yu Gothic" w:hAnsi="Times New Roman" w:cs="Times New Roman"/>
          <w:noProof/>
          <w:sz w:val="24"/>
          <w:szCs w:val="24"/>
          <w:u w:val="single"/>
          <w:lang w:val="en-GB"/>
        </w:rPr>
        <w:t>Investment I-7.06: ‘</w:t>
      </w:r>
      <w:r w:rsidR="0085243C">
        <w:rPr>
          <w:rFonts w:ascii="Times New Roman" w:eastAsia="Yu Gothic" w:hAnsi="Times New Roman" w:cs="Times New Roman"/>
          <w:noProof/>
          <w:sz w:val="24"/>
          <w:szCs w:val="24"/>
          <w:u w:val="single"/>
          <w:lang w:val="en-GB"/>
        </w:rPr>
        <w:t>Renovation of</w:t>
      </w:r>
      <w:r w:rsidR="002D3934">
        <w:rPr>
          <w:rFonts w:ascii="Times New Roman" w:eastAsia="Yu Gothic" w:hAnsi="Times New Roman" w:cs="Times New Roman"/>
          <w:noProof/>
          <w:sz w:val="24"/>
          <w:szCs w:val="24"/>
          <w:u w:val="single"/>
          <w:lang w:val="en-GB"/>
        </w:rPr>
        <w:t xml:space="preserve"> </w:t>
      </w:r>
      <w:r w:rsidRPr="009D65D8">
        <w:rPr>
          <w:rFonts w:ascii="Times New Roman" w:eastAsia="Yu Gothic" w:hAnsi="Times New Roman" w:cs="Times New Roman"/>
          <w:noProof/>
          <w:sz w:val="24"/>
          <w:szCs w:val="24"/>
          <w:u w:val="single"/>
          <w:lang w:val="en-GB"/>
        </w:rPr>
        <w:t xml:space="preserve">buildings’ </w:t>
      </w:r>
      <w:r w:rsidR="46D5849D" w:rsidRPr="03C8CFC5">
        <w:rPr>
          <w:rFonts w:ascii="Times New Roman" w:eastAsia="Yu Gothic" w:hAnsi="Times New Roman" w:cs="Times New Roman"/>
          <w:noProof/>
          <w:sz w:val="24"/>
          <w:szCs w:val="24"/>
          <w:u w:val="single"/>
          <w:lang w:val="en-GB"/>
        </w:rPr>
        <w:t>(</w:t>
      </w:r>
      <w:r w:rsidRPr="009D65D8">
        <w:rPr>
          <w:rFonts w:ascii="Times New Roman" w:eastAsia="Yu Gothic" w:hAnsi="Times New Roman" w:cs="Times New Roman"/>
          <w:noProof/>
          <w:sz w:val="24"/>
          <w:szCs w:val="24"/>
          <w:u w:val="single"/>
          <w:lang w:val="en-GB"/>
        </w:rPr>
        <w:t>Flemish Region</w:t>
      </w:r>
      <w:r w:rsidR="12E95D19" w:rsidRPr="03C8CFC5">
        <w:rPr>
          <w:rFonts w:ascii="Times New Roman" w:eastAsia="Yu Gothic" w:hAnsi="Times New Roman" w:cs="Times New Roman"/>
          <w:noProof/>
          <w:sz w:val="24"/>
          <w:szCs w:val="24"/>
          <w:u w:val="single"/>
          <w:lang w:val="en-GB"/>
        </w:rPr>
        <w:t>)</w:t>
      </w:r>
    </w:p>
    <w:p w14:paraId="707FC5D5" w14:textId="2AE737AF" w:rsidR="000D1388" w:rsidRPr="009D65D8" w:rsidRDefault="00E71057" w:rsidP="00E71057">
      <w:pPr>
        <w:spacing w:before="120" w:after="120" w:line="240" w:lineRule="auto"/>
        <w:jc w:val="both"/>
        <w:rPr>
          <w:rFonts w:ascii="Times New Roman" w:eastAsia="Yu Gothic" w:hAnsi="Times New Roman" w:cs="Times New Roman"/>
          <w:noProof/>
          <w:sz w:val="24"/>
          <w:szCs w:val="24"/>
          <w:lang w:val="en-GB"/>
        </w:rPr>
      </w:pPr>
      <w:r w:rsidRPr="1A96CE99">
        <w:rPr>
          <w:rFonts w:ascii="Times New Roman" w:eastAsia="Yu Gothic" w:hAnsi="Times New Roman" w:cs="Times New Roman"/>
          <w:noProof/>
          <w:sz w:val="24"/>
          <w:szCs w:val="24"/>
          <w:lang w:val="en-GB"/>
        </w:rPr>
        <w:t>This measure aims at improving the energy efficiency of public buildings in Flemish Region. It consists in the energy-efficient renovation of three buildings.</w:t>
      </w:r>
    </w:p>
    <w:p w14:paraId="70D56EB8" w14:textId="04E94EAB" w:rsidR="000D1388" w:rsidRPr="009D65D8" w:rsidRDefault="00E71057" w:rsidP="00E71057">
      <w:pPr>
        <w:spacing w:before="120" w:after="120" w:line="240" w:lineRule="auto"/>
        <w:jc w:val="both"/>
        <w:rPr>
          <w:rFonts w:ascii="Times New Roman" w:eastAsia="Yu Gothic" w:hAnsi="Times New Roman" w:cs="Times New Roman"/>
          <w:noProof/>
          <w:sz w:val="24"/>
          <w:szCs w:val="24"/>
          <w:u w:val="single"/>
          <w:lang w:val="en-GB"/>
        </w:rPr>
      </w:pPr>
      <w:r w:rsidRPr="009D65D8">
        <w:rPr>
          <w:rFonts w:ascii="Times New Roman" w:eastAsia="Yu Gothic" w:hAnsi="Times New Roman" w:cs="Times New Roman"/>
          <w:noProof/>
          <w:sz w:val="24"/>
          <w:szCs w:val="24"/>
          <w:u w:val="single"/>
          <w:lang w:val="en-GB"/>
        </w:rPr>
        <w:t xml:space="preserve">Investment I-7.07: ‘Energy measures </w:t>
      </w:r>
      <w:r w:rsidR="441B42C4" w:rsidRPr="03C8CFC5">
        <w:rPr>
          <w:rFonts w:ascii="Times New Roman" w:eastAsia="Yu Gothic" w:hAnsi="Times New Roman" w:cs="Times New Roman"/>
          <w:noProof/>
          <w:sz w:val="24"/>
          <w:szCs w:val="24"/>
          <w:u w:val="single"/>
          <w:lang w:val="en-GB"/>
        </w:rPr>
        <w:t xml:space="preserve">in </w:t>
      </w:r>
      <w:r w:rsidRPr="009D65D8">
        <w:rPr>
          <w:rFonts w:ascii="Times New Roman" w:eastAsia="Yu Gothic" w:hAnsi="Times New Roman" w:cs="Times New Roman"/>
          <w:noProof/>
          <w:sz w:val="24"/>
          <w:szCs w:val="24"/>
          <w:u w:val="single"/>
          <w:lang w:val="en-GB"/>
        </w:rPr>
        <w:t xml:space="preserve">buildings </w:t>
      </w:r>
      <w:r w:rsidR="755A8CAE" w:rsidRPr="03C8CFC5">
        <w:rPr>
          <w:rFonts w:ascii="Times New Roman" w:eastAsia="Yu Gothic" w:hAnsi="Times New Roman" w:cs="Times New Roman"/>
          <w:noProof/>
          <w:sz w:val="24"/>
          <w:szCs w:val="24"/>
          <w:u w:val="single"/>
          <w:lang w:val="en-GB"/>
        </w:rPr>
        <w:t>(</w:t>
      </w:r>
      <w:r w:rsidRPr="009D65D8">
        <w:rPr>
          <w:rFonts w:ascii="Times New Roman" w:eastAsia="Yu Gothic" w:hAnsi="Times New Roman" w:cs="Times New Roman"/>
          <w:noProof/>
          <w:sz w:val="24"/>
          <w:szCs w:val="24"/>
          <w:u w:val="single"/>
          <w:lang w:val="en-GB"/>
        </w:rPr>
        <w:t>Flemish Region</w:t>
      </w:r>
      <w:r w:rsidR="588F7F94" w:rsidRPr="03C8CFC5">
        <w:rPr>
          <w:rFonts w:ascii="Times New Roman" w:eastAsia="Yu Gothic" w:hAnsi="Times New Roman" w:cs="Times New Roman"/>
          <w:noProof/>
          <w:sz w:val="24"/>
          <w:szCs w:val="24"/>
          <w:u w:val="single"/>
          <w:lang w:val="en-GB"/>
        </w:rPr>
        <w:t>)</w:t>
      </w:r>
    </w:p>
    <w:p w14:paraId="470569E0" w14:textId="057B9E83" w:rsidR="000D1388" w:rsidRPr="009D65D8" w:rsidRDefault="00E71057" w:rsidP="00E71057">
      <w:pPr>
        <w:spacing w:before="120" w:after="120" w:line="240" w:lineRule="auto"/>
        <w:jc w:val="both"/>
        <w:rPr>
          <w:rFonts w:ascii="Times New Roman" w:eastAsia="Yu Gothic" w:hAnsi="Times New Roman" w:cs="Times New Roman"/>
          <w:noProof/>
          <w:sz w:val="24"/>
          <w:szCs w:val="24"/>
          <w:lang w:val="en-GB"/>
        </w:rPr>
      </w:pPr>
      <w:r w:rsidRPr="009D65D8">
        <w:rPr>
          <w:rFonts w:ascii="Times New Roman" w:eastAsia="Yu Gothic" w:hAnsi="Times New Roman" w:cs="Times New Roman"/>
          <w:noProof/>
          <w:sz w:val="24"/>
          <w:szCs w:val="24"/>
          <w:lang w:val="en-GB"/>
        </w:rPr>
        <w:t>This investment consists in the deployment of solar panels on buildings.</w:t>
      </w:r>
    </w:p>
    <w:p w14:paraId="35BB98E8" w14:textId="35947330" w:rsidR="000D1388" w:rsidRPr="009D65D8" w:rsidDel="001F760C" w:rsidRDefault="00E71057" w:rsidP="00E71057">
      <w:pPr>
        <w:spacing w:before="120" w:after="120" w:line="240" w:lineRule="auto"/>
        <w:jc w:val="both"/>
        <w:rPr>
          <w:rFonts w:ascii="Calibri" w:eastAsia="Calibri" w:hAnsi="Calibri" w:cs="Arial"/>
          <w:b/>
          <w:noProof/>
          <w:sz w:val="24"/>
          <w:szCs w:val="24"/>
          <w:u w:val="single"/>
          <w:lang w:val="en-GB"/>
        </w:rPr>
      </w:pPr>
      <w:r w:rsidRPr="009D65D8">
        <w:rPr>
          <w:rFonts w:ascii="Times New Roman" w:eastAsia="Yu Gothic" w:hAnsi="Times New Roman" w:cs="Times New Roman"/>
          <w:noProof/>
          <w:sz w:val="24"/>
          <w:szCs w:val="24"/>
          <w:u w:val="single"/>
          <w:lang w:val="en-GB"/>
        </w:rPr>
        <w:t xml:space="preserve">Investment I-7.08: ‘Energy measures </w:t>
      </w:r>
      <w:r w:rsidR="50967987" w:rsidRPr="03C8CFC5">
        <w:rPr>
          <w:rFonts w:ascii="Times New Roman" w:eastAsia="Yu Gothic" w:hAnsi="Times New Roman" w:cs="Times New Roman"/>
          <w:noProof/>
          <w:sz w:val="24"/>
          <w:szCs w:val="24"/>
          <w:u w:val="single"/>
          <w:lang w:val="en-GB"/>
        </w:rPr>
        <w:t>in</w:t>
      </w:r>
      <w:r w:rsidRPr="009D65D8">
        <w:rPr>
          <w:rFonts w:ascii="Times New Roman" w:eastAsia="Yu Gothic" w:hAnsi="Times New Roman" w:cs="Times New Roman"/>
          <w:noProof/>
          <w:sz w:val="24"/>
          <w:szCs w:val="24"/>
          <w:u w:val="single"/>
          <w:lang w:val="en-GB"/>
        </w:rPr>
        <w:t xml:space="preserve"> buildings’ </w:t>
      </w:r>
      <w:r w:rsidR="673A1D64" w:rsidRPr="03C8CFC5">
        <w:rPr>
          <w:rFonts w:ascii="Times New Roman" w:eastAsia="Yu Gothic" w:hAnsi="Times New Roman" w:cs="Times New Roman"/>
          <w:noProof/>
          <w:sz w:val="24"/>
          <w:szCs w:val="24"/>
          <w:u w:val="single"/>
          <w:lang w:val="en-GB"/>
        </w:rPr>
        <w:t>(</w:t>
      </w:r>
      <w:r w:rsidRPr="009D65D8">
        <w:rPr>
          <w:rFonts w:ascii="Times New Roman" w:eastAsia="Yu Gothic" w:hAnsi="Times New Roman" w:cs="Times New Roman"/>
          <w:noProof/>
          <w:sz w:val="24"/>
          <w:szCs w:val="24"/>
          <w:u w:val="single"/>
          <w:lang w:val="en-GB"/>
        </w:rPr>
        <w:t>Flemish Region</w:t>
      </w:r>
      <w:r w:rsidR="66D91EB4" w:rsidRPr="03C8CFC5">
        <w:rPr>
          <w:rFonts w:ascii="Times New Roman" w:eastAsia="Yu Gothic" w:hAnsi="Times New Roman" w:cs="Times New Roman"/>
          <w:noProof/>
          <w:sz w:val="24"/>
          <w:szCs w:val="24"/>
          <w:u w:val="single"/>
          <w:lang w:val="en-GB"/>
        </w:rPr>
        <w:t>)</w:t>
      </w:r>
    </w:p>
    <w:p w14:paraId="78E5D0A6" w14:textId="1B13B5A8" w:rsidR="000D1388" w:rsidRPr="009D65D8" w:rsidRDefault="00E71057" w:rsidP="00E71057">
      <w:pPr>
        <w:spacing w:before="120" w:after="120" w:line="240" w:lineRule="auto"/>
        <w:jc w:val="both"/>
        <w:rPr>
          <w:rFonts w:ascii="Times New Roman" w:eastAsia="Yu Gothic" w:hAnsi="Times New Roman" w:cs="Times New Roman"/>
          <w:noProof/>
          <w:sz w:val="24"/>
          <w:szCs w:val="24"/>
          <w:lang w:val="en-GB"/>
        </w:rPr>
      </w:pPr>
      <w:r w:rsidRPr="009D65D8">
        <w:rPr>
          <w:rFonts w:ascii="Times New Roman" w:eastAsia="Yu Gothic" w:hAnsi="Times New Roman" w:cs="Times New Roman"/>
          <w:noProof/>
          <w:sz w:val="24"/>
          <w:szCs w:val="24"/>
          <w:lang w:val="en-GB"/>
        </w:rPr>
        <w:t xml:space="preserve">This investment consists in (1) performing energy audits and (2) completing energy measures in buildings. </w:t>
      </w:r>
    </w:p>
    <w:p w14:paraId="23825E60" w14:textId="5E2CB0DE" w:rsidR="000D1388" w:rsidRPr="009D65D8" w:rsidDel="001F760C" w:rsidRDefault="00E71057" w:rsidP="00E71057">
      <w:pPr>
        <w:spacing w:before="120" w:after="120" w:line="240" w:lineRule="auto"/>
        <w:jc w:val="both"/>
        <w:rPr>
          <w:rFonts w:ascii="Calibri" w:eastAsia="Calibri" w:hAnsi="Calibri" w:cs="Arial"/>
          <w:b/>
          <w:noProof/>
          <w:sz w:val="24"/>
          <w:szCs w:val="24"/>
          <w:u w:val="single"/>
          <w:lang w:val="en-GB"/>
        </w:rPr>
      </w:pPr>
      <w:r w:rsidRPr="009D65D8">
        <w:rPr>
          <w:rFonts w:ascii="Times New Roman" w:eastAsia="Yu Gothic" w:hAnsi="Times New Roman" w:cs="Times New Roman"/>
          <w:noProof/>
          <w:sz w:val="24"/>
          <w:szCs w:val="24"/>
          <w:u w:val="single"/>
          <w:lang w:val="en-GB"/>
        </w:rPr>
        <w:t xml:space="preserve">Investment I-7.09: ‘Energy measures for the VRT building’ </w:t>
      </w:r>
      <w:r w:rsidR="7F93D1FE" w:rsidRPr="03C8CFC5">
        <w:rPr>
          <w:rFonts w:ascii="Times New Roman" w:eastAsia="Yu Gothic" w:hAnsi="Times New Roman" w:cs="Times New Roman"/>
          <w:noProof/>
          <w:sz w:val="24"/>
          <w:szCs w:val="24"/>
          <w:u w:val="single"/>
          <w:lang w:val="en-GB"/>
        </w:rPr>
        <w:t>(</w:t>
      </w:r>
      <w:r w:rsidRPr="009D65D8">
        <w:rPr>
          <w:rFonts w:ascii="Times New Roman" w:eastAsia="Yu Gothic" w:hAnsi="Times New Roman" w:cs="Times New Roman"/>
          <w:noProof/>
          <w:sz w:val="24"/>
          <w:szCs w:val="24"/>
          <w:u w:val="single"/>
          <w:lang w:val="en-GB"/>
        </w:rPr>
        <w:t>Flemish Region</w:t>
      </w:r>
      <w:r w:rsidR="4A0EEEBC" w:rsidRPr="03C8CFC5">
        <w:rPr>
          <w:rFonts w:ascii="Times New Roman" w:eastAsia="Yu Gothic" w:hAnsi="Times New Roman" w:cs="Times New Roman"/>
          <w:noProof/>
          <w:sz w:val="24"/>
          <w:szCs w:val="24"/>
          <w:u w:val="single"/>
          <w:lang w:val="en-GB"/>
        </w:rPr>
        <w:t>)</w:t>
      </w:r>
    </w:p>
    <w:p w14:paraId="5B6B5C45" w14:textId="738A0F62" w:rsidR="000D1388" w:rsidRPr="009D65D8" w:rsidRDefault="00E71057" w:rsidP="00E71057">
      <w:pPr>
        <w:spacing w:before="120" w:after="120" w:line="240" w:lineRule="auto"/>
        <w:jc w:val="both"/>
        <w:rPr>
          <w:rFonts w:ascii="Times New Roman" w:eastAsia="Yu Gothic" w:hAnsi="Times New Roman" w:cs="Times New Roman"/>
          <w:noProof/>
          <w:sz w:val="24"/>
          <w:szCs w:val="24"/>
          <w:lang w:val="en-GB"/>
        </w:rPr>
      </w:pPr>
      <w:r w:rsidRPr="009D65D8">
        <w:rPr>
          <w:rFonts w:ascii="Times New Roman" w:eastAsia="Yu Gothic" w:hAnsi="Times New Roman" w:cs="Times New Roman"/>
          <w:noProof/>
          <w:sz w:val="24"/>
          <w:szCs w:val="24"/>
          <w:lang w:val="en-GB"/>
        </w:rPr>
        <w:t>This investment consists in the deployment of heat pumps and roof insulation</w:t>
      </w:r>
      <w:r>
        <w:rPr>
          <w:rFonts w:ascii="Times New Roman" w:eastAsia="Yu Gothic" w:hAnsi="Times New Roman" w:cs="Times New Roman"/>
          <w:noProof/>
          <w:sz w:val="24"/>
          <w:szCs w:val="24"/>
          <w:lang w:val="en-GB"/>
        </w:rPr>
        <w:t xml:space="preserve"> </w:t>
      </w:r>
      <w:r w:rsidRPr="009D65D8">
        <w:rPr>
          <w:rFonts w:ascii="Times New Roman" w:eastAsia="Yu Gothic" w:hAnsi="Times New Roman" w:cs="Times New Roman"/>
          <w:noProof/>
          <w:sz w:val="24"/>
          <w:szCs w:val="24"/>
          <w:lang w:val="en-GB"/>
        </w:rPr>
        <w:t>in the VRT (</w:t>
      </w:r>
      <w:r w:rsidRPr="009D65D8">
        <w:rPr>
          <w:rFonts w:ascii="Times New Roman" w:eastAsia="Yu Gothic" w:hAnsi="Times New Roman" w:cs="Times New Roman"/>
          <w:i/>
          <w:noProof/>
          <w:sz w:val="24"/>
          <w:szCs w:val="24"/>
          <w:lang w:val="en-GB"/>
        </w:rPr>
        <w:t>Vlaamse Radio en Televisie</w:t>
      </w:r>
      <w:r w:rsidRPr="009D65D8">
        <w:rPr>
          <w:rFonts w:ascii="Times New Roman" w:eastAsia="Yu Gothic" w:hAnsi="Times New Roman" w:cs="Times New Roman"/>
          <w:noProof/>
          <w:sz w:val="24"/>
          <w:szCs w:val="24"/>
          <w:lang w:val="en-GB"/>
        </w:rPr>
        <w:t xml:space="preserve">) building. </w:t>
      </w:r>
    </w:p>
    <w:p w14:paraId="40BFA346" w14:textId="127D2189" w:rsidR="000D1388" w:rsidRPr="009D65D8" w:rsidRDefault="00E71057" w:rsidP="00E71057">
      <w:pPr>
        <w:spacing w:before="120" w:after="120" w:line="240" w:lineRule="auto"/>
        <w:jc w:val="both"/>
        <w:rPr>
          <w:rFonts w:ascii="Times New Roman" w:eastAsia="Yu Gothic" w:hAnsi="Times New Roman" w:cs="Times New Roman"/>
          <w:noProof/>
          <w:sz w:val="24"/>
          <w:szCs w:val="24"/>
          <w:u w:val="single"/>
          <w:lang w:val="en-GB"/>
        </w:rPr>
      </w:pPr>
      <w:r w:rsidRPr="009D65D8">
        <w:rPr>
          <w:rFonts w:ascii="Times New Roman" w:eastAsia="Yu Gothic" w:hAnsi="Times New Roman" w:cs="Times New Roman"/>
          <w:noProof/>
          <w:sz w:val="24"/>
          <w:szCs w:val="24"/>
          <w:u w:val="single"/>
          <w:lang w:val="en-GB"/>
        </w:rPr>
        <w:t>Investment I-7.10: ‘</w:t>
      </w:r>
      <w:r w:rsidR="10DC883E" w:rsidRPr="03C8CFC5">
        <w:rPr>
          <w:rFonts w:ascii="Times New Roman" w:eastAsia="Yu Gothic" w:hAnsi="Times New Roman" w:cs="Times New Roman"/>
          <w:noProof/>
          <w:sz w:val="24"/>
          <w:szCs w:val="24"/>
          <w:u w:val="single"/>
          <w:lang w:val="en-GB"/>
        </w:rPr>
        <w:t>Heat pumps, insulation, solar panels or LED lights in</w:t>
      </w:r>
      <w:r w:rsidRPr="009D65D8">
        <w:rPr>
          <w:rFonts w:ascii="Times New Roman" w:eastAsia="Yu Gothic" w:hAnsi="Times New Roman" w:cs="Times New Roman"/>
          <w:noProof/>
          <w:sz w:val="24"/>
          <w:szCs w:val="24"/>
          <w:u w:val="single"/>
          <w:lang w:val="en-GB"/>
        </w:rPr>
        <w:t>buildings’ of the Flemish Region</w:t>
      </w:r>
    </w:p>
    <w:p w14:paraId="12E796F7" w14:textId="66523C2F" w:rsidR="000D1388" w:rsidRDefault="00E71057" w:rsidP="00E71057">
      <w:pPr>
        <w:spacing w:before="120" w:after="120" w:line="240" w:lineRule="auto"/>
        <w:jc w:val="both"/>
        <w:rPr>
          <w:rFonts w:ascii="Times New Roman" w:eastAsia="Yu Gothic" w:hAnsi="Times New Roman" w:cs="Times New Roman"/>
          <w:noProof/>
          <w:sz w:val="24"/>
          <w:szCs w:val="24"/>
          <w:lang w:val="en-GB"/>
        </w:rPr>
      </w:pPr>
      <w:r w:rsidRPr="00DD67A6">
        <w:rPr>
          <w:rFonts w:ascii="Times New Roman" w:eastAsia="Yu Gothic" w:hAnsi="Times New Roman" w:cs="Times New Roman"/>
          <w:noProof/>
          <w:sz w:val="24"/>
          <w:szCs w:val="24"/>
          <w:lang w:val="en-GB"/>
        </w:rPr>
        <w:t>This measure consists in installing in</w:t>
      </w:r>
      <w:r w:rsidR="00862696">
        <w:rPr>
          <w:rFonts w:ascii="Times New Roman" w:eastAsia="Yu Gothic" w:hAnsi="Times New Roman" w:cs="Times New Roman"/>
          <w:noProof/>
          <w:sz w:val="24"/>
          <w:szCs w:val="24"/>
          <w:lang w:val="en-GB"/>
        </w:rPr>
        <w:t xml:space="preserve"> </w:t>
      </w:r>
      <w:r w:rsidRPr="00DD67A6">
        <w:rPr>
          <w:rFonts w:ascii="Times New Roman" w:eastAsia="Yu Gothic" w:hAnsi="Times New Roman" w:cs="Times New Roman"/>
          <w:noProof/>
          <w:sz w:val="24"/>
          <w:szCs w:val="24"/>
          <w:lang w:val="en-GB"/>
        </w:rPr>
        <w:t xml:space="preserve">buildings: insulation, heat pumps, solar panels </w:t>
      </w:r>
      <w:r w:rsidR="78D03DFF" w:rsidRPr="03C8CFC5">
        <w:rPr>
          <w:rFonts w:ascii="Times New Roman" w:eastAsia="Yu Gothic" w:hAnsi="Times New Roman" w:cs="Times New Roman"/>
          <w:noProof/>
          <w:sz w:val="24"/>
          <w:szCs w:val="24"/>
          <w:lang w:val="en-GB"/>
        </w:rPr>
        <w:t>or</w:t>
      </w:r>
      <w:r w:rsidRPr="00DD67A6">
        <w:rPr>
          <w:rFonts w:ascii="Times New Roman" w:eastAsia="Yu Gothic" w:hAnsi="Times New Roman" w:cs="Times New Roman"/>
          <w:noProof/>
          <w:sz w:val="24"/>
          <w:szCs w:val="24"/>
          <w:lang w:val="en-GB"/>
        </w:rPr>
        <w:t xml:space="preserve"> LED lights. </w:t>
      </w:r>
    </w:p>
    <w:p w14:paraId="59972FBC" w14:textId="485DDAC6" w:rsidR="000D1388" w:rsidRPr="00DD67A6" w:rsidRDefault="00E71057" w:rsidP="00E71057">
      <w:pPr>
        <w:tabs>
          <w:tab w:val="left" w:pos="6525"/>
        </w:tabs>
        <w:spacing w:before="120" w:after="120" w:line="240" w:lineRule="auto"/>
        <w:jc w:val="both"/>
        <w:rPr>
          <w:rFonts w:ascii="Times New Roman" w:eastAsia="Yu Gothic" w:hAnsi="Times New Roman" w:cs="Times New Roman"/>
          <w:noProof/>
          <w:sz w:val="24"/>
          <w:szCs w:val="24"/>
          <w:u w:val="single"/>
          <w:lang w:val="en-GB"/>
        </w:rPr>
      </w:pPr>
      <w:r w:rsidRPr="00DD67A6">
        <w:rPr>
          <w:rFonts w:ascii="Times New Roman" w:eastAsia="Yu Gothic" w:hAnsi="Times New Roman" w:cs="Times New Roman"/>
          <w:noProof/>
          <w:sz w:val="24"/>
          <w:szCs w:val="24"/>
          <w:u w:val="single"/>
          <w:lang w:val="en-GB"/>
        </w:rPr>
        <w:t xml:space="preserve">Investment I-7.26: ‘Renovation of </w:t>
      </w:r>
      <w:r w:rsidR="00630F46" w:rsidRPr="284F99B1">
        <w:rPr>
          <w:rFonts w:ascii="Times New Roman" w:eastAsia="Yu Gothic" w:hAnsi="Times New Roman" w:cs="Times New Roman"/>
          <w:noProof/>
          <w:sz w:val="24"/>
          <w:szCs w:val="24"/>
          <w:u w:val="single"/>
          <w:lang w:val="en-GB"/>
        </w:rPr>
        <w:t>dwellings</w:t>
      </w:r>
      <w:r w:rsidRPr="00DD67A6">
        <w:rPr>
          <w:rFonts w:ascii="Times New Roman" w:eastAsia="Yu Gothic" w:hAnsi="Times New Roman" w:cs="Times New Roman" w:hint="eastAsia"/>
          <w:noProof/>
          <w:sz w:val="24"/>
          <w:szCs w:val="24"/>
          <w:u w:val="single"/>
          <w:lang w:val="en-GB"/>
        </w:rPr>
        <w:t>’</w:t>
      </w:r>
      <w:r w:rsidRPr="00DD67A6">
        <w:rPr>
          <w:rFonts w:ascii="Times New Roman" w:eastAsia="Yu Gothic" w:hAnsi="Times New Roman" w:cs="Times New Roman"/>
          <w:noProof/>
          <w:sz w:val="24"/>
          <w:szCs w:val="24"/>
          <w:u w:val="single"/>
          <w:lang w:val="en-GB"/>
        </w:rPr>
        <w:t xml:space="preserve"> </w:t>
      </w:r>
      <w:r w:rsidR="6EFA7EDC" w:rsidRPr="03C8CFC5">
        <w:rPr>
          <w:rFonts w:ascii="Times New Roman" w:eastAsia="Yu Gothic" w:hAnsi="Times New Roman" w:cs="Times New Roman"/>
          <w:noProof/>
          <w:sz w:val="24"/>
          <w:szCs w:val="24"/>
          <w:u w:val="single"/>
          <w:lang w:val="en-GB"/>
        </w:rPr>
        <w:t>(</w:t>
      </w:r>
      <w:r w:rsidRPr="00DD67A6">
        <w:rPr>
          <w:rFonts w:ascii="Times New Roman" w:eastAsia="Yu Gothic" w:hAnsi="Times New Roman" w:cs="Times New Roman"/>
          <w:noProof/>
          <w:sz w:val="24"/>
          <w:szCs w:val="24"/>
          <w:u w:val="single"/>
          <w:lang w:val="en-GB"/>
        </w:rPr>
        <w:t>Walloon Region</w:t>
      </w:r>
      <w:r w:rsidR="18FA54E4" w:rsidRPr="03C8CFC5">
        <w:rPr>
          <w:rFonts w:ascii="Times New Roman" w:eastAsia="Yu Gothic" w:hAnsi="Times New Roman" w:cs="Times New Roman"/>
          <w:noProof/>
          <w:sz w:val="24"/>
          <w:szCs w:val="24"/>
          <w:u w:val="single"/>
          <w:lang w:val="en-GB"/>
        </w:rPr>
        <w:t>)</w:t>
      </w:r>
    </w:p>
    <w:p w14:paraId="180F2D5F" w14:textId="029C7328" w:rsidR="000D1388" w:rsidRPr="00DD67A6" w:rsidRDefault="00E71057" w:rsidP="00E71057">
      <w:pPr>
        <w:tabs>
          <w:tab w:val="left" w:pos="6525"/>
        </w:tabs>
        <w:spacing w:before="120" w:after="120" w:line="240" w:lineRule="auto"/>
        <w:jc w:val="both"/>
        <w:rPr>
          <w:rFonts w:ascii="Times New Roman" w:eastAsia="Yu Gothic" w:hAnsi="Times New Roman" w:cs="Times New Roman"/>
          <w:noProof/>
          <w:sz w:val="24"/>
          <w:szCs w:val="24"/>
          <w:lang w:val="en-GB"/>
        </w:rPr>
      </w:pPr>
      <w:r w:rsidRPr="00DD67A6">
        <w:rPr>
          <w:rFonts w:ascii="Times New Roman" w:eastAsia="Yu Gothic" w:hAnsi="Times New Roman" w:cs="Times New Roman"/>
          <w:noProof/>
          <w:sz w:val="24"/>
          <w:szCs w:val="24"/>
          <w:lang w:val="en-GB"/>
        </w:rPr>
        <w:t xml:space="preserve">The measure aims to stimulate energy efficient renovation of </w:t>
      </w:r>
      <w:r w:rsidR="00630F46" w:rsidRPr="284F99B1">
        <w:rPr>
          <w:rFonts w:ascii="Times New Roman" w:eastAsia="Yu Gothic" w:hAnsi="Times New Roman" w:cs="Times New Roman"/>
          <w:noProof/>
          <w:sz w:val="24"/>
          <w:szCs w:val="24"/>
          <w:lang w:val="en-GB"/>
        </w:rPr>
        <w:t>dwellings</w:t>
      </w:r>
      <w:r w:rsidRPr="00DD67A6">
        <w:rPr>
          <w:rFonts w:ascii="Times New Roman" w:eastAsia="Yu Gothic" w:hAnsi="Times New Roman" w:cs="Times New Roman"/>
          <w:noProof/>
          <w:sz w:val="24"/>
          <w:szCs w:val="24"/>
          <w:lang w:val="en-GB"/>
        </w:rPr>
        <w:t xml:space="preserve">. The measure consists of awarding premiums that support the implementation of energy saving measures in </w:t>
      </w:r>
      <w:r w:rsidR="00566447" w:rsidRPr="284F99B1">
        <w:rPr>
          <w:rFonts w:ascii="Times New Roman" w:eastAsia="Yu Gothic" w:hAnsi="Times New Roman" w:cs="Times New Roman"/>
          <w:noProof/>
          <w:sz w:val="24"/>
          <w:szCs w:val="24"/>
          <w:lang w:val="en-GB"/>
        </w:rPr>
        <w:t>dwellings</w:t>
      </w:r>
      <w:r w:rsidRPr="00DD67A6">
        <w:rPr>
          <w:rFonts w:ascii="Times New Roman" w:eastAsia="Yu Gothic" w:hAnsi="Times New Roman" w:cs="Times New Roman"/>
          <w:noProof/>
          <w:sz w:val="24"/>
          <w:szCs w:val="24"/>
          <w:lang w:val="en-GB"/>
        </w:rPr>
        <w:t>.</w:t>
      </w:r>
    </w:p>
    <w:p w14:paraId="194C4279" w14:textId="77777777" w:rsidR="000D1388" w:rsidRPr="009D65D8" w:rsidRDefault="000D1388" w:rsidP="00E71057">
      <w:pPr>
        <w:spacing w:before="120" w:after="120" w:line="240" w:lineRule="auto"/>
        <w:jc w:val="both"/>
        <w:rPr>
          <w:rFonts w:ascii="Times New Roman" w:eastAsia="Yu Gothic" w:hAnsi="Times New Roman" w:cs="Times New Roman"/>
          <w:noProof/>
          <w:sz w:val="24"/>
          <w:szCs w:val="24"/>
        </w:rPr>
        <w:sectPr w:rsidR="000D1388" w:rsidRPr="009D65D8" w:rsidSect="00E71057">
          <w:headerReference w:type="even" r:id="rId246"/>
          <w:headerReference w:type="default" r:id="rId247"/>
          <w:footerReference w:type="even" r:id="rId248"/>
          <w:footerReference w:type="default" r:id="rId249"/>
          <w:headerReference w:type="first" r:id="rId250"/>
          <w:footerReference w:type="first" r:id="rId251"/>
          <w:pgSz w:w="11906" w:h="16838"/>
          <w:pgMar w:top="1134" w:right="1134" w:bottom="1134" w:left="1134" w:header="567" w:footer="567" w:gutter="0"/>
          <w:cols w:space="708"/>
          <w:docGrid w:linePitch="360"/>
        </w:sectPr>
      </w:pPr>
    </w:p>
    <w:p w14:paraId="1D9ECED6" w14:textId="77777777" w:rsidR="000D1388" w:rsidRPr="009D65D8" w:rsidRDefault="00E71057" w:rsidP="00E71057">
      <w:pPr>
        <w:spacing w:before="120" w:after="120" w:line="240" w:lineRule="auto"/>
        <w:jc w:val="both"/>
        <w:rPr>
          <w:rFonts w:ascii="Times New Roman" w:eastAsia="Calibri" w:hAnsi="Times New Roman" w:cs="Times New Roman"/>
          <w:b/>
          <w:noProof/>
          <w:sz w:val="24"/>
          <w:szCs w:val="24"/>
          <w:u w:val="single"/>
          <w:lang w:val="en-GB"/>
        </w:rPr>
      </w:pPr>
      <w:r w:rsidRPr="009D65D8">
        <w:rPr>
          <w:rFonts w:ascii="Times New Roman" w:eastAsia="Calibri" w:hAnsi="Times New Roman" w:cs="Arial"/>
          <w:b/>
          <w:noProof/>
          <w:sz w:val="24"/>
          <w:u w:val="single"/>
          <w:lang w:val="en-GB"/>
        </w:rPr>
        <w:t xml:space="preserve">R.2.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Milestones, targets, indicators, and timetable for monitoring and implementation for non-repayable financial support</w:t>
      </w:r>
    </w:p>
    <w:tbl>
      <w:tblPr>
        <w:tblW w:w="15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7"/>
        <w:gridCol w:w="1320"/>
        <w:gridCol w:w="1232"/>
        <w:gridCol w:w="1134"/>
        <w:gridCol w:w="1559"/>
        <w:gridCol w:w="1134"/>
        <w:gridCol w:w="992"/>
        <w:gridCol w:w="1134"/>
        <w:gridCol w:w="993"/>
        <w:gridCol w:w="992"/>
        <w:gridCol w:w="4533"/>
      </w:tblGrid>
      <w:tr w:rsidR="005003AB" w:rsidRPr="00875D4B" w14:paraId="0011C22D" w14:textId="77777777" w:rsidTr="00870BB6">
        <w:trPr>
          <w:trHeight w:val="1309"/>
          <w:tblHeader/>
          <w:jc w:val="center"/>
        </w:trPr>
        <w:tc>
          <w:tcPr>
            <w:tcW w:w="567" w:type="dxa"/>
            <w:vMerge w:val="restart"/>
            <w:shd w:val="clear" w:color="auto" w:fill="BDD7EE"/>
            <w:vAlign w:val="center"/>
          </w:tcPr>
          <w:p w14:paraId="7071A807" w14:textId="77777777" w:rsidR="000D1388" w:rsidRPr="00875D4B" w:rsidRDefault="00E71057">
            <w:pPr>
              <w:spacing w:after="0" w:line="240" w:lineRule="auto"/>
              <w:jc w:val="center"/>
              <w:rPr>
                <w:rFonts w:ascii="Times New Roman" w:eastAsia="Calibri" w:hAnsi="Times New Roman" w:cs="Times New Roman"/>
                <w:b/>
                <w:noProof/>
                <w:sz w:val="20"/>
                <w:szCs w:val="20"/>
                <w:lang w:val="en-GB"/>
              </w:rPr>
            </w:pPr>
            <w:r w:rsidRPr="00875D4B">
              <w:rPr>
                <w:rFonts w:ascii="Times New Roman" w:eastAsia="Calibri" w:hAnsi="Times New Roman" w:cs="Arial"/>
                <w:b/>
                <w:noProof/>
                <w:sz w:val="20"/>
                <w:szCs w:val="20"/>
                <w:lang w:val="en-GB"/>
              </w:rPr>
              <w:t>Seq. Nb.</w:t>
            </w:r>
          </w:p>
        </w:tc>
        <w:tc>
          <w:tcPr>
            <w:tcW w:w="1320" w:type="dxa"/>
            <w:vMerge w:val="restart"/>
            <w:shd w:val="clear" w:color="auto" w:fill="BDD7EE"/>
            <w:vAlign w:val="center"/>
          </w:tcPr>
          <w:p w14:paraId="53480EE6" w14:textId="77777777" w:rsidR="000D1388" w:rsidRPr="00875D4B" w:rsidRDefault="00E71057">
            <w:pPr>
              <w:spacing w:after="0" w:line="240" w:lineRule="auto"/>
              <w:jc w:val="center"/>
              <w:rPr>
                <w:rFonts w:ascii="Times New Roman" w:eastAsia="Calibri" w:hAnsi="Times New Roman" w:cs="Times New Roman"/>
                <w:b/>
                <w:noProof/>
                <w:sz w:val="20"/>
                <w:szCs w:val="20"/>
                <w:lang w:val="en-GB"/>
              </w:rPr>
            </w:pPr>
            <w:r w:rsidRPr="00875D4B">
              <w:rPr>
                <w:rFonts w:ascii="Times New Roman" w:eastAsia="Calibri" w:hAnsi="Times New Roman" w:cs="Arial"/>
                <w:b/>
                <w:noProof/>
                <w:sz w:val="20"/>
                <w:szCs w:val="20"/>
                <w:lang w:val="en-GB"/>
              </w:rPr>
              <w:t>Related Measure (Reform or Investment)</w:t>
            </w:r>
          </w:p>
        </w:tc>
        <w:tc>
          <w:tcPr>
            <w:tcW w:w="1232" w:type="dxa"/>
            <w:vMerge w:val="restart"/>
            <w:shd w:val="clear" w:color="auto" w:fill="BDD7EE"/>
            <w:vAlign w:val="center"/>
          </w:tcPr>
          <w:p w14:paraId="0E707F39" w14:textId="77777777" w:rsidR="000D1388" w:rsidRPr="00875D4B" w:rsidRDefault="00E71057">
            <w:pPr>
              <w:spacing w:after="0" w:line="240" w:lineRule="auto"/>
              <w:jc w:val="center"/>
              <w:rPr>
                <w:rFonts w:ascii="Times New Roman" w:eastAsia="Calibri" w:hAnsi="Times New Roman" w:cs="Times New Roman"/>
                <w:b/>
                <w:noProof/>
                <w:sz w:val="20"/>
                <w:szCs w:val="20"/>
                <w:lang w:val="en-GB"/>
              </w:rPr>
            </w:pPr>
            <w:r w:rsidRPr="00875D4B">
              <w:rPr>
                <w:rFonts w:ascii="Times New Roman" w:eastAsia="Calibri" w:hAnsi="Times New Roman" w:cs="Arial"/>
                <w:b/>
                <w:noProof/>
                <w:sz w:val="20"/>
                <w:szCs w:val="20"/>
                <w:lang w:val="en-GB"/>
              </w:rPr>
              <w:t>Milestone / Target</w:t>
            </w:r>
          </w:p>
        </w:tc>
        <w:tc>
          <w:tcPr>
            <w:tcW w:w="1134" w:type="dxa"/>
            <w:vMerge w:val="restart"/>
            <w:shd w:val="clear" w:color="auto" w:fill="BDD7EE"/>
            <w:vAlign w:val="center"/>
          </w:tcPr>
          <w:p w14:paraId="0CCD763E" w14:textId="77777777" w:rsidR="000D1388" w:rsidRPr="00875D4B" w:rsidRDefault="00E71057">
            <w:pPr>
              <w:spacing w:after="0" w:line="240" w:lineRule="auto"/>
              <w:jc w:val="center"/>
              <w:rPr>
                <w:rFonts w:ascii="Times New Roman" w:eastAsia="Calibri" w:hAnsi="Times New Roman" w:cs="Times New Roman"/>
                <w:b/>
                <w:noProof/>
                <w:sz w:val="20"/>
                <w:szCs w:val="20"/>
                <w:lang w:val="en-GB"/>
              </w:rPr>
            </w:pPr>
            <w:r w:rsidRPr="00875D4B">
              <w:rPr>
                <w:rFonts w:ascii="Times New Roman" w:eastAsia="Calibri" w:hAnsi="Times New Roman" w:cs="Arial"/>
                <w:b/>
                <w:noProof/>
                <w:sz w:val="20"/>
                <w:szCs w:val="20"/>
                <w:lang w:val="en-GB"/>
              </w:rPr>
              <w:t>Name</w:t>
            </w:r>
          </w:p>
        </w:tc>
        <w:tc>
          <w:tcPr>
            <w:tcW w:w="1559" w:type="dxa"/>
            <w:vMerge w:val="restart"/>
            <w:shd w:val="clear" w:color="auto" w:fill="BDD7EE"/>
            <w:vAlign w:val="center"/>
          </w:tcPr>
          <w:p w14:paraId="413DD568" w14:textId="77777777" w:rsidR="000D1388" w:rsidRPr="00875D4B" w:rsidRDefault="00E71057">
            <w:pPr>
              <w:spacing w:after="0" w:line="240" w:lineRule="auto"/>
              <w:jc w:val="center"/>
              <w:rPr>
                <w:rFonts w:ascii="Times New Roman" w:eastAsia="Calibri" w:hAnsi="Times New Roman" w:cs="Times New Roman"/>
                <w:b/>
                <w:noProof/>
                <w:sz w:val="20"/>
                <w:szCs w:val="20"/>
                <w:lang w:val="en-GB"/>
              </w:rPr>
            </w:pPr>
            <w:r w:rsidRPr="00875D4B">
              <w:rPr>
                <w:rFonts w:ascii="Times New Roman" w:eastAsia="Calibri" w:hAnsi="Times New Roman" w:cs="Arial"/>
                <w:b/>
                <w:noProof/>
                <w:sz w:val="20"/>
                <w:szCs w:val="20"/>
                <w:lang w:val="en-GB"/>
              </w:rPr>
              <w:t>Qualitative indicators (for milestones)</w:t>
            </w:r>
          </w:p>
        </w:tc>
        <w:tc>
          <w:tcPr>
            <w:tcW w:w="3260" w:type="dxa"/>
            <w:gridSpan w:val="3"/>
            <w:shd w:val="clear" w:color="auto" w:fill="BDD7EE"/>
            <w:vAlign w:val="center"/>
          </w:tcPr>
          <w:p w14:paraId="7C30C90D" w14:textId="77777777" w:rsidR="000D1388" w:rsidRPr="00875D4B" w:rsidRDefault="00E71057">
            <w:pPr>
              <w:spacing w:after="0" w:line="240" w:lineRule="auto"/>
              <w:jc w:val="center"/>
              <w:rPr>
                <w:rFonts w:ascii="Times New Roman" w:eastAsia="Calibri" w:hAnsi="Times New Roman" w:cs="Times New Roman"/>
                <w:b/>
                <w:noProof/>
                <w:sz w:val="20"/>
                <w:szCs w:val="20"/>
                <w:lang w:val="en-GB"/>
              </w:rPr>
            </w:pPr>
            <w:r w:rsidRPr="00875D4B">
              <w:rPr>
                <w:rFonts w:ascii="Times New Roman" w:eastAsia="Calibri" w:hAnsi="Times New Roman" w:cs="Arial"/>
                <w:b/>
                <w:noProof/>
                <w:sz w:val="20"/>
                <w:szCs w:val="20"/>
                <w:lang w:val="en-GB"/>
              </w:rPr>
              <w:t>Quantitative indicators (for targets)</w:t>
            </w:r>
          </w:p>
        </w:tc>
        <w:tc>
          <w:tcPr>
            <w:tcW w:w="1985" w:type="dxa"/>
            <w:gridSpan w:val="2"/>
            <w:shd w:val="clear" w:color="auto" w:fill="BDD7EE"/>
            <w:vAlign w:val="center"/>
          </w:tcPr>
          <w:p w14:paraId="769DE27E" w14:textId="77777777" w:rsidR="000D1388" w:rsidRPr="00875D4B" w:rsidRDefault="00E71057">
            <w:pPr>
              <w:spacing w:after="0" w:line="240" w:lineRule="auto"/>
              <w:jc w:val="center"/>
              <w:rPr>
                <w:rFonts w:ascii="Times New Roman" w:eastAsia="Calibri" w:hAnsi="Times New Roman" w:cs="Times New Roman"/>
                <w:b/>
                <w:noProof/>
                <w:sz w:val="20"/>
                <w:szCs w:val="20"/>
                <w:lang w:val="en-GB"/>
              </w:rPr>
            </w:pPr>
            <w:r w:rsidRPr="00875D4B">
              <w:rPr>
                <w:rFonts w:ascii="Times New Roman" w:eastAsia="Calibri" w:hAnsi="Times New Roman" w:cs="Arial"/>
                <w:b/>
                <w:noProof/>
                <w:sz w:val="20"/>
                <w:szCs w:val="20"/>
                <w:lang w:val="en-GB"/>
              </w:rPr>
              <w:t>Timeline for completion</w:t>
            </w:r>
          </w:p>
        </w:tc>
        <w:tc>
          <w:tcPr>
            <w:tcW w:w="4533" w:type="dxa"/>
            <w:vMerge w:val="restart"/>
            <w:shd w:val="clear" w:color="auto" w:fill="BDD7EE"/>
            <w:vAlign w:val="center"/>
          </w:tcPr>
          <w:p w14:paraId="2206F5D5" w14:textId="77777777" w:rsidR="000D1388" w:rsidRPr="00875D4B" w:rsidRDefault="00E71057">
            <w:pPr>
              <w:spacing w:after="0" w:line="240" w:lineRule="auto"/>
              <w:jc w:val="center"/>
              <w:rPr>
                <w:rFonts w:ascii="Times New Roman" w:eastAsia="Calibri" w:hAnsi="Times New Roman" w:cs="Times New Roman"/>
                <w:b/>
                <w:noProof/>
                <w:sz w:val="20"/>
                <w:szCs w:val="20"/>
                <w:lang w:val="en-GB"/>
              </w:rPr>
            </w:pPr>
            <w:r w:rsidRPr="00875D4B">
              <w:rPr>
                <w:rFonts w:ascii="Times New Roman" w:eastAsia="Calibri" w:hAnsi="Times New Roman" w:cs="Arial"/>
                <w:b/>
                <w:noProof/>
                <w:sz w:val="20"/>
                <w:szCs w:val="20"/>
                <w:lang w:val="en-GB"/>
              </w:rPr>
              <w:t>Description of milestone/target</w:t>
            </w:r>
          </w:p>
        </w:tc>
      </w:tr>
      <w:tr w:rsidR="00F76C04" w:rsidRPr="00875D4B" w14:paraId="403B55AA" w14:textId="77777777" w:rsidTr="00870BB6">
        <w:trPr>
          <w:trHeight w:val="589"/>
          <w:tblHeader/>
          <w:jc w:val="center"/>
        </w:trPr>
        <w:tc>
          <w:tcPr>
            <w:tcW w:w="567" w:type="dxa"/>
            <w:vMerge/>
            <w:vAlign w:val="center"/>
          </w:tcPr>
          <w:p w14:paraId="4452EB00" w14:textId="77777777" w:rsidR="000D1388" w:rsidRPr="00875D4B" w:rsidRDefault="000D1388">
            <w:pPr>
              <w:spacing w:after="0" w:line="240" w:lineRule="auto"/>
              <w:rPr>
                <w:rFonts w:ascii="Times New Roman" w:eastAsia="Times New Roman" w:hAnsi="Times New Roman" w:cs="Times New Roman"/>
                <w:noProof/>
                <w:color w:val="006100"/>
                <w:sz w:val="20"/>
                <w:szCs w:val="20"/>
                <w:lang w:val="en-GB"/>
              </w:rPr>
            </w:pPr>
          </w:p>
        </w:tc>
        <w:tc>
          <w:tcPr>
            <w:tcW w:w="1320" w:type="dxa"/>
            <w:vMerge/>
            <w:vAlign w:val="center"/>
          </w:tcPr>
          <w:p w14:paraId="3C0E30C0" w14:textId="77777777" w:rsidR="000D1388" w:rsidRPr="00875D4B" w:rsidRDefault="000D1388">
            <w:pPr>
              <w:spacing w:after="0" w:line="240" w:lineRule="auto"/>
              <w:rPr>
                <w:rFonts w:ascii="Times New Roman" w:eastAsia="Times New Roman" w:hAnsi="Times New Roman" w:cs="Times New Roman"/>
                <w:noProof/>
                <w:color w:val="006100"/>
                <w:sz w:val="20"/>
                <w:szCs w:val="20"/>
                <w:lang w:val="en-GB"/>
              </w:rPr>
            </w:pPr>
          </w:p>
        </w:tc>
        <w:tc>
          <w:tcPr>
            <w:tcW w:w="1232" w:type="dxa"/>
            <w:vMerge/>
            <w:vAlign w:val="center"/>
          </w:tcPr>
          <w:p w14:paraId="0770FD63" w14:textId="77777777" w:rsidR="000D1388" w:rsidRPr="00875D4B" w:rsidRDefault="000D1388">
            <w:pPr>
              <w:spacing w:after="0" w:line="240" w:lineRule="auto"/>
              <w:rPr>
                <w:rFonts w:ascii="Times New Roman" w:eastAsia="Times New Roman" w:hAnsi="Times New Roman" w:cs="Times New Roman"/>
                <w:noProof/>
                <w:color w:val="006100"/>
                <w:sz w:val="20"/>
                <w:szCs w:val="20"/>
                <w:lang w:val="en-GB"/>
              </w:rPr>
            </w:pPr>
          </w:p>
        </w:tc>
        <w:tc>
          <w:tcPr>
            <w:tcW w:w="1134" w:type="dxa"/>
            <w:vMerge/>
            <w:vAlign w:val="center"/>
          </w:tcPr>
          <w:p w14:paraId="14B564F5" w14:textId="77777777" w:rsidR="000D1388" w:rsidRPr="00875D4B" w:rsidRDefault="000D1388">
            <w:pPr>
              <w:spacing w:after="0" w:line="240" w:lineRule="auto"/>
              <w:rPr>
                <w:rFonts w:ascii="Times New Roman" w:eastAsia="Times New Roman" w:hAnsi="Times New Roman" w:cs="Times New Roman"/>
                <w:noProof/>
                <w:color w:val="006100"/>
                <w:sz w:val="20"/>
                <w:szCs w:val="20"/>
                <w:lang w:val="en-GB"/>
              </w:rPr>
            </w:pPr>
          </w:p>
        </w:tc>
        <w:tc>
          <w:tcPr>
            <w:tcW w:w="1559" w:type="dxa"/>
            <w:vMerge/>
            <w:vAlign w:val="center"/>
          </w:tcPr>
          <w:p w14:paraId="0DEEC201" w14:textId="77777777" w:rsidR="000D1388" w:rsidRPr="00875D4B" w:rsidRDefault="000D1388">
            <w:pPr>
              <w:spacing w:after="0" w:line="240" w:lineRule="auto"/>
              <w:rPr>
                <w:rFonts w:ascii="Times New Roman" w:eastAsia="Times New Roman" w:hAnsi="Times New Roman" w:cs="Times New Roman"/>
                <w:noProof/>
                <w:color w:val="006100"/>
                <w:sz w:val="20"/>
                <w:szCs w:val="20"/>
                <w:lang w:val="en-GB"/>
              </w:rPr>
            </w:pPr>
          </w:p>
        </w:tc>
        <w:tc>
          <w:tcPr>
            <w:tcW w:w="1134" w:type="dxa"/>
            <w:shd w:val="clear" w:color="auto" w:fill="BDD7EE"/>
            <w:vAlign w:val="center"/>
          </w:tcPr>
          <w:p w14:paraId="1B956048" w14:textId="77777777" w:rsidR="000D1388" w:rsidRPr="00875D4B" w:rsidRDefault="00E71057">
            <w:pPr>
              <w:spacing w:after="0" w:line="240" w:lineRule="auto"/>
              <w:jc w:val="center"/>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b/>
                <w:noProof/>
                <w:sz w:val="20"/>
                <w:szCs w:val="20"/>
                <w:lang w:val="en-GB"/>
              </w:rPr>
              <w:t>Unit of measure</w:t>
            </w:r>
          </w:p>
        </w:tc>
        <w:tc>
          <w:tcPr>
            <w:tcW w:w="992" w:type="dxa"/>
            <w:shd w:val="clear" w:color="auto" w:fill="BDD7EE"/>
            <w:vAlign w:val="center"/>
          </w:tcPr>
          <w:p w14:paraId="4C9B5B4F" w14:textId="77777777" w:rsidR="000D1388" w:rsidRPr="00875D4B" w:rsidRDefault="00E71057">
            <w:pPr>
              <w:spacing w:after="0" w:line="240" w:lineRule="auto"/>
              <w:jc w:val="center"/>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b/>
                <w:noProof/>
                <w:sz w:val="20"/>
                <w:szCs w:val="20"/>
                <w:lang w:val="en-GB"/>
              </w:rPr>
              <w:t>Baseline</w:t>
            </w:r>
          </w:p>
        </w:tc>
        <w:tc>
          <w:tcPr>
            <w:tcW w:w="1134" w:type="dxa"/>
            <w:shd w:val="clear" w:color="auto" w:fill="BDD7EE"/>
            <w:vAlign w:val="center"/>
          </w:tcPr>
          <w:p w14:paraId="7F0AC587" w14:textId="77777777" w:rsidR="000D1388" w:rsidRPr="00875D4B" w:rsidRDefault="00E71057">
            <w:pPr>
              <w:spacing w:after="0" w:line="240" w:lineRule="auto"/>
              <w:jc w:val="center"/>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b/>
                <w:noProof/>
                <w:sz w:val="20"/>
                <w:szCs w:val="20"/>
                <w:lang w:val="en-GB"/>
              </w:rPr>
              <w:t>Goal</w:t>
            </w:r>
          </w:p>
        </w:tc>
        <w:tc>
          <w:tcPr>
            <w:tcW w:w="993" w:type="dxa"/>
            <w:shd w:val="clear" w:color="auto" w:fill="BDD7EE"/>
            <w:vAlign w:val="center"/>
          </w:tcPr>
          <w:p w14:paraId="5B48D875" w14:textId="77777777" w:rsidR="000D1388" w:rsidRPr="00875D4B" w:rsidRDefault="00E71057">
            <w:pPr>
              <w:spacing w:after="0" w:line="240" w:lineRule="auto"/>
              <w:jc w:val="center"/>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b/>
                <w:noProof/>
                <w:sz w:val="20"/>
                <w:szCs w:val="20"/>
                <w:lang w:val="en-GB"/>
              </w:rPr>
              <w:t>Quarter</w:t>
            </w:r>
          </w:p>
        </w:tc>
        <w:tc>
          <w:tcPr>
            <w:tcW w:w="992" w:type="dxa"/>
            <w:shd w:val="clear" w:color="auto" w:fill="BDD7EE"/>
            <w:vAlign w:val="center"/>
          </w:tcPr>
          <w:p w14:paraId="14A4E9A2" w14:textId="77777777" w:rsidR="000D1388" w:rsidRPr="00875D4B" w:rsidRDefault="00E71057">
            <w:pPr>
              <w:spacing w:after="0" w:line="240" w:lineRule="auto"/>
              <w:jc w:val="center"/>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b/>
                <w:noProof/>
                <w:sz w:val="20"/>
                <w:szCs w:val="20"/>
                <w:lang w:val="en-GB"/>
              </w:rPr>
              <w:t>Year</w:t>
            </w:r>
          </w:p>
        </w:tc>
        <w:tc>
          <w:tcPr>
            <w:tcW w:w="4533" w:type="dxa"/>
            <w:vMerge/>
            <w:vAlign w:val="center"/>
          </w:tcPr>
          <w:p w14:paraId="15A39943" w14:textId="77777777" w:rsidR="000D1388" w:rsidRPr="00875D4B" w:rsidRDefault="000D1388">
            <w:pPr>
              <w:spacing w:after="0" w:line="240" w:lineRule="auto"/>
              <w:rPr>
                <w:rFonts w:ascii="Times New Roman" w:eastAsia="Times New Roman" w:hAnsi="Times New Roman" w:cs="Times New Roman"/>
                <w:noProof/>
                <w:color w:val="006100"/>
                <w:sz w:val="20"/>
                <w:szCs w:val="20"/>
                <w:lang w:val="en-GB"/>
              </w:rPr>
            </w:pPr>
          </w:p>
        </w:tc>
      </w:tr>
      <w:tr w:rsidR="00F76C04" w:rsidRPr="00875D4B" w14:paraId="395B2AC7" w14:textId="77777777" w:rsidTr="00870BB6">
        <w:trPr>
          <w:jc w:val="center"/>
        </w:trPr>
        <w:tc>
          <w:tcPr>
            <w:tcW w:w="567" w:type="dxa"/>
            <w:shd w:val="clear" w:color="auto" w:fill="C6EFCE"/>
            <w:vAlign w:val="center"/>
          </w:tcPr>
          <w:p w14:paraId="3F5228AF"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211</w:t>
            </w:r>
          </w:p>
        </w:tc>
        <w:tc>
          <w:tcPr>
            <w:tcW w:w="1320" w:type="dxa"/>
            <w:shd w:val="clear" w:color="auto" w:fill="C6EFCE"/>
            <w:vAlign w:val="center"/>
          </w:tcPr>
          <w:p w14:paraId="4DEF97D1" w14:textId="77777777" w:rsidR="000D1388" w:rsidRPr="00875D4B" w:rsidRDefault="00E71057">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 xml:space="preserve">Revision of the code on air, climate and energy - </w:t>
            </w:r>
            <w:r w:rsidRPr="00875D4B">
              <w:rPr>
                <w:rFonts w:ascii="Times New Roman" w:eastAsia="Calibri" w:hAnsi="Times New Roman" w:cs="Arial"/>
                <w:noProof/>
                <w:color w:val="006100"/>
                <w:sz w:val="20"/>
                <w:szCs w:val="20"/>
                <w:lang w:val="en-GB"/>
              </w:rPr>
              <w:t>BCR</w:t>
            </w:r>
            <w:r w:rsidRPr="00875D4B">
              <w:rPr>
                <w:rFonts w:ascii="Times New Roman" w:eastAsia="Times New Roman" w:hAnsi="Times New Roman" w:cs="Times New Roman"/>
                <w:noProof/>
                <w:color w:val="006100"/>
                <w:sz w:val="20"/>
                <w:szCs w:val="20"/>
                <w:lang w:val="en-GB"/>
              </w:rPr>
              <w:t xml:space="preserve"> (R-7.01)</w:t>
            </w:r>
          </w:p>
        </w:tc>
        <w:tc>
          <w:tcPr>
            <w:tcW w:w="1232" w:type="dxa"/>
            <w:shd w:val="clear" w:color="auto" w:fill="C6EFCE"/>
            <w:vAlign w:val="center"/>
          </w:tcPr>
          <w:p w14:paraId="7BA00962" w14:textId="77777777" w:rsidR="000D1388" w:rsidRPr="00875D4B" w:rsidRDefault="00E71057">
            <w:pPr>
              <w:spacing w:line="240" w:lineRule="auto"/>
              <w:jc w:val="center"/>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M</w:t>
            </w:r>
          </w:p>
        </w:tc>
        <w:tc>
          <w:tcPr>
            <w:tcW w:w="1134" w:type="dxa"/>
            <w:shd w:val="clear" w:color="auto" w:fill="C6EFCE"/>
            <w:vAlign w:val="center"/>
          </w:tcPr>
          <w:p w14:paraId="4594FA59" w14:textId="77777777" w:rsidR="000D1388" w:rsidRPr="00875D4B" w:rsidRDefault="00E71057">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New obligations for building renovation</w:t>
            </w:r>
          </w:p>
        </w:tc>
        <w:tc>
          <w:tcPr>
            <w:tcW w:w="1559" w:type="dxa"/>
            <w:shd w:val="clear" w:color="auto" w:fill="C6EFCE"/>
            <w:vAlign w:val="center"/>
          </w:tcPr>
          <w:p w14:paraId="7F550B02" w14:textId="77777777" w:rsidR="000D1388" w:rsidRPr="00875D4B" w:rsidRDefault="00E71057">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Publication in the official journal of the legal act amending COBRACE </w:t>
            </w:r>
          </w:p>
        </w:tc>
        <w:tc>
          <w:tcPr>
            <w:tcW w:w="1134" w:type="dxa"/>
            <w:shd w:val="clear" w:color="auto" w:fill="C6EFCE"/>
            <w:vAlign w:val="center"/>
          </w:tcPr>
          <w:p w14:paraId="7C945464" w14:textId="77777777" w:rsidR="000D1388" w:rsidRPr="00875D4B" w:rsidRDefault="000D1388">
            <w:pPr>
              <w:spacing w:line="240" w:lineRule="auto"/>
              <w:rPr>
                <w:rFonts w:ascii="Times New Roman" w:eastAsia="Times New Roman" w:hAnsi="Times New Roman" w:cs="Times New Roman"/>
                <w:noProof/>
                <w:color w:val="006100"/>
                <w:sz w:val="20"/>
                <w:szCs w:val="20"/>
              </w:rPr>
            </w:pPr>
          </w:p>
        </w:tc>
        <w:tc>
          <w:tcPr>
            <w:tcW w:w="992" w:type="dxa"/>
            <w:shd w:val="clear" w:color="auto" w:fill="C6EFCE"/>
            <w:vAlign w:val="center"/>
          </w:tcPr>
          <w:p w14:paraId="61768C84" w14:textId="77777777" w:rsidR="000D1388" w:rsidRPr="00875D4B" w:rsidRDefault="000D1388">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1BF99E77" w14:textId="77777777" w:rsidR="000D1388" w:rsidRPr="00875D4B" w:rsidRDefault="000D1388">
            <w:pPr>
              <w:spacing w:line="240" w:lineRule="auto"/>
              <w:rPr>
                <w:rFonts w:ascii="Times New Roman" w:eastAsia="Times New Roman" w:hAnsi="Times New Roman" w:cs="Times New Roman"/>
                <w:noProof/>
                <w:color w:val="006100"/>
                <w:sz w:val="20"/>
                <w:szCs w:val="20"/>
              </w:rPr>
            </w:pPr>
          </w:p>
        </w:tc>
        <w:tc>
          <w:tcPr>
            <w:tcW w:w="993" w:type="dxa"/>
            <w:shd w:val="clear" w:color="auto" w:fill="C6EFCE"/>
            <w:vAlign w:val="center"/>
          </w:tcPr>
          <w:p w14:paraId="5240EE08"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Q2</w:t>
            </w:r>
          </w:p>
        </w:tc>
        <w:tc>
          <w:tcPr>
            <w:tcW w:w="992" w:type="dxa"/>
            <w:shd w:val="clear" w:color="auto" w:fill="C6EFCE"/>
            <w:vAlign w:val="center"/>
          </w:tcPr>
          <w:p w14:paraId="1FF88898"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2024</w:t>
            </w:r>
          </w:p>
        </w:tc>
        <w:tc>
          <w:tcPr>
            <w:tcW w:w="4533" w:type="dxa"/>
            <w:shd w:val="clear" w:color="auto" w:fill="C6EFCE"/>
            <w:vAlign w:val="center"/>
          </w:tcPr>
          <w:p w14:paraId="1C9CE0F9" w14:textId="77777777" w:rsidR="000D1388" w:rsidRPr="00875D4B" w:rsidRDefault="00E71057">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rPr>
              <w:t>Publication in the official journal of the legal act amending the Brussels code on air,</w:t>
            </w:r>
            <w:r>
              <w:rPr>
                <w:rFonts w:ascii="Times New Roman" w:eastAsia="Times New Roman" w:hAnsi="Times New Roman" w:cs="Times New Roman"/>
                <w:noProof/>
                <w:color w:val="006100"/>
                <w:sz w:val="20"/>
                <w:szCs w:val="20"/>
              </w:rPr>
              <w:t xml:space="preserve"> </w:t>
            </w:r>
            <w:r w:rsidRPr="00875D4B">
              <w:rPr>
                <w:rFonts w:ascii="Times New Roman" w:eastAsia="Times New Roman" w:hAnsi="Times New Roman" w:cs="Times New Roman"/>
                <w:noProof/>
                <w:color w:val="006100"/>
                <w:sz w:val="20"/>
                <w:szCs w:val="20"/>
              </w:rPr>
              <w:t>climate</w:t>
            </w:r>
            <w:r>
              <w:rPr>
                <w:rFonts w:ascii="Times New Roman" w:eastAsia="Times New Roman" w:hAnsi="Times New Roman" w:cs="Times New Roman"/>
                <w:noProof/>
                <w:color w:val="006100"/>
                <w:sz w:val="20"/>
                <w:szCs w:val="20"/>
              </w:rPr>
              <w:t xml:space="preserve"> </w:t>
            </w:r>
            <w:r w:rsidRPr="00875D4B">
              <w:rPr>
                <w:rFonts w:ascii="Times New Roman" w:eastAsia="Times New Roman" w:hAnsi="Times New Roman" w:cs="Times New Roman"/>
                <w:noProof/>
                <w:color w:val="006100"/>
                <w:sz w:val="20"/>
                <w:szCs w:val="20"/>
              </w:rPr>
              <w:t>and energy COBRACE.</w:t>
            </w:r>
          </w:p>
          <w:p w14:paraId="496F7B4F" w14:textId="77777777" w:rsidR="000D1388" w:rsidRPr="00875D4B" w:rsidRDefault="00E71057">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The legal act shall stipulate a gradual transition to tighter standards with the following steps:</w:t>
            </w:r>
          </w:p>
          <w:p w14:paraId="54DA7125" w14:textId="77777777" w:rsidR="000D1388" w:rsidRPr="00875D4B" w:rsidRDefault="00E71057" w:rsidP="00F70F65">
            <w:pPr>
              <w:numPr>
                <w:ilvl w:val="0"/>
                <w:numId w:val="61"/>
              </w:numPr>
              <w:spacing w:line="240" w:lineRule="auto"/>
              <w:rPr>
                <w:rFonts w:ascii="Times New Roman" w:eastAsia="Times New Roman" w:hAnsi="Times New Roman" w:cs="Times New Roman"/>
                <w:noProof/>
                <w:color w:val="006100"/>
                <w:sz w:val="20"/>
                <w:szCs w:val="20"/>
                <w:lang w:val="en-US"/>
              </w:rPr>
            </w:pPr>
            <w:r w:rsidRPr="00875D4B">
              <w:rPr>
                <w:rFonts w:ascii="Times New Roman" w:eastAsia="Times New Roman" w:hAnsi="Times New Roman" w:cs="Times New Roman"/>
                <w:noProof/>
                <w:color w:val="006100"/>
                <w:sz w:val="20"/>
                <w:szCs w:val="20"/>
                <w:lang w:val="en-US"/>
              </w:rPr>
              <w:t>From 1</w:t>
            </w:r>
            <w:r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lang w:val="en-US"/>
              </w:rPr>
              <w:t>January</w:t>
            </w:r>
            <w:r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lang w:val="en-US"/>
              </w:rPr>
              <w:t>2025, the heating systems of a project for which an application for a planning permit has been submitted, and which consists exclusively of one or more new EPB units or units treated as new, shall comply with the following conditions: 1 their heat generators comply with ecodesign requirements and produce heat exclusively from electricity and/or energy generated from renewable sources; 2 and/or they are connected to an efficient thermal energy network as defined by the Government;</w:t>
            </w:r>
          </w:p>
          <w:p w14:paraId="5B338469" w14:textId="77777777" w:rsidR="000D1388" w:rsidRPr="00875D4B" w:rsidRDefault="00E71057" w:rsidP="00F70F65">
            <w:pPr>
              <w:numPr>
                <w:ilvl w:val="0"/>
                <w:numId w:val="62"/>
              </w:numPr>
              <w:spacing w:line="240" w:lineRule="auto"/>
              <w:rPr>
                <w:rFonts w:ascii="Times New Roman" w:eastAsia="Times New Roman" w:hAnsi="Times New Roman" w:cs="Times New Roman"/>
                <w:noProof/>
                <w:color w:val="006100"/>
                <w:sz w:val="20"/>
                <w:szCs w:val="20"/>
                <w:lang w:val="en-US"/>
              </w:rPr>
            </w:pPr>
            <w:r w:rsidRPr="00875D4B">
              <w:rPr>
                <w:rFonts w:ascii="Times New Roman" w:eastAsia="Times New Roman" w:hAnsi="Times New Roman" w:cs="Times New Roman"/>
                <w:noProof/>
                <w:color w:val="006100"/>
                <w:sz w:val="20"/>
                <w:szCs w:val="20"/>
                <w:lang w:val="en-US"/>
              </w:rPr>
              <w:t>As from 31</w:t>
            </w:r>
            <w:r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lang w:val="en-US"/>
              </w:rPr>
              <w:t>December</w:t>
            </w:r>
            <w:r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lang w:val="en-US"/>
              </w:rPr>
              <w:t>2026, any new construction owned,</w:t>
            </w:r>
            <w:r>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occupied</w:t>
            </w:r>
            <w:r>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or intended to beoccupied by a public authority shall</w:t>
            </w:r>
            <w:r>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comply with</w:t>
            </w:r>
            <w:r>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zero-emission EPB requirements and be equipped with an installation</w:t>
            </w:r>
            <w:r>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for the production of</w:t>
            </w:r>
            <w:r>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 xml:space="preserve">energy from solar energy; </w:t>
            </w:r>
          </w:p>
          <w:p w14:paraId="626BA688" w14:textId="77777777" w:rsidR="000D1388" w:rsidRPr="00875D4B" w:rsidRDefault="00E71057" w:rsidP="00F70F65">
            <w:pPr>
              <w:numPr>
                <w:ilvl w:val="0"/>
                <w:numId w:val="62"/>
              </w:numPr>
              <w:spacing w:line="240" w:lineRule="auto"/>
              <w:rPr>
                <w:rFonts w:ascii="Times New Roman" w:eastAsia="Times New Roman" w:hAnsi="Times New Roman" w:cs="Times New Roman"/>
                <w:noProof/>
                <w:color w:val="006100"/>
                <w:sz w:val="20"/>
                <w:szCs w:val="20"/>
                <w:lang w:val="en-US"/>
              </w:rPr>
            </w:pPr>
            <w:r w:rsidRPr="00875D4B">
              <w:rPr>
                <w:rFonts w:ascii="Times New Roman" w:eastAsia="Times New Roman" w:hAnsi="Times New Roman" w:cs="Times New Roman"/>
                <w:noProof/>
                <w:color w:val="006100"/>
                <w:sz w:val="20"/>
                <w:szCs w:val="20"/>
                <w:lang w:val="en-US"/>
              </w:rPr>
              <w:t>As from</w:t>
            </w:r>
            <w:r>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31</w:t>
            </w:r>
            <w:r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lang w:val="en-US"/>
              </w:rPr>
              <w:t>December</w:t>
            </w:r>
            <w:r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lang w:val="en-US"/>
              </w:rPr>
              <w:t>2029, new EPB units shall</w:t>
            </w:r>
            <w:r>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comply with</w:t>
            </w:r>
            <w:r>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zero-emission EPB requirements.</w:t>
            </w:r>
          </w:p>
          <w:p w14:paraId="56E088F2" w14:textId="77777777" w:rsidR="000D1388" w:rsidRPr="00875D4B" w:rsidRDefault="00E71057" w:rsidP="00F70F65">
            <w:pPr>
              <w:numPr>
                <w:ilvl w:val="0"/>
                <w:numId w:val="62"/>
              </w:numPr>
              <w:spacing w:line="240" w:lineRule="auto"/>
              <w:rPr>
                <w:rFonts w:ascii="Times New Roman" w:eastAsia="Times New Roman" w:hAnsi="Times New Roman" w:cs="Times New Roman"/>
                <w:noProof/>
                <w:color w:val="006100"/>
                <w:sz w:val="20"/>
                <w:szCs w:val="20"/>
                <w:lang w:val="en-US"/>
              </w:rPr>
            </w:pPr>
            <w:r w:rsidRPr="00875D4B">
              <w:rPr>
                <w:rFonts w:ascii="Times New Roman" w:eastAsia="Times New Roman" w:hAnsi="Times New Roman" w:cs="Times New Roman"/>
                <w:noProof/>
                <w:color w:val="006100"/>
                <w:sz w:val="20"/>
                <w:szCs w:val="20"/>
                <w:lang w:val="en-US"/>
              </w:rPr>
              <w:t>As from 1</w:t>
            </w:r>
            <w:r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lang w:val="en-US"/>
              </w:rPr>
              <w:t>July</w:t>
            </w:r>
            <w:r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lang w:val="en-US"/>
              </w:rPr>
              <w:t>2033, any holder of a real right over an EPB unit shall</w:t>
            </w:r>
            <w:r>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possess</w:t>
            </w:r>
            <w:r>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a valid EPB certificate;</w:t>
            </w:r>
          </w:p>
          <w:p w14:paraId="7EF28813" w14:textId="77777777" w:rsidR="000D1388" w:rsidRPr="00875D4B" w:rsidRDefault="00E71057" w:rsidP="00F70F65">
            <w:pPr>
              <w:numPr>
                <w:ilvl w:val="0"/>
                <w:numId w:val="62"/>
              </w:numPr>
              <w:spacing w:line="240" w:lineRule="auto"/>
              <w:rPr>
                <w:rFonts w:ascii="Times New Roman" w:eastAsia="Calibri" w:hAnsi="Times New Roman" w:cs="Arial"/>
                <w:noProof/>
                <w:color w:val="006100"/>
                <w:sz w:val="20"/>
                <w:szCs w:val="20"/>
                <w:lang w:val="en-GB"/>
              </w:rPr>
            </w:pPr>
            <w:r w:rsidRPr="00875D4B">
              <w:rPr>
                <w:rFonts w:ascii="Times New Roman" w:eastAsia="Times New Roman" w:hAnsi="Times New Roman" w:cs="Times New Roman"/>
                <w:noProof/>
                <w:color w:val="006100"/>
                <w:sz w:val="20"/>
                <w:szCs w:val="20"/>
                <w:lang w:val="en-GB"/>
              </w:rPr>
              <w:t>EPB units of the residential building stock shall achieve, at a minimum, a primary energy consumption of less than or equal to 275 kWh/m² per year by 2033, and 150 kWh/m²per year by 2048.</w:t>
            </w:r>
          </w:p>
        </w:tc>
      </w:tr>
      <w:tr w:rsidR="00F76C04" w:rsidRPr="00875D4B" w14:paraId="37E3C4DC" w14:textId="77777777" w:rsidTr="00870BB6">
        <w:trPr>
          <w:trHeight w:val="1047"/>
          <w:jc w:val="center"/>
        </w:trPr>
        <w:tc>
          <w:tcPr>
            <w:tcW w:w="567" w:type="dxa"/>
            <w:shd w:val="clear" w:color="auto" w:fill="C6EFCE"/>
            <w:vAlign w:val="center"/>
          </w:tcPr>
          <w:p w14:paraId="7984E117"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212</w:t>
            </w:r>
          </w:p>
        </w:tc>
        <w:tc>
          <w:tcPr>
            <w:tcW w:w="1320" w:type="dxa"/>
            <w:shd w:val="clear" w:color="auto" w:fill="C6EFCE"/>
            <w:vAlign w:val="center"/>
          </w:tcPr>
          <w:p w14:paraId="79BC3686" w14:textId="77777777" w:rsidR="000D1388" w:rsidRPr="00875D4B" w:rsidRDefault="00E71057">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 xml:space="preserve">Improved energy subsidy scheme - </w:t>
            </w:r>
            <w:r w:rsidRPr="00875D4B">
              <w:rPr>
                <w:rFonts w:ascii="Times New Roman" w:eastAsia="Calibri" w:hAnsi="Times New Roman" w:cs="Arial"/>
                <w:noProof/>
                <w:color w:val="006100"/>
                <w:sz w:val="20"/>
                <w:szCs w:val="20"/>
                <w:lang w:val="en-GB"/>
              </w:rPr>
              <w:t>BCR</w:t>
            </w:r>
            <w:r w:rsidRPr="00875D4B">
              <w:rPr>
                <w:rFonts w:ascii="Times New Roman" w:eastAsia="Times New Roman" w:hAnsi="Times New Roman" w:cs="Times New Roman"/>
                <w:noProof/>
                <w:color w:val="006100"/>
                <w:sz w:val="20"/>
                <w:szCs w:val="20"/>
                <w:lang w:val="en-GB"/>
              </w:rPr>
              <w:t xml:space="preserve"> (I-7.01)</w:t>
            </w:r>
          </w:p>
        </w:tc>
        <w:tc>
          <w:tcPr>
            <w:tcW w:w="1232" w:type="dxa"/>
            <w:shd w:val="clear" w:color="auto" w:fill="C6EFCE"/>
            <w:vAlign w:val="center"/>
          </w:tcPr>
          <w:p w14:paraId="4484A698" w14:textId="77777777" w:rsidR="000D1388" w:rsidRPr="00875D4B" w:rsidRDefault="00E71057">
            <w:pPr>
              <w:spacing w:line="240" w:lineRule="auto"/>
              <w:jc w:val="center"/>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T</w:t>
            </w:r>
          </w:p>
        </w:tc>
        <w:tc>
          <w:tcPr>
            <w:tcW w:w="1134" w:type="dxa"/>
            <w:shd w:val="clear" w:color="auto" w:fill="C6EFCE"/>
            <w:vAlign w:val="center"/>
          </w:tcPr>
          <w:p w14:paraId="2FF7EF0F" w14:textId="77777777" w:rsidR="000D1388" w:rsidRPr="00875D4B" w:rsidRDefault="00E71057">
            <w:pPr>
              <w:spacing w:line="240" w:lineRule="auto"/>
              <w:rPr>
                <w:rFonts w:ascii="Times New Roman" w:eastAsia="Times New Roman" w:hAnsi="Times New Roman" w:cs="Times New Roman"/>
                <w:noProof/>
                <w:color w:val="006100"/>
                <w:sz w:val="20"/>
                <w:szCs w:val="20"/>
              </w:rPr>
            </w:pPr>
            <w:r w:rsidRPr="00875D4B">
              <w:rPr>
                <w:rFonts w:ascii="Times New Roman" w:eastAsia="Calibri" w:hAnsi="Times New Roman" w:cs="Arial"/>
                <w:noProof/>
                <w:color w:val="006100"/>
                <w:sz w:val="20"/>
                <w:szCs w:val="20"/>
                <w:lang w:val="en-GB"/>
              </w:rPr>
              <w:t>Renovation of residential dwellings</w:t>
            </w:r>
            <w:r w:rsidRPr="00875D4B">
              <w:rPr>
                <w:rFonts w:ascii="Times New Roman" w:eastAsia="Times New Roman" w:hAnsi="Times New Roman" w:cs="Times New Roman"/>
                <w:noProof/>
                <w:color w:val="006100"/>
                <w:sz w:val="20"/>
                <w:szCs w:val="20"/>
                <w:lang w:val="en-GB"/>
              </w:rPr>
              <w:t xml:space="preserve"> </w:t>
            </w:r>
          </w:p>
        </w:tc>
        <w:tc>
          <w:tcPr>
            <w:tcW w:w="1559" w:type="dxa"/>
            <w:shd w:val="clear" w:color="auto" w:fill="C6EFCE"/>
            <w:vAlign w:val="center"/>
          </w:tcPr>
          <w:p w14:paraId="559AE41F" w14:textId="77777777" w:rsidR="000D1388" w:rsidRPr="00875D4B" w:rsidRDefault="000D1388">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322E52A7"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Number</w:t>
            </w:r>
          </w:p>
        </w:tc>
        <w:tc>
          <w:tcPr>
            <w:tcW w:w="992" w:type="dxa"/>
            <w:shd w:val="clear" w:color="auto" w:fill="C6EFCE"/>
            <w:vAlign w:val="center"/>
          </w:tcPr>
          <w:p w14:paraId="36259EE5"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0</w:t>
            </w:r>
          </w:p>
        </w:tc>
        <w:tc>
          <w:tcPr>
            <w:tcW w:w="1134" w:type="dxa"/>
            <w:shd w:val="clear" w:color="auto" w:fill="C6EFCE"/>
            <w:vAlign w:val="center"/>
          </w:tcPr>
          <w:p w14:paraId="5C4D82F1"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Calibri" w:hAnsi="Times New Roman" w:cs="Arial"/>
                <w:noProof/>
                <w:color w:val="006100"/>
                <w:sz w:val="20"/>
                <w:szCs w:val="20"/>
                <w:lang w:val="en-GB"/>
              </w:rPr>
              <w:t>4</w:t>
            </w:r>
            <w:r w:rsidRPr="00875D4B">
              <w:rPr>
                <w:rFonts w:ascii="Times New Roman" w:eastAsia="Calibri" w:hAnsi="Times New Roman" w:cs="Arial"/>
                <w:noProof/>
                <w:color w:val="006100"/>
                <w:sz w:val="20"/>
                <w:szCs w:val="20"/>
                <w:lang w:val="en-US"/>
              </w:rPr>
              <w:t> </w:t>
            </w:r>
            <w:r w:rsidRPr="00875D4B">
              <w:rPr>
                <w:rFonts w:ascii="Times New Roman" w:eastAsia="Calibri" w:hAnsi="Times New Roman" w:cs="Arial"/>
                <w:noProof/>
                <w:color w:val="006100"/>
                <w:sz w:val="20"/>
                <w:szCs w:val="20"/>
                <w:lang w:val="en-GB"/>
              </w:rPr>
              <w:t>200</w:t>
            </w:r>
          </w:p>
        </w:tc>
        <w:tc>
          <w:tcPr>
            <w:tcW w:w="993" w:type="dxa"/>
            <w:shd w:val="clear" w:color="auto" w:fill="C6EFCE"/>
            <w:vAlign w:val="center"/>
          </w:tcPr>
          <w:p w14:paraId="24A549E5"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Q2</w:t>
            </w:r>
          </w:p>
        </w:tc>
        <w:tc>
          <w:tcPr>
            <w:tcW w:w="992" w:type="dxa"/>
            <w:shd w:val="clear" w:color="auto" w:fill="C6EFCE"/>
            <w:vAlign w:val="center"/>
          </w:tcPr>
          <w:p w14:paraId="741090B5"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2025</w:t>
            </w:r>
          </w:p>
        </w:tc>
        <w:tc>
          <w:tcPr>
            <w:tcW w:w="4533" w:type="dxa"/>
            <w:shd w:val="clear" w:color="auto" w:fill="C6EFCE"/>
            <w:vAlign w:val="center"/>
          </w:tcPr>
          <w:p w14:paraId="3A8C6AA3" w14:textId="77777777" w:rsidR="000D1388" w:rsidRPr="00875D4B" w:rsidRDefault="00E71057">
            <w:pPr>
              <w:spacing w:line="240" w:lineRule="auto"/>
              <w:rPr>
                <w:rFonts w:ascii="Times New Roman" w:eastAsia="Times New Roman" w:hAnsi="Times New Roman" w:cs="Times New Roman"/>
                <w:noProof/>
                <w:color w:val="006100"/>
                <w:sz w:val="20"/>
                <w:szCs w:val="20"/>
              </w:rPr>
            </w:pPr>
            <w:r w:rsidRPr="00875D4B">
              <w:rPr>
                <w:rFonts w:ascii="Times New Roman" w:eastAsia="Calibri" w:hAnsi="Times New Roman" w:cs="Arial"/>
                <w:noProof/>
                <w:color w:val="006100"/>
                <w:sz w:val="20"/>
                <w:szCs w:val="20"/>
                <w:lang w:val="en-GB"/>
              </w:rPr>
              <w:t>4</w:t>
            </w:r>
            <w:r w:rsidRPr="00875D4B">
              <w:rPr>
                <w:rFonts w:ascii="Times New Roman" w:eastAsia="Calibri" w:hAnsi="Times New Roman" w:cs="Arial"/>
                <w:noProof/>
                <w:color w:val="006100"/>
                <w:sz w:val="20"/>
                <w:szCs w:val="20"/>
                <w:lang w:val="en-US"/>
              </w:rPr>
              <w:t> </w:t>
            </w:r>
            <w:r w:rsidRPr="00875D4B">
              <w:rPr>
                <w:rFonts w:ascii="Times New Roman" w:eastAsia="Calibri" w:hAnsi="Times New Roman" w:cs="Arial"/>
                <w:noProof/>
                <w:color w:val="006100"/>
                <w:sz w:val="20"/>
                <w:szCs w:val="20"/>
                <w:lang w:val="en-GB"/>
              </w:rPr>
              <w:t>200</w:t>
            </w:r>
            <w:r w:rsidRPr="00875D4B">
              <w:rPr>
                <w:rFonts w:ascii="Times New Roman" w:eastAsia="Times New Roman" w:hAnsi="Times New Roman" w:cs="Times New Roman"/>
                <w:noProof/>
                <w:color w:val="006100"/>
                <w:sz w:val="20"/>
                <w:szCs w:val="20"/>
                <w:lang w:val="en-GB"/>
              </w:rPr>
              <w:t xml:space="preserve"> residential dwellings</w:t>
            </w:r>
            <w:r w:rsidRPr="00875D4B">
              <w:rPr>
                <w:rFonts w:ascii="Times New Roman" w:eastAsia="Calibri" w:hAnsi="Times New Roman" w:cs="Arial"/>
                <w:noProof/>
                <w:color w:val="006100"/>
                <w:sz w:val="20"/>
                <w:szCs w:val="20"/>
                <w:lang w:val="en-GB"/>
              </w:rPr>
              <w:t xml:space="preserve"> shall be</w:t>
            </w:r>
            <w:r w:rsidRPr="00875D4B">
              <w:rPr>
                <w:rFonts w:ascii="Times New Roman" w:eastAsia="Times New Roman" w:hAnsi="Times New Roman" w:cs="Times New Roman"/>
                <w:noProof/>
                <w:color w:val="006100"/>
                <w:sz w:val="20"/>
                <w:szCs w:val="20"/>
                <w:lang w:val="en-GB"/>
              </w:rPr>
              <w:t xml:space="preserve"> renovated</w:t>
            </w:r>
            <w:r w:rsidRPr="00875D4B">
              <w:rPr>
                <w:rFonts w:ascii="Times New Roman" w:eastAsia="Calibri" w:hAnsi="Times New Roman" w:cs="Arial"/>
                <w:noProof/>
                <w:color w:val="006100"/>
                <w:sz w:val="20"/>
                <w:szCs w:val="20"/>
                <w:lang w:val="en-GB"/>
              </w:rPr>
              <w:t>,</w:t>
            </w:r>
            <w:r w:rsidRPr="00875D4B">
              <w:rPr>
                <w:rFonts w:ascii="Times New Roman" w:eastAsia="Times New Roman" w:hAnsi="Times New Roman" w:cs="Times New Roman"/>
                <w:noProof/>
                <w:color w:val="006100"/>
                <w:sz w:val="20"/>
                <w:szCs w:val="20"/>
                <w:lang w:val="en-GB"/>
              </w:rPr>
              <w:t xml:space="preserve"> achieving primary energy demand reduction.</w:t>
            </w:r>
          </w:p>
        </w:tc>
      </w:tr>
      <w:tr w:rsidR="00F76C04" w:rsidRPr="00875D4B" w14:paraId="57627E36" w14:textId="77777777" w:rsidTr="00870BB6">
        <w:trPr>
          <w:jc w:val="center"/>
        </w:trPr>
        <w:tc>
          <w:tcPr>
            <w:tcW w:w="567" w:type="dxa"/>
            <w:shd w:val="clear" w:color="auto" w:fill="C6EFCE"/>
            <w:vAlign w:val="center"/>
          </w:tcPr>
          <w:p w14:paraId="3803F700" w14:textId="77777777" w:rsidR="000D1388" w:rsidRPr="00875D4B" w:rsidRDefault="00E71057">
            <w:pPr>
              <w:spacing w:line="240" w:lineRule="auto"/>
              <w:rPr>
                <w:rFonts w:ascii="Times New Roman" w:eastAsia="Calibri" w:hAnsi="Times New Roman" w:cs="Times New Roman"/>
                <w:noProof/>
                <w:color w:val="006100"/>
                <w:sz w:val="20"/>
                <w:szCs w:val="20"/>
                <w:lang w:val="en-GB"/>
              </w:rPr>
            </w:pPr>
            <w:r w:rsidRPr="00875D4B">
              <w:rPr>
                <w:rFonts w:ascii="Times New Roman" w:eastAsia="Calibri" w:hAnsi="Times New Roman" w:cs="Arial"/>
                <w:noProof/>
                <w:color w:val="006100"/>
                <w:sz w:val="20"/>
                <w:szCs w:val="20"/>
                <w:lang w:val="en-GB"/>
              </w:rPr>
              <w:t>213</w:t>
            </w:r>
          </w:p>
        </w:tc>
        <w:tc>
          <w:tcPr>
            <w:tcW w:w="1320" w:type="dxa"/>
            <w:shd w:val="clear" w:color="auto" w:fill="C6EFCE"/>
            <w:vAlign w:val="center"/>
          </w:tcPr>
          <w:p w14:paraId="0B2794FE" w14:textId="77777777" w:rsidR="000D1388" w:rsidRPr="00875D4B" w:rsidRDefault="00E71057">
            <w:pPr>
              <w:spacing w:after="0" w:line="240" w:lineRule="auto"/>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noProof/>
                <w:color w:val="006100"/>
                <w:sz w:val="20"/>
                <w:szCs w:val="20"/>
                <w:lang w:val="en-GB"/>
              </w:rPr>
              <w:t>Improved energy subsidy scheme of the Flemish Region (I-7.02)</w:t>
            </w:r>
          </w:p>
        </w:tc>
        <w:tc>
          <w:tcPr>
            <w:tcW w:w="1232" w:type="dxa"/>
            <w:shd w:val="clear" w:color="auto" w:fill="C6EFCE"/>
            <w:vAlign w:val="center"/>
          </w:tcPr>
          <w:p w14:paraId="088B8D86" w14:textId="77777777" w:rsidR="000D1388" w:rsidRPr="00875D4B" w:rsidRDefault="00E71057">
            <w:pPr>
              <w:spacing w:line="240" w:lineRule="auto"/>
              <w:jc w:val="center"/>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noProof/>
                <w:color w:val="006100"/>
                <w:sz w:val="20"/>
                <w:szCs w:val="20"/>
                <w:lang w:val="en-GB"/>
              </w:rPr>
              <w:t>M</w:t>
            </w:r>
          </w:p>
        </w:tc>
        <w:tc>
          <w:tcPr>
            <w:tcW w:w="1134" w:type="dxa"/>
            <w:shd w:val="clear" w:color="auto" w:fill="C6EFCE"/>
            <w:vAlign w:val="center"/>
          </w:tcPr>
          <w:p w14:paraId="6CC0F876" w14:textId="77777777" w:rsidR="000D1388" w:rsidRPr="00875D4B" w:rsidRDefault="00E71057">
            <w:pPr>
              <w:spacing w:line="240" w:lineRule="auto"/>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noProof/>
                <w:color w:val="006100"/>
                <w:sz w:val="20"/>
                <w:szCs w:val="20"/>
                <w:lang w:val="en-GB"/>
              </w:rPr>
              <w:t>Increased energy subsidy scheme of the Flemish Region</w:t>
            </w:r>
          </w:p>
        </w:tc>
        <w:tc>
          <w:tcPr>
            <w:tcW w:w="1559" w:type="dxa"/>
            <w:shd w:val="clear" w:color="auto" w:fill="C6EFCE"/>
            <w:vAlign w:val="center"/>
          </w:tcPr>
          <w:p w14:paraId="4208BC35" w14:textId="77777777" w:rsidR="000D1388" w:rsidRPr="00875D4B" w:rsidRDefault="00E71057">
            <w:pPr>
              <w:spacing w:line="240" w:lineRule="auto"/>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noProof/>
                <w:color w:val="006100"/>
                <w:sz w:val="20"/>
                <w:szCs w:val="20"/>
                <w:lang w:val="en-GB"/>
              </w:rPr>
              <w:t>Entry into force of the amendment of the decree concerning the energy subsidy scheme of the Flemish government</w:t>
            </w:r>
          </w:p>
        </w:tc>
        <w:tc>
          <w:tcPr>
            <w:tcW w:w="1134" w:type="dxa"/>
            <w:shd w:val="clear" w:color="auto" w:fill="C6EFCE"/>
            <w:vAlign w:val="center"/>
          </w:tcPr>
          <w:p w14:paraId="6429021C" w14:textId="77777777" w:rsidR="000D1388" w:rsidRPr="00875D4B" w:rsidRDefault="000D1388">
            <w:pPr>
              <w:spacing w:line="240" w:lineRule="auto"/>
              <w:rPr>
                <w:rFonts w:ascii="Times New Roman" w:eastAsia="Times New Roman" w:hAnsi="Times New Roman" w:cs="Times New Roman"/>
                <w:noProof/>
                <w:color w:val="006100"/>
                <w:sz w:val="20"/>
                <w:szCs w:val="20"/>
                <w:lang w:val="en-GB"/>
              </w:rPr>
            </w:pPr>
          </w:p>
        </w:tc>
        <w:tc>
          <w:tcPr>
            <w:tcW w:w="992" w:type="dxa"/>
            <w:shd w:val="clear" w:color="auto" w:fill="C6EFCE"/>
            <w:vAlign w:val="center"/>
          </w:tcPr>
          <w:p w14:paraId="1442E99B" w14:textId="77777777" w:rsidR="000D1388" w:rsidRPr="00875D4B" w:rsidRDefault="000D1388">
            <w:pPr>
              <w:spacing w:line="240" w:lineRule="auto"/>
              <w:rPr>
                <w:rFonts w:ascii="Times New Roman" w:eastAsia="Times New Roman" w:hAnsi="Times New Roman" w:cs="Times New Roman"/>
                <w:noProof/>
                <w:color w:val="006100"/>
                <w:sz w:val="20"/>
                <w:szCs w:val="20"/>
                <w:lang w:val="en-GB"/>
              </w:rPr>
            </w:pPr>
          </w:p>
        </w:tc>
        <w:tc>
          <w:tcPr>
            <w:tcW w:w="1134" w:type="dxa"/>
            <w:shd w:val="clear" w:color="auto" w:fill="C6EFCE"/>
            <w:vAlign w:val="center"/>
          </w:tcPr>
          <w:p w14:paraId="66089554" w14:textId="77777777" w:rsidR="000D1388" w:rsidRPr="00875D4B" w:rsidRDefault="000D1388">
            <w:pPr>
              <w:spacing w:line="240" w:lineRule="auto"/>
              <w:rPr>
                <w:rFonts w:ascii="Times New Roman" w:eastAsia="Times New Roman" w:hAnsi="Times New Roman" w:cs="Times New Roman"/>
                <w:noProof/>
                <w:color w:val="006100"/>
                <w:sz w:val="20"/>
                <w:szCs w:val="20"/>
                <w:lang w:val="en-GB"/>
              </w:rPr>
            </w:pPr>
          </w:p>
        </w:tc>
        <w:tc>
          <w:tcPr>
            <w:tcW w:w="993" w:type="dxa"/>
            <w:shd w:val="clear" w:color="auto" w:fill="C6EFCE"/>
            <w:vAlign w:val="center"/>
          </w:tcPr>
          <w:p w14:paraId="7255B64B" w14:textId="77777777" w:rsidR="000D1388" w:rsidRPr="00875D4B" w:rsidRDefault="00E71057">
            <w:pPr>
              <w:spacing w:line="240" w:lineRule="auto"/>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noProof/>
                <w:color w:val="006100"/>
                <w:sz w:val="20"/>
                <w:szCs w:val="20"/>
                <w:lang w:val="en-GB"/>
              </w:rPr>
              <w:t>Q1</w:t>
            </w:r>
          </w:p>
        </w:tc>
        <w:tc>
          <w:tcPr>
            <w:tcW w:w="992" w:type="dxa"/>
            <w:shd w:val="clear" w:color="auto" w:fill="C6EFCE"/>
            <w:vAlign w:val="center"/>
          </w:tcPr>
          <w:p w14:paraId="5D3F41F9" w14:textId="77777777" w:rsidR="000D1388" w:rsidRPr="00875D4B" w:rsidRDefault="00E71057">
            <w:pPr>
              <w:spacing w:line="240" w:lineRule="auto"/>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noProof/>
                <w:color w:val="006100"/>
                <w:sz w:val="20"/>
                <w:szCs w:val="20"/>
                <w:lang w:val="en-GB"/>
              </w:rPr>
              <w:t>2022</w:t>
            </w:r>
          </w:p>
        </w:tc>
        <w:tc>
          <w:tcPr>
            <w:tcW w:w="4533" w:type="dxa"/>
            <w:shd w:val="clear" w:color="auto" w:fill="C6EFCE"/>
            <w:vAlign w:val="center"/>
          </w:tcPr>
          <w:p w14:paraId="5ED2C87E" w14:textId="77777777" w:rsidR="000D1388" w:rsidRPr="00875D4B" w:rsidRDefault="00E71057">
            <w:pPr>
              <w:spacing w:line="240" w:lineRule="auto"/>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noProof/>
                <w:color w:val="006100"/>
                <w:sz w:val="20"/>
                <w:szCs w:val="20"/>
                <w:lang w:val="en-GB"/>
              </w:rPr>
              <w:t>Entry into force of the amendment to the decree concerning the energy subsidy scheme related to R-1.01, sub-reform (i). It shall define an increase in support for the two lowest income target groups, as well as an increase in the grants for roof insulation and the grants for heat pumps.</w:t>
            </w:r>
          </w:p>
        </w:tc>
      </w:tr>
      <w:tr w:rsidR="00F76C04" w:rsidRPr="00875D4B" w14:paraId="0241EBC8" w14:textId="77777777" w:rsidTr="00870BB6">
        <w:trPr>
          <w:jc w:val="center"/>
        </w:trPr>
        <w:tc>
          <w:tcPr>
            <w:tcW w:w="567" w:type="dxa"/>
            <w:shd w:val="clear" w:color="auto" w:fill="C6EFCE"/>
            <w:vAlign w:val="center"/>
          </w:tcPr>
          <w:p w14:paraId="7890C1CB" w14:textId="77777777" w:rsidR="000D1388" w:rsidRPr="00875D4B" w:rsidRDefault="00E71057">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214</w:t>
            </w:r>
          </w:p>
        </w:tc>
        <w:tc>
          <w:tcPr>
            <w:tcW w:w="1320" w:type="dxa"/>
            <w:shd w:val="clear" w:color="auto" w:fill="C6EFCE"/>
            <w:vAlign w:val="center"/>
          </w:tcPr>
          <w:p w14:paraId="64678354"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Energy grants - German-speaking Community (I-7.03)</w:t>
            </w:r>
          </w:p>
        </w:tc>
        <w:tc>
          <w:tcPr>
            <w:tcW w:w="1232" w:type="dxa"/>
            <w:shd w:val="clear" w:color="auto" w:fill="C6EFCE"/>
            <w:vAlign w:val="center"/>
          </w:tcPr>
          <w:p w14:paraId="72260DA5" w14:textId="77777777" w:rsidR="000D1388" w:rsidRPr="00875D4B" w:rsidRDefault="00E71057">
            <w:pPr>
              <w:spacing w:after="0" w:line="240" w:lineRule="auto"/>
              <w:jc w:val="center"/>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T</w:t>
            </w:r>
          </w:p>
        </w:tc>
        <w:tc>
          <w:tcPr>
            <w:tcW w:w="1134" w:type="dxa"/>
            <w:shd w:val="clear" w:color="auto" w:fill="C6EFCE"/>
            <w:vAlign w:val="center"/>
          </w:tcPr>
          <w:p w14:paraId="38E674DE" w14:textId="77777777" w:rsidR="000D1388" w:rsidRPr="00875D4B" w:rsidRDefault="00E71057">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Renovation of private housing</w:t>
            </w:r>
          </w:p>
        </w:tc>
        <w:tc>
          <w:tcPr>
            <w:tcW w:w="1559" w:type="dxa"/>
            <w:shd w:val="clear" w:color="auto" w:fill="C6EFCE"/>
            <w:vAlign w:val="center"/>
          </w:tcPr>
          <w:p w14:paraId="7C1E4149" w14:textId="77777777" w:rsidR="000D1388" w:rsidRPr="00875D4B" w:rsidRDefault="000D1388">
            <w:pPr>
              <w:spacing w:after="0" w:line="240" w:lineRule="auto"/>
              <w:rPr>
                <w:rFonts w:ascii="Times New Roman" w:eastAsia="Times New Roman" w:hAnsi="Times New Roman" w:cs="Times New Roman"/>
                <w:noProof/>
                <w:color w:val="006100"/>
                <w:sz w:val="20"/>
                <w:szCs w:val="20"/>
                <w:lang w:val="fr-FR"/>
              </w:rPr>
            </w:pPr>
          </w:p>
        </w:tc>
        <w:tc>
          <w:tcPr>
            <w:tcW w:w="1134" w:type="dxa"/>
            <w:shd w:val="clear" w:color="auto" w:fill="C6EFCE"/>
            <w:vAlign w:val="center"/>
          </w:tcPr>
          <w:p w14:paraId="2FBB8927" w14:textId="77777777" w:rsidR="000D1388" w:rsidRPr="00875D4B" w:rsidRDefault="00E71057">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Number</w:t>
            </w:r>
          </w:p>
        </w:tc>
        <w:tc>
          <w:tcPr>
            <w:tcW w:w="992" w:type="dxa"/>
            <w:shd w:val="clear" w:color="auto" w:fill="C6EFCE"/>
            <w:vAlign w:val="center"/>
          </w:tcPr>
          <w:p w14:paraId="48896BEB" w14:textId="77777777" w:rsidR="000D1388" w:rsidRPr="00875D4B" w:rsidRDefault="00E71057">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0</w:t>
            </w:r>
          </w:p>
        </w:tc>
        <w:tc>
          <w:tcPr>
            <w:tcW w:w="1134" w:type="dxa"/>
            <w:shd w:val="clear" w:color="auto" w:fill="C6EFCE"/>
            <w:vAlign w:val="center"/>
          </w:tcPr>
          <w:p w14:paraId="5AFDEC8A" w14:textId="77777777" w:rsidR="000D1388" w:rsidRPr="00875D4B" w:rsidRDefault="00E71057">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774</w:t>
            </w:r>
          </w:p>
        </w:tc>
        <w:tc>
          <w:tcPr>
            <w:tcW w:w="993" w:type="dxa"/>
            <w:shd w:val="clear" w:color="auto" w:fill="C6EFCE"/>
            <w:vAlign w:val="center"/>
          </w:tcPr>
          <w:p w14:paraId="5A683FA0" w14:textId="77777777" w:rsidR="000D1388" w:rsidRPr="00875D4B" w:rsidRDefault="00E71057">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Q2</w:t>
            </w:r>
          </w:p>
        </w:tc>
        <w:tc>
          <w:tcPr>
            <w:tcW w:w="992" w:type="dxa"/>
            <w:shd w:val="clear" w:color="auto" w:fill="C6EFCE"/>
            <w:vAlign w:val="center"/>
          </w:tcPr>
          <w:p w14:paraId="6C5DC0A1" w14:textId="77777777" w:rsidR="000D1388" w:rsidRPr="00875D4B" w:rsidRDefault="00E71057">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2024</w:t>
            </w:r>
          </w:p>
        </w:tc>
        <w:tc>
          <w:tcPr>
            <w:tcW w:w="4533" w:type="dxa"/>
            <w:shd w:val="clear" w:color="auto" w:fill="C6EFCE"/>
            <w:vAlign w:val="center"/>
          </w:tcPr>
          <w:p w14:paraId="63B3C2B8"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 xml:space="preserve">774 </w:t>
            </w:r>
            <w:r w:rsidRPr="00875D4B">
              <w:rPr>
                <w:rFonts w:ascii="Times New Roman" w:eastAsia="Calibri" w:hAnsi="Times New Roman" w:cs="Arial"/>
                <w:noProof/>
                <w:color w:val="006100"/>
                <w:sz w:val="20"/>
                <w:szCs w:val="20"/>
                <w:lang w:val="en-GB"/>
              </w:rPr>
              <w:t>energy grants awarded</w:t>
            </w:r>
          </w:p>
        </w:tc>
      </w:tr>
      <w:tr w:rsidR="00F76C04" w:rsidRPr="00875D4B" w14:paraId="562658BE" w14:textId="77777777" w:rsidTr="00870BB6">
        <w:trPr>
          <w:jc w:val="center"/>
        </w:trPr>
        <w:tc>
          <w:tcPr>
            <w:tcW w:w="567" w:type="dxa"/>
            <w:shd w:val="clear" w:color="auto" w:fill="C6EFCE"/>
            <w:vAlign w:val="center"/>
          </w:tcPr>
          <w:p w14:paraId="35FF1074"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215</w:t>
            </w:r>
          </w:p>
        </w:tc>
        <w:tc>
          <w:tcPr>
            <w:tcW w:w="1320" w:type="dxa"/>
            <w:shd w:val="clear" w:color="auto" w:fill="C6EFCE"/>
            <w:vAlign w:val="center"/>
          </w:tcPr>
          <w:p w14:paraId="1526FFD9" w14:textId="46FA7DF4" w:rsidR="000D1388" w:rsidRPr="00875D4B" w:rsidRDefault="008C1C25">
            <w:pPr>
              <w:spacing w:line="240" w:lineRule="auto"/>
              <w:rPr>
                <w:rFonts w:ascii="Times New Roman" w:eastAsia="Times New Roman" w:hAnsi="Times New Roman" w:cs="Times New Roman"/>
                <w:noProof/>
                <w:color w:val="006100"/>
                <w:sz w:val="20"/>
                <w:szCs w:val="20"/>
              </w:rPr>
            </w:pPr>
            <w:r>
              <w:rPr>
                <w:rFonts w:ascii="Times New Roman" w:eastAsia="Times New Roman" w:hAnsi="Times New Roman" w:cs="Times New Roman"/>
                <w:noProof/>
                <w:color w:val="006100"/>
                <w:sz w:val="20"/>
                <w:szCs w:val="20"/>
                <w:lang w:val="en-GB"/>
              </w:rPr>
              <w:t>Energy efficiency measures in</w:t>
            </w:r>
            <w:r w:rsidR="00E71057" w:rsidRPr="00875D4B">
              <w:rPr>
                <w:rFonts w:ascii="Times New Roman" w:eastAsia="Times New Roman" w:hAnsi="Times New Roman" w:cs="Times New Roman"/>
                <w:noProof/>
                <w:color w:val="006100"/>
                <w:sz w:val="20"/>
                <w:szCs w:val="20"/>
                <w:lang w:val="en-GB"/>
              </w:rPr>
              <w:t xml:space="preserve"> social housing – WAL (I-7.04)</w:t>
            </w:r>
          </w:p>
        </w:tc>
        <w:tc>
          <w:tcPr>
            <w:tcW w:w="1232" w:type="dxa"/>
            <w:shd w:val="clear" w:color="auto" w:fill="C6EFCE"/>
            <w:vAlign w:val="center"/>
          </w:tcPr>
          <w:p w14:paraId="1431D9D0" w14:textId="77777777" w:rsidR="000D1388" w:rsidRPr="00875D4B" w:rsidRDefault="00E71057">
            <w:pPr>
              <w:spacing w:line="240" w:lineRule="auto"/>
              <w:jc w:val="center"/>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T</w:t>
            </w:r>
          </w:p>
        </w:tc>
        <w:tc>
          <w:tcPr>
            <w:tcW w:w="1134" w:type="dxa"/>
            <w:shd w:val="clear" w:color="auto" w:fill="C6EFCE"/>
            <w:vAlign w:val="center"/>
          </w:tcPr>
          <w:p w14:paraId="577DB9F5"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Solar panels and heat pumps in social housing</w:t>
            </w:r>
          </w:p>
        </w:tc>
        <w:tc>
          <w:tcPr>
            <w:tcW w:w="1559" w:type="dxa"/>
            <w:shd w:val="clear" w:color="auto" w:fill="C6EFCE"/>
            <w:vAlign w:val="center"/>
          </w:tcPr>
          <w:p w14:paraId="0D53CB17" w14:textId="77777777" w:rsidR="000D1388" w:rsidRPr="00875D4B" w:rsidRDefault="000D1388">
            <w:pPr>
              <w:spacing w:after="0"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62A2F816" w14:textId="77777777" w:rsidR="000D1388" w:rsidRPr="00875D4B" w:rsidRDefault="00E71057">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Number</w:t>
            </w:r>
          </w:p>
        </w:tc>
        <w:tc>
          <w:tcPr>
            <w:tcW w:w="992" w:type="dxa"/>
            <w:shd w:val="clear" w:color="auto" w:fill="C6EFCE"/>
            <w:vAlign w:val="center"/>
          </w:tcPr>
          <w:p w14:paraId="21144FD1" w14:textId="77777777" w:rsidR="000D1388" w:rsidRPr="00875D4B" w:rsidRDefault="00E71057">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0</w:t>
            </w:r>
          </w:p>
        </w:tc>
        <w:tc>
          <w:tcPr>
            <w:tcW w:w="1134" w:type="dxa"/>
            <w:shd w:val="clear" w:color="auto" w:fill="C6EFCE"/>
            <w:vAlign w:val="center"/>
          </w:tcPr>
          <w:p w14:paraId="2346C704" w14:textId="77777777" w:rsidR="000D1388" w:rsidRPr="00875D4B" w:rsidRDefault="00E71057">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1</w:t>
            </w:r>
            <w:r w:rsidRPr="00875D4B">
              <w:rPr>
                <w:rFonts w:ascii="Times New Roman" w:eastAsia="Calibri" w:hAnsi="Times New Roman" w:cs="Arial"/>
                <w:noProof/>
                <w:color w:val="006100"/>
                <w:sz w:val="20"/>
                <w:szCs w:val="20"/>
                <w:lang w:val="en-US"/>
              </w:rPr>
              <w:t> </w:t>
            </w:r>
            <w:r w:rsidRPr="00875D4B">
              <w:rPr>
                <w:rFonts w:ascii="Times New Roman" w:eastAsia="Times New Roman" w:hAnsi="Times New Roman" w:cs="Times New Roman"/>
                <w:noProof/>
                <w:color w:val="006100"/>
                <w:sz w:val="20"/>
                <w:szCs w:val="20"/>
                <w:lang w:val="en-GB"/>
              </w:rPr>
              <w:t>532</w:t>
            </w:r>
          </w:p>
        </w:tc>
        <w:tc>
          <w:tcPr>
            <w:tcW w:w="993" w:type="dxa"/>
            <w:shd w:val="clear" w:color="auto" w:fill="C6EFCE"/>
            <w:vAlign w:val="center"/>
          </w:tcPr>
          <w:p w14:paraId="6D4D9FDE" w14:textId="77777777" w:rsidR="000D1388" w:rsidRPr="00875D4B" w:rsidRDefault="00E71057">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Q2</w:t>
            </w:r>
          </w:p>
        </w:tc>
        <w:tc>
          <w:tcPr>
            <w:tcW w:w="992" w:type="dxa"/>
            <w:shd w:val="clear" w:color="auto" w:fill="C6EFCE"/>
            <w:vAlign w:val="center"/>
          </w:tcPr>
          <w:p w14:paraId="55FB096C" w14:textId="77777777" w:rsidR="000D1388" w:rsidRPr="00875D4B" w:rsidRDefault="00E71057">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2026</w:t>
            </w:r>
          </w:p>
        </w:tc>
        <w:tc>
          <w:tcPr>
            <w:tcW w:w="4533" w:type="dxa"/>
            <w:shd w:val="clear" w:color="auto" w:fill="C6EFCE"/>
            <w:vAlign w:val="center"/>
          </w:tcPr>
          <w:p w14:paraId="1AA56527"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1</w:t>
            </w:r>
            <w:r w:rsidRPr="00875D4B">
              <w:rPr>
                <w:rFonts w:ascii="Times New Roman" w:eastAsia="Calibri" w:hAnsi="Times New Roman" w:cs="Arial"/>
                <w:noProof/>
                <w:color w:val="006100"/>
                <w:sz w:val="20"/>
                <w:szCs w:val="20"/>
                <w:lang w:val="en-US"/>
              </w:rPr>
              <w:t> </w:t>
            </w:r>
            <w:r w:rsidRPr="00875D4B">
              <w:rPr>
                <w:rFonts w:ascii="Times New Roman" w:eastAsia="Times New Roman" w:hAnsi="Times New Roman" w:cs="Times New Roman"/>
                <w:noProof/>
                <w:color w:val="006100"/>
                <w:sz w:val="20"/>
                <w:szCs w:val="20"/>
                <w:lang w:val="en-GB"/>
              </w:rPr>
              <w:t>532 social housing units shall be equipped with solar panels including 112 social housing units</w:t>
            </w:r>
            <w:r w:rsidRPr="00875D4B">
              <w:rPr>
                <w:rFonts w:ascii="Times New Roman" w:eastAsia="Calibri" w:hAnsi="Times New Roman" w:cs="Arial"/>
                <w:noProof/>
                <w:color w:val="006100"/>
                <w:sz w:val="20"/>
                <w:szCs w:val="20"/>
                <w:lang w:val="en-GB"/>
              </w:rPr>
              <w:t xml:space="preserve"> </w:t>
            </w:r>
            <w:r w:rsidRPr="00875D4B">
              <w:rPr>
                <w:rFonts w:ascii="Times New Roman" w:eastAsia="Times New Roman" w:hAnsi="Times New Roman" w:cs="Times New Roman"/>
                <w:noProof/>
                <w:color w:val="006100"/>
                <w:sz w:val="20"/>
                <w:szCs w:val="20"/>
                <w:lang w:val="en-GB"/>
              </w:rPr>
              <w:t>shall be equipped with solar panels and heat pumps.</w:t>
            </w:r>
          </w:p>
        </w:tc>
      </w:tr>
      <w:tr w:rsidR="00F76C04" w:rsidRPr="00875D4B" w14:paraId="6E1EF0D0" w14:textId="77777777" w:rsidTr="00870BB6">
        <w:trPr>
          <w:jc w:val="center"/>
        </w:trPr>
        <w:tc>
          <w:tcPr>
            <w:tcW w:w="567" w:type="dxa"/>
            <w:shd w:val="clear" w:color="auto" w:fill="C6EFCE"/>
            <w:vAlign w:val="center"/>
          </w:tcPr>
          <w:p w14:paraId="1827471E"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216</w:t>
            </w:r>
          </w:p>
        </w:tc>
        <w:tc>
          <w:tcPr>
            <w:tcW w:w="1320" w:type="dxa"/>
            <w:shd w:val="clear" w:color="auto" w:fill="C6EFCE"/>
            <w:vAlign w:val="center"/>
          </w:tcPr>
          <w:p w14:paraId="35E0186D"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Energy-climate measures in public buildings – Federal state (I-7.05)</w:t>
            </w:r>
          </w:p>
        </w:tc>
        <w:tc>
          <w:tcPr>
            <w:tcW w:w="1232" w:type="dxa"/>
            <w:shd w:val="clear" w:color="auto" w:fill="C6EFCE"/>
            <w:vAlign w:val="center"/>
          </w:tcPr>
          <w:p w14:paraId="7115CEDC" w14:textId="77777777" w:rsidR="000D1388" w:rsidRPr="00875D4B" w:rsidRDefault="00E71057">
            <w:pPr>
              <w:spacing w:after="0" w:line="240" w:lineRule="auto"/>
              <w:jc w:val="center"/>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T</w:t>
            </w:r>
          </w:p>
        </w:tc>
        <w:tc>
          <w:tcPr>
            <w:tcW w:w="1134" w:type="dxa"/>
            <w:shd w:val="clear" w:color="auto" w:fill="C6EFCE"/>
            <w:vAlign w:val="center"/>
          </w:tcPr>
          <w:p w14:paraId="6CADAFC7" w14:textId="77777777" w:rsidR="000D1388" w:rsidRPr="00875D4B" w:rsidRDefault="00E71057">
            <w:pPr>
              <w:spacing w:line="240" w:lineRule="auto"/>
              <w:rPr>
                <w:rFonts w:ascii="Times New Roman" w:eastAsia="Times New Roman" w:hAnsi="Times New Roman" w:cs="Times New Roman"/>
                <w:noProof/>
                <w:color w:val="006100"/>
                <w:sz w:val="20"/>
                <w:szCs w:val="20"/>
                <w:lang w:val="en-GB"/>
              </w:rPr>
            </w:pPr>
            <w:r w:rsidRPr="00875D4B">
              <w:rPr>
                <w:rFonts w:ascii="Times New Roman" w:eastAsia="Times New Roman" w:hAnsi="Times New Roman" w:cs="Times New Roman"/>
                <w:noProof/>
                <w:color w:val="006100"/>
                <w:sz w:val="20"/>
                <w:szCs w:val="20"/>
                <w:lang w:val="en-GB"/>
              </w:rPr>
              <w:t>Installation projects</w:t>
            </w:r>
          </w:p>
        </w:tc>
        <w:tc>
          <w:tcPr>
            <w:tcW w:w="1559" w:type="dxa"/>
            <w:shd w:val="clear" w:color="auto" w:fill="C6EFCE"/>
            <w:vAlign w:val="center"/>
          </w:tcPr>
          <w:p w14:paraId="5E3D47D2" w14:textId="77777777" w:rsidR="000D1388" w:rsidRPr="00875D4B" w:rsidRDefault="000D1388">
            <w:pPr>
              <w:spacing w:line="240" w:lineRule="auto"/>
              <w:rPr>
                <w:rFonts w:ascii="Times New Roman" w:eastAsia="Times New Roman" w:hAnsi="Times New Roman" w:cs="Times New Roman"/>
                <w:noProof/>
                <w:color w:val="006100"/>
                <w:sz w:val="20"/>
                <w:szCs w:val="20"/>
                <w:lang w:val="fr-FR"/>
              </w:rPr>
            </w:pPr>
          </w:p>
        </w:tc>
        <w:tc>
          <w:tcPr>
            <w:tcW w:w="1134" w:type="dxa"/>
            <w:shd w:val="clear" w:color="auto" w:fill="C6EFCE"/>
            <w:vAlign w:val="center"/>
          </w:tcPr>
          <w:p w14:paraId="6FF93E18"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Number</w:t>
            </w:r>
          </w:p>
        </w:tc>
        <w:tc>
          <w:tcPr>
            <w:tcW w:w="992" w:type="dxa"/>
            <w:shd w:val="clear" w:color="auto" w:fill="C6EFCE"/>
            <w:vAlign w:val="center"/>
          </w:tcPr>
          <w:p w14:paraId="47D013C2"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0</w:t>
            </w:r>
          </w:p>
        </w:tc>
        <w:tc>
          <w:tcPr>
            <w:tcW w:w="1134" w:type="dxa"/>
            <w:shd w:val="clear" w:color="auto" w:fill="C6EFCE"/>
            <w:vAlign w:val="center"/>
          </w:tcPr>
          <w:p w14:paraId="1492C8D4" w14:textId="77777777" w:rsidR="000D1388" w:rsidRPr="00875D4B" w:rsidRDefault="00E71057">
            <w:pPr>
              <w:spacing w:line="240" w:lineRule="auto"/>
              <w:rPr>
                <w:rFonts w:ascii="Times New Roman" w:eastAsia="Calibri" w:hAnsi="Times New Roman" w:cs="Arial"/>
                <w:noProof/>
                <w:color w:val="006100"/>
                <w:sz w:val="20"/>
                <w:szCs w:val="20"/>
                <w:lang w:val="en-GB"/>
              </w:rPr>
            </w:pPr>
            <w:r w:rsidRPr="00875D4B">
              <w:rPr>
                <w:rFonts w:ascii="Times New Roman" w:eastAsia="Calibri" w:hAnsi="Times New Roman" w:cs="Arial"/>
                <w:noProof/>
                <w:color w:val="006100"/>
                <w:sz w:val="20"/>
                <w:szCs w:val="20"/>
                <w:lang w:val="en-GB"/>
              </w:rPr>
              <w:t>52</w:t>
            </w:r>
          </w:p>
        </w:tc>
        <w:tc>
          <w:tcPr>
            <w:tcW w:w="993" w:type="dxa"/>
            <w:shd w:val="clear" w:color="auto" w:fill="C6EFCE"/>
            <w:vAlign w:val="center"/>
          </w:tcPr>
          <w:p w14:paraId="5E2F2E34"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Q4</w:t>
            </w:r>
          </w:p>
        </w:tc>
        <w:tc>
          <w:tcPr>
            <w:tcW w:w="992" w:type="dxa"/>
            <w:shd w:val="clear" w:color="auto" w:fill="C6EFCE"/>
            <w:vAlign w:val="center"/>
          </w:tcPr>
          <w:p w14:paraId="530C5BC7"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2025</w:t>
            </w:r>
          </w:p>
        </w:tc>
        <w:tc>
          <w:tcPr>
            <w:tcW w:w="4533" w:type="dxa"/>
            <w:shd w:val="clear" w:color="auto" w:fill="C6EFCE"/>
            <w:vAlign w:val="center"/>
          </w:tcPr>
          <w:p w14:paraId="1C29C7CC" w14:textId="77777777" w:rsidR="000D1388" w:rsidRPr="00875D4B" w:rsidRDefault="00E71057">
            <w:pPr>
              <w:spacing w:before="210" w:after="210" w:line="240" w:lineRule="auto"/>
              <w:rPr>
                <w:rFonts w:ascii="Times New Roman" w:eastAsia="Times New Roman" w:hAnsi="Times New Roman" w:cs="Times New Roman"/>
                <w:noProof/>
                <w:color w:val="006100"/>
                <w:sz w:val="20"/>
                <w:szCs w:val="20"/>
                <w:lang w:val="en-GB"/>
              </w:rPr>
            </w:pPr>
            <w:r w:rsidRPr="00875D4B">
              <w:rPr>
                <w:rFonts w:ascii="Times New Roman" w:eastAsia="Yu Mincho" w:hAnsi="Times New Roman" w:cs="Times New Roman"/>
                <w:noProof/>
                <w:color w:val="006100"/>
                <w:sz w:val="20"/>
                <w:szCs w:val="20"/>
                <w:lang w:val="en-GB"/>
              </w:rPr>
              <w:t>Official acceptance reports of each of the 52 projects, confirming the installation of:</w:t>
            </w:r>
          </w:p>
          <w:p w14:paraId="09E2A32C" w14:textId="77777777" w:rsidR="000D1388" w:rsidRPr="00875D4B" w:rsidRDefault="00E71057" w:rsidP="00F70F65">
            <w:pPr>
              <w:numPr>
                <w:ilvl w:val="0"/>
                <w:numId w:val="63"/>
              </w:numPr>
              <w:spacing w:after="0" w:line="240" w:lineRule="auto"/>
              <w:contextualSpacing/>
              <w:rPr>
                <w:rFonts w:ascii="Times New Roman" w:eastAsia="Times New Roman" w:hAnsi="Times New Roman" w:cs="Times New Roman"/>
                <w:noProof/>
                <w:color w:val="006100"/>
                <w:sz w:val="20"/>
                <w:szCs w:val="20"/>
                <w:lang w:val="en-GB"/>
              </w:rPr>
            </w:pPr>
            <w:r w:rsidRPr="00875D4B">
              <w:rPr>
                <w:rFonts w:ascii="Times New Roman" w:eastAsia="Yu Mincho" w:hAnsi="Times New Roman" w:cs="Times New Roman"/>
                <w:noProof/>
                <w:color w:val="006100"/>
                <w:sz w:val="20"/>
                <w:szCs w:val="20"/>
                <w:lang w:val="en-GB"/>
              </w:rPr>
              <w:t>161 kW LED;</w:t>
            </w:r>
          </w:p>
          <w:p w14:paraId="569A7C17" w14:textId="77777777" w:rsidR="000D1388" w:rsidRPr="00875D4B" w:rsidRDefault="00E71057" w:rsidP="00F70F65">
            <w:pPr>
              <w:numPr>
                <w:ilvl w:val="0"/>
                <w:numId w:val="63"/>
              </w:numPr>
              <w:spacing w:after="0" w:line="240" w:lineRule="auto"/>
              <w:contextualSpacing/>
              <w:rPr>
                <w:rFonts w:ascii="Times New Roman" w:eastAsia="Times New Roman" w:hAnsi="Times New Roman" w:cs="Times New Roman"/>
                <w:noProof/>
                <w:color w:val="006100"/>
                <w:sz w:val="20"/>
                <w:szCs w:val="20"/>
                <w:lang w:val="en-GB"/>
              </w:rPr>
            </w:pPr>
            <w:r w:rsidRPr="00875D4B">
              <w:rPr>
                <w:rFonts w:ascii="Times New Roman" w:eastAsia="Yu Mincho" w:hAnsi="Times New Roman" w:cs="Times New Roman"/>
                <w:noProof/>
                <w:color w:val="006100"/>
                <w:sz w:val="20"/>
                <w:szCs w:val="20"/>
                <w:lang w:val="en-GB"/>
              </w:rPr>
              <w:t>3</w:t>
            </w:r>
            <w:r w:rsidRPr="00875D4B">
              <w:rPr>
                <w:rFonts w:ascii="Times New Roman" w:eastAsia="Calibri" w:hAnsi="Times New Roman" w:cs="Arial"/>
                <w:noProof/>
                <w:color w:val="006100"/>
                <w:sz w:val="20"/>
                <w:szCs w:val="20"/>
                <w:lang w:val="en-US"/>
              </w:rPr>
              <w:t> </w:t>
            </w:r>
            <w:r w:rsidRPr="00875D4B">
              <w:rPr>
                <w:rFonts w:ascii="Times New Roman" w:eastAsia="Yu Mincho" w:hAnsi="Times New Roman" w:cs="Times New Roman"/>
                <w:noProof/>
                <w:color w:val="006100"/>
                <w:sz w:val="20"/>
                <w:szCs w:val="20"/>
                <w:lang w:val="en-GB"/>
              </w:rPr>
              <w:t>624 kWp solar panels; and</w:t>
            </w:r>
          </w:p>
          <w:p w14:paraId="7F976587" w14:textId="77777777" w:rsidR="000D1388" w:rsidRPr="00875D4B" w:rsidRDefault="00E71057" w:rsidP="00F70F65">
            <w:pPr>
              <w:numPr>
                <w:ilvl w:val="0"/>
                <w:numId w:val="63"/>
              </w:numPr>
              <w:spacing w:after="0" w:line="240" w:lineRule="auto"/>
              <w:contextualSpacing/>
              <w:rPr>
                <w:rFonts w:ascii="Times New Roman" w:eastAsia="Times New Roman" w:hAnsi="Times New Roman" w:cs="Times New Roman"/>
                <w:noProof/>
                <w:color w:val="006100"/>
                <w:sz w:val="20"/>
                <w:szCs w:val="20"/>
                <w:lang w:val="en-GB"/>
              </w:rPr>
            </w:pPr>
            <w:r w:rsidRPr="00875D4B">
              <w:rPr>
                <w:rFonts w:ascii="Times New Roman" w:eastAsia="Yu Mincho" w:hAnsi="Times New Roman" w:cs="Times New Roman"/>
                <w:noProof/>
                <w:color w:val="006100"/>
                <w:sz w:val="20"/>
                <w:szCs w:val="20"/>
                <w:lang w:val="en-GB"/>
              </w:rPr>
              <w:t>172 charging points</w:t>
            </w:r>
          </w:p>
        </w:tc>
      </w:tr>
      <w:tr w:rsidR="00F76C04" w:rsidRPr="00875D4B" w14:paraId="0389391E" w14:textId="77777777" w:rsidTr="00870BB6">
        <w:trPr>
          <w:jc w:val="center"/>
        </w:trPr>
        <w:tc>
          <w:tcPr>
            <w:tcW w:w="567" w:type="dxa"/>
            <w:shd w:val="clear" w:color="auto" w:fill="C6EFCE"/>
            <w:vAlign w:val="center"/>
          </w:tcPr>
          <w:p w14:paraId="340956AC"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217</w:t>
            </w:r>
          </w:p>
        </w:tc>
        <w:tc>
          <w:tcPr>
            <w:tcW w:w="1320" w:type="dxa"/>
            <w:shd w:val="clear" w:color="auto" w:fill="C6EFCE"/>
            <w:vAlign w:val="center"/>
          </w:tcPr>
          <w:p w14:paraId="654EC8BE" w14:textId="12BECADE" w:rsidR="000D1388" w:rsidRPr="00875D4B" w:rsidRDefault="7DBA1871">
            <w:pPr>
              <w:spacing w:line="240" w:lineRule="auto"/>
              <w:rPr>
                <w:rFonts w:ascii="Times New Roman" w:eastAsia="Times New Roman" w:hAnsi="Times New Roman" w:cs="Times New Roman"/>
                <w:noProof/>
                <w:color w:val="006100"/>
                <w:sz w:val="20"/>
                <w:szCs w:val="20"/>
              </w:rPr>
            </w:pPr>
            <w:r w:rsidRPr="03C8CFC5">
              <w:rPr>
                <w:rFonts w:ascii="Times New Roman" w:eastAsia="Times New Roman" w:hAnsi="Times New Roman" w:cs="Times New Roman"/>
                <w:noProof/>
                <w:color w:val="006100"/>
                <w:sz w:val="20"/>
                <w:szCs w:val="20"/>
                <w:lang w:val="en-GB"/>
              </w:rPr>
              <w:t>Heat pumps, insulation, solar panels or LED lights in</w:t>
            </w:r>
            <w:r w:rsidR="00D03F6B">
              <w:rPr>
                <w:rFonts w:ascii="Times New Roman" w:eastAsia="Times New Roman" w:hAnsi="Times New Roman" w:cs="Times New Roman"/>
                <w:noProof/>
                <w:color w:val="006100"/>
                <w:sz w:val="20"/>
                <w:szCs w:val="20"/>
                <w:lang w:val="en-GB"/>
              </w:rPr>
              <w:t xml:space="preserve"> </w:t>
            </w:r>
            <w:r w:rsidR="00E71057" w:rsidRPr="00875D4B">
              <w:rPr>
                <w:rFonts w:ascii="Times New Roman" w:eastAsia="Times New Roman" w:hAnsi="Times New Roman" w:cs="Times New Roman"/>
                <w:noProof/>
                <w:color w:val="006100"/>
                <w:sz w:val="20"/>
                <w:szCs w:val="20"/>
                <w:lang w:val="en-GB"/>
              </w:rPr>
              <w:t>buildings (I-7.10)</w:t>
            </w:r>
          </w:p>
        </w:tc>
        <w:tc>
          <w:tcPr>
            <w:tcW w:w="1232" w:type="dxa"/>
            <w:shd w:val="clear" w:color="auto" w:fill="C6EFCE"/>
            <w:vAlign w:val="center"/>
          </w:tcPr>
          <w:p w14:paraId="1A780D13" w14:textId="77777777" w:rsidR="000D1388" w:rsidRPr="00875D4B" w:rsidRDefault="00E71057">
            <w:pPr>
              <w:spacing w:line="240" w:lineRule="auto"/>
              <w:jc w:val="center"/>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T</w:t>
            </w:r>
          </w:p>
        </w:tc>
        <w:tc>
          <w:tcPr>
            <w:tcW w:w="1134" w:type="dxa"/>
            <w:shd w:val="clear" w:color="auto" w:fill="C6EFCE"/>
            <w:vAlign w:val="center"/>
          </w:tcPr>
          <w:p w14:paraId="0A9A4289" w14:textId="3C796D3B" w:rsidR="000D1388" w:rsidRPr="001D3FCA" w:rsidRDefault="3DD1BA30">
            <w:pPr>
              <w:spacing w:line="240" w:lineRule="auto"/>
              <w:rPr>
                <w:rFonts w:ascii="Times New Roman" w:eastAsia="Times New Roman" w:hAnsi="Times New Roman" w:cs="Times New Roman"/>
                <w:noProof/>
                <w:color w:val="006100"/>
                <w:sz w:val="20"/>
                <w:szCs w:val="20"/>
              </w:rPr>
            </w:pPr>
            <w:r w:rsidRPr="03C8CFC5">
              <w:rPr>
                <w:rFonts w:ascii="Times New Roman" w:eastAsia="Times New Roman" w:hAnsi="Times New Roman" w:cs="Times New Roman"/>
                <w:noProof/>
                <w:color w:val="006100"/>
                <w:sz w:val="20"/>
                <w:szCs w:val="20"/>
                <w:lang w:val="en-GB"/>
              </w:rPr>
              <w:t>Heat pumps, insulation, solar panels or LED lights</w:t>
            </w:r>
          </w:p>
        </w:tc>
        <w:tc>
          <w:tcPr>
            <w:tcW w:w="1559" w:type="dxa"/>
            <w:shd w:val="clear" w:color="auto" w:fill="C6EFCE"/>
            <w:vAlign w:val="center"/>
          </w:tcPr>
          <w:p w14:paraId="5AF730D3" w14:textId="77777777" w:rsidR="000D1388" w:rsidRPr="001D3FCA" w:rsidRDefault="000D1388">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5818EB30"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Number</w:t>
            </w:r>
          </w:p>
        </w:tc>
        <w:tc>
          <w:tcPr>
            <w:tcW w:w="992" w:type="dxa"/>
            <w:shd w:val="clear" w:color="auto" w:fill="C6EFCE"/>
            <w:vAlign w:val="center"/>
          </w:tcPr>
          <w:p w14:paraId="4F0376CA"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0</w:t>
            </w:r>
          </w:p>
        </w:tc>
        <w:tc>
          <w:tcPr>
            <w:tcW w:w="1134" w:type="dxa"/>
            <w:shd w:val="clear" w:color="auto" w:fill="C6EFCE"/>
            <w:vAlign w:val="center"/>
          </w:tcPr>
          <w:p w14:paraId="52F101DE" w14:textId="19604E52" w:rsidR="000D1388" w:rsidRPr="00875D4B" w:rsidRDefault="44506A58">
            <w:pPr>
              <w:spacing w:line="240" w:lineRule="auto"/>
              <w:rPr>
                <w:rFonts w:ascii="Times New Roman" w:eastAsia="Times New Roman" w:hAnsi="Times New Roman" w:cs="Times New Roman"/>
                <w:noProof/>
                <w:color w:val="006100"/>
                <w:sz w:val="20"/>
                <w:szCs w:val="20"/>
                <w:lang w:val="fr-FR"/>
              </w:rPr>
            </w:pPr>
            <w:r w:rsidRPr="03C8CFC5">
              <w:rPr>
                <w:rFonts w:ascii="Times New Roman" w:eastAsia="Times New Roman" w:hAnsi="Times New Roman" w:cs="Times New Roman"/>
                <w:noProof/>
                <w:color w:val="006100"/>
                <w:sz w:val="20"/>
                <w:szCs w:val="20"/>
                <w:lang w:val="en-GB"/>
              </w:rPr>
              <w:t>20</w:t>
            </w:r>
          </w:p>
        </w:tc>
        <w:tc>
          <w:tcPr>
            <w:tcW w:w="993" w:type="dxa"/>
            <w:shd w:val="clear" w:color="auto" w:fill="C6EFCE"/>
            <w:vAlign w:val="center"/>
          </w:tcPr>
          <w:p w14:paraId="02E17D5D"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Q</w:t>
            </w:r>
            <w:r w:rsidRPr="00875D4B">
              <w:rPr>
                <w:rFonts w:ascii="Times New Roman" w:eastAsia="Calibri" w:hAnsi="Times New Roman" w:cs="Arial"/>
                <w:noProof/>
                <w:color w:val="006100"/>
                <w:sz w:val="20"/>
                <w:szCs w:val="20"/>
                <w:lang w:val="en-GB"/>
              </w:rPr>
              <w:t>2</w:t>
            </w:r>
          </w:p>
        </w:tc>
        <w:tc>
          <w:tcPr>
            <w:tcW w:w="992" w:type="dxa"/>
            <w:shd w:val="clear" w:color="auto" w:fill="C6EFCE"/>
            <w:vAlign w:val="center"/>
          </w:tcPr>
          <w:p w14:paraId="1F9318DA"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202</w:t>
            </w:r>
            <w:r w:rsidRPr="00875D4B">
              <w:rPr>
                <w:rFonts w:ascii="Times New Roman" w:eastAsia="Calibri" w:hAnsi="Times New Roman" w:cs="Arial"/>
                <w:noProof/>
                <w:color w:val="006100"/>
                <w:sz w:val="20"/>
                <w:szCs w:val="20"/>
                <w:lang w:val="en-GB"/>
              </w:rPr>
              <w:t>6</w:t>
            </w:r>
          </w:p>
        </w:tc>
        <w:tc>
          <w:tcPr>
            <w:tcW w:w="4533" w:type="dxa"/>
            <w:shd w:val="clear" w:color="auto" w:fill="C6EFCE"/>
            <w:vAlign w:val="center"/>
          </w:tcPr>
          <w:p w14:paraId="692D2249" w14:textId="778089C5" w:rsidR="000D1388" w:rsidRPr="00875D4B" w:rsidRDefault="5D23607F">
            <w:pPr>
              <w:spacing w:line="240" w:lineRule="auto"/>
              <w:rPr>
                <w:rFonts w:ascii="Times New Roman" w:eastAsia="Times New Roman" w:hAnsi="Times New Roman" w:cs="Times New Roman"/>
                <w:noProof/>
                <w:color w:val="006100"/>
                <w:sz w:val="20"/>
                <w:szCs w:val="20"/>
              </w:rPr>
            </w:pPr>
            <w:r w:rsidRPr="03C8CFC5">
              <w:rPr>
                <w:rFonts w:ascii="Times New Roman" w:eastAsia="Times New Roman" w:hAnsi="Times New Roman" w:cs="Times New Roman"/>
                <w:noProof/>
                <w:color w:val="006100"/>
                <w:sz w:val="20"/>
                <w:szCs w:val="20"/>
                <w:lang w:val="en-GB"/>
              </w:rPr>
              <w:t>H</w:t>
            </w:r>
            <w:r w:rsidR="00E71057" w:rsidRPr="03C8CFC5">
              <w:rPr>
                <w:rFonts w:ascii="Times New Roman" w:eastAsia="Times New Roman" w:hAnsi="Times New Roman" w:cs="Times New Roman"/>
                <w:noProof/>
                <w:color w:val="006100"/>
                <w:sz w:val="20"/>
                <w:szCs w:val="20"/>
                <w:lang w:val="en-GB"/>
              </w:rPr>
              <w:t>eat</w:t>
            </w:r>
            <w:r w:rsidR="00E71057" w:rsidRPr="00875D4B">
              <w:rPr>
                <w:rFonts w:ascii="Times New Roman" w:eastAsia="Times New Roman" w:hAnsi="Times New Roman" w:cs="Times New Roman"/>
                <w:noProof/>
                <w:color w:val="006100"/>
                <w:sz w:val="20"/>
                <w:szCs w:val="20"/>
                <w:lang w:val="en-GB"/>
              </w:rPr>
              <w:t xml:space="preserve"> pumps, insulation, solar panels </w:t>
            </w:r>
            <w:r w:rsidR="1798DB38" w:rsidRPr="03C8CFC5">
              <w:rPr>
                <w:rFonts w:ascii="Times New Roman" w:eastAsia="Times New Roman" w:hAnsi="Times New Roman" w:cs="Times New Roman"/>
                <w:noProof/>
                <w:color w:val="006100"/>
                <w:sz w:val="20"/>
                <w:szCs w:val="20"/>
                <w:lang w:val="en-GB"/>
              </w:rPr>
              <w:t>or</w:t>
            </w:r>
            <w:r w:rsidR="00E71057" w:rsidRPr="00875D4B">
              <w:rPr>
                <w:rFonts w:ascii="Times New Roman" w:eastAsia="Times New Roman" w:hAnsi="Times New Roman" w:cs="Times New Roman"/>
                <w:noProof/>
                <w:color w:val="006100"/>
                <w:sz w:val="20"/>
                <w:szCs w:val="20"/>
                <w:lang w:val="en-GB"/>
              </w:rPr>
              <w:t xml:space="preserve"> LED lights </w:t>
            </w:r>
            <w:r w:rsidR="00E71057" w:rsidRPr="00875D4B">
              <w:rPr>
                <w:rFonts w:ascii="Times New Roman" w:eastAsia="Calibri" w:hAnsi="Times New Roman" w:cs="Arial"/>
                <w:noProof/>
                <w:color w:val="006100"/>
                <w:sz w:val="20"/>
                <w:szCs w:val="20"/>
                <w:lang w:val="en-GB"/>
              </w:rPr>
              <w:t>shall be</w:t>
            </w:r>
            <w:r w:rsidR="00E71057" w:rsidRPr="00875D4B">
              <w:rPr>
                <w:rFonts w:ascii="Times New Roman" w:eastAsia="Times New Roman" w:hAnsi="Times New Roman" w:cs="Times New Roman"/>
                <w:noProof/>
                <w:color w:val="006100"/>
                <w:sz w:val="20"/>
                <w:szCs w:val="20"/>
                <w:lang w:val="en-GB"/>
              </w:rPr>
              <w:t xml:space="preserve"> </w:t>
            </w:r>
            <w:r w:rsidR="2E00F64F" w:rsidRPr="03C8CFC5">
              <w:rPr>
                <w:rFonts w:ascii="Times New Roman" w:eastAsia="Times New Roman" w:hAnsi="Times New Roman" w:cs="Times New Roman"/>
                <w:noProof/>
                <w:color w:val="006100"/>
                <w:sz w:val="20"/>
                <w:szCs w:val="20"/>
                <w:lang w:val="en-GB"/>
              </w:rPr>
              <w:t>installed in 20 buildings</w:t>
            </w:r>
            <w:r w:rsidR="00E71057" w:rsidRPr="00875D4B">
              <w:rPr>
                <w:rFonts w:ascii="Times New Roman" w:eastAsia="Calibri" w:hAnsi="Times New Roman" w:cs="Arial"/>
                <w:noProof/>
                <w:color w:val="006100"/>
                <w:sz w:val="20"/>
                <w:szCs w:val="20"/>
                <w:lang w:val="en-GB"/>
              </w:rPr>
              <w:t>.</w:t>
            </w:r>
          </w:p>
        </w:tc>
      </w:tr>
      <w:tr w:rsidR="00F76C04" w:rsidRPr="00875D4B" w14:paraId="08EF74F4" w14:textId="77777777" w:rsidTr="00870BB6">
        <w:trPr>
          <w:jc w:val="center"/>
        </w:trPr>
        <w:tc>
          <w:tcPr>
            <w:tcW w:w="567" w:type="dxa"/>
            <w:shd w:val="clear" w:color="auto" w:fill="C6EFCE"/>
            <w:vAlign w:val="center"/>
          </w:tcPr>
          <w:p w14:paraId="4260EB45"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218</w:t>
            </w:r>
          </w:p>
        </w:tc>
        <w:tc>
          <w:tcPr>
            <w:tcW w:w="1320" w:type="dxa"/>
            <w:shd w:val="clear" w:color="auto" w:fill="C6EFCE"/>
            <w:vAlign w:val="center"/>
          </w:tcPr>
          <w:p w14:paraId="1B2E98D3" w14:textId="19323CC3" w:rsidR="000D1388" w:rsidRPr="00875D4B" w:rsidRDefault="2017EBD9">
            <w:pPr>
              <w:spacing w:line="240" w:lineRule="auto"/>
              <w:rPr>
                <w:rFonts w:ascii="Times New Roman" w:eastAsia="Times New Roman" w:hAnsi="Times New Roman" w:cs="Times New Roman"/>
                <w:noProof/>
                <w:color w:val="006100"/>
                <w:sz w:val="20"/>
                <w:szCs w:val="20"/>
              </w:rPr>
            </w:pPr>
            <w:r w:rsidRPr="03C8CFC5">
              <w:rPr>
                <w:rFonts w:ascii="Times New Roman" w:eastAsia="Times New Roman" w:hAnsi="Times New Roman" w:cs="Times New Roman"/>
                <w:noProof/>
                <w:color w:val="006100"/>
                <w:sz w:val="20"/>
                <w:szCs w:val="20"/>
                <w:lang w:val="en-GB"/>
              </w:rPr>
              <w:t>Energy measures in</w:t>
            </w:r>
            <w:r w:rsidR="00E71057" w:rsidRPr="00875D4B">
              <w:rPr>
                <w:rFonts w:ascii="Times New Roman" w:eastAsia="Times New Roman" w:hAnsi="Times New Roman" w:cs="Times New Roman"/>
                <w:noProof/>
                <w:color w:val="006100"/>
                <w:sz w:val="20"/>
                <w:szCs w:val="20"/>
                <w:lang w:val="en-GB"/>
              </w:rPr>
              <w:t xml:space="preserve"> buildings - VLA (I-7)</w:t>
            </w:r>
          </w:p>
        </w:tc>
        <w:tc>
          <w:tcPr>
            <w:tcW w:w="1232" w:type="dxa"/>
            <w:shd w:val="clear" w:color="auto" w:fill="C6EFCE"/>
            <w:vAlign w:val="center"/>
          </w:tcPr>
          <w:p w14:paraId="65A99990" w14:textId="77777777" w:rsidR="000D1388" w:rsidRPr="00875D4B" w:rsidRDefault="00E71057">
            <w:pPr>
              <w:spacing w:after="0" w:line="240" w:lineRule="auto"/>
              <w:jc w:val="center"/>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T</w:t>
            </w:r>
          </w:p>
        </w:tc>
        <w:tc>
          <w:tcPr>
            <w:tcW w:w="1134" w:type="dxa"/>
            <w:shd w:val="clear" w:color="auto" w:fill="C6EFCE"/>
            <w:vAlign w:val="center"/>
          </w:tcPr>
          <w:p w14:paraId="36750B05" w14:textId="2AD4CC03" w:rsidR="000D1388" w:rsidRPr="00875D4B" w:rsidRDefault="00E71057">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Energy</w:t>
            </w:r>
            <w:r w:rsidR="0085243C">
              <w:rPr>
                <w:rFonts w:ascii="Times New Roman" w:eastAsia="Times New Roman" w:hAnsi="Times New Roman" w:cs="Times New Roman"/>
                <w:noProof/>
                <w:color w:val="006100"/>
                <w:sz w:val="20"/>
                <w:szCs w:val="20"/>
                <w:lang w:val="en-GB"/>
              </w:rPr>
              <w:t xml:space="preserve"> </w:t>
            </w:r>
            <w:r w:rsidR="20736046" w:rsidRPr="03C8CFC5">
              <w:rPr>
                <w:rFonts w:ascii="Times New Roman" w:eastAsia="Times New Roman" w:hAnsi="Times New Roman" w:cs="Times New Roman"/>
                <w:noProof/>
                <w:color w:val="006100"/>
                <w:sz w:val="20"/>
                <w:szCs w:val="20"/>
                <w:lang w:val="en-GB"/>
              </w:rPr>
              <w:t>measures in</w:t>
            </w:r>
            <w:r w:rsidRPr="00875D4B">
              <w:rPr>
                <w:rFonts w:ascii="Times New Roman" w:eastAsia="Times New Roman" w:hAnsi="Times New Roman" w:cs="Times New Roman"/>
                <w:noProof/>
                <w:color w:val="006100"/>
                <w:sz w:val="20"/>
                <w:szCs w:val="20"/>
                <w:lang w:val="en-GB"/>
              </w:rPr>
              <w:t xml:space="preserve"> buildings</w:t>
            </w:r>
          </w:p>
        </w:tc>
        <w:tc>
          <w:tcPr>
            <w:tcW w:w="1559" w:type="dxa"/>
            <w:shd w:val="clear" w:color="auto" w:fill="C6EFCE"/>
            <w:vAlign w:val="center"/>
          </w:tcPr>
          <w:p w14:paraId="43349343" w14:textId="77777777" w:rsidR="000D1388" w:rsidRPr="00875D4B" w:rsidRDefault="000D1388">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53024004"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Number</w:t>
            </w:r>
          </w:p>
        </w:tc>
        <w:tc>
          <w:tcPr>
            <w:tcW w:w="992" w:type="dxa"/>
            <w:shd w:val="clear" w:color="auto" w:fill="C6EFCE"/>
            <w:vAlign w:val="center"/>
          </w:tcPr>
          <w:p w14:paraId="185EA8A8"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0</w:t>
            </w:r>
          </w:p>
        </w:tc>
        <w:tc>
          <w:tcPr>
            <w:tcW w:w="1134" w:type="dxa"/>
            <w:shd w:val="clear" w:color="auto" w:fill="C6EFCE"/>
            <w:vAlign w:val="center"/>
          </w:tcPr>
          <w:p w14:paraId="0278E849"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55</w:t>
            </w:r>
            <w:r w:rsidRPr="00875D4B">
              <w:rPr>
                <w:rFonts w:ascii="Times New Roman" w:eastAsia="Calibri" w:hAnsi="Times New Roman" w:cs="Arial"/>
                <w:noProof/>
                <w:color w:val="006100"/>
                <w:sz w:val="20"/>
                <w:szCs w:val="20"/>
                <w:lang w:val="en-GB"/>
              </w:rPr>
              <w:t>4</w:t>
            </w:r>
          </w:p>
        </w:tc>
        <w:tc>
          <w:tcPr>
            <w:tcW w:w="993" w:type="dxa"/>
            <w:shd w:val="clear" w:color="auto" w:fill="C6EFCE"/>
            <w:vAlign w:val="center"/>
          </w:tcPr>
          <w:p w14:paraId="7373F549"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Q2</w:t>
            </w:r>
          </w:p>
        </w:tc>
        <w:tc>
          <w:tcPr>
            <w:tcW w:w="992" w:type="dxa"/>
            <w:shd w:val="clear" w:color="auto" w:fill="C6EFCE"/>
            <w:vAlign w:val="center"/>
          </w:tcPr>
          <w:p w14:paraId="4295D746" w14:textId="77777777" w:rsidR="000D1388" w:rsidRPr="00875D4B" w:rsidRDefault="00E71057">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2026</w:t>
            </w:r>
          </w:p>
        </w:tc>
        <w:tc>
          <w:tcPr>
            <w:tcW w:w="4533" w:type="dxa"/>
            <w:shd w:val="clear" w:color="auto" w:fill="C6EFCE"/>
            <w:vAlign w:val="center"/>
          </w:tcPr>
          <w:p w14:paraId="09707C9D" w14:textId="4A1B4A87" w:rsidR="000D1388" w:rsidRPr="00875D4B" w:rsidRDefault="00E71057">
            <w:pPr>
              <w:spacing w:line="240" w:lineRule="auto"/>
              <w:rPr>
                <w:rFonts w:ascii="Times New Roman" w:eastAsia="Times New Roman" w:hAnsi="Times New Roman" w:cs="Times New Roman"/>
                <w:noProof/>
                <w:color w:val="006100"/>
                <w:sz w:val="20"/>
                <w:szCs w:val="20"/>
              </w:rPr>
            </w:pPr>
            <w:r w:rsidRPr="00875D4B">
              <w:rPr>
                <w:rFonts w:ascii="Times New Roman" w:eastAsia="Calibri" w:hAnsi="Times New Roman" w:cs="Arial"/>
                <w:noProof/>
                <w:color w:val="006100"/>
                <w:sz w:val="20"/>
                <w:szCs w:val="20"/>
                <w:lang w:val="en-GB"/>
              </w:rPr>
              <w:t>Three buildings shall be renovated (I-7.06).</w:t>
            </w:r>
          </w:p>
          <w:p w14:paraId="3B6940E4" w14:textId="1406F9E2" w:rsidR="000D1388" w:rsidRPr="00875D4B" w:rsidRDefault="00E71057">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 xml:space="preserve">At least 100 buildings </w:t>
            </w:r>
            <w:r w:rsidRPr="00875D4B">
              <w:rPr>
                <w:rFonts w:ascii="Times New Roman" w:eastAsia="Calibri" w:hAnsi="Times New Roman" w:cs="Arial"/>
                <w:noProof/>
                <w:color w:val="006100"/>
                <w:sz w:val="20"/>
                <w:szCs w:val="20"/>
                <w:lang w:val="en-GB"/>
              </w:rPr>
              <w:t>shall be</w:t>
            </w:r>
            <w:r w:rsidRPr="00875D4B">
              <w:rPr>
                <w:rFonts w:ascii="Times New Roman" w:eastAsia="Times New Roman" w:hAnsi="Times New Roman" w:cs="Times New Roman"/>
                <w:noProof/>
                <w:color w:val="006100"/>
                <w:sz w:val="20"/>
                <w:szCs w:val="20"/>
                <w:lang w:val="en-GB"/>
              </w:rPr>
              <w:t xml:space="preserve"> equipped with at least </w:t>
            </w:r>
            <w:r w:rsidRPr="00875D4B">
              <w:rPr>
                <w:rFonts w:ascii="Times New Roman" w:eastAsia="Calibri" w:hAnsi="Times New Roman" w:cs="Arial"/>
                <w:noProof/>
                <w:color w:val="006100"/>
                <w:sz w:val="20"/>
                <w:szCs w:val="20"/>
                <w:lang w:val="en-GB"/>
              </w:rPr>
              <w:t>20</w:t>
            </w:r>
            <w:r w:rsidRPr="00875D4B">
              <w:rPr>
                <w:rFonts w:ascii="Times New Roman" w:eastAsia="Calibri" w:hAnsi="Times New Roman" w:cs="Arial"/>
                <w:noProof/>
                <w:color w:val="006100"/>
                <w:sz w:val="20"/>
                <w:szCs w:val="20"/>
                <w:lang w:val="en-US"/>
              </w:rPr>
              <w:t> </w:t>
            </w:r>
            <w:r w:rsidRPr="00875D4B">
              <w:rPr>
                <w:rFonts w:ascii="Times New Roman" w:eastAsia="Calibri" w:hAnsi="Times New Roman" w:cs="Arial"/>
                <w:noProof/>
                <w:color w:val="006100"/>
                <w:sz w:val="20"/>
                <w:szCs w:val="20"/>
                <w:lang w:val="en-GB"/>
              </w:rPr>
              <w:t>300</w:t>
            </w:r>
            <w:r w:rsidRPr="00875D4B">
              <w:rPr>
                <w:rFonts w:ascii="Times New Roman" w:eastAsia="Times New Roman" w:hAnsi="Times New Roman" w:cs="Times New Roman"/>
                <w:noProof/>
                <w:color w:val="006100"/>
                <w:sz w:val="20"/>
                <w:szCs w:val="20"/>
                <w:lang w:val="en-GB"/>
              </w:rPr>
              <w:t xml:space="preserve"> cumulative</w:t>
            </w:r>
            <w:r w:rsidRPr="00875D4B">
              <w:rPr>
                <w:rFonts w:ascii="Times New Roman" w:eastAsia="Calibri" w:hAnsi="Times New Roman" w:cs="Arial"/>
                <w:noProof/>
                <w:color w:val="006100"/>
                <w:sz w:val="20"/>
                <w:szCs w:val="20"/>
                <w:lang w:val="en-GB"/>
              </w:rPr>
              <w:t xml:space="preserve"> kWp </w:t>
            </w:r>
            <w:r w:rsidRPr="00875D4B">
              <w:rPr>
                <w:rFonts w:ascii="Times New Roman" w:eastAsia="Times New Roman" w:hAnsi="Times New Roman" w:cs="Times New Roman"/>
                <w:noProof/>
                <w:color w:val="006100"/>
                <w:sz w:val="20"/>
                <w:szCs w:val="20"/>
                <w:lang w:val="en-GB"/>
              </w:rPr>
              <w:t>of solar panels (I-7.07).</w:t>
            </w:r>
          </w:p>
          <w:p w14:paraId="4FEB4AF6" w14:textId="0647D2D2" w:rsidR="000D1388" w:rsidRPr="00875D4B" w:rsidRDefault="2EACC362">
            <w:pPr>
              <w:spacing w:line="240" w:lineRule="auto"/>
              <w:rPr>
                <w:rFonts w:ascii="Times New Roman" w:eastAsia="Times New Roman" w:hAnsi="Times New Roman" w:cs="Times New Roman"/>
                <w:noProof/>
                <w:color w:val="006100"/>
                <w:sz w:val="20"/>
                <w:szCs w:val="20"/>
              </w:rPr>
            </w:pPr>
            <w:r w:rsidRPr="03C8CFC5">
              <w:rPr>
                <w:rFonts w:ascii="Times New Roman" w:eastAsia="Calibri" w:hAnsi="Times New Roman" w:cs="Arial"/>
                <w:noProof/>
                <w:color w:val="006100"/>
                <w:sz w:val="20"/>
                <w:szCs w:val="20"/>
                <w:lang w:val="en-GB"/>
              </w:rPr>
              <w:t>A</w:t>
            </w:r>
            <w:r w:rsidR="00E71057" w:rsidRPr="03C8CFC5">
              <w:rPr>
                <w:rFonts w:ascii="Times New Roman" w:eastAsia="Calibri" w:hAnsi="Times New Roman" w:cs="Arial"/>
                <w:noProof/>
                <w:color w:val="006100"/>
                <w:sz w:val="20"/>
                <w:szCs w:val="20"/>
                <w:lang w:val="en-GB"/>
              </w:rPr>
              <w:t>t</w:t>
            </w:r>
            <w:r w:rsidR="00E71057" w:rsidRPr="00875D4B">
              <w:rPr>
                <w:rFonts w:ascii="Times New Roman" w:eastAsia="Calibri" w:hAnsi="Times New Roman" w:cs="Arial"/>
                <w:noProof/>
                <w:color w:val="006100"/>
                <w:sz w:val="20"/>
                <w:szCs w:val="20"/>
                <w:lang w:val="en-GB"/>
              </w:rPr>
              <w:t xml:space="preserve"> least 450 buildings shall have an energy audit or shall have </w:t>
            </w:r>
            <w:r w:rsidR="00E71057" w:rsidRPr="00875D4B">
              <w:rPr>
                <w:rFonts w:ascii="Times New Roman" w:eastAsia="Times New Roman" w:hAnsi="Times New Roman" w:cs="Times New Roman"/>
                <w:noProof/>
                <w:color w:val="006100"/>
                <w:sz w:val="20"/>
                <w:szCs w:val="20"/>
                <w:lang w:val="en-GB"/>
              </w:rPr>
              <w:t>finalised</w:t>
            </w:r>
            <w:r w:rsidR="00E71057" w:rsidRPr="00875D4B">
              <w:rPr>
                <w:rFonts w:ascii="Times New Roman" w:eastAsia="Calibri" w:hAnsi="Times New Roman" w:cs="Arial"/>
                <w:noProof/>
                <w:color w:val="006100"/>
                <w:sz w:val="20"/>
                <w:szCs w:val="20"/>
                <w:lang w:val="en-GB"/>
              </w:rPr>
              <w:t xml:space="preserve"> energy measures </w:t>
            </w:r>
            <w:r w:rsidR="258D7CA2" w:rsidRPr="03C8CFC5">
              <w:rPr>
                <w:rFonts w:ascii="Times New Roman" w:eastAsia="Calibri" w:hAnsi="Times New Roman" w:cs="Arial"/>
                <w:noProof/>
                <w:color w:val="006100"/>
                <w:sz w:val="20"/>
                <w:szCs w:val="20"/>
                <w:lang w:val="en-GB"/>
              </w:rPr>
              <w:t>(I-7.08).</w:t>
            </w:r>
            <w:r w:rsidR="00E71057" w:rsidRPr="00875D4B">
              <w:rPr>
                <w:rFonts w:ascii="Times New Roman" w:eastAsia="Calibri" w:hAnsi="Times New Roman" w:cs="Arial"/>
                <w:noProof/>
                <w:color w:val="006100"/>
                <w:sz w:val="20"/>
                <w:szCs w:val="20"/>
                <w:lang w:val="en-GB"/>
              </w:rPr>
              <w:t xml:space="preserve"> </w:t>
            </w:r>
          </w:p>
          <w:p w14:paraId="10A79AEF" w14:textId="77777777" w:rsidR="000D1388" w:rsidRPr="00875D4B" w:rsidRDefault="00E71057">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 xml:space="preserve">The VRT building </w:t>
            </w:r>
            <w:r w:rsidRPr="00875D4B">
              <w:rPr>
                <w:rFonts w:ascii="Times New Roman" w:eastAsia="Calibri" w:hAnsi="Times New Roman" w:cs="Arial"/>
                <w:noProof/>
                <w:color w:val="006100"/>
                <w:sz w:val="20"/>
                <w:szCs w:val="20"/>
                <w:lang w:val="en-GB"/>
              </w:rPr>
              <w:t xml:space="preserve">shall be </w:t>
            </w:r>
            <w:r w:rsidRPr="00875D4B">
              <w:rPr>
                <w:rFonts w:ascii="Times New Roman" w:eastAsia="Times New Roman" w:hAnsi="Times New Roman" w:cs="Times New Roman"/>
                <w:noProof/>
                <w:color w:val="006100"/>
                <w:sz w:val="20"/>
                <w:szCs w:val="20"/>
                <w:lang w:val="en-GB"/>
              </w:rPr>
              <w:t>equipped with heat pumps and roof insulation (I-7.09).</w:t>
            </w:r>
          </w:p>
        </w:tc>
      </w:tr>
      <w:tr w:rsidR="00F76C04" w:rsidRPr="00875D4B" w14:paraId="1ADC13D8" w14:textId="77777777" w:rsidTr="00870BB6">
        <w:trPr>
          <w:jc w:val="center"/>
        </w:trPr>
        <w:tc>
          <w:tcPr>
            <w:tcW w:w="567" w:type="dxa"/>
            <w:shd w:val="clear" w:color="auto" w:fill="C6EFCE"/>
            <w:vAlign w:val="center"/>
          </w:tcPr>
          <w:p w14:paraId="65667BF8" w14:textId="77777777" w:rsidR="000D1388" w:rsidRPr="00875D4B" w:rsidRDefault="00E71057">
            <w:pPr>
              <w:spacing w:line="240" w:lineRule="auto"/>
              <w:rPr>
                <w:rFonts w:ascii="Times New Roman" w:eastAsia="Times New Roman" w:hAnsi="Times New Roman" w:cs="Times New Roman"/>
                <w:noProof/>
                <w:color w:val="006100"/>
                <w:sz w:val="20"/>
                <w:szCs w:val="20"/>
                <w:lang w:val="en-GB"/>
              </w:rPr>
            </w:pPr>
            <w:r w:rsidRPr="00875D4B">
              <w:rPr>
                <w:rFonts w:ascii="Times New Roman" w:eastAsia="Times New Roman" w:hAnsi="Times New Roman" w:cs="Times New Roman"/>
                <w:noProof/>
                <w:color w:val="006100"/>
                <w:sz w:val="20"/>
                <w:szCs w:val="20"/>
                <w:lang w:val="en-GB"/>
              </w:rPr>
              <w:t>260</w:t>
            </w:r>
          </w:p>
        </w:tc>
        <w:tc>
          <w:tcPr>
            <w:tcW w:w="1320" w:type="dxa"/>
            <w:shd w:val="clear" w:color="auto" w:fill="C6EFCE"/>
            <w:vAlign w:val="center"/>
          </w:tcPr>
          <w:p w14:paraId="27AED64D" w14:textId="40434C28" w:rsidR="000D1388" w:rsidRPr="00E2248F" w:rsidRDefault="00E71057">
            <w:pPr>
              <w:spacing w:line="240" w:lineRule="auto"/>
              <w:rPr>
                <w:rFonts w:ascii="Times New Roman" w:eastAsia="Times New Roman" w:hAnsi="Times New Roman" w:cs="Times New Roman"/>
                <w:noProof/>
                <w:color w:val="006100"/>
                <w:sz w:val="20"/>
                <w:szCs w:val="20"/>
                <w:lang w:val="en-GB"/>
              </w:rPr>
            </w:pPr>
            <w:r w:rsidRPr="00E2248F">
              <w:rPr>
                <w:rFonts w:ascii="Times New Roman" w:eastAsia="Times New Roman" w:hAnsi="Times New Roman" w:cs="Times New Roman"/>
                <w:noProof/>
                <w:color w:val="006100"/>
                <w:sz w:val="20"/>
                <w:szCs w:val="20"/>
                <w:lang w:val="en-GB"/>
              </w:rPr>
              <w:t xml:space="preserve">Renovation </w:t>
            </w:r>
            <w:r w:rsidR="00114731" w:rsidRPr="00E2248F">
              <w:rPr>
                <w:rFonts w:ascii="Times New Roman" w:eastAsia="Times New Roman" w:hAnsi="Times New Roman" w:cs="Times New Roman"/>
                <w:noProof/>
                <w:color w:val="006100"/>
                <w:sz w:val="20"/>
                <w:szCs w:val="20"/>
                <w:lang w:val="en-GB"/>
              </w:rPr>
              <w:t xml:space="preserve">of </w:t>
            </w:r>
            <w:r w:rsidR="00114731" w:rsidRPr="00557A3B">
              <w:rPr>
                <w:rFonts w:ascii="Times New Roman" w:eastAsia="Times New Roman" w:hAnsi="Times New Roman" w:cs="Times New Roman"/>
                <w:noProof/>
                <w:color w:val="006100"/>
                <w:sz w:val="20"/>
                <w:szCs w:val="20"/>
                <w:lang w:val="en-GB"/>
              </w:rPr>
              <w:t>dwellings</w:t>
            </w:r>
            <w:r w:rsidRPr="00E2248F">
              <w:rPr>
                <w:rFonts w:ascii="Times New Roman" w:eastAsia="Times New Roman" w:hAnsi="Times New Roman" w:cs="Times New Roman"/>
                <w:noProof/>
                <w:color w:val="006100"/>
                <w:sz w:val="20"/>
                <w:szCs w:val="20"/>
                <w:lang w:val="en-GB"/>
              </w:rPr>
              <w:t xml:space="preserve"> in Walloon region (I-7.26)</w:t>
            </w:r>
          </w:p>
        </w:tc>
        <w:tc>
          <w:tcPr>
            <w:tcW w:w="1232" w:type="dxa"/>
            <w:shd w:val="clear" w:color="auto" w:fill="C6EFCE"/>
            <w:vAlign w:val="center"/>
          </w:tcPr>
          <w:p w14:paraId="79600F73" w14:textId="77777777" w:rsidR="000D1388" w:rsidRPr="00E2248F" w:rsidRDefault="00E71057">
            <w:pPr>
              <w:spacing w:after="0" w:line="240" w:lineRule="auto"/>
              <w:jc w:val="center"/>
              <w:rPr>
                <w:rFonts w:ascii="Times New Roman" w:eastAsia="Times New Roman" w:hAnsi="Times New Roman" w:cs="Times New Roman"/>
                <w:noProof/>
                <w:color w:val="006100"/>
                <w:sz w:val="20"/>
                <w:szCs w:val="20"/>
                <w:lang w:val="en-GB"/>
              </w:rPr>
            </w:pPr>
            <w:r w:rsidRPr="00E2248F">
              <w:rPr>
                <w:rFonts w:ascii="Times New Roman" w:eastAsia="Times New Roman" w:hAnsi="Times New Roman" w:cs="Times New Roman"/>
                <w:noProof/>
                <w:color w:val="006100"/>
                <w:sz w:val="20"/>
                <w:szCs w:val="20"/>
                <w:lang w:val="en-GB"/>
              </w:rPr>
              <w:t>T</w:t>
            </w:r>
          </w:p>
        </w:tc>
        <w:tc>
          <w:tcPr>
            <w:tcW w:w="1134" w:type="dxa"/>
            <w:shd w:val="clear" w:color="auto" w:fill="C6EFCE"/>
            <w:vAlign w:val="center"/>
          </w:tcPr>
          <w:p w14:paraId="753DB9EB" w14:textId="03176EED" w:rsidR="000D1388" w:rsidRPr="00E2248F" w:rsidRDefault="00E71057">
            <w:pPr>
              <w:spacing w:line="240" w:lineRule="auto"/>
              <w:rPr>
                <w:rFonts w:ascii="Times New Roman" w:eastAsia="Times New Roman" w:hAnsi="Times New Roman" w:cs="Times New Roman"/>
                <w:noProof/>
                <w:color w:val="006100"/>
                <w:sz w:val="20"/>
                <w:szCs w:val="20"/>
                <w:lang w:val="en-GB"/>
              </w:rPr>
            </w:pPr>
            <w:r w:rsidRPr="00E2248F">
              <w:rPr>
                <w:rFonts w:ascii="Times New Roman" w:eastAsia="Times New Roman" w:hAnsi="Times New Roman" w:cs="Times New Roman"/>
                <w:noProof/>
                <w:color w:val="006100"/>
                <w:sz w:val="20"/>
                <w:szCs w:val="20"/>
                <w:lang w:val="en-GB"/>
              </w:rPr>
              <w:t xml:space="preserve">Energy renovation premiums </w:t>
            </w:r>
            <w:r w:rsidR="00114731" w:rsidRPr="00E2248F">
              <w:rPr>
                <w:rFonts w:ascii="Times New Roman" w:eastAsia="Times New Roman" w:hAnsi="Times New Roman" w:cs="Times New Roman"/>
                <w:noProof/>
                <w:color w:val="006100"/>
                <w:sz w:val="20"/>
                <w:szCs w:val="20"/>
                <w:lang w:val="en-GB"/>
              </w:rPr>
              <w:t>for dwelling</w:t>
            </w:r>
            <w:r w:rsidR="6FAD20CD" w:rsidRPr="00E2248F">
              <w:rPr>
                <w:rFonts w:ascii="Times New Roman" w:eastAsia="Times New Roman" w:hAnsi="Times New Roman" w:cs="Times New Roman"/>
                <w:noProof/>
                <w:color w:val="006100"/>
                <w:sz w:val="20"/>
                <w:szCs w:val="20"/>
                <w:lang w:val="en-GB"/>
              </w:rPr>
              <w:t xml:space="preserve"> paid out</w:t>
            </w:r>
          </w:p>
        </w:tc>
        <w:tc>
          <w:tcPr>
            <w:tcW w:w="1559" w:type="dxa"/>
            <w:shd w:val="clear" w:color="auto" w:fill="C6EFCE"/>
            <w:vAlign w:val="center"/>
          </w:tcPr>
          <w:p w14:paraId="5C12520C" w14:textId="77777777" w:rsidR="000D1388" w:rsidRPr="00875D4B" w:rsidRDefault="000D1388">
            <w:pPr>
              <w:spacing w:line="240" w:lineRule="auto"/>
              <w:rPr>
                <w:rFonts w:ascii="Times New Roman" w:eastAsia="Times New Roman" w:hAnsi="Times New Roman" w:cs="Times New Roman"/>
                <w:noProof/>
                <w:color w:val="006100"/>
                <w:sz w:val="20"/>
                <w:szCs w:val="20"/>
                <w:lang w:val="en-GB"/>
              </w:rPr>
            </w:pPr>
          </w:p>
        </w:tc>
        <w:tc>
          <w:tcPr>
            <w:tcW w:w="1134" w:type="dxa"/>
            <w:shd w:val="clear" w:color="auto" w:fill="C6EFCE"/>
            <w:vAlign w:val="center"/>
          </w:tcPr>
          <w:p w14:paraId="45E282EE" w14:textId="77777777" w:rsidR="000D1388" w:rsidRPr="00875D4B" w:rsidRDefault="00E71057">
            <w:pPr>
              <w:spacing w:line="240" w:lineRule="auto"/>
              <w:rPr>
                <w:rFonts w:ascii="Times New Roman" w:eastAsia="Times New Roman" w:hAnsi="Times New Roman" w:cs="Times New Roman"/>
                <w:noProof/>
                <w:color w:val="006100"/>
                <w:sz w:val="20"/>
                <w:szCs w:val="20"/>
                <w:lang w:val="en-GB"/>
              </w:rPr>
            </w:pPr>
            <w:r w:rsidRPr="00875D4B">
              <w:rPr>
                <w:rFonts w:ascii="Times New Roman" w:eastAsia="Times New Roman" w:hAnsi="Times New Roman" w:cs="Times New Roman"/>
                <w:noProof/>
                <w:color w:val="006100"/>
                <w:sz w:val="20"/>
                <w:szCs w:val="20"/>
                <w:lang w:val="en-GB"/>
              </w:rPr>
              <w:t>Number</w:t>
            </w:r>
          </w:p>
        </w:tc>
        <w:tc>
          <w:tcPr>
            <w:tcW w:w="992" w:type="dxa"/>
            <w:shd w:val="clear" w:color="auto" w:fill="C6EFCE"/>
            <w:vAlign w:val="center"/>
          </w:tcPr>
          <w:p w14:paraId="1DC5C5DF" w14:textId="77777777" w:rsidR="000D1388" w:rsidRPr="00875D4B" w:rsidRDefault="00E71057">
            <w:pPr>
              <w:spacing w:line="240" w:lineRule="auto"/>
              <w:rPr>
                <w:rFonts w:ascii="Times New Roman" w:eastAsia="Times New Roman" w:hAnsi="Times New Roman" w:cs="Times New Roman"/>
                <w:noProof/>
                <w:color w:val="006100"/>
                <w:sz w:val="20"/>
                <w:szCs w:val="20"/>
                <w:lang w:val="en-GB"/>
              </w:rPr>
            </w:pPr>
            <w:r w:rsidRPr="00875D4B">
              <w:rPr>
                <w:rFonts w:ascii="Times New Roman" w:eastAsia="Times New Roman" w:hAnsi="Times New Roman" w:cs="Times New Roman"/>
                <w:noProof/>
                <w:color w:val="006100"/>
                <w:sz w:val="20"/>
                <w:szCs w:val="20"/>
                <w:lang w:val="en-GB"/>
              </w:rPr>
              <w:t>0</w:t>
            </w:r>
          </w:p>
        </w:tc>
        <w:tc>
          <w:tcPr>
            <w:tcW w:w="1134" w:type="dxa"/>
            <w:shd w:val="clear" w:color="auto" w:fill="C6EFCE"/>
            <w:vAlign w:val="center"/>
          </w:tcPr>
          <w:p w14:paraId="4744B495" w14:textId="77777777" w:rsidR="000D1388" w:rsidRPr="00875D4B" w:rsidRDefault="00E71057">
            <w:pPr>
              <w:spacing w:line="240" w:lineRule="auto"/>
              <w:rPr>
                <w:rFonts w:ascii="Times New Roman" w:eastAsia="Times New Roman" w:hAnsi="Times New Roman" w:cs="Times New Roman"/>
                <w:noProof/>
                <w:color w:val="006100"/>
                <w:sz w:val="20"/>
                <w:szCs w:val="20"/>
                <w:lang w:val="en-GB"/>
              </w:rPr>
            </w:pPr>
            <w:r w:rsidRPr="00875D4B">
              <w:rPr>
                <w:rFonts w:ascii="Times New Roman" w:eastAsia="Times New Roman" w:hAnsi="Times New Roman" w:cs="Times New Roman"/>
                <w:noProof/>
                <w:color w:val="006100"/>
                <w:sz w:val="20"/>
                <w:szCs w:val="20"/>
                <w:lang w:val="en-GB"/>
              </w:rPr>
              <w:t>48</w:t>
            </w:r>
            <w:r w:rsidRPr="00875D4B">
              <w:rPr>
                <w:rFonts w:ascii="Times New Roman" w:eastAsia="Calibri" w:hAnsi="Times New Roman" w:cs="Arial"/>
                <w:noProof/>
                <w:color w:val="006100"/>
                <w:sz w:val="20"/>
                <w:szCs w:val="20"/>
                <w:lang w:val="en-US"/>
              </w:rPr>
              <w:t> </w:t>
            </w:r>
            <w:r w:rsidRPr="00875D4B">
              <w:rPr>
                <w:rFonts w:ascii="Times New Roman" w:eastAsia="Times New Roman" w:hAnsi="Times New Roman" w:cs="Times New Roman"/>
                <w:noProof/>
                <w:color w:val="006100"/>
                <w:sz w:val="20"/>
                <w:szCs w:val="20"/>
                <w:lang w:val="en-GB"/>
              </w:rPr>
              <w:t>800</w:t>
            </w:r>
          </w:p>
        </w:tc>
        <w:tc>
          <w:tcPr>
            <w:tcW w:w="993" w:type="dxa"/>
            <w:shd w:val="clear" w:color="auto" w:fill="C6EFCE"/>
            <w:vAlign w:val="center"/>
          </w:tcPr>
          <w:p w14:paraId="31D0974A" w14:textId="77777777" w:rsidR="000D1388" w:rsidRPr="00875D4B" w:rsidRDefault="00E71057">
            <w:pPr>
              <w:spacing w:line="240" w:lineRule="auto"/>
              <w:rPr>
                <w:rFonts w:ascii="Times New Roman" w:eastAsia="Times New Roman" w:hAnsi="Times New Roman" w:cs="Times New Roman"/>
                <w:noProof/>
                <w:color w:val="006100"/>
                <w:sz w:val="20"/>
                <w:szCs w:val="20"/>
                <w:lang w:val="en-GB"/>
              </w:rPr>
            </w:pPr>
            <w:r w:rsidRPr="00875D4B">
              <w:rPr>
                <w:rFonts w:ascii="Times New Roman" w:eastAsia="Times New Roman" w:hAnsi="Times New Roman" w:cs="Times New Roman"/>
                <w:noProof/>
                <w:color w:val="006100"/>
                <w:sz w:val="20"/>
                <w:szCs w:val="20"/>
                <w:lang w:val="en-GB"/>
              </w:rPr>
              <w:t>Q2</w:t>
            </w:r>
          </w:p>
        </w:tc>
        <w:tc>
          <w:tcPr>
            <w:tcW w:w="992" w:type="dxa"/>
            <w:shd w:val="clear" w:color="auto" w:fill="C6EFCE"/>
            <w:vAlign w:val="center"/>
          </w:tcPr>
          <w:p w14:paraId="2A48BF96" w14:textId="77777777" w:rsidR="000D1388" w:rsidRPr="00875D4B" w:rsidRDefault="00E71057">
            <w:pPr>
              <w:spacing w:line="240" w:lineRule="auto"/>
              <w:rPr>
                <w:rFonts w:ascii="Times New Roman" w:eastAsia="Times New Roman" w:hAnsi="Times New Roman" w:cs="Times New Roman"/>
                <w:noProof/>
                <w:color w:val="006100"/>
                <w:sz w:val="20"/>
                <w:szCs w:val="20"/>
                <w:lang w:val="en-GB"/>
              </w:rPr>
            </w:pPr>
            <w:r w:rsidRPr="00875D4B">
              <w:rPr>
                <w:rFonts w:ascii="Times New Roman" w:eastAsia="Times New Roman" w:hAnsi="Times New Roman" w:cs="Times New Roman"/>
                <w:noProof/>
                <w:color w:val="006100"/>
                <w:sz w:val="20"/>
                <w:szCs w:val="20"/>
                <w:lang w:val="en-GB"/>
              </w:rPr>
              <w:t>2026</w:t>
            </w:r>
          </w:p>
        </w:tc>
        <w:tc>
          <w:tcPr>
            <w:tcW w:w="4533" w:type="dxa"/>
            <w:shd w:val="clear" w:color="auto" w:fill="C6EFCE"/>
            <w:vAlign w:val="center"/>
          </w:tcPr>
          <w:p w14:paraId="43EA9ED4" w14:textId="2A8C9431" w:rsidR="000D1388" w:rsidRPr="00875D4B" w:rsidDel="249E366D" w:rsidRDefault="73B59D02">
            <w:pPr>
              <w:spacing w:line="240" w:lineRule="auto"/>
              <w:rPr>
                <w:rFonts w:ascii="Times New Roman" w:eastAsia="Calibri" w:hAnsi="Times New Roman" w:cs="Arial"/>
                <w:noProof/>
                <w:color w:val="006100"/>
                <w:sz w:val="20"/>
                <w:szCs w:val="20"/>
              </w:rPr>
            </w:pPr>
            <w:r w:rsidRPr="3FC37BCA">
              <w:rPr>
                <w:rFonts w:ascii="Times New Roman" w:eastAsia="Times New Roman" w:hAnsi="Times New Roman" w:cs="Times New Roman"/>
                <w:noProof/>
                <w:color w:val="006100"/>
                <w:sz w:val="20"/>
                <w:szCs w:val="20"/>
                <w:lang w:val="en-GB"/>
              </w:rPr>
              <w:t>48</w:t>
            </w:r>
            <w:r w:rsidRPr="3FC37BCA">
              <w:rPr>
                <w:rFonts w:ascii="Times New Roman" w:eastAsia="Calibri" w:hAnsi="Times New Roman" w:cs="Arial"/>
                <w:noProof/>
                <w:color w:val="006100"/>
                <w:sz w:val="20"/>
                <w:szCs w:val="20"/>
                <w:lang w:val="en-US"/>
              </w:rPr>
              <w:t> </w:t>
            </w:r>
            <w:r w:rsidRPr="3FC37BCA">
              <w:rPr>
                <w:rFonts w:ascii="Times New Roman" w:eastAsia="Times New Roman" w:hAnsi="Times New Roman" w:cs="Times New Roman"/>
                <w:noProof/>
                <w:color w:val="006100"/>
                <w:sz w:val="20"/>
                <w:szCs w:val="20"/>
                <w:lang w:val="en-GB"/>
              </w:rPr>
              <w:t xml:space="preserve">800 energy renovation premiums </w:t>
            </w:r>
            <w:r w:rsidR="0038788A" w:rsidRPr="00557A3B">
              <w:rPr>
                <w:rFonts w:ascii="Times New Roman" w:eastAsia="Times New Roman" w:hAnsi="Times New Roman" w:cs="Times New Roman"/>
                <w:noProof/>
                <w:color w:val="006100"/>
                <w:sz w:val="20"/>
                <w:szCs w:val="20"/>
                <w:lang w:val="en-GB"/>
              </w:rPr>
              <w:t>for dwellings</w:t>
            </w:r>
            <w:r w:rsidRPr="3FC37BCA">
              <w:rPr>
                <w:rFonts w:ascii="Times New Roman" w:eastAsia="Times New Roman" w:hAnsi="Times New Roman" w:cs="Times New Roman"/>
                <w:noProof/>
                <w:color w:val="006100"/>
                <w:sz w:val="20"/>
                <w:szCs w:val="20"/>
                <w:lang w:val="en-GB"/>
              </w:rPr>
              <w:t xml:space="preserve"> </w:t>
            </w:r>
            <w:r w:rsidRPr="284F99B1">
              <w:rPr>
                <w:rFonts w:ascii="Times New Roman" w:eastAsia="Times New Roman" w:hAnsi="Times New Roman" w:cs="Times New Roman"/>
                <w:noProof/>
                <w:color w:val="006100"/>
                <w:sz w:val="20"/>
                <w:szCs w:val="20"/>
                <w:lang w:val="en-GB"/>
              </w:rPr>
              <w:t>shall</w:t>
            </w:r>
            <w:r w:rsidRPr="3FC37BCA">
              <w:rPr>
                <w:rFonts w:ascii="Times New Roman" w:eastAsia="Times New Roman" w:hAnsi="Times New Roman" w:cs="Times New Roman"/>
                <w:noProof/>
                <w:color w:val="006100"/>
                <w:sz w:val="20"/>
                <w:szCs w:val="20"/>
                <w:lang w:val="en-GB"/>
              </w:rPr>
              <w:t xml:space="preserve"> be paid out. </w:t>
            </w:r>
          </w:p>
        </w:tc>
      </w:tr>
      <w:tr w:rsidR="00F76C04" w:rsidRPr="00875D4B" w14:paraId="66B3220B" w14:textId="77777777" w:rsidTr="00870BB6">
        <w:trPr>
          <w:trHeight w:val="300"/>
          <w:jc w:val="center"/>
        </w:trPr>
        <w:tc>
          <w:tcPr>
            <w:tcW w:w="567" w:type="dxa"/>
            <w:shd w:val="clear" w:color="auto" w:fill="C6EFCE"/>
            <w:vAlign w:val="center"/>
          </w:tcPr>
          <w:p w14:paraId="07F1FD5E" w14:textId="77777777" w:rsidR="000D1388" w:rsidRPr="00875D4B" w:rsidRDefault="00E71057">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US"/>
              </w:rPr>
              <w:t>261</w:t>
            </w:r>
          </w:p>
        </w:tc>
        <w:tc>
          <w:tcPr>
            <w:tcW w:w="1320" w:type="dxa"/>
            <w:shd w:val="clear" w:color="auto" w:fill="C6EFCE"/>
            <w:vAlign w:val="center"/>
          </w:tcPr>
          <w:p w14:paraId="6991C5F4" w14:textId="77777777" w:rsidR="000D1388" w:rsidRPr="00875D4B" w:rsidRDefault="00E71057" w:rsidP="00E71057">
            <w:pPr>
              <w:spacing w:after="0"/>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US"/>
              </w:rPr>
              <w:t>Improved energy subsidy scheme - BCR (I-7.01)</w:t>
            </w:r>
          </w:p>
        </w:tc>
        <w:tc>
          <w:tcPr>
            <w:tcW w:w="1232" w:type="dxa"/>
            <w:shd w:val="clear" w:color="auto" w:fill="C6EFCE"/>
            <w:vAlign w:val="center"/>
          </w:tcPr>
          <w:p w14:paraId="1864146F" w14:textId="77777777" w:rsidR="000D1388" w:rsidRPr="00875D4B" w:rsidRDefault="00E71057" w:rsidP="00E71057">
            <w:pPr>
              <w:spacing w:line="240" w:lineRule="auto"/>
              <w:jc w:val="center"/>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US"/>
              </w:rPr>
              <w:t>T</w:t>
            </w:r>
          </w:p>
        </w:tc>
        <w:tc>
          <w:tcPr>
            <w:tcW w:w="1134" w:type="dxa"/>
            <w:shd w:val="clear" w:color="auto" w:fill="C6EFCE"/>
            <w:vAlign w:val="center"/>
          </w:tcPr>
          <w:p w14:paraId="5270A44A" w14:textId="219E24EC" w:rsidR="000D1388" w:rsidRPr="000208DC" w:rsidRDefault="00E71057">
            <w:pPr>
              <w:spacing w:line="240" w:lineRule="auto"/>
              <w:rPr>
                <w:rFonts w:ascii="Times New Roman" w:eastAsia="Times New Roman" w:hAnsi="Times New Roman" w:cs="Times New Roman"/>
                <w:noProof/>
                <w:color w:val="006100"/>
                <w:sz w:val="20"/>
                <w:szCs w:val="20"/>
              </w:rPr>
            </w:pPr>
            <w:r w:rsidRPr="000208DC">
              <w:rPr>
                <w:rFonts w:ascii="Times New Roman" w:eastAsia="Times New Roman" w:hAnsi="Times New Roman" w:cs="Times New Roman"/>
                <w:noProof/>
                <w:color w:val="006100"/>
                <w:sz w:val="20"/>
                <w:szCs w:val="20"/>
                <w:lang w:val="en-US"/>
              </w:rPr>
              <w:t xml:space="preserve">Renovation </w:t>
            </w:r>
            <w:r w:rsidR="00114731" w:rsidRPr="000208DC">
              <w:rPr>
                <w:rFonts w:ascii="Times New Roman" w:eastAsia="Times New Roman" w:hAnsi="Times New Roman" w:cs="Times New Roman"/>
                <w:noProof/>
                <w:color w:val="006100"/>
                <w:sz w:val="20"/>
                <w:szCs w:val="20"/>
                <w:lang w:val="en-US"/>
              </w:rPr>
              <w:t>of dwellings</w:t>
            </w:r>
            <w:r w:rsidRPr="000208DC">
              <w:rPr>
                <w:rFonts w:ascii="Times New Roman" w:eastAsia="Times New Roman" w:hAnsi="Times New Roman" w:cs="Times New Roman"/>
                <w:noProof/>
                <w:color w:val="006100"/>
                <w:sz w:val="20"/>
                <w:szCs w:val="20"/>
                <w:lang w:val="en-US"/>
              </w:rPr>
              <w:t xml:space="preserve"> </w:t>
            </w:r>
          </w:p>
        </w:tc>
        <w:tc>
          <w:tcPr>
            <w:tcW w:w="1559" w:type="dxa"/>
            <w:shd w:val="clear" w:color="auto" w:fill="C6EFCE"/>
            <w:vAlign w:val="center"/>
          </w:tcPr>
          <w:p w14:paraId="465B8D0A" w14:textId="77777777" w:rsidR="000D1388" w:rsidRPr="000208DC" w:rsidRDefault="000D1388">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413E9086" w14:textId="77777777" w:rsidR="000D1388" w:rsidRPr="000208DC" w:rsidRDefault="00E71057">
            <w:pPr>
              <w:spacing w:line="240" w:lineRule="auto"/>
              <w:rPr>
                <w:rFonts w:ascii="Times New Roman" w:eastAsia="Times New Roman" w:hAnsi="Times New Roman" w:cs="Times New Roman"/>
                <w:noProof/>
                <w:color w:val="006100"/>
                <w:sz w:val="20"/>
                <w:szCs w:val="20"/>
              </w:rPr>
            </w:pPr>
            <w:r w:rsidRPr="000208DC">
              <w:rPr>
                <w:rFonts w:ascii="Times New Roman" w:eastAsia="Times New Roman" w:hAnsi="Times New Roman" w:cs="Times New Roman"/>
                <w:noProof/>
                <w:color w:val="006100"/>
                <w:sz w:val="20"/>
                <w:szCs w:val="20"/>
                <w:lang w:val="en-US"/>
              </w:rPr>
              <w:t>Number</w:t>
            </w:r>
          </w:p>
        </w:tc>
        <w:tc>
          <w:tcPr>
            <w:tcW w:w="992" w:type="dxa"/>
            <w:shd w:val="clear" w:color="auto" w:fill="C6EFCE"/>
            <w:vAlign w:val="center"/>
          </w:tcPr>
          <w:p w14:paraId="183B40FE" w14:textId="77777777" w:rsidR="000D1388" w:rsidRPr="000208DC" w:rsidRDefault="00E71057">
            <w:pPr>
              <w:spacing w:line="240" w:lineRule="auto"/>
              <w:rPr>
                <w:rFonts w:ascii="Times New Roman" w:eastAsia="Times New Roman" w:hAnsi="Times New Roman" w:cs="Times New Roman"/>
                <w:noProof/>
                <w:color w:val="006100"/>
                <w:sz w:val="20"/>
                <w:szCs w:val="20"/>
              </w:rPr>
            </w:pPr>
            <w:r w:rsidRPr="000208DC">
              <w:rPr>
                <w:rFonts w:ascii="Times New Roman" w:eastAsia="Times New Roman" w:hAnsi="Times New Roman" w:cs="Times New Roman"/>
                <w:noProof/>
                <w:color w:val="006100"/>
                <w:sz w:val="20"/>
                <w:szCs w:val="20"/>
                <w:lang w:val="en-US"/>
              </w:rPr>
              <w:t>4</w:t>
            </w:r>
            <w:r w:rsidRPr="000208DC">
              <w:rPr>
                <w:rFonts w:ascii="Times New Roman" w:eastAsia="Calibri" w:hAnsi="Times New Roman" w:cs="Arial"/>
                <w:noProof/>
                <w:color w:val="006100"/>
                <w:sz w:val="20"/>
                <w:szCs w:val="20"/>
                <w:lang w:val="en-GB"/>
              </w:rPr>
              <w:t> </w:t>
            </w:r>
            <w:r w:rsidRPr="000208DC">
              <w:rPr>
                <w:rFonts w:ascii="Times New Roman" w:eastAsia="Times New Roman" w:hAnsi="Times New Roman" w:cs="Times New Roman"/>
                <w:noProof/>
                <w:color w:val="006100"/>
                <w:sz w:val="20"/>
                <w:szCs w:val="20"/>
                <w:lang w:val="en-US"/>
              </w:rPr>
              <w:t>200</w:t>
            </w:r>
          </w:p>
        </w:tc>
        <w:tc>
          <w:tcPr>
            <w:tcW w:w="1134" w:type="dxa"/>
            <w:shd w:val="clear" w:color="auto" w:fill="C6EFCE"/>
            <w:vAlign w:val="center"/>
          </w:tcPr>
          <w:p w14:paraId="343921B9" w14:textId="77777777" w:rsidR="000D1388" w:rsidRPr="000208DC" w:rsidRDefault="00E71057">
            <w:pPr>
              <w:spacing w:line="240" w:lineRule="auto"/>
              <w:rPr>
                <w:rFonts w:ascii="Times New Roman" w:eastAsia="Times New Roman" w:hAnsi="Times New Roman" w:cs="Times New Roman"/>
                <w:noProof/>
                <w:color w:val="006100"/>
                <w:sz w:val="20"/>
                <w:szCs w:val="20"/>
              </w:rPr>
            </w:pPr>
            <w:r w:rsidRPr="000208DC">
              <w:rPr>
                <w:rFonts w:ascii="Times New Roman" w:eastAsia="Times New Roman" w:hAnsi="Times New Roman" w:cs="Times New Roman"/>
                <w:noProof/>
                <w:color w:val="006100"/>
                <w:sz w:val="20"/>
                <w:szCs w:val="20"/>
              </w:rPr>
              <w:t>6</w:t>
            </w:r>
            <w:r w:rsidRPr="000208DC">
              <w:rPr>
                <w:rFonts w:ascii="Times New Roman" w:eastAsia="Calibri" w:hAnsi="Times New Roman" w:cs="Arial"/>
                <w:noProof/>
                <w:color w:val="006100"/>
                <w:sz w:val="20"/>
                <w:szCs w:val="20"/>
                <w:lang w:val="en-GB"/>
              </w:rPr>
              <w:t> </w:t>
            </w:r>
            <w:r w:rsidRPr="000208DC">
              <w:rPr>
                <w:rFonts w:ascii="Times New Roman" w:eastAsia="Times New Roman" w:hAnsi="Times New Roman" w:cs="Times New Roman"/>
                <w:noProof/>
                <w:color w:val="006100"/>
                <w:sz w:val="20"/>
                <w:szCs w:val="20"/>
              </w:rPr>
              <w:t>256</w:t>
            </w:r>
          </w:p>
        </w:tc>
        <w:tc>
          <w:tcPr>
            <w:tcW w:w="993" w:type="dxa"/>
            <w:shd w:val="clear" w:color="auto" w:fill="C6EFCE"/>
            <w:vAlign w:val="center"/>
          </w:tcPr>
          <w:p w14:paraId="0ECF7AB2" w14:textId="77777777" w:rsidR="000D1388" w:rsidRPr="000208DC" w:rsidRDefault="00E71057">
            <w:pPr>
              <w:spacing w:line="240" w:lineRule="auto"/>
              <w:rPr>
                <w:rFonts w:ascii="Times New Roman" w:eastAsia="Times New Roman" w:hAnsi="Times New Roman" w:cs="Times New Roman"/>
                <w:noProof/>
                <w:color w:val="006100"/>
                <w:sz w:val="20"/>
                <w:szCs w:val="20"/>
              </w:rPr>
            </w:pPr>
            <w:r w:rsidRPr="000208DC">
              <w:rPr>
                <w:rFonts w:ascii="Times New Roman" w:eastAsia="Times New Roman" w:hAnsi="Times New Roman" w:cs="Times New Roman"/>
                <w:noProof/>
                <w:color w:val="006100"/>
                <w:sz w:val="20"/>
                <w:szCs w:val="20"/>
                <w:lang w:val="en-US"/>
              </w:rPr>
              <w:t>Q2</w:t>
            </w:r>
          </w:p>
        </w:tc>
        <w:tc>
          <w:tcPr>
            <w:tcW w:w="992" w:type="dxa"/>
            <w:shd w:val="clear" w:color="auto" w:fill="C6EFCE"/>
            <w:vAlign w:val="center"/>
          </w:tcPr>
          <w:p w14:paraId="48A2B2E4" w14:textId="77777777" w:rsidR="000D1388" w:rsidRPr="000208DC" w:rsidRDefault="00E71057">
            <w:pPr>
              <w:spacing w:line="240" w:lineRule="auto"/>
              <w:rPr>
                <w:rFonts w:ascii="Times New Roman" w:eastAsia="Times New Roman" w:hAnsi="Times New Roman" w:cs="Times New Roman"/>
                <w:noProof/>
                <w:color w:val="006100"/>
                <w:sz w:val="20"/>
                <w:szCs w:val="20"/>
              </w:rPr>
            </w:pPr>
            <w:r w:rsidRPr="000208DC">
              <w:rPr>
                <w:rFonts w:ascii="Times New Roman" w:eastAsia="Times New Roman" w:hAnsi="Times New Roman" w:cs="Times New Roman"/>
                <w:noProof/>
                <w:color w:val="006100"/>
                <w:sz w:val="20"/>
                <w:szCs w:val="20"/>
                <w:lang w:val="en-US"/>
              </w:rPr>
              <w:t>2026</w:t>
            </w:r>
          </w:p>
        </w:tc>
        <w:tc>
          <w:tcPr>
            <w:tcW w:w="4533" w:type="dxa"/>
            <w:shd w:val="clear" w:color="auto" w:fill="C6EFCE"/>
            <w:vAlign w:val="center"/>
          </w:tcPr>
          <w:p w14:paraId="24B59F75" w14:textId="2459CBA2" w:rsidR="000D1388" w:rsidRPr="000208DC" w:rsidRDefault="73B59D02" w:rsidP="00E71057">
            <w:pPr>
              <w:spacing w:after="0" w:line="240" w:lineRule="auto"/>
              <w:rPr>
                <w:rFonts w:ascii="Times New Roman" w:eastAsia="Times New Roman" w:hAnsi="Times New Roman" w:cs="Times New Roman"/>
                <w:noProof/>
                <w:color w:val="006100"/>
                <w:sz w:val="20"/>
                <w:szCs w:val="20"/>
              </w:rPr>
            </w:pPr>
            <w:r w:rsidRPr="000208DC">
              <w:rPr>
                <w:rFonts w:ascii="Times New Roman" w:eastAsia="Times New Roman" w:hAnsi="Times New Roman" w:cs="Times New Roman"/>
                <w:noProof/>
                <w:color w:val="006100"/>
                <w:sz w:val="20"/>
                <w:szCs w:val="20"/>
                <w:lang w:val="en-US"/>
              </w:rPr>
              <w:t>2</w:t>
            </w:r>
            <w:r w:rsidRPr="000208DC">
              <w:rPr>
                <w:rFonts w:ascii="Times New Roman" w:eastAsia="Calibri" w:hAnsi="Times New Roman" w:cs="Arial"/>
                <w:noProof/>
                <w:color w:val="006100"/>
                <w:sz w:val="20"/>
                <w:szCs w:val="20"/>
                <w:lang w:val="en-GB"/>
              </w:rPr>
              <w:t> </w:t>
            </w:r>
            <w:r w:rsidR="00114731" w:rsidRPr="000208DC">
              <w:rPr>
                <w:rFonts w:ascii="Times New Roman" w:eastAsia="Times New Roman" w:hAnsi="Times New Roman" w:cs="Times New Roman"/>
                <w:noProof/>
                <w:color w:val="006100"/>
                <w:sz w:val="20"/>
                <w:szCs w:val="20"/>
                <w:lang w:val="en-US"/>
              </w:rPr>
              <w:t>056 dwellings</w:t>
            </w:r>
            <w:r w:rsidRPr="000208DC">
              <w:rPr>
                <w:rFonts w:ascii="Times New Roman" w:eastAsia="Times New Roman" w:hAnsi="Times New Roman" w:cs="Times New Roman"/>
                <w:noProof/>
                <w:color w:val="006100"/>
                <w:sz w:val="20"/>
                <w:szCs w:val="20"/>
                <w:lang w:val="en-US"/>
              </w:rPr>
              <w:t xml:space="preserve"> shall be renovated, achieving primary energy demand reduction.</w:t>
            </w:r>
          </w:p>
        </w:tc>
      </w:tr>
    </w:tbl>
    <w:p w14:paraId="012DF856" w14:textId="77777777" w:rsidR="000D1388" w:rsidRPr="009D65D8" w:rsidRDefault="000D1388" w:rsidP="00E71057">
      <w:pPr>
        <w:spacing w:line="276" w:lineRule="auto"/>
        <w:rPr>
          <w:rFonts w:ascii="Times New Roman" w:eastAsia="Times New Roman" w:hAnsi="Times New Roman" w:cs="Times New Roman"/>
          <w:b/>
          <w:noProof/>
          <w:color w:val="44546A"/>
          <w:sz w:val="32"/>
          <w:szCs w:val="32"/>
          <w:lang w:val="en-GB"/>
        </w:rPr>
        <w:sectPr w:rsidR="000D1388" w:rsidRPr="009D65D8" w:rsidSect="00E71057">
          <w:headerReference w:type="even" r:id="rId252"/>
          <w:headerReference w:type="default" r:id="rId253"/>
          <w:footerReference w:type="even" r:id="rId254"/>
          <w:footerReference w:type="default" r:id="rId255"/>
          <w:headerReference w:type="first" r:id="rId256"/>
          <w:footerReference w:type="first" r:id="rId257"/>
          <w:pgSz w:w="16838" w:h="11906" w:orient="landscape"/>
          <w:pgMar w:top="1134" w:right="1134" w:bottom="1134" w:left="1134" w:header="567" w:footer="567" w:gutter="0"/>
          <w:cols w:space="708"/>
          <w:docGrid w:linePitch="360"/>
        </w:sectPr>
      </w:pPr>
    </w:p>
    <w:p w14:paraId="5B9CA3C7"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lang w:val="en-GB"/>
        </w:rPr>
      </w:pPr>
      <w:r w:rsidRPr="009D65D8">
        <w:rPr>
          <w:rFonts w:ascii="Times New Roman" w:eastAsia="Calibri" w:hAnsi="Times New Roman" w:cs="Times New Roman"/>
          <w:b/>
          <w:smallCaps/>
          <w:noProof/>
          <w:sz w:val="24"/>
          <w:lang w:val="en-GB"/>
        </w:rPr>
        <w:t xml:space="preserve">S. </w:t>
      </w:r>
      <w:r w:rsidRPr="009D65D8">
        <w:rPr>
          <w:rFonts w:ascii="Times New Roman" w:eastAsia="Calibri" w:hAnsi="Times New Roman" w:cs="Times New Roman"/>
          <w:b/>
          <w:caps/>
          <w:noProof/>
          <w:sz w:val="24"/>
          <w:lang w:val="en-GB"/>
        </w:rPr>
        <w:t>COMPONENT</w:t>
      </w:r>
      <w:r w:rsidRPr="009D65D8">
        <w:rPr>
          <w:rFonts w:ascii="Times New Roman" w:eastAsia="Calibri" w:hAnsi="Times New Roman" w:cs="Times New Roman"/>
          <w:b/>
          <w:smallCaps/>
          <w:noProof/>
          <w:sz w:val="24"/>
          <w:lang w:val="en-GB"/>
        </w:rPr>
        <w:t xml:space="preserve"> 7.2: New emerging energy technologies</w:t>
      </w:r>
    </w:p>
    <w:p w14:paraId="2343ED67"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This component of the Belgian recovery and resilience plan aims at providing a strong impetus to technological developments to support the energy transition and reduce CO</w:t>
      </w:r>
      <w:r w:rsidRPr="009D65D8">
        <w:rPr>
          <w:rFonts w:ascii="Times New Roman" w:eastAsia="Calibri" w:hAnsi="Times New Roman" w:cs="Arial"/>
          <w:noProof/>
          <w:sz w:val="24"/>
          <w:vertAlign w:val="subscript"/>
          <w:lang w:val="en-GB"/>
        </w:rPr>
        <w:t>2</w:t>
      </w:r>
      <w:r w:rsidRPr="009D65D8">
        <w:rPr>
          <w:rFonts w:ascii="Times New Roman" w:eastAsia="Calibri" w:hAnsi="Times New Roman" w:cs="Arial"/>
          <w:noProof/>
          <w:sz w:val="24"/>
          <w:lang w:val="en-GB"/>
        </w:rPr>
        <w:t xml:space="preserve"> emissions, with emphasis on system integration and industrial decarbonisation.</w:t>
      </w:r>
    </w:p>
    <w:p w14:paraId="7FF73AC4"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bookmarkStart w:id="15" w:name="_Hlk142416993"/>
      <w:r w:rsidRPr="009D65D8">
        <w:rPr>
          <w:rFonts w:ascii="Times New Roman" w:eastAsia="Calibri" w:hAnsi="Times New Roman" w:cs="Arial"/>
          <w:noProof/>
          <w:sz w:val="24"/>
          <w:lang w:val="en-GB"/>
        </w:rPr>
        <w:t>The component contributes to addressing Country Specific Recommendation 2022.4 and 2023.4, calling on Belgium to reduce overall reliance on fossil fuels</w:t>
      </w:r>
      <w:bookmarkEnd w:id="15"/>
      <w:r w:rsidRPr="009D65D8">
        <w:rPr>
          <w:rFonts w:ascii="Times New Roman" w:eastAsia="Calibri" w:hAnsi="Times New Roman" w:cs="Arial"/>
          <w:noProof/>
          <w:sz w:val="24"/>
          <w:lang w:val="en-GB"/>
        </w:rPr>
        <w:t xml:space="preserve">, </w:t>
      </w:r>
      <w:r w:rsidRPr="009D65D8">
        <w:rPr>
          <w:rFonts w:ascii="Times New Roman" w:eastAsia="Calibri" w:hAnsi="Times New Roman" w:cs="Arial"/>
          <w:i/>
          <w:noProof/>
          <w:sz w:val="24"/>
          <w:lang w:val="en-GB"/>
        </w:rPr>
        <w:t>inter alia</w:t>
      </w:r>
      <w:r w:rsidRPr="009D65D8">
        <w:rPr>
          <w:rFonts w:ascii="Times New Roman" w:eastAsia="Calibri" w:hAnsi="Times New Roman" w:cs="Arial"/>
          <w:noProof/>
          <w:sz w:val="24"/>
          <w:lang w:val="en-GB"/>
        </w:rPr>
        <w:t>, by further stimulating the decarbonisation of industry and to step up policy efforts aimed at the acquisition of skills and competences for the green transition.</w:t>
      </w:r>
    </w:p>
    <w:p w14:paraId="4A9673CE"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bookmarkStart w:id="16" w:name="_Hlk142416148"/>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bookmarkEnd w:id="16"/>
    </w:p>
    <w:p w14:paraId="08E57065" w14:textId="77777777" w:rsidR="000D1388" w:rsidRPr="009D65D8" w:rsidRDefault="00E71057" w:rsidP="00E71057">
      <w:pPr>
        <w:spacing w:after="120" w:line="240" w:lineRule="auto"/>
        <w:rPr>
          <w:rFonts w:ascii="Times New Roman" w:eastAsia="Times New Roman" w:hAnsi="Times New Roman" w:cs="Times New Roman"/>
          <w:b/>
          <w:noProof/>
          <w:sz w:val="32"/>
          <w:szCs w:val="32"/>
          <w:u w:val="single"/>
          <w:lang w:val="en-GB"/>
        </w:rPr>
      </w:pPr>
      <w:bookmarkStart w:id="17" w:name="_Hlk142330835"/>
      <w:r w:rsidRPr="009D65D8">
        <w:rPr>
          <w:rFonts w:ascii="Times New Roman" w:eastAsia="Yu Gothic" w:hAnsi="Times New Roman" w:cs="Times New Roman"/>
          <w:b/>
          <w:noProof/>
          <w:sz w:val="24"/>
          <w:szCs w:val="32"/>
          <w:u w:val="single"/>
          <w:lang w:val="en-GB"/>
        </w:rPr>
        <w:t>S.1. Description of the reforms and investments for non-repayable financial support</w:t>
      </w:r>
    </w:p>
    <w:bookmarkEnd w:id="17"/>
    <w:p w14:paraId="65157BE6" w14:textId="77777777" w:rsidR="000D1388" w:rsidRPr="009D65D8" w:rsidRDefault="00E71057" w:rsidP="00E71057">
      <w:pPr>
        <w:spacing w:before="120" w:after="120" w:line="240" w:lineRule="auto"/>
        <w:rPr>
          <w:rFonts w:ascii="Times New Roman" w:eastAsia="Times New Roman" w:hAnsi="Times New Roman" w:cs="Times New Roman"/>
          <w:b/>
          <w:noProof/>
          <w:color w:val="000000"/>
          <w:sz w:val="24"/>
          <w:szCs w:val="24"/>
          <w:lang w:val="en-GB"/>
        </w:rPr>
      </w:pPr>
      <w:r w:rsidRPr="009D65D8">
        <w:rPr>
          <w:rFonts w:ascii="Times New Roman" w:eastAsia="Yu Gothic" w:hAnsi="Times New Roman" w:cs="Times New Roman"/>
          <w:noProof/>
          <w:sz w:val="24"/>
          <w:szCs w:val="24"/>
          <w:u w:val="single"/>
          <w:lang w:val="en-GB"/>
        </w:rPr>
        <w:t>Investment I-7.11: ‘Research platform for energy transition’ of the French Community</w:t>
      </w:r>
    </w:p>
    <w:p w14:paraId="043F2304" w14:textId="77777777" w:rsidR="000D1388" w:rsidRPr="009D65D8" w:rsidRDefault="00E71057" w:rsidP="00E71057">
      <w:pPr>
        <w:spacing w:before="120" w:after="120" w:line="240" w:lineRule="auto"/>
        <w:jc w:val="both"/>
        <w:rPr>
          <w:rFonts w:ascii="Times New Roman" w:eastAsia="Yu Gothic" w:hAnsi="Times New Roman" w:cs="Times New Roman"/>
          <w:noProof/>
          <w:sz w:val="24"/>
          <w:szCs w:val="32"/>
          <w:lang w:val="en-GB"/>
        </w:rPr>
      </w:pPr>
      <w:r w:rsidRPr="009D65D8">
        <w:rPr>
          <w:rFonts w:ascii="Times New Roman" w:eastAsia="Yu Gothic" w:hAnsi="Times New Roman" w:cs="Times New Roman"/>
          <w:noProof/>
          <w:sz w:val="24"/>
          <w:szCs w:val="32"/>
          <w:lang w:val="en-GB"/>
        </w:rPr>
        <w:t xml:space="preserve">This measure consists of investments in a series of R&amp;D facilities and equipment for the benefit of French-speaking universities. </w:t>
      </w:r>
    </w:p>
    <w:p w14:paraId="052EF89E" w14:textId="54179857" w:rsidR="000D1388" w:rsidRPr="009D65D8" w:rsidRDefault="00E71057" w:rsidP="00E71057">
      <w:pPr>
        <w:spacing w:before="120" w:after="120" w:line="240" w:lineRule="auto"/>
        <w:rPr>
          <w:rFonts w:ascii="Times New Roman" w:eastAsia="Times New Roman" w:hAnsi="Times New Roman" w:cs="Times New Roman"/>
          <w:bCs/>
          <w:noProof/>
          <w:sz w:val="24"/>
          <w:szCs w:val="24"/>
          <w:lang w:val="en-GB"/>
        </w:rPr>
      </w:pPr>
      <w:r w:rsidRPr="009D65D8">
        <w:rPr>
          <w:rFonts w:ascii="Times New Roman" w:eastAsia="Yu Gothic" w:hAnsi="Times New Roman" w:cs="Times New Roman"/>
          <w:noProof/>
          <w:sz w:val="24"/>
          <w:szCs w:val="24"/>
          <w:u w:val="single"/>
          <w:lang w:val="en-GB"/>
        </w:rPr>
        <w:t xml:space="preserve">Investment I-7.14: ‘Call for climate measures in agriculture’ </w:t>
      </w:r>
      <w:r w:rsidR="22003181" w:rsidRPr="03C8CFC5">
        <w:rPr>
          <w:rFonts w:ascii="Times New Roman" w:eastAsia="Yu Gothic" w:hAnsi="Times New Roman" w:cs="Times New Roman"/>
          <w:noProof/>
          <w:sz w:val="24"/>
          <w:szCs w:val="24"/>
          <w:u w:val="single"/>
          <w:lang w:val="en-GB"/>
        </w:rPr>
        <w:t>(</w:t>
      </w:r>
      <w:r w:rsidRPr="009D65D8">
        <w:rPr>
          <w:rFonts w:ascii="Times New Roman" w:eastAsia="Yu Gothic" w:hAnsi="Times New Roman" w:cs="Times New Roman"/>
          <w:noProof/>
          <w:sz w:val="24"/>
          <w:szCs w:val="24"/>
          <w:u w:val="single"/>
          <w:lang w:val="en-GB"/>
        </w:rPr>
        <w:t>Flemish Region</w:t>
      </w:r>
      <w:r w:rsidR="026C359C" w:rsidRPr="03C8CFC5">
        <w:rPr>
          <w:rFonts w:ascii="Times New Roman" w:eastAsia="Yu Gothic" w:hAnsi="Times New Roman" w:cs="Times New Roman"/>
          <w:noProof/>
          <w:sz w:val="24"/>
          <w:szCs w:val="24"/>
          <w:u w:val="single"/>
          <w:lang w:val="en-GB"/>
        </w:rPr>
        <w:t>)</w:t>
      </w:r>
    </w:p>
    <w:p w14:paraId="760486A8" w14:textId="40F234D1" w:rsidR="000D1388" w:rsidRPr="009D65D8" w:rsidRDefault="00E71057" w:rsidP="00E71057">
      <w:pPr>
        <w:spacing w:before="120" w:after="120" w:line="240" w:lineRule="auto"/>
        <w:jc w:val="both"/>
        <w:rPr>
          <w:rFonts w:ascii="Times New Roman" w:eastAsia="Yu Gothic" w:hAnsi="Times New Roman" w:cs="Times New Roman"/>
          <w:noProof/>
          <w:sz w:val="24"/>
          <w:szCs w:val="24"/>
          <w:lang w:val="en-GB"/>
        </w:rPr>
      </w:pPr>
      <w:r w:rsidRPr="009D65D8">
        <w:rPr>
          <w:rFonts w:ascii="Times New Roman" w:eastAsia="Yu Gothic" w:hAnsi="Times New Roman" w:cs="Times New Roman"/>
          <w:noProof/>
          <w:sz w:val="24"/>
          <w:szCs w:val="24"/>
          <w:lang w:val="en-GB"/>
        </w:rPr>
        <w:t xml:space="preserve">This measure aims at reducing the greenhouse gas emissions in the agricultural sector. The measure consists in supporting </w:t>
      </w:r>
      <w:r w:rsidRPr="284F99B1">
        <w:rPr>
          <w:rFonts w:ascii="Times New Roman" w:eastAsia="Times New Roman" w:hAnsi="Times New Roman" w:cs="Times New Roman"/>
          <w:noProof/>
          <w:color w:val="000000" w:themeColor="text1"/>
          <w:sz w:val="24"/>
          <w:szCs w:val="24"/>
          <w:lang w:val="en-GB"/>
        </w:rPr>
        <w:t>energy-saving techniques and renewable energ</w:t>
      </w:r>
      <w:r w:rsidR="00114731">
        <w:rPr>
          <w:rFonts w:ascii="Times New Roman" w:eastAsia="Times New Roman" w:hAnsi="Times New Roman" w:cs="Times New Roman"/>
          <w:noProof/>
          <w:color w:val="000000" w:themeColor="text1"/>
          <w:sz w:val="24"/>
          <w:szCs w:val="24"/>
          <w:lang w:val="en-GB"/>
        </w:rPr>
        <w:t>y</w:t>
      </w:r>
      <w:r w:rsidRPr="284F99B1">
        <w:rPr>
          <w:rFonts w:ascii="Times New Roman" w:eastAsia="Yu Gothic" w:hAnsi="Times New Roman" w:cs="Times New Roman"/>
          <w:noProof/>
          <w:color w:val="000000" w:themeColor="text1"/>
          <w:sz w:val="24"/>
          <w:szCs w:val="24"/>
          <w:lang w:val="en-GB"/>
        </w:rPr>
        <w:t xml:space="preserve">. </w:t>
      </w:r>
    </w:p>
    <w:p w14:paraId="26AEE341" w14:textId="77777777" w:rsidR="000D1388" w:rsidRPr="009D65D8" w:rsidRDefault="000D1388" w:rsidP="00E71057">
      <w:pPr>
        <w:spacing w:before="120" w:after="120" w:line="240" w:lineRule="auto"/>
        <w:jc w:val="both"/>
        <w:rPr>
          <w:rFonts w:ascii="Times New Roman" w:eastAsia="Yu Gothic" w:hAnsi="Times New Roman" w:cs="Times New Roman"/>
          <w:noProof/>
          <w:sz w:val="24"/>
          <w:szCs w:val="24"/>
          <w:lang w:val="en-GB"/>
        </w:rPr>
        <w:sectPr w:rsidR="000D1388" w:rsidRPr="009D65D8" w:rsidSect="00E71057">
          <w:headerReference w:type="even" r:id="rId258"/>
          <w:headerReference w:type="default" r:id="rId259"/>
          <w:footerReference w:type="even" r:id="rId260"/>
          <w:footerReference w:type="default" r:id="rId261"/>
          <w:headerReference w:type="first" r:id="rId262"/>
          <w:footerReference w:type="first" r:id="rId263"/>
          <w:pgSz w:w="11906" w:h="16838"/>
          <w:pgMar w:top="1134" w:right="1134" w:bottom="1134" w:left="1134" w:header="567" w:footer="567" w:gutter="0"/>
          <w:cols w:space="708"/>
          <w:docGrid w:linePitch="360"/>
        </w:sectPr>
      </w:pPr>
    </w:p>
    <w:p w14:paraId="1E50F0C8" w14:textId="77777777" w:rsidR="000D1388" w:rsidRPr="009D65D8" w:rsidRDefault="00E71057" w:rsidP="00E71057">
      <w:pPr>
        <w:spacing w:before="120" w:after="120" w:line="240" w:lineRule="auto"/>
        <w:rPr>
          <w:rFonts w:ascii="Times New Roman" w:eastAsia="Yu Gothic" w:hAnsi="Times New Roman" w:cs="Times New Roman"/>
          <w:b/>
          <w:noProof/>
          <w:color w:val="000000"/>
          <w:sz w:val="24"/>
          <w:szCs w:val="32"/>
          <w:u w:val="single"/>
          <w:lang w:val="en-GB"/>
        </w:rPr>
      </w:pPr>
      <w:r w:rsidRPr="009D65D8">
        <w:rPr>
          <w:rFonts w:ascii="Times New Roman" w:eastAsia="Yu Gothic" w:hAnsi="Times New Roman" w:cs="Times New Roman"/>
          <w:b/>
          <w:noProof/>
          <w:color w:val="000000"/>
          <w:sz w:val="24"/>
          <w:szCs w:val="32"/>
          <w:u w:val="single"/>
          <w:lang w:val="en-GB"/>
        </w:rPr>
        <w:t>S.2 Milestones, targets, indicators, and timetable for monitoring and implementation for non-repayable financial support</w:t>
      </w:r>
    </w:p>
    <w:tbl>
      <w:tblPr>
        <w:tblW w:w="1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48"/>
        <w:gridCol w:w="1229"/>
        <w:gridCol w:w="1559"/>
        <w:gridCol w:w="1843"/>
        <w:gridCol w:w="1039"/>
        <w:gridCol w:w="960"/>
        <w:gridCol w:w="840"/>
        <w:gridCol w:w="960"/>
        <w:gridCol w:w="720"/>
        <w:gridCol w:w="4200"/>
      </w:tblGrid>
      <w:tr w:rsidR="005003AB" w:rsidRPr="00FF07F2" w14:paraId="5523F139" w14:textId="77777777" w:rsidTr="00870BB6">
        <w:trPr>
          <w:trHeight w:val="927"/>
          <w:tblHeader/>
          <w:jc w:val="center"/>
        </w:trPr>
        <w:tc>
          <w:tcPr>
            <w:tcW w:w="709" w:type="dxa"/>
            <w:vMerge w:val="restart"/>
            <w:shd w:val="clear" w:color="auto" w:fill="BDD7EE"/>
            <w:vAlign w:val="center"/>
            <w:hideMark/>
          </w:tcPr>
          <w:p w14:paraId="2231FD07" w14:textId="77777777" w:rsidR="000D1388" w:rsidRDefault="00E71057">
            <w:pPr>
              <w:spacing w:after="0"/>
              <w:jc w:val="center"/>
              <w:rPr>
                <w:rFonts w:ascii="Times New Roman" w:eastAsia="Calibri" w:hAnsi="Times New Roman" w:cs="Arial"/>
                <w:b/>
                <w:noProof/>
                <w:sz w:val="20"/>
                <w:szCs w:val="20"/>
                <w:lang w:val="en-GB"/>
              </w:rPr>
            </w:pPr>
            <w:r w:rsidRPr="00FF07F2">
              <w:rPr>
                <w:rFonts w:ascii="Times New Roman" w:eastAsia="Calibri" w:hAnsi="Times New Roman" w:cs="Arial"/>
                <w:b/>
                <w:noProof/>
                <w:sz w:val="20"/>
                <w:szCs w:val="20"/>
                <w:lang w:val="en-GB"/>
              </w:rPr>
              <w:t>Seq.</w:t>
            </w:r>
          </w:p>
          <w:p w14:paraId="72C4BD3F" w14:textId="77777777" w:rsidR="000D1388" w:rsidRPr="00FF07F2" w:rsidRDefault="00E71057">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Nb.</w:t>
            </w:r>
          </w:p>
        </w:tc>
        <w:tc>
          <w:tcPr>
            <w:tcW w:w="1748" w:type="dxa"/>
            <w:vMerge w:val="restart"/>
            <w:shd w:val="clear" w:color="auto" w:fill="BDD7EE"/>
            <w:vAlign w:val="center"/>
            <w:hideMark/>
          </w:tcPr>
          <w:p w14:paraId="009D1393" w14:textId="77777777" w:rsidR="000D1388" w:rsidRPr="00FF07F2" w:rsidRDefault="00E71057">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Related Measure (Reform or Investment)</w:t>
            </w:r>
          </w:p>
        </w:tc>
        <w:tc>
          <w:tcPr>
            <w:tcW w:w="1229" w:type="dxa"/>
            <w:vMerge w:val="restart"/>
            <w:shd w:val="clear" w:color="auto" w:fill="BDD7EE"/>
            <w:vAlign w:val="center"/>
            <w:hideMark/>
          </w:tcPr>
          <w:p w14:paraId="2504A148" w14:textId="77777777" w:rsidR="000D1388" w:rsidRPr="00FF07F2" w:rsidRDefault="00E71057">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Milestone / Target</w:t>
            </w:r>
          </w:p>
        </w:tc>
        <w:tc>
          <w:tcPr>
            <w:tcW w:w="1559" w:type="dxa"/>
            <w:vMerge w:val="restart"/>
            <w:shd w:val="clear" w:color="auto" w:fill="BDD7EE"/>
            <w:vAlign w:val="center"/>
            <w:hideMark/>
          </w:tcPr>
          <w:p w14:paraId="3DAC0772" w14:textId="77777777" w:rsidR="000D1388" w:rsidRPr="00FF07F2" w:rsidRDefault="00E71057">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Name</w:t>
            </w:r>
          </w:p>
        </w:tc>
        <w:tc>
          <w:tcPr>
            <w:tcW w:w="1843" w:type="dxa"/>
            <w:vMerge w:val="restart"/>
            <w:shd w:val="clear" w:color="auto" w:fill="BDD7EE"/>
            <w:vAlign w:val="center"/>
            <w:hideMark/>
          </w:tcPr>
          <w:p w14:paraId="0BA67FEA" w14:textId="77777777" w:rsidR="000D1388" w:rsidRPr="00FF07F2" w:rsidRDefault="00E71057">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Qualitative indicators</w:t>
            </w:r>
            <w:r w:rsidRPr="00FF07F2">
              <w:rPr>
                <w:rFonts w:ascii="Calibri" w:eastAsia="Calibri" w:hAnsi="Calibri" w:cs="Arial"/>
                <w:noProof/>
                <w:sz w:val="20"/>
                <w:szCs w:val="20"/>
                <w:lang w:val="fr-FR"/>
              </w:rPr>
              <w:br/>
            </w:r>
            <w:r w:rsidRPr="00FF07F2">
              <w:rPr>
                <w:rFonts w:ascii="Times New Roman" w:eastAsia="Calibri" w:hAnsi="Times New Roman" w:cs="Arial"/>
                <w:b/>
                <w:noProof/>
                <w:sz w:val="20"/>
                <w:szCs w:val="20"/>
                <w:lang w:val="en-GB"/>
              </w:rPr>
              <w:t>(for milestones)</w:t>
            </w:r>
          </w:p>
        </w:tc>
        <w:tc>
          <w:tcPr>
            <w:tcW w:w="2839" w:type="dxa"/>
            <w:gridSpan w:val="3"/>
            <w:shd w:val="clear" w:color="auto" w:fill="BDD7EE"/>
            <w:vAlign w:val="center"/>
            <w:hideMark/>
          </w:tcPr>
          <w:p w14:paraId="0D85E790" w14:textId="77777777" w:rsidR="000D1388" w:rsidRPr="00FF07F2" w:rsidRDefault="00E71057">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Quantitative indicators</w:t>
            </w:r>
            <w:r w:rsidRPr="00FF07F2">
              <w:rPr>
                <w:rFonts w:ascii="Calibri" w:eastAsia="Calibri" w:hAnsi="Calibri" w:cs="Arial"/>
                <w:noProof/>
                <w:sz w:val="20"/>
                <w:szCs w:val="20"/>
                <w:lang w:val="fr-FR"/>
              </w:rPr>
              <w:br/>
            </w:r>
            <w:r w:rsidRPr="00FF07F2">
              <w:rPr>
                <w:rFonts w:ascii="Times New Roman" w:eastAsia="Calibri" w:hAnsi="Times New Roman" w:cs="Arial"/>
                <w:b/>
                <w:noProof/>
                <w:sz w:val="20"/>
                <w:szCs w:val="20"/>
                <w:lang w:val="en-GB"/>
              </w:rPr>
              <w:t>(for targets)</w:t>
            </w:r>
          </w:p>
        </w:tc>
        <w:tc>
          <w:tcPr>
            <w:tcW w:w="1680" w:type="dxa"/>
            <w:gridSpan w:val="2"/>
            <w:shd w:val="clear" w:color="auto" w:fill="BDD7EE"/>
            <w:vAlign w:val="center"/>
            <w:hideMark/>
          </w:tcPr>
          <w:p w14:paraId="65113196" w14:textId="77777777" w:rsidR="000D1388" w:rsidRPr="00FF07F2" w:rsidRDefault="00E71057">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 xml:space="preserve">Indicative timeline for completion </w:t>
            </w:r>
          </w:p>
        </w:tc>
        <w:tc>
          <w:tcPr>
            <w:tcW w:w="4200" w:type="dxa"/>
            <w:vMerge w:val="restart"/>
            <w:shd w:val="clear" w:color="auto" w:fill="BDD7EE"/>
            <w:vAlign w:val="center"/>
            <w:hideMark/>
          </w:tcPr>
          <w:p w14:paraId="5FA8431F" w14:textId="77777777" w:rsidR="000D1388" w:rsidRPr="00FF07F2" w:rsidRDefault="00E71057">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Description of each milestone and target</w:t>
            </w:r>
          </w:p>
        </w:tc>
      </w:tr>
      <w:tr w:rsidR="00F76C04" w:rsidRPr="00FF07F2" w14:paraId="674CE8B5" w14:textId="77777777" w:rsidTr="00870BB6">
        <w:trPr>
          <w:trHeight w:val="1013"/>
          <w:jc w:val="center"/>
        </w:trPr>
        <w:tc>
          <w:tcPr>
            <w:tcW w:w="709" w:type="dxa"/>
            <w:vMerge/>
            <w:vAlign w:val="center"/>
            <w:hideMark/>
          </w:tcPr>
          <w:p w14:paraId="5EEA064D" w14:textId="77777777" w:rsidR="000D1388" w:rsidRPr="00FF07F2" w:rsidRDefault="000D1388">
            <w:pPr>
              <w:spacing w:after="0"/>
              <w:jc w:val="center"/>
              <w:rPr>
                <w:rFonts w:ascii="Times New Roman" w:eastAsia="Times New Roman" w:hAnsi="Times New Roman" w:cs="Times New Roman"/>
                <w:b/>
                <w:bCs/>
                <w:noProof/>
                <w:sz w:val="20"/>
                <w:szCs w:val="20"/>
                <w:lang w:val="en-GB" w:eastAsia="en-GB"/>
              </w:rPr>
            </w:pPr>
          </w:p>
        </w:tc>
        <w:tc>
          <w:tcPr>
            <w:tcW w:w="1748" w:type="dxa"/>
            <w:vMerge/>
            <w:vAlign w:val="center"/>
            <w:hideMark/>
          </w:tcPr>
          <w:p w14:paraId="530095B5" w14:textId="77777777" w:rsidR="000D1388" w:rsidRPr="00FF07F2" w:rsidRDefault="000D1388">
            <w:pPr>
              <w:spacing w:after="0"/>
              <w:rPr>
                <w:rFonts w:ascii="Times New Roman" w:eastAsia="Times New Roman" w:hAnsi="Times New Roman" w:cs="Times New Roman"/>
                <w:b/>
                <w:bCs/>
                <w:noProof/>
                <w:sz w:val="20"/>
                <w:szCs w:val="20"/>
                <w:lang w:val="en-GB" w:eastAsia="en-GB"/>
              </w:rPr>
            </w:pPr>
          </w:p>
        </w:tc>
        <w:tc>
          <w:tcPr>
            <w:tcW w:w="1229" w:type="dxa"/>
            <w:vMerge/>
            <w:vAlign w:val="center"/>
            <w:hideMark/>
          </w:tcPr>
          <w:p w14:paraId="587C2382" w14:textId="77777777" w:rsidR="000D1388" w:rsidRPr="00FF07F2" w:rsidRDefault="000D1388">
            <w:pPr>
              <w:spacing w:after="0"/>
              <w:rPr>
                <w:rFonts w:ascii="Times New Roman" w:eastAsia="Times New Roman" w:hAnsi="Times New Roman" w:cs="Times New Roman"/>
                <w:b/>
                <w:bCs/>
                <w:noProof/>
                <w:sz w:val="20"/>
                <w:szCs w:val="20"/>
                <w:lang w:val="en-GB" w:eastAsia="en-GB"/>
              </w:rPr>
            </w:pPr>
          </w:p>
        </w:tc>
        <w:tc>
          <w:tcPr>
            <w:tcW w:w="1559" w:type="dxa"/>
            <w:vMerge/>
            <w:vAlign w:val="center"/>
            <w:hideMark/>
          </w:tcPr>
          <w:p w14:paraId="2D6B1B81" w14:textId="77777777" w:rsidR="000D1388" w:rsidRPr="00FF07F2" w:rsidRDefault="000D1388">
            <w:pPr>
              <w:spacing w:after="0"/>
              <w:rPr>
                <w:rFonts w:ascii="Times New Roman" w:eastAsia="Times New Roman" w:hAnsi="Times New Roman" w:cs="Times New Roman"/>
                <w:b/>
                <w:bCs/>
                <w:noProof/>
                <w:sz w:val="20"/>
                <w:szCs w:val="20"/>
                <w:lang w:val="en-GB" w:eastAsia="en-GB"/>
              </w:rPr>
            </w:pPr>
          </w:p>
        </w:tc>
        <w:tc>
          <w:tcPr>
            <w:tcW w:w="1843" w:type="dxa"/>
            <w:vMerge/>
            <w:vAlign w:val="center"/>
            <w:hideMark/>
          </w:tcPr>
          <w:p w14:paraId="010ADF36" w14:textId="77777777" w:rsidR="000D1388" w:rsidRPr="00FF07F2" w:rsidRDefault="000D1388">
            <w:pPr>
              <w:spacing w:after="0"/>
              <w:rPr>
                <w:rFonts w:ascii="Times New Roman" w:eastAsia="Times New Roman" w:hAnsi="Times New Roman" w:cs="Times New Roman"/>
                <w:b/>
                <w:bCs/>
                <w:noProof/>
                <w:sz w:val="20"/>
                <w:szCs w:val="20"/>
                <w:lang w:val="en-GB" w:eastAsia="en-GB"/>
              </w:rPr>
            </w:pPr>
          </w:p>
        </w:tc>
        <w:tc>
          <w:tcPr>
            <w:tcW w:w="1039" w:type="dxa"/>
            <w:shd w:val="clear" w:color="auto" w:fill="BDD7EE"/>
            <w:vAlign w:val="center"/>
            <w:hideMark/>
          </w:tcPr>
          <w:p w14:paraId="1921C8B3" w14:textId="77777777" w:rsidR="000D1388" w:rsidRPr="00FF07F2" w:rsidRDefault="00E71057">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Unit of measure</w:t>
            </w:r>
          </w:p>
        </w:tc>
        <w:tc>
          <w:tcPr>
            <w:tcW w:w="960" w:type="dxa"/>
            <w:shd w:val="clear" w:color="auto" w:fill="BDD7EE"/>
            <w:vAlign w:val="center"/>
            <w:hideMark/>
          </w:tcPr>
          <w:p w14:paraId="401D49B4" w14:textId="77777777" w:rsidR="000D1388" w:rsidRPr="00FF07F2" w:rsidRDefault="00E71057">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 xml:space="preserve">Baseline </w:t>
            </w:r>
          </w:p>
        </w:tc>
        <w:tc>
          <w:tcPr>
            <w:tcW w:w="840" w:type="dxa"/>
            <w:shd w:val="clear" w:color="auto" w:fill="BDD7EE"/>
            <w:vAlign w:val="center"/>
            <w:hideMark/>
          </w:tcPr>
          <w:p w14:paraId="3EA15917" w14:textId="77777777" w:rsidR="000D1388" w:rsidRPr="00FF07F2" w:rsidRDefault="00E71057">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 xml:space="preserve">Goal </w:t>
            </w:r>
          </w:p>
        </w:tc>
        <w:tc>
          <w:tcPr>
            <w:tcW w:w="960" w:type="dxa"/>
            <w:shd w:val="clear" w:color="auto" w:fill="BDD7EE"/>
            <w:vAlign w:val="center"/>
            <w:hideMark/>
          </w:tcPr>
          <w:p w14:paraId="4EE3AFA8" w14:textId="77777777" w:rsidR="000D1388" w:rsidRPr="00FF07F2" w:rsidRDefault="00E71057">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Quarter</w:t>
            </w:r>
          </w:p>
        </w:tc>
        <w:tc>
          <w:tcPr>
            <w:tcW w:w="720" w:type="dxa"/>
            <w:shd w:val="clear" w:color="auto" w:fill="BDD7EE"/>
            <w:vAlign w:val="center"/>
          </w:tcPr>
          <w:p w14:paraId="0FD693E1" w14:textId="35FBA1F5" w:rsidR="000D1388" w:rsidRPr="00FF07F2" w:rsidRDefault="00870BB6">
            <w:pPr>
              <w:spacing w:after="0"/>
              <w:jc w:val="center"/>
              <w:rPr>
                <w:rFonts w:ascii="Times New Roman" w:eastAsia="Times New Roman" w:hAnsi="Times New Roman" w:cs="Times New Roman"/>
                <w:b/>
                <w:noProof/>
                <w:sz w:val="20"/>
                <w:szCs w:val="20"/>
                <w:lang w:val="en-GB"/>
              </w:rPr>
            </w:pPr>
            <w:r>
              <w:rPr>
                <w:rFonts w:ascii="Times New Roman" w:eastAsia="Times New Roman" w:hAnsi="Times New Roman" w:cs="Times New Roman"/>
                <w:b/>
                <w:noProof/>
                <w:sz w:val="20"/>
                <w:szCs w:val="20"/>
                <w:lang w:val="en-GB"/>
              </w:rPr>
              <w:t>Year</w:t>
            </w:r>
          </w:p>
        </w:tc>
        <w:tc>
          <w:tcPr>
            <w:tcW w:w="4200" w:type="dxa"/>
            <w:vMerge/>
            <w:vAlign w:val="center"/>
          </w:tcPr>
          <w:p w14:paraId="35F3DC08" w14:textId="77777777" w:rsidR="000D1388" w:rsidRPr="00FF07F2" w:rsidRDefault="000D1388">
            <w:pPr>
              <w:spacing w:after="0"/>
              <w:rPr>
                <w:rFonts w:ascii="Times New Roman" w:eastAsia="Times New Roman" w:hAnsi="Times New Roman" w:cs="Times New Roman"/>
                <w:b/>
                <w:bCs/>
                <w:noProof/>
                <w:sz w:val="20"/>
                <w:szCs w:val="20"/>
                <w:lang w:val="en-GB" w:eastAsia="en-GB"/>
              </w:rPr>
            </w:pPr>
          </w:p>
        </w:tc>
      </w:tr>
      <w:tr w:rsidR="00F76C04" w:rsidRPr="00FF07F2" w14:paraId="5B194C6A" w14:textId="77777777" w:rsidTr="00870BB6">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8864BD" w14:textId="77777777" w:rsidR="000D1388" w:rsidRPr="00FF07F2" w:rsidRDefault="00E71057">
            <w:pPr>
              <w:spacing w:after="0"/>
              <w:jc w:val="center"/>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219</w:t>
            </w:r>
          </w:p>
        </w:tc>
        <w:tc>
          <w:tcPr>
            <w:tcW w:w="17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D593C" w14:textId="77777777" w:rsidR="000D1388" w:rsidRPr="00FF07F2" w:rsidRDefault="00E71057" w:rsidP="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 xml:space="preserve">Research platform for energy transition (I-7.11) </w:t>
            </w:r>
          </w:p>
        </w:tc>
        <w:tc>
          <w:tcPr>
            <w:tcW w:w="12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A543F1"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2C32AB"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 xml:space="preserve">Award of public subsidies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A093DB"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Award of public subsidies</w:t>
            </w:r>
          </w:p>
        </w:tc>
        <w:tc>
          <w:tcPr>
            <w:tcW w:w="10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54E1D8" w14:textId="77777777" w:rsidR="000D1388" w:rsidRPr="00FF07F2" w:rsidRDefault="000D1388">
            <w:pPr>
              <w:spacing w:after="0"/>
              <w:rPr>
                <w:rFonts w:ascii="Times New Roman" w:eastAsia="Times New Roman" w:hAnsi="Times New Roman" w:cs="Times New Roman"/>
                <w:noProof/>
                <w:color w:val="006100"/>
                <w:sz w:val="20"/>
                <w:szCs w:val="20"/>
                <w:lang w:val="en-GB"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68F888" w14:textId="77777777" w:rsidR="000D1388" w:rsidRPr="00FF07F2" w:rsidRDefault="000D1388">
            <w:pPr>
              <w:spacing w:after="0"/>
              <w:jc w:val="right"/>
              <w:rPr>
                <w:rFonts w:ascii="Times New Roman" w:eastAsia="Times New Roman" w:hAnsi="Times New Roman" w:cs="Times New Roman"/>
                <w:noProof/>
                <w:color w:val="006100"/>
                <w:sz w:val="20"/>
                <w:szCs w:val="20"/>
                <w:lang w:val="en-GB" w:eastAsia="en-GB"/>
              </w:rPr>
            </w:pP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1343D0" w14:textId="77777777" w:rsidR="000D1388" w:rsidRPr="00FF07F2" w:rsidRDefault="000D1388">
            <w:pPr>
              <w:spacing w:after="0"/>
              <w:jc w:val="right"/>
              <w:rPr>
                <w:rFonts w:ascii="Times New Roman" w:eastAsia="Times New Roman" w:hAnsi="Times New Roman" w:cs="Times New Roman"/>
                <w:noProof/>
                <w:color w:val="006100"/>
                <w:sz w:val="20"/>
                <w:szCs w:val="20"/>
                <w:lang w:val="en-GB"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1D4434"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Q2</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E36DD"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2024</w:t>
            </w:r>
          </w:p>
        </w:tc>
        <w:tc>
          <w:tcPr>
            <w:tcW w:w="4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1B8A10"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US"/>
              </w:rPr>
              <w:t>Award of public subsidies</w:t>
            </w:r>
            <w:r w:rsidRPr="00FF07F2">
              <w:rPr>
                <w:rFonts w:ascii="Times New Roman" w:eastAsia="Times New Roman" w:hAnsi="Times New Roman" w:cs="Times New Roman"/>
                <w:noProof/>
                <w:color w:val="006100"/>
                <w:sz w:val="20"/>
                <w:szCs w:val="20"/>
                <w:lang w:val="en-GB"/>
              </w:rPr>
              <w:t xml:space="preserve"> under the project “Research platform for energy transition” (Fedération Wallonie-Bruxelles) satisfying the following conditions as regards the intended research and innovation (R&amp;I) activities: </w:t>
            </w:r>
          </w:p>
          <w:p w14:paraId="358C501F"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 The R&amp;I primarily focuses on low-impact options ; or</w:t>
            </w:r>
          </w:p>
          <w:p w14:paraId="62EA739A"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 The R&amp;I is dedicated to improving “best in class” technology , and flanking measures are put in place to prevent lock-in effects; or</w:t>
            </w:r>
          </w:p>
          <w:p w14:paraId="5761B994"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 The results of the R&amp;I process are technologically neutral at the level of their application (i.e. they may be applied across all available technologies).</w:t>
            </w:r>
          </w:p>
        </w:tc>
      </w:tr>
      <w:tr w:rsidR="00F76C04" w:rsidRPr="00FF07F2" w14:paraId="7574F981" w14:textId="77777777" w:rsidTr="00870BB6">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955CB1" w14:textId="77777777" w:rsidR="000D1388" w:rsidRPr="00FF07F2" w:rsidRDefault="00E71057">
            <w:pPr>
              <w:spacing w:after="0"/>
              <w:jc w:val="center"/>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220</w:t>
            </w:r>
          </w:p>
        </w:tc>
        <w:tc>
          <w:tcPr>
            <w:tcW w:w="17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11D881"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 xml:space="preserve">Research platform for energy transition (I-7.11) </w:t>
            </w:r>
          </w:p>
        </w:tc>
        <w:tc>
          <w:tcPr>
            <w:tcW w:w="12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AB9D69"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C2A91A"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Procurement of equipment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DE09C2"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 xml:space="preserve">Final Project Report </w:t>
            </w:r>
          </w:p>
        </w:tc>
        <w:tc>
          <w:tcPr>
            <w:tcW w:w="10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943FA" w14:textId="77777777" w:rsidR="000D1388" w:rsidRPr="00FF07F2" w:rsidRDefault="000D1388">
            <w:pPr>
              <w:spacing w:after="0"/>
              <w:rPr>
                <w:rFonts w:ascii="Times New Roman" w:eastAsia="Times New Roman" w:hAnsi="Times New Roman" w:cs="Times New Roman"/>
                <w:noProof/>
                <w:color w:val="006100"/>
                <w:sz w:val="20"/>
                <w:szCs w:val="20"/>
                <w:lang w:val="en-GB"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2181E6" w14:textId="77777777" w:rsidR="000D1388" w:rsidRPr="00FF07F2" w:rsidRDefault="000D1388">
            <w:pPr>
              <w:spacing w:after="0"/>
              <w:jc w:val="right"/>
              <w:rPr>
                <w:rFonts w:ascii="Times New Roman" w:eastAsia="Times New Roman" w:hAnsi="Times New Roman" w:cs="Times New Roman"/>
                <w:noProof/>
                <w:color w:val="006100"/>
                <w:sz w:val="20"/>
                <w:szCs w:val="20"/>
                <w:lang w:val="en-GB" w:eastAsia="en-GB"/>
              </w:rPr>
            </w:pP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81113E" w14:textId="77777777" w:rsidR="000D1388" w:rsidRPr="00FF07F2" w:rsidRDefault="000D1388">
            <w:pPr>
              <w:spacing w:after="0"/>
              <w:jc w:val="right"/>
              <w:rPr>
                <w:rFonts w:ascii="Times New Roman" w:eastAsia="Times New Roman" w:hAnsi="Times New Roman" w:cs="Times New Roman"/>
                <w:noProof/>
                <w:color w:val="006100"/>
                <w:sz w:val="20"/>
                <w:szCs w:val="20"/>
                <w:lang w:val="en-GB"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7F7CAC"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Q4</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EA3C8"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2025</w:t>
            </w:r>
          </w:p>
        </w:tc>
        <w:tc>
          <w:tcPr>
            <w:tcW w:w="4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3E0C91"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At least EUR</w:t>
            </w:r>
            <w:r w:rsidRPr="00FF07F2">
              <w:rPr>
                <w:rFonts w:ascii="Times New Roman" w:eastAsia="Calibri" w:hAnsi="Times New Roman" w:cs="Arial"/>
                <w:noProof/>
                <w:color w:val="006100"/>
                <w:sz w:val="20"/>
                <w:szCs w:val="20"/>
                <w:lang w:val="en-US"/>
              </w:rPr>
              <w:t> </w:t>
            </w:r>
            <w:r w:rsidRPr="00FF07F2">
              <w:rPr>
                <w:rFonts w:ascii="Times New Roman" w:eastAsia="Times New Roman" w:hAnsi="Times New Roman" w:cs="Times New Roman"/>
                <w:noProof/>
                <w:color w:val="006100"/>
                <w:sz w:val="20"/>
                <w:szCs w:val="20"/>
                <w:lang w:val="en-GB"/>
              </w:rPr>
              <w:t>18</w:t>
            </w:r>
            <w:r w:rsidRPr="00FF07F2">
              <w:rPr>
                <w:rFonts w:ascii="Times New Roman" w:eastAsia="Calibri" w:hAnsi="Times New Roman" w:cs="Arial"/>
                <w:noProof/>
                <w:color w:val="006100"/>
                <w:sz w:val="20"/>
                <w:szCs w:val="20"/>
                <w:lang w:val="en-US"/>
              </w:rPr>
              <w:t> </w:t>
            </w:r>
            <w:r w:rsidRPr="00FF07F2">
              <w:rPr>
                <w:rFonts w:ascii="Times New Roman" w:eastAsia="Times New Roman" w:hAnsi="Times New Roman" w:cs="Times New Roman"/>
                <w:noProof/>
                <w:color w:val="006100"/>
                <w:sz w:val="20"/>
                <w:szCs w:val="20"/>
                <w:lang w:val="en-GB"/>
              </w:rPr>
              <w:t>500</w:t>
            </w:r>
            <w:r w:rsidRPr="00FF07F2">
              <w:rPr>
                <w:rFonts w:ascii="Times New Roman" w:eastAsia="Calibri" w:hAnsi="Times New Roman" w:cs="Arial"/>
                <w:noProof/>
                <w:color w:val="006100"/>
                <w:sz w:val="20"/>
                <w:szCs w:val="20"/>
                <w:lang w:val="en-US"/>
              </w:rPr>
              <w:t> </w:t>
            </w:r>
            <w:r w:rsidRPr="00FF07F2">
              <w:rPr>
                <w:rFonts w:ascii="Times New Roman" w:eastAsia="Times New Roman" w:hAnsi="Times New Roman" w:cs="Times New Roman"/>
                <w:noProof/>
                <w:color w:val="006100"/>
                <w:sz w:val="20"/>
                <w:szCs w:val="20"/>
                <w:lang w:val="en-GB"/>
              </w:rPr>
              <w:t>000 shall be executed upon completion of the procurement of equipment. The equipment corresponding to the remaining balance has been ordered. The total amount to be allocated is at least EUR</w:t>
            </w:r>
            <w:r w:rsidRPr="00FF07F2">
              <w:rPr>
                <w:rFonts w:ascii="Times New Roman" w:eastAsia="Calibri" w:hAnsi="Times New Roman" w:cs="Arial"/>
                <w:noProof/>
                <w:color w:val="006100"/>
                <w:sz w:val="20"/>
                <w:szCs w:val="20"/>
                <w:lang w:val="en-US"/>
              </w:rPr>
              <w:t> </w:t>
            </w:r>
            <w:r w:rsidRPr="00FF07F2">
              <w:rPr>
                <w:rFonts w:ascii="Times New Roman" w:eastAsia="Times New Roman" w:hAnsi="Times New Roman" w:cs="Times New Roman"/>
                <w:noProof/>
                <w:color w:val="006100"/>
                <w:sz w:val="20"/>
                <w:szCs w:val="20"/>
                <w:lang w:val="en-GB"/>
              </w:rPr>
              <w:t>23</w:t>
            </w:r>
            <w:r w:rsidRPr="00FF07F2">
              <w:rPr>
                <w:rFonts w:ascii="Times New Roman" w:eastAsia="Calibri" w:hAnsi="Times New Roman" w:cs="Arial"/>
                <w:noProof/>
                <w:color w:val="006100"/>
                <w:sz w:val="20"/>
                <w:szCs w:val="20"/>
                <w:lang w:val="en-US"/>
              </w:rPr>
              <w:t> </w:t>
            </w:r>
            <w:r w:rsidRPr="00FF07F2">
              <w:rPr>
                <w:rFonts w:ascii="Times New Roman" w:eastAsia="Times New Roman" w:hAnsi="Times New Roman" w:cs="Times New Roman"/>
                <w:noProof/>
                <w:color w:val="006100"/>
                <w:sz w:val="20"/>
                <w:szCs w:val="20"/>
                <w:lang w:val="en-GB"/>
              </w:rPr>
              <w:t>500</w:t>
            </w:r>
            <w:r w:rsidRPr="00FF07F2">
              <w:rPr>
                <w:rFonts w:ascii="Times New Roman" w:eastAsia="Calibri" w:hAnsi="Times New Roman" w:cs="Arial"/>
                <w:noProof/>
                <w:color w:val="006100"/>
                <w:sz w:val="20"/>
                <w:szCs w:val="20"/>
                <w:lang w:val="en-US"/>
              </w:rPr>
              <w:t> </w:t>
            </w:r>
            <w:r w:rsidRPr="00FF07F2">
              <w:rPr>
                <w:rFonts w:ascii="Times New Roman" w:eastAsia="Times New Roman" w:hAnsi="Times New Roman" w:cs="Times New Roman"/>
                <w:noProof/>
                <w:color w:val="006100"/>
                <w:sz w:val="20"/>
                <w:szCs w:val="20"/>
                <w:lang w:val="en-GB"/>
              </w:rPr>
              <w:t>000.</w:t>
            </w:r>
          </w:p>
        </w:tc>
      </w:tr>
      <w:tr w:rsidR="00F76C04" w:rsidRPr="00FF07F2" w14:paraId="6B91FAED" w14:textId="77777777" w:rsidTr="00870BB6">
        <w:trPr>
          <w:trHeight w:val="309"/>
          <w:jc w:val="center"/>
        </w:trPr>
        <w:tc>
          <w:tcPr>
            <w:tcW w:w="709" w:type="dxa"/>
            <w:shd w:val="clear" w:color="auto" w:fill="C6EFCE"/>
            <w:noWrap/>
            <w:vAlign w:val="center"/>
          </w:tcPr>
          <w:p w14:paraId="2394BA1C" w14:textId="77777777" w:rsidR="000D1388" w:rsidRPr="00FF07F2" w:rsidRDefault="00E71057">
            <w:pPr>
              <w:spacing w:after="0"/>
              <w:jc w:val="center"/>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225</w:t>
            </w:r>
          </w:p>
        </w:tc>
        <w:tc>
          <w:tcPr>
            <w:tcW w:w="1748" w:type="dxa"/>
            <w:shd w:val="clear" w:color="auto" w:fill="C6EFCE"/>
            <w:noWrap/>
            <w:vAlign w:val="center"/>
          </w:tcPr>
          <w:p w14:paraId="1BB47B8C" w14:textId="31FB8EF1"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Climate measures in agriculture (I-7.14)</w:t>
            </w:r>
          </w:p>
        </w:tc>
        <w:tc>
          <w:tcPr>
            <w:tcW w:w="1229" w:type="dxa"/>
            <w:shd w:val="clear" w:color="auto" w:fill="C6EFCE"/>
            <w:noWrap/>
            <w:vAlign w:val="center"/>
          </w:tcPr>
          <w:p w14:paraId="75F46640"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T</w:t>
            </w:r>
          </w:p>
        </w:tc>
        <w:tc>
          <w:tcPr>
            <w:tcW w:w="1559" w:type="dxa"/>
            <w:shd w:val="clear" w:color="auto" w:fill="C6EFCE"/>
            <w:noWrap/>
            <w:vAlign w:val="center"/>
          </w:tcPr>
          <w:p w14:paraId="3C038E86" w14:textId="4FF05B61" w:rsidR="000D1388" w:rsidRPr="00FF07F2" w:rsidRDefault="4DB97CA3">
            <w:pPr>
              <w:spacing w:after="0"/>
              <w:rPr>
                <w:rFonts w:ascii="Times New Roman" w:eastAsia="Times New Roman" w:hAnsi="Times New Roman" w:cs="Times New Roman"/>
                <w:noProof/>
                <w:color w:val="006100"/>
                <w:sz w:val="20"/>
                <w:szCs w:val="20"/>
                <w:lang w:val="en-GB"/>
              </w:rPr>
            </w:pPr>
            <w:r w:rsidRPr="03C8CFC5">
              <w:rPr>
                <w:rFonts w:ascii="Times New Roman" w:eastAsia="Times New Roman" w:hAnsi="Times New Roman" w:cs="Times New Roman"/>
                <w:noProof/>
                <w:color w:val="006100"/>
                <w:sz w:val="20"/>
                <w:szCs w:val="20"/>
                <w:lang w:val="en-GB"/>
              </w:rPr>
              <w:t>Visit reports issued</w:t>
            </w:r>
          </w:p>
        </w:tc>
        <w:tc>
          <w:tcPr>
            <w:tcW w:w="1843" w:type="dxa"/>
            <w:shd w:val="clear" w:color="auto" w:fill="C6EFCE"/>
            <w:noWrap/>
            <w:vAlign w:val="center"/>
          </w:tcPr>
          <w:p w14:paraId="6F7F8C75" w14:textId="77777777" w:rsidR="000D1388" w:rsidRPr="00FF07F2" w:rsidRDefault="000D1388">
            <w:pPr>
              <w:spacing w:after="0"/>
              <w:rPr>
                <w:rFonts w:ascii="Times New Roman" w:eastAsia="Times New Roman" w:hAnsi="Times New Roman" w:cs="Times New Roman"/>
                <w:noProof/>
                <w:color w:val="006100"/>
                <w:sz w:val="20"/>
                <w:szCs w:val="20"/>
                <w:lang w:val="en-GB"/>
              </w:rPr>
            </w:pPr>
          </w:p>
        </w:tc>
        <w:tc>
          <w:tcPr>
            <w:tcW w:w="1039" w:type="dxa"/>
            <w:shd w:val="clear" w:color="auto" w:fill="C6EFCE"/>
            <w:noWrap/>
            <w:vAlign w:val="center"/>
          </w:tcPr>
          <w:p w14:paraId="0B3C6649" w14:textId="77777777" w:rsidR="000D1388" w:rsidRPr="00FF07F2" w:rsidRDefault="00E71057">
            <w:pPr>
              <w:spacing w:after="0"/>
              <w:rPr>
                <w:rFonts w:ascii="Times New Roman" w:eastAsia="Times New Roman" w:hAnsi="Times New Roman" w:cs="Times New Roman"/>
                <w:noProof/>
                <w:color w:val="006100"/>
                <w:sz w:val="20"/>
                <w:szCs w:val="20"/>
                <w:lang w:val="en-GB" w:eastAsia="en-GB"/>
              </w:rPr>
            </w:pPr>
            <w:r w:rsidRPr="00FF07F2">
              <w:rPr>
                <w:rFonts w:ascii="Times New Roman" w:eastAsia="Times New Roman" w:hAnsi="Times New Roman" w:cs="Times New Roman"/>
                <w:noProof/>
                <w:color w:val="006100"/>
                <w:sz w:val="20"/>
                <w:szCs w:val="20"/>
                <w:lang w:val="en-GB"/>
              </w:rPr>
              <w:t>Number</w:t>
            </w:r>
          </w:p>
        </w:tc>
        <w:tc>
          <w:tcPr>
            <w:tcW w:w="960" w:type="dxa"/>
            <w:shd w:val="clear" w:color="auto" w:fill="C6EFCE"/>
            <w:noWrap/>
            <w:vAlign w:val="center"/>
          </w:tcPr>
          <w:p w14:paraId="272CA2B6" w14:textId="77777777" w:rsidR="000D1388" w:rsidRPr="00FF07F2" w:rsidRDefault="00E71057">
            <w:pPr>
              <w:spacing w:after="0"/>
              <w:rPr>
                <w:rFonts w:ascii="Times New Roman" w:eastAsia="Times New Roman" w:hAnsi="Times New Roman" w:cs="Times New Roman"/>
                <w:noProof/>
                <w:color w:val="006100"/>
                <w:sz w:val="20"/>
                <w:szCs w:val="20"/>
                <w:lang w:val="en-GB" w:eastAsia="en-GB"/>
              </w:rPr>
            </w:pPr>
            <w:r w:rsidRPr="00FF07F2">
              <w:rPr>
                <w:rFonts w:ascii="Times New Roman" w:eastAsia="Times New Roman" w:hAnsi="Times New Roman" w:cs="Times New Roman"/>
                <w:noProof/>
                <w:color w:val="006100"/>
                <w:sz w:val="20"/>
                <w:szCs w:val="20"/>
                <w:lang w:val="en-GB"/>
              </w:rPr>
              <w:t>0</w:t>
            </w:r>
          </w:p>
        </w:tc>
        <w:tc>
          <w:tcPr>
            <w:tcW w:w="840" w:type="dxa"/>
            <w:shd w:val="clear" w:color="auto" w:fill="C6EFCE"/>
            <w:noWrap/>
            <w:vAlign w:val="center"/>
          </w:tcPr>
          <w:p w14:paraId="766AEFB0" w14:textId="77777777" w:rsidR="000D1388" w:rsidRPr="00FF07F2" w:rsidRDefault="00E71057">
            <w:pPr>
              <w:spacing w:after="0"/>
              <w:rPr>
                <w:rFonts w:ascii="Times New Roman" w:eastAsia="Times New Roman" w:hAnsi="Times New Roman" w:cs="Times New Roman"/>
                <w:noProof/>
                <w:color w:val="006100"/>
                <w:sz w:val="20"/>
                <w:szCs w:val="20"/>
                <w:lang w:val="en-GB" w:eastAsia="en-GB"/>
              </w:rPr>
            </w:pPr>
            <w:r w:rsidRPr="00FF07F2">
              <w:rPr>
                <w:rFonts w:ascii="Times New Roman" w:eastAsia="Times New Roman" w:hAnsi="Times New Roman" w:cs="Times New Roman"/>
                <w:noProof/>
                <w:color w:val="006100"/>
                <w:sz w:val="20"/>
                <w:szCs w:val="20"/>
                <w:lang w:val="en-GB"/>
              </w:rPr>
              <w:t>270</w:t>
            </w:r>
          </w:p>
        </w:tc>
        <w:tc>
          <w:tcPr>
            <w:tcW w:w="960" w:type="dxa"/>
            <w:shd w:val="clear" w:color="auto" w:fill="C6EFCE"/>
            <w:noWrap/>
            <w:vAlign w:val="center"/>
          </w:tcPr>
          <w:p w14:paraId="7F7A2F64"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Q2</w:t>
            </w:r>
          </w:p>
        </w:tc>
        <w:tc>
          <w:tcPr>
            <w:tcW w:w="720" w:type="dxa"/>
            <w:shd w:val="clear" w:color="auto" w:fill="C6EFCE"/>
            <w:noWrap/>
            <w:vAlign w:val="center"/>
          </w:tcPr>
          <w:p w14:paraId="0D79044B" w14:textId="77777777" w:rsidR="000D1388" w:rsidRPr="00FF07F2" w:rsidRDefault="00E71057">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2026</w:t>
            </w:r>
          </w:p>
        </w:tc>
        <w:tc>
          <w:tcPr>
            <w:tcW w:w="4200" w:type="dxa"/>
            <w:shd w:val="clear" w:color="auto" w:fill="C6EFCE"/>
            <w:noWrap/>
            <w:vAlign w:val="center"/>
          </w:tcPr>
          <w:p w14:paraId="76A6798D" w14:textId="40A354C6" w:rsidR="000D1388" w:rsidRPr="00FF07F2" w:rsidRDefault="7E8FD8CC" w:rsidP="00E71057">
            <w:pPr>
              <w:spacing w:after="0" w:line="240" w:lineRule="auto"/>
              <w:rPr>
                <w:rFonts w:ascii="Times New Roman" w:eastAsia="Calibri" w:hAnsi="Times New Roman" w:cs="Arial"/>
                <w:noProof/>
                <w:color w:val="006100"/>
                <w:sz w:val="20"/>
                <w:szCs w:val="20"/>
                <w:lang w:val="en-GB"/>
              </w:rPr>
            </w:pPr>
            <w:r w:rsidRPr="03C8CFC5">
              <w:rPr>
                <w:rFonts w:ascii="Times New Roman" w:eastAsia="Times New Roman" w:hAnsi="Times New Roman" w:cs="Times New Roman"/>
                <w:noProof/>
                <w:color w:val="006100"/>
                <w:sz w:val="20"/>
                <w:szCs w:val="20"/>
                <w:lang w:val="en-GB"/>
              </w:rPr>
              <w:t xml:space="preserve">Visit reports issued by VLIF for </w:t>
            </w:r>
            <w:r w:rsidR="00E71057" w:rsidRPr="00FF07F2">
              <w:rPr>
                <w:rFonts w:ascii="Times New Roman" w:eastAsia="Times New Roman" w:hAnsi="Times New Roman" w:cs="Times New Roman"/>
                <w:noProof/>
                <w:color w:val="006100"/>
                <w:sz w:val="20"/>
                <w:szCs w:val="20"/>
                <w:lang w:val="en-GB"/>
              </w:rPr>
              <w:t>270 projects in agriculture on energy-saving techniques</w:t>
            </w:r>
            <w:r w:rsidR="00862696">
              <w:rPr>
                <w:rFonts w:ascii="Times New Roman" w:eastAsia="Times New Roman" w:hAnsi="Times New Roman" w:cs="Times New Roman"/>
                <w:noProof/>
                <w:color w:val="006100"/>
                <w:sz w:val="20"/>
                <w:szCs w:val="20"/>
                <w:lang w:val="en-GB"/>
              </w:rPr>
              <w:t xml:space="preserve"> </w:t>
            </w:r>
            <w:r w:rsidR="00E71057" w:rsidRPr="00FF07F2">
              <w:rPr>
                <w:rFonts w:ascii="Times New Roman" w:eastAsia="Times New Roman" w:hAnsi="Times New Roman" w:cs="Times New Roman"/>
                <w:noProof/>
                <w:color w:val="006100"/>
                <w:sz w:val="20"/>
                <w:szCs w:val="20"/>
                <w:lang w:val="en-GB"/>
              </w:rPr>
              <w:t>or renewable energy.</w:t>
            </w:r>
          </w:p>
        </w:tc>
      </w:tr>
    </w:tbl>
    <w:p w14:paraId="5A5434BB" w14:textId="77777777" w:rsidR="000D1388" w:rsidRPr="009D65D8" w:rsidRDefault="000D1388" w:rsidP="00E71057">
      <w:pPr>
        <w:spacing w:before="120" w:after="120" w:line="240" w:lineRule="auto"/>
        <w:jc w:val="both"/>
        <w:rPr>
          <w:rFonts w:ascii="Times New Roman" w:eastAsia="Times New Roman" w:hAnsi="Times New Roman" w:cs="Times New Roman"/>
          <w:b/>
          <w:noProof/>
          <w:color w:val="000000"/>
          <w:sz w:val="24"/>
          <w:szCs w:val="24"/>
          <w:u w:val="single"/>
          <w:lang w:val="en-GB"/>
        </w:rPr>
        <w:sectPr w:rsidR="000D1388" w:rsidRPr="009D65D8" w:rsidSect="00E71057">
          <w:headerReference w:type="even" r:id="rId264"/>
          <w:headerReference w:type="default" r:id="rId265"/>
          <w:footerReference w:type="even" r:id="rId266"/>
          <w:footerReference w:type="default" r:id="rId267"/>
          <w:headerReference w:type="first" r:id="rId268"/>
          <w:footerReference w:type="first" r:id="rId269"/>
          <w:pgSz w:w="16838" w:h="11906" w:orient="landscape"/>
          <w:pgMar w:top="1134" w:right="1134" w:bottom="1134" w:left="1134" w:header="567" w:footer="567" w:gutter="0"/>
          <w:cols w:space="708"/>
          <w:docGrid w:linePitch="360"/>
        </w:sectPr>
      </w:pPr>
    </w:p>
    <w:p w14:paraId="6B77D3A8"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lang w:val="en-GB"/>
        </w:rPr>
      </w:pPr>
      <w:r w:rsidRPr="009D65D8">
        <w:rPr>
          <w:rFonts w:ascii="Times New Roman" w:eastAsia="Calibri" w:hAnsi="Times New Roman" w:cs="Times New Roman"/>
          <w:b/>
          <w:smallCaps/>
          <w:noProof/>
          <w:sz w:val="24"/>
          <w:lang w:val="en-GB"/>
        </w:rPr>
        <w:t xml:space="preserve">T. </w:t>
      </w:r>
      <w:r w:rsidRPr="009D65D8">
        <w:rPr>
          <w:rFonts w:ascii="Times New Roman" w:eastAsia="Calibri" w:hAnsi="Times New Roman" w:cs="Times New Roman"/>
          <w:b/>
          <w:caps/>
          <w:noProof/>
          <w:sz w:val="24"/>
          <w:lang w:val="en-GB"/>
        </w:rPr>
        <w:t>COMPONENT</w:t>
      </w:r>
      <w:r w:rsidRPr="009D65D8">
        <w:rPr>
          <w:rFonts w:ascii="Times New Roman" w:eastAsia="Calibri" w:hAnsi="Times New Roman" w:cs="Times New Roman"/>
          <w:b/>
          <w:smallCaps/>
          <w:noProof/>
          <w:sz w:val="24"/>
          <w:lang w:val="en-GB"/>
        </w:rPr>
        <w:t xml:space="preserve"> 7.3: Renewable energy</w:t>
      </w:r>
    </w:p>
    <w:p w14:paraId="6EFFB92F"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Calibri" w:hAnsi="Times New Roman" w:cs="Arial"/>
          <w:noProof/>
          <w:sz w:val="24"/>
          <w:lang w:val="en-GB"/>
        </w:rPr>
        <w:t>The objective of this component is to reduce reliance on fossil fuels by supporting the production of electricity from renewable sources, ensuring greater interconnection, and flexibility of the electricity system, as well as accelerating the integration of renewable energy sources. In particular, the measures under this component shall support renewable energy generation capacity through investments in offshore wind and solar in particular, and by reforming the regulatory framework to stimulate the installation of wind turbines and photovoltaic panels and shorten the time taken by legal proceedings related to energy transition projects.</w:t>
      </w:r>
    </w:p>
    <w:p w14:paraId="6370224E"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 xml:space="preserve">The component contributes to addressing Country Specific Recommendation 2022.4 and 2023.4, calling on Belgium to reduce overall reliance on fossil fuels by </w:t>
      </w:r>
      <w:r w:rsidRPr="009D65D8">
        <w:rPr>
          <w:rFonts w:ascii="Times New Roman" w:eastAsia="Calibri" w:hAnsi="Times New Roman" w:cs="Arial"/>
          <w:i/>
          <w:noProof/>
          <w:sz w:val="24"/>
          <w:lang w:val="en-GB"/>
        </w:rPr>
        <w:t>‘accelerating the deployment of renewable energies and related grid infrastructure by further streamlining the permitting procedures, including by reducing the length of appeal procedures, and by adopting legal frameworks to further boost investments in renewable energy installations and facilitate energy sharing</w:t>
      </w:r>
      <w:r>
        <w:rPr>
          <w:rFonts w:ascii="Times New Roman" w:eastAsia="Calibri" w:hAnsi="Times New Roman" w:cs="Arial"/>
          <w:i/>
          <w:noProof/>
          <w:sz w:val="24"/>
          <w:lang w:val="en-GB"/>
        </w:rPr>
        <w:t>.</w:t>
      </w:r>
      <w:r w:rsidRPr="009D65D8">
        <w:rPr>
          <w:rFonts w:ascii="Times New Roman" w:eastAsia="Calibri" w:hAnsi="Times New Roman" w:cs="Arial"/>
          <w:i/>
          <w:noProof/>
          <w:sz w:val="24"/>
          <w:lang w:val="en-GB"/>
        </w:rPr>
        <w:t>’</w:t>
      </w:r>
    </w:p>
    <w:p w14:paraId="5FE0E945"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261DB39" w14:textId="77777777" w:rsidR="000D1388" w:rsidRPr="009D65D8" w:rsidRDefault="00E71057" w:rsidP="00E71057">
      <w:pPr>
        <w:spacing w:before="120" w:after="120" w:line="240" w:lineRule="auto"/>
        <w:jc w:val="both"/>
        <w:rPr>
          <w:rFonts w:ascii="Times New Roman" w:eastAsia="Times New Roman" w:hAnsi="Times New Roman" w:cs="Times New Roman"/>
          <w:b/>
          <w:noProof/>
          <w:sz w:val="24"/>
          <w:u w:val="single"/>
          <w:lang w:val="en-GB"/>
        </w:rPr>
      </w:pPr>
      <w:r w:rsidRPr="009D65D8">
        <w:rPr>
          <w:rFonts w:ascii="Times New Roman" w:eastAsia="Calibri" w:hAnsi="Times New Roman" w:cs="Times New Roman"/>
          <w:b/>
          <w:noProof/>
          <w:sz w:val="24"/>
          <w:u w:val="single"/>
          <w:lang w:val="en-GB"/>
        </w:rPr>
        <w:t>T.1. Description of the reforms and investments for non-repayable financial support</w:t>
      </w:r>
    </w:p>
    <w:p w14:paraId="0F240DC6" w14:textId="77777777" w:rsidR="000D1388" w:rsidRPr="009D65D8" w:rsidRDefault="00E71057" w:rsidP="00E71057">
      <w:pPr>
        <w:spacing w:before="120" w:after="120" w:line="240" w:lineRule="auto"/>
        <w:jc w:val="both"/>
        <w:rPr>
          <w:rFonts w:ascii="Times New Roman" w:eastAsia="Times New Roman"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R-7.02: 'Reform of the appeal procedures of the Council of State’ of the Federal State</w:t>
      </w:r>
    </w:p>
    <w:p w14:paraId="75312644"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hd w:val="clear" w:color="auto" w:fill="E6E6E6"/>
          <w:lang w:val="en-GB"/>
        </w:rPr>
      </w:pPr>
      <w:r w:rsidRPr="009D65D8">
        <w:rPr>
          <w:rFonts w:ascii="Times New Roman" w:eastAsia="Calibri" w:hAnsi="Times New Roman" w:cs="Times New Roman"/>
          <w:noProof/>
          <w:color w:val="000000"/>
          <w:sz w:val="24"/>
          <w:lang w:val="en-GB"/>
        </w:rPr>
        <w:t xml:space="preserve">This reform of the Council of State consists in (1) reducing the time taken to deal with appeal </w:t>
      </w:r>
      <w:r w:rsidRPr="009D65D8">
        <w:rPr>
          <w:rFonts w:ascii="Times New Roman" w:eastAsia="Calibri" w:hAnsi="Times New Roman" w:cs="Times New Roman"/>
          <w:noProof/>
          <w:sz w:val="24"/>
          <w:lang w:val="en-GB"/>
        </w:rPr>
        <w:t>procedures relating to decisions on energy investments and renewable energy projects (insofar the Council of State is the competent body</w:t>
      </w:r>
      <w:r w:rsidRPr="009D65D8">
        <w:rPr>
          <w:rFonts w:ascii="Calibri" w:eastAsia="Calibri" w:hAnsi="Calibri" w:cs="Times New Roman"/>
          <w:noProof/>
          <w:lang w:val="en-GB"/>
        </w:rPr>
        <w:t>)</w:t>
      </w:r>
      <w:r w:rsidRPr="009D65D8">
        <w:rPr>
          <w:rFonts w:ascii="Times New Roman" w:eastAsia="Calibri" w:hAnsi="Times New Roman" w:cs="Times New Roman"/>
          <w:noProof/>
          <w:sz w:val="24"/>
          <w:lang w:val="en-GB"/>
        </w:rPr>
        <w:t>, (2) granting priority to the treatment of energy transition files. This measure aims at increasing the share and accelerating the deployment of renewable energy in Belgium by removing the administrative bottlenecks linked to appeal procedures in the process of executing the investments in renewable energy. The implementation of the measure shall be completed by 30</w:t>
      </w:r>
      <w:r w:rsidRPr="00875D4B">
        <w:rPr>
          <w:rFonts w:ascii="Times New Roman" w:eastAsia="Calibri" w:hAnsi="Times New Roman" w:cs="Arial"/>
          <w:noProof/>
          <w:color w:val="006100"/>
          <w:sz w:val="20"/>
          <w:szCs w:val="20"/>
          <w:lang w:val="en-GB"/>
        </w:rPr>
        <w:t> </w:t>
      </w:r>
      <w:r w:rsidRPr="009D65D8">
        <w:rPr>
          <w:rFonts w:ascii="Times New Roman" w:eastAsia="Calibri" w:hAnsi="Times New Roman" w:cs="Times New Roman"/>
          <w:noProof/>
          <w:color w:val="000000"/>
          <w:sz w:val="24"/>
          <w:lang w:val="en-GB"/>
        </w:rPr>
        <w:t>June</w:t>
      </w:r>
      <w:r w:rsidRPr="00875D4B">
        <w:rPr>
          <w:rFonts w:ascii="Times New Roman" w:eastAsia="Calibri" w:hAnsi="Times New Roman" w:cs="Arial"/>
          <w:noProof/>
          <w:color w:val="006100"/>
          <w:sz w:val="20"/>
          <w:szCs w:val="20"/>
          <w:lang w:val="en-GB"/>
        </w:rPr>
        <w:t> </w:t>
      </w:r>
      <w:r w:rsidRPr="009D65D8">
        <w:rPr>
          <w:rFonts w:ascii="Times New Roman" w:eastAsia="Calibri" w:hAnsi="Times New Roman" w:cs="Times New Roman"/>
          <w:noProof/>
          <w:color w:val="000000"/>
          <w:sz w:val="24"/>
          <w:lang w:val="en-GB"/>
        </w:rPr>
        <w:t>2024.</w:t>
      </w:r>
    </w:p>
    <w:p w14:paraId="7995E786"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u w:val="single"/>
          <w:lang w:val="en-GB"/>
        </w:rPr>
      </w:pPr>
      <w:r w:rsidRPr="009D65D8">
        <w:rPr>
          <w:rFonts w:ascii="Times New Roman" w:eastAsia="Calibri" w:hAnsi="Times New Roman" w:cs="Times New Roman"/>
          <w:noProof/>
          <w:sz w:val="24"/>
          <w:u w:val="single"/>
          <w:lang w:val="en-GB"/>
        </w:rPr>
        <w:t>Reform R-7.03: ‘PV-obligation for large consumers’ of the Flemish Region</w:t>
      </w:r>
    </w:p>
    <w:p w14:paraId="06E00462" w14:textId="77777777" w:rsidR="000D1388" w:rsidRPr="009D65D8" w:rsidRDefault="00E71057" w:rsidP="00E71057">
      <w:pPr>
        <w:spacing w:before="120" w:after="120" w:line="240" w:lineRule="auto"/>
        <w:jc w:val="both"/>
        <w:rPr>
          <w:rFonts w:ascii="Times New Roman" w:eastAsia="Times New Roman" w:hAnsi="Times New Roman" w:cs="Times New Roman"/>
          <w:noProof/>
          <w:color w:val="000000"/>
          <w:sz w:val="24"/>
          <w:lang w:val="en-GB"/>
        </w:rPr>
      </w:pPr>
      <w:r w:rsidRPr="009D65D8">
        <w:rPr>
          <w:rFonts w:ascii="Times New Roman" w:eastAsia="Calibri" w:hAnsi="Times New Roman" w:cs="Times New Roman"/>
          <w:noProof/>
          <w:sz w:val="24"/>
          <w:lang w:val="en-GB"/>
        </w:rPr>
        <w:t>This reform introduces an obligation to install solar photovoltaic panels for private buildings located in Flanders that are connected to electricity offtake points where, from calendar year 2021, there is an offtake of more than 1 GWh per year and the buildings of public organizations located in Flanders that are connected to electricity offtake points where, from calendar year 2021, there is an offtake of more than 250 MWh per year. The implementation of the measure shall be completed by 30</w:t>
      </w:r>
      <w:r w:rsidRPr="00875D4B">
        <w:rPr>
          <w:rFonts w:ascii="Times New Roman" w:eastAsia="Calibri" w:hAnsi="Times New Roman" w:cs="Arial"/>
          <w:noProof/>
          <w:color w:val="006100"/>
          <w:sz w:val="20"/>
          <w:szCs w:val="20"/>
          <w:lang w:val="en-GB"/>
        </w:rPr>
        <w:t> </w:t>
      </w:r>
      <w:r w:rsidRPr="009D65D8">
        <w:rPr>
          <w:rFonts w:ascii="Times New Roman" w:eastAsia="Calibri" w:hAnsi="Times New Roman" w:cs="Times New Roman"/>
          <w:noProof/>
          <w:sz w:val="24"/>
          <w:lang w:val="en-GB"/>
        </w:rPr>
        <w:t>June</w:t>
      </w:r>
      <w:r w:rsidRPr="00875D4B">
        <w:rPr>
          <w:rFonts w:ascii="Times New Roman" w:eastAsia="Calibri" w:hAnsi="Times New Roman" w:cs="Arial"/>
          <w:noProof/>
          <w:color w:val="006100"/>
          <w:sz w:val="20"/>
          <w:szCs w:val="20"/>
          <w:lang w:val="en-GB"/>
        </w:rPr>
        <w:t> </w:t>
      </w:r>
      <w:r w:rsidRPr="009D65D8">
        <w:rPr>
          <w:rFonts w:ascii="Times New Roman" w:eastAsia="Calibri" w:hAnsi="Times New Roman" w:cs="Times New Roman"/>
          <w:noProof/>
          <w:color w:val="000000"/>
          <w:sz w:val="24"/>
          <w:lang w:val="en-GB"/>
        </w:rPr>
        <w:t>2023.</w:t>
      </w:r>
    </w:p>
    <w:p w14:paraId="5B14CB16"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lang w:val="en-GB"/>
        </w:rPr>
      </w:pPr>
      <w:r w:rsidRPr="009D65D8">
        <w:rPr>
          <w:rFonts w:ascii="Times New Roman" w:eastAsia="Calibri" w:hAnsi="Times New Roman" w:cs="Times New Roman"/>
          <w:noProof/>
          <w:sz w:val="24"/>
          <w:u w:val="single"/>
          <w:lang w:val="en-GB"/>
        </w:rPr>
        <w:t>Reform R-7.04: ‘Accelerating the energy transition’ of the Walloon Region</w:t>
      </w:r>
    </w:p>
    <w:p w14:paraId="47C000A1"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Times New Roman" w:hAnsi="Times New Roman" w:cs="Times New Roman"/>
          <w:noProof/>
          <w:color w:val="000000"/>
          <w:sz w:val="24"/>
          <w:szCs w:val="24"/>
          <w:lang w:val="en-GB"/>
        </w:rPr>
        <w:t xml:space="preserve">This reform </w:t>
      </w:r>
      <w:r w:rsidRPr="009D65D8">
        <w:rPr>
          <w:rFonts w:ascii="Times New Roman" w:eastAsia="Calibri" w:hAnsi="Times New Roman" w:cs="Arial"/>
          <w:noProof/>
          <w:color w:val="000000"/>
          <w:sz w:val="24"/>
          <w:szCs w:val="24"/>
          <w:lang w:val="en-GB"/>
        </w:rPr>
        <w:t>aims at</w:t>
      </w:r>
      <w:r w:rsidRPr="009D65D8">
        <w:rPr>
          <w:rFonts w:ascii="Times New Roman" w:eastAsia="Times New Roman" w:hAnsi="Times New Roman" w:cs="Times New Roman"/>
          <w:noProof/>
          <w:color w:val="000000"/>
          <w:sz w:val="24"/>
          <w:szCs w:val="24"/>
          <w:lang w:val="en-GB"/>
        </w:rPr>
        <w:t xml:space="preserve"> facilitating the development of </w:t>
      </w:r>
      <w:r w:rsidRPr="009D65D8">
        <w:rPr>
          <w:rFonts w:ascii="Times New Roman" w:eastAsia="Calibri" w:hAnsi="Times New Roman" w:cs="Arial"/>
          <w:noProof/>
          <w:color w:val="000000"/>
          <w:sz w:val="24"/>
          <w:szCs w:val="24"/>
          <w:lang w:val="en-GB"/>
        </w:rPr>
        <w:t xml:space="preserve">renewable energy projects. It consists of </w:t>
      </w:r>
      <w:r w:rsidRPr="009D65D8">
        <w:rPr>
          <w:rFonts w:ascii="Times New Roman" w:eastAsia="Calibri" w:hAnsi="Times New Roman" w:cs="Arial"/>
          <w:noProof/>
          <w:sz w:val="24"/>
          <w:szCs w:val="24"/>
          <w:lang w:val="en-GB"/>
        </w:rPr>
        <w:t xml:space="preserve">amending the relevant legislative framework. </w:t>
      </w:r>
      <w:r>
        <w:rPr>
          <w:rFonts w:ascii="Times New Roman" w:eastAsia="Calibri" w:hAnsi="Times New Roman" w:cs="Arial"/>
          <w:noProof/>
          <w:sz w:val="24"/>
          <w:szCs w:val="24"/>
          <w:lang w:val="en-GB"/>
        </w:rPr>
        <w:t>The reform shall enter into force by 31</w:t>
      </w:r>
      <w:r w:rsidRPr="00875D4B">
        <w:rPr>
          <w:rFonts w:ascii="Times New Roman" w:eastAsia="Calibri" w:hAnsi="Times New Roman" w:cs="Arial"/>
          <w:noProof/>
          <w:color w:val="006100"/>
          <w:sz w:val="20"/>
          <w:szCs w:val="20"/>
          <w:lang w:val="en-GB"/>
        </w:rPr>
        <w:t> </w:t>
      </w:r>
      <w:r>
        <w:rPr>
          <w:rFonts w:ascii="Times New Roman" w:eastAsia="Calibri" w:hAnsi="Times New Roman" w:cs="Arial"/>
          <w:noProof/>
          <w:sz w:val="24"/>
          <w:szCs w:val="24"/>
          <w:lang w:val="en-GB"/>
        </w:rPr>
        <w:t>August</w:t>
      </w:r>
      <w:r w:rsidRPr="00875D4B">
        <w:rPr>
          <w:rFonts w:ascii="Times New Roman" w:eastAsia="Calibri" w:hAnsi="Times New Roman" w:cs="Arial"/>
          <w:noProof/>
          <w:color w:val="006100"/>
          <w:sz w:val="20"/>
          <w:szCs w:val="20"/>
          <w:lang w:val="en-GB"/>
        </w:rPr>
        <w:t> </w:t>
      </w:r>
      <w:r>
        <w:rPr>
          <w:rFonts w:ascii="Times New Roman" w:eastAsia="Calibri" w:hAnsi="Times New Roman" w:cs="Arial"/>
          <w:noProof/>
          <w:sz w:val="24"/>
          <w:szCs w:val="24"/>
          <w:lang w:val="en-GB"/>
        </w:rPr>
        <w:t>2026.</w:t>
      </w:r>
    </w:p>
    <w:p w14:paraId="2BE50113"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I- 7.17: 'Optimisation of energy distribution’ of the Walloon Region</w:t>
      </w:r>
    </w:p>
    <w:p w14:paraId="0B66EE8D"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Times New Roman"/>
          <w:noProof/>
          <w:sz w:val="24"/>
          <w:szCs w:val="24"/>
          <w:lang w:val="en-GB"/>
        </w:rPr>
        <w:t>This investment consists in awarding subsidies to two electricity network operators in the Walloon region (ORES and RESA)</w:t>
      </w:r>
      <w:r>
        <w:rPr>
          <w:rFonts w:ascii="Times New Roman" w:eastAsia="Calibri" w:hAnsi="Times New Roman" w:cs="Times New Roman"/>
          <w:noProof/>
          <w:sz w:val="24"/>
          <w:szCs w:val="24"/>
          <w:lang w:val="en-GB"/>
        </w:rPr>
        <w:t xml:space="preserve"> </w:t>
      </w:r>
      <w:r w:rsidRPr="009D65D8">
        <w:rPr>
          <w:rFonts w:ascii="Times New Roman" w:eastAsia="Calibri" w:hAnsi="Times New Roman" w:cs="Times New Roman"/>
          <w:noProof/>
          <w:sz w:val="24"/>
          <w:szCs w:val="24"/>
          <w:lang w:val="en-GB"/>
        </w:rPr>
        <w:t>for the installation of smart meters.</w:t>
      </w:r>
      <w:r>
        <w:rPr>
          <w:rFonts w:ascii="Times New Roman" w:eastAsia="Calibri" w:hAnsi="Times New Roman" w:cs="Times New Roman"/>
          <w:noProof/>
          <w:sz w:val="24"/>
          <w:szCs w:val="24"/>
          <w:lang w:val="en-GB"/>
        </w:rPr>
        <w:t xml:space="preserve"> </w:t>
      </w:r>
    </w:p>
    <w:p w14:paraId="06DA56FE" w14:textId="402C3557" w:rsidR="000D1388" w:rsidRPr="00335273" w:rsidRDefault="00E71057" w:rsidP="00E71057">
      <w:pPr>
        <w:spacing w:before="120" w:after="120" w:line="240" w:lineRule="auto"/>
        <w:jc w:val="both"/>
        <w:rPr>
          <w:rFonts w:ascii="Times New Roman" w:eastAsia="Calibri" w:hAnsi="Times New Roman" w:cs="Times New Roman"/>
          <w:noProof/>
          <w:sz w:val="24"/>
          <w:szCs w:val="24"/>
          <w:u w:val="single"/>
          <w:lang w:val="en-GB"/>
        </w:rPr>
      </w:pPr>
      <w:r w:rsidRPr="00335273">
        <w:rPr>
          <w:rFonts w:ascii="Times New Roman" w:eastAsia="Calibri" w:hAnsi="Times New Roman" w:cs="Times New Roman"/>
          <w:noProof/>
          <w:sz w:val="24"/>
          <w:szCs w:val="24"/>
          <w:u w:val="single"/>
          <w:lang w:val="en-GB"/>
        </w:rPr>
        <w:t xml:space="preserve">Investment I-7.18: </w:t>
      </w:r>
      <w:r w:rsidRPr="00557A3B">
        <w:rPr>
          <w:rFonts w:ascii="Times New Roman" w:eastAsia="Calibri" w:hAnsi="Times New Roman" w:cs="Times New Roman"/>
          <w:noProof/>
          <w:sz w:val="24"/>
          <w:szCs w:val="24"/>
          <w:u w:val="single"/>
        </w:rPr>
        <w:t xml:space="preserve">Investments in </w:t>
      </w:r>
      <w:r w:rsidRPr="00335273">
        <w:rPr>
          <w:rFonts w:ascii="Times New Roman" w:eastAsia="Calibri" w:hAnsi="Times New Roman" w:cs="Times New Roman"/>
          <w:noProof/>
          <w:sz w:val="24"/>
          <w:szCs w:val="24"/>
          <w:u w:val="single"/>
        </w:rPr>
        <w:t>electrification</w:t>
      </w:r>
      <w:r w:rsidRPr="00557A3B">
        <w:rPr>
          <w:rFonts w:ascii="Times New Roman" w:eastAsia="Calibri" w:hAnsi="Times New Roman" w:cs="Times New Roman"/>
          <w:noProof/>
          <w:sz w:val="24"/>
          <w:szCs w:val="24"/>
          <w:u w:val="single"/>
        </w:rPr>
        <w:t xml:space="preserve"> of port infrastructure of the Flemish Region</w:t>
      </w:r>
      <w:r w:rsidRPr="00557A3B" w:rsidDel="00A96939">
        <w:rPr>
          <w:rFonts w:ascii="Times New Roman" w:eastAsia="Calibri" w:hAnsi="Times New Roman" w:cs="Times New Roman"/>
          <w:noProof/>
          <w:sz w:val="24"/>
          <w:szCs w:val="24"/>
          <w:u w:val="single"/>
          <w:lang w:val="en-GB"/>
        </w:rPr>
        <w:t xml:space="preserve"> </w:t>
      </w:r>
    </w:p>
    <w:p w14:paraId="0147F17E" w14:textId="064A8120"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lang w:val="en-GB"/>
        </w:rPr>
      </w:pPr>
      <w:r w:rsidRPr="00557A3B">
        <w:rPr>
          <w:rFonts w:ascii="Times New Roman" w:eastAsia="Calibri" w:hAnsi="Times New Roman" w:cs="Times New Roman"/>
          <w:noProof/>
          <w:sz w:val="24"/>
          <w:szCs w:val="24"/>
        </w:rPr>
        <w:t>The objective of the measure is to enhance the sustainability of the energy supply for berthed vessels through electrification. It consists of awarding subsidies to companies investing in the electrification of port infrastructure in Flanders.</w:t>
      </w:r>
    </w:p>
    <w:p w14:paraId="4008307C" w14:textId="77777777" w:rsidR="000D1388" w:rsidRPr="009D65D8" w:rsidRDefault="000D1388" w:rsidP="00E71057">
      <w:pPr>
        <w:spacing w:before="120" w:after="120" w:line="240" w:lineRule="auto"/>
        <w:jc w:val="both"/>
        <w:rPr>
          <w:rFonts w:ascii="Times New Roman" w:eastAsia="Calibri" w:hAnsi="Times New Roman" w:cs="Times New Roman"/>
          <w:noProof/>
          <w:sz w:val="24"/>
          <w:szCs w:val="24"/>
          <w:lang w:val="en-GB"/>
        </w:rPr>
        <w:sectPr w:rsidR="000D1388" w:rsidRPr="009D65D8" w:rsidSect="00E71057">
          <w:headerReference w:type="even" r:id="rId270"/>
          <w:headerReference w:type="default" r:id="rId271"/>
          <w:footerReference w:type="even" r:id="rId272"/>
          <w:footerReference w:type="default" r:id="rId273"/>
          <w:headerReference w:type="first" r:id="rId274"/>
          <w:footerReference w:type="first" r:id="rId275"/>
          <w:pgSz w:w="11907" w:h="16839"/>
          <w:pgMar w:top="1134" w:right="1134" w:bottom="1134" w:left="1134" w:header="567" w:footer="567" w:gutter="0"/>
          <w:cols w:space="720"/>
          <w:docGrid w:linePitch="360"/>
        </w:sectPr>
      </w:pPr>
    </w:p>
    <w:p w14:paraId="1538EA5B" w14:textId="77777777" w:rsidR="000D1388" w:rsidRPr="009D65D8" w:rsidRDefault="00E71057" w:rsidP="00E71057">
      <w:pPr>
        <w:spacing w:before="120" w:after="120" w:line="240" w:lineRule="auto"/>
        <w:rPr>
          <w:rFonts w:ascii="Times New Roman" w:eastAsia="Times New Roman" w:hAnsi="Times New Roman" w:cs="Times New Roman"/>
          <w:b/>
          <w:noProof/>
          <w:color w:val="000000"/>
          <w:sz w:val="24"/>
          <w:szCs w:val="24"/>
          <w:u w:val="single"/>
          <w:lang w:val="en-GB"/>
        </w:rPr>
      </w:pPr>
      <w:r w:rsidRPr="009D65D8">
        <w:rPr>
          <w:rFonts w:ascii="Times New Roman" w:eastAsia="Yu Gothic" w:hAnsi="Times New Roman" w:cs="Times New Roman"/>
          <w:b/>
          <w:noProof/>
          <w:color w:val="000000"/>
          <w:sz w:val="24"/>
          <w:szCs w:val="32"/>
          <w:u w:val="single"/>
          <w:lang w:val="en-GB"/>
        </w:rPr>
        <w:t>T.2 Milestones, targets, indicators, and timetable for monitoring and implementation for non-repayable financial support</w:t>
      </w:r>
    </w:p>
    <w:tbl>
      <w:tblPr>
        <w:tblStyle w:val="TableGrid"/>
        <w:tblpPr w:leftFromText="180" w:rightFromText="180" w:vertAnchor="text" w:tblpXSpec="center" w:tblpY="1"/>
        <w:tblOverlap w:val="never"/>
        <w:tblW w:w="15735" w:type="dxa"/>
        <w:tblLayout w:type="fixed"/>
        <w:tblLook w:val="06A0" w:firstRow="1" w:lastRow="0" w:firstColumn="1" w:lastColumn="0" w:noHBand="1" w:noVBand="1"/>
      </w:tblPr>
      <w:tblGrid>
        <w:gridCol w:w="709"/>
        <w:gridCol w:w="1560"/>
        <w:gridCol w:w="1275"/>
        <w:gridCol w:w="1418"/>
        <w:gridCol w:w="1984"/>
        <w:gridCol w:w="993"/>
        <w:gridCol w:w="992"/>
        <w:gridCol w:w="992"/>
        <w:gridCol w:w="992"/>
        <w:gridCol w:w="709"/>
        <w:gridCol w:w="4111"/>
      </w:tblGrid>
      <w:tr w:rsidR="00E71057" w:rsidRPr="00FF07F2" w14:paraId="1BDA5F0D" w14:textId="77777777" w:rsidTr="003027B3">
        <w:trPr>
          <w:trHeight w:val="720"/>
          <w:tblHeader/>
        </w:trPr>
        <w:tc>
          <w:tcPr>
            <w:tcW w:w="709" w:type="dxa"/>
            <w:vMerge w:val="restart"/>
            <w:shd w:val="clear" w:color="auto" w:fill="BDD7EE"/>
            <w:vAlign w:val="center"/>
          </w:tcPr>
          <w:p w14:paraId="438353D0" w14:textId="77777777" w:rsidR="000D1388" w:rsidRPr="00FF07F2" w:rsidRDefault="00E71057" w:rsidP="003027B3">
            <w:pPr>
              <w:jc w:val="both"/>
              <w:rPr>
                <w:rFonts w:ascii="Times New Roman" w:eastAsia="Times New Roman" w:hAnsi="Times New Roman"/>
                <w:b/>
                <w:noProof/>
                <w:sz w:val="20"/>
                <w:szCs w:val="20"/>
                <w:lang w:val="en-GB"/>
              </w:rPr>
            </w:pPr>
            <w:r w:rsidRPr="00FF07F2">
              <w:rPr>
                <w:rFonts w:ascii="Times New Roman" w:hAnsi="Times New Roman"/>
                <w:b/>
                <w:noProof/>
                <w:sz w:val="20"/>
                <w:szCs w:val="20"/>
                <w:lang w:val="en-GB"/>
              </w:rPr>
              <w:t>Seq.Nb.</w:t>
            </w:r>
          </w:p>
        </w:tc>
        <w:tc>
          <w:tcPr>
            <w:tcW w:w="1560" w:type="dxa"/>
            <w:vMerge w:val="restart"/>
            <w:shd w:val="clear" w:color="auto" w:fill="BDD7EE"/>
            <w:vAlign w:val="center"/>
          </w:tcPr>
          <w:p w14:paraId="20333997" w14:textId="77777777" w:rsidR="000D1388" w:rsidRPr="00FF07F2" w:rsidRDefault="00E71057" w:rsidP="003027B3">
            <w:pPr>
              <w:jc w:val="both"/>
              <w:rPr>
                <w:rFonts w:ascii="Times New Roman" w:eastAsia="Times New Roman" w:hAnsi="Times New Roman"/>
                <w:b/>
                <w:noProof/>
                <w:sz w:val="20"/>
                <w:szCs w:val="20"/>
                <w:lang w:val="en-GB"/>
              </w:rPr>
            </w:pPr>
            <w:r w:rsidRPr="00FF07F2">
              <w:rPr>
                <w:rFonts w:ascii="Times New Roman" w:hAnsi="Times New Roman"/>
                <w:b/>
                <w:noProof/>
                <w:sz w:val="20"/>
                <w:szCs w:val="20"/>
                <w:lang w:val="en-GB"/>
              </w:rPr>
              <w:t>Related Measure (Reform or Investment)</w:t>
            </w:r>
          </w:p>
        </w:tc>
        <w:tc>
          <w:tcPr>
            <w:tcW w:w="1275" w:type="dxa"/>
            <w:vMerge w:val="restart"/>
            <w:shd w:val="clear" w:color="auto" w:fill="BDD7EE"/>
            <w:vAlign w:val="center"/>
          </w:tcPr>
          <w:p w14:paraId="68352654" w14:textId="6342A13C" w:rsidR="000D1388" w:rsidRPr="00FF07F2" w:rsidRDefault="00E71057" w:rsidP="003027B3">
            <w:pPr>
              <w:jc w:val="both"/>
              <w:rPr>
                <w:rFonts w:ascii="Times New Roman" w:eastAsia="Times New Roman" w:hAnsi="Times New Roman"/>
                <w:b/>
                <w:noProof/>
                <w:sz w:val="20"/>
                <w:szCs w:val="20"/>
                <w:lang w:val="en-GB"/>
              </w:rPr>
            </w:pPr>
            <w:r w:rsidRPr="00FF07F2">
              <w:rPr>
                <w:rFonts w:ascii="Times New Roman" w:hAnsi="Times New Roman" w:cs="Arial"/>
                <w:b/>
                <w:noProof/>
                <w:sz w:val="20"/>
                <w:szCs w:val="20"/>
                <w:lang w:val="en-GB"/>
              </w:rPr>
              <w:t>Milestone</w:t>
            </w:r>
            <w:r w:rsidR="003027B3">
              <w:rPr>
                <w:rFonts w:ascii="Times New Roman" w:hAnsi="Times New Roman" w:cs="Arial"/>
                <w:b/>
                <w:noProof/>
                <w:sz w:val="20"/>
                <w:szCs w:val="20"/>
                <w:lang w:val="en-GB"/>
              </w:rPr>
              <w:t xml:space="preserve"> </w:t>
            </w:r>
            <w:r w:rsidRPr="00FF07F2">
              <w:rPr>
                <w:rFonts w:ascii="Times New Roman" w:hAnsi="Times New Roman" w:cs="Arial"/>
                <w:b/>
                <w:noProof/>
                <w:sz w:val="20"/>
                <w:szCs w:val="20"/>
                <w:lang w:val="en-GB"/>
              </w:rPr>
              <w:t>/ Target</w:t>
            </w:r>
          </w:p>
        </w:tc>
        <w:tc>
          <w:tcPr>
            <w:tcW w:w="1418" w:type="dxa"/>
            <w:vMerge w:val="restart"/>
            <w:shd w:val="clear" w:color="auto" w:fill="BDD7EE"/>
            <w:vAlign w:val="center"/>
          </w:tcPr>
          <w:p w14:paraId="5A0C4180" w14:textId="77777777" w:rsidR="000D1388" w:rsidRPr="00FF07F2" w:rsidRDefault="00E71057" w:rsidP="003027B3">
            <w:pPr>
              <w:jc w:val="center"/>
              <w:rPr>
                <w:rFonts w:ascii="Times New Roman" w:eastAsia="Times New Roman" w:hAnsi="Times New Roman"/>
                <w:b/>
                <w:noProof/>
                <w:sz w:val="20"/>
                <w:szCs w:val="20"/>
                <w:lang w:val="en-GB"/>
              </w:rPr>
            </w:pPr>
            <w:r w:rsidRPr="00FF07F2">
              <w:rPr>
                <w:rFonts w:ascii="Times New Roman" w:hAnsi="Times New Roman"/>
                <w:b/>
                <w:noProof/>
                <w:sz w:val="20"/>
                <w:szCs w:val="20"/>
                <w:lang w:val="en-GB"/>
              </w:rPr>
              <w:t>Name</w:t>
            </w:r>
          </w:p>
        </w:tc>
        <w:tc>
          <w:tcPr>
            <w:tcW w:w="1984" w:type="dxa"/>
            <w:vMerge w:val="restart"/>
            <w:shd w:val="clear" w:color="auto" w:fill="BDD7EE"/>
            <w:vAlign w:val="center"/>
          </w:tcPr>
          <w:p w14:paraId="2339B54D" w14:textId="77777777" w:rsidR="000D1388" w:rsidRPr="00FF07F2" w:rsidRDefault="00E71057" w:rsidP="003027B3">
            <w:pPr>
              <w:jc w:val="center"/>
              <w:rPr>
                <w:rFonts w:ascii="Times New Roman" w:eastAsia="Times New Roman" w:hAnsi="Times New Roman"/>
                <w:b/>
                <w:noProof/>
                <w:sz w:val="20"/>
                <w:szCs w:val="20"/>
                <w:lang w:val="en-GB"/>
              </w:rPr>
            </w:pPr>
            <w:r w:rsidRPr="00FF07F2">
              <w:rPr>
                <w:rFonts w:ascii="Times New Roman" w:hAnsi="Times New Roman"/>
                <w:b/>
                <w:noProof/>
                <w:sz w:val="20"/>
                <w:szCs w:val="20"/>
                <w:lang w:val="en-GB"/>
              </w:rPr>
              <w:t>Qualitative indicators</w:t>
            </w:r>
          </w:p>
          <w:p w14:paraId="77ED10BA" w14:textId="77777777" w:rsidR="000D1388" w:rsidRPr="00FF07F2" w:rsidRDefault="00E71057" w:rsidP="003027B3">
            <w:pPr>
              <w:jc w:val="center"/>
              <w:rPr>
                <w:rFonts w:ascii="Times New Roman" w:eastAsia="Times New Roman" w:hAnsi="Times New Roman"/>
                <w:b/>
                <w:noProof/>
                <w:sz w:val="20"/>
                <w:szCs w:val="20"/>
                <w:lang w:val="en-GB"/>
              </w:rPr>
            </w:pPr>
            <w:r w:rsidRPr="00FF07F2">
              <w:rPr>
                <w:rFonts w:ascii="Times New Roman" w:hAnsi="Times New Roman"/>
                <w:b/>
                <w:noProof/>
                <w:sz w:val="20"/>
                <w:szCs w:val="20"/>
                <w:lang w:val="en-GB"/>
              </w:rPr>
              <w:t>(for milestones)</w:t>
            </w:r>
          </w:p>
        </w:tc>
        <w:tc>
          <w:tcPr>
            <w:tcW w:w="2977" w:type="dxa"/>
            <w:gridSpan w:val="3"/>
            <w:shd w:val="clear" w:color="auto" w:fill="BDD7EE"/>
            <w:vAlign w:val="center"/>
          </w:tcPr>
          <w:p w14:paraId="5CA7B3E4" w14:textId="77777777" w:rsidR="000D1388" w:rsidRPr="00FF07F2" w:rsidRDefault="00E71057" w:rsidP="003027B3">
            <w:pPr>
              <w:jc w:val="center"/>
              <w:rPr>
                <w:rFonts w:ascii="Times New Roman" w:eastAsia="Times New Roman" w:hAnsi="Times New Roman"/>
                <w:b/>
                <w:noProof/>
                <w:sz w:val="20"/>
                <w:szCs w:val="20"/>
                <w:lang w:val="en-GB"/>
              </w:rPr>
            </w:pPr>
            <w:r w:rsidRPr="00FF07F2">
              <w:rPr>
                <w:rFonts w:ascii="Times New Roman" w:hAnsi="Times New Roman"/>
                <w:b/>
                <w:noProof/>
                <w:sz w:val="20"/>
                <w:szCs w:val="20"/>
                <w:lang w:val="en-GB"/>
              </w:rPr>
              <w:t>Quantitative indicators</w:t>
            </w:r>
          </w:p>
          <w:p w14:paraId="28AD29A4" w14:textId="77777777" w:rsidR="000D1388" w:rsidRPr="00FF07F2" w:rsidRDefault="00E71057" w:rsidP="003027B3">
            <w:pPr>
              <w:jc w:val="center"/>
              <w:rPr>
                <w:rFonts w:ascii="Times New Roman" w:eastAsia="Times New Roman" w:hAnsi="Times New Roman"/>
                <w:b/>
                <w:noProof/>
                <w:sz w:val="20"/>
                <w:szCs w:val="20"/>
                <w:lang w:val="en-GB"/>
              </w:rPr>
            </w:pPr>
            <w:r w:rsidRPr="00FF07F2">
              <w:rPr>
                <w:rFonts w:ascii="Times New Roman" w:hAnsi="Times New Roman"/>
                <w:b/>
                <w:noProof/>
                <w:sz w:val="20"/>
                <w:szCs w:val="20"/>
                <w:lang w:val="en-GB"/>
              </w:rPr>
              <w:t>(for targets)</w:t>
            </w:r>
          </w:p>
        </w:tc>
        <w:tc>
          <w:tcPr>
            <w:tcW w:w="1701" w:type="dxa"/>
            <w:gridSpan w:val="2"/>
            <w:shd w:val="clear" w:color="auto" w:fill="BDD7EE"/>
            <w:vAlign w:val="center"/>
          </w:tcPr>
          <w:p w14:paraId="16233D11" w14:textId="77777777" w:rsidR="000D1388" w:rsidRPr="00FF07F2" w:rsidRDefault="00E71057" w:rsidP="003027B3">
            <w:pPr>
              <w:jc w:val="center"/>
              <w:rPr>
                <w:rFonts w:ascii="Times New Roman" w:eastAsia="Times New Roman" w:hAnsi="Times New Roman"/>
                <w:b/>
                <w:noProof/>
                <w:sz w:val="20"/>
                <w:szCs w:val="20"/>
                <w:lang w:val="en-GB"/>
              </w:rPr>
            </w:pPr>
            <w:r w:rsidRPr="00FF07F2">
              <w:rPr>
                <w:rFonts w:ascii="Times New Roman" w:hAnsi="Times New Roman"/>
                <w:b/>
                <w:noProof/>
                <w:sz w:val="20"/>
                <w:szCs w:val="20"/>
                <w:lang w:val="en-GB"/>
              </w:rPr>
              <w:t>Indicative timeline for completion</w:t>
            </w:r>
          </w:p>
        </w:tc>
        <w:tc>
          <w:tcPr>
            <w:tcW w:w="4111" w:type="dxa"/>
            <w:vMerge w:val="restart"/>
            <w:shd w:val="clear" w:color="auto" w:fill="BDD7EE"/>
            <w:vAlign w:val="center"/>
          </w:tcPr>
          <w:p w14:paraId="60EA6966" w14:textId="77777777" w:rsidR="000D1388" w:rsidRPr="00FF07F2" w:rsidRDefault="00E71057" w:rsidP="003027B3">
            <w:pPr>
              <w:jc w:val="center"/>
              <w:rPr>
                <w:rFonts w:ascii="Times New Roman" w:eastAsia="Times New Roman" w:hAnsi="Times New Roman"/>
                <w:b/>
                <w:noProof/>
                <w:sz w:val="20"/>
                <w:szCs w:val="20"/>
                <w:lang w:val="en-GB"/>
              </w:rPr>
            </w:pPr>
            <w:r w:rsidRPr="00FF07F2">
              <w:rPr>
                <w:rFonts w:ascii="Times New Roman" w:hAnsi="Times New Roman"/>
                <w:b/>
                <w:noProof/>
                <w:sz w:val="20"/>
                <w:szCs w:val="20"/>
                <w:lang w:val="en-GB"/>
              </w:rPr>
              <w:t>Description of each milestone and target</w:t>
            </w:r>
          </w:p>
        </w:tc>
      </w:tr>
      <w:tr w:rsidR="00E71057" w:rsidRPr="00FF07F2" w14:paraId="196E66C4" w14:textId="77777777" w:rsidTr="003027B3">
        <w:trPr>
          <w:trHeight w:val="378"/>
        </w:trPr>
        <w:tc>
          <w:tcPr>
            <w:tcW w:w="709" w:type="dxa"/>
            <w:vMerge/>
            <w:vAlign w:val="center"/>
          </w:tcPr>
          <w:p w14:paraId="237D25E7" w14:textId="77777777" w:rsidR="000D1388" w:rsidRPr="00FF07F2" w:rsidRDefault="000D1388" w:rsidP="003027B3">
            <w:pPr>
              <w:rPr>
                <w:rFonts w:ascii="Times New Roman" w:eastAsia="Times New Roman" w:hAnsi="Times New Roman"/>
                <w:b/>
                <w:noProof/>
                <w:sz w:val="20"/>
                <w:szCs w:val="20"/>
                <w:lang w:val="en-GB"/>
              </w:rPr>
            </w:pPr>
          </w:p>
        </w:tc>
        <w:tc>
          <w:tcPr>
            <w:tcW w:w="1560" w:type="dxa"/>
            <w:vMerge/>
            <w:vAlign w:val="center"/>
          </w:tcPr>
          <w:p w14:paraId="1323E0E5" w14:textId="77777777" w:rsidR="000D1388" w:rsidRPr="00FF07F2" w:rsidRDefault="000D1388" w:rsidP="003027B3">
            <w:pPr>
              <w:rPr>
                <w:rFonts w:ascii="Times New Roman" w:eastAsia="Times New Roman" w:hAnsi="Times New Roman"/>
                <w:b/>
                <w:noProof/>
                <w:sz w:val="20"/>
                <w:szCs w:val="20"/>
                <w:lang w:val="en-GB"/>
              </w:rPr>
            </w:pPr>
          </w:p>
        </w:tc>
        <w:tc>
          <w:tcPr>
            <w:tcW w:w="1275" w:type="dxa"/>
            <w:vMerge/>
            <w:vAlign w:val="center"/>
          </w:tcPr>
          <w:p w14:paraId="627759BA" w14:textId="77777777" w:rsidR="000D1388" w:rsidRPr="00FF07F2" w:rsidRDefault="000D1388" w:rsidP="003027B3">
            <w:pPr>
              <w:rPr>
                <w:rFonts w:ascii="Times New Roman" w:eastAsia="Times New Roman" w:hAnsi="Times New Roman"/>
                <w:b/>
                <w:noProof/>
                <w:sz w:val="20"/>
                <w:szCs w:val="20"/>
                <w:lang w:val="en-GB"/>
              </w:rPr>
            </w:pPr>
          </w:p>
        </w:tc>
        <w:tc>
          <w:tcPr>
            <w:tcW w:w="1418" w:type="dxa"/>
            <w:vMerge/>
            <w:vAlign w:val="center"/>
          </w:tcPr>
          <w:p w14:paraId="17BA18AD" w14:textId="77777777" w:rsidR="000D1388" w:rsidRPr="00FF07F2" w:rsidRDefault="000D1388" w:rsidP="003027B3">
            <w:pPr>
              <w:rPr>
                <w:rFonts w:ascii="Times New Roman" w:eastAsia="Times New Roman" w:hAnsi="Times New Roman"/>
                <w:b/>
                <w:noProof/>
                <w:sz w:val="20"/>
                <w:szCs w:val="20"/>
                <w:lang w:val="en-GB"/>
              </w:rPr>
            </w:pPr>
          </w:p>
        </w:tc>
        <w:tc>
          <w:tcPr>
            <w:tcW w:w="1984" w:type="dxa"/>
            <w:vMerge/>
            <w:vAlign w:val="center"/>
          </w:tcPr>
          <w:p w14:paraId="59517219" w14:textId="77777777" w:rsidR="000D1388" w:rsidRPr="00FF07F2" w:rsidRDefault="000D1388" w:rsidP="003027B3">
            <w:pPr>
              <w:rPr>
                <w:rFonts w:ascii="Times New Roman" w:eastAsia="Times New Roman" w:hAnsi="Times New Roman"/>
                <w:b/>
                <w:noProof/>
                <w:sz w:val="20"/>
                <w:szCs w:val="20"/>
                <w:lang w:val="en-GB"/>
              </w:rPr>
            </w:pPr>
          </w:p>
        </w:tc>
        <w:tc>
          <w:tcPr>
            <w:tcW w:w="993" w:type="dxa"/>
            <w:shd w:val="clear" w:color="auto" w:fill="BDD7EE"/>
            <w:vAlign w:val="center"/>
          </w:tcPr>
          <w:p w14:paraId="24930D57" w14:textId="77777777" w:rsidR="000D1388" w:rsidRPr="00FF07F2" w:rsidRDefault="00E71057" w:rsidP="003027B3">
            <w:pPr>
              <w:jc w:val="center"/>
              <w:rPr>
                <w:rFonts w:ascii="Times New Roman" w:eastAsia="Times New Roman" w:hAnsi="Times New Roman"/>
                <w:b/>
                <w:noProof/>
                <w:sz w:val="20"/>
                <w:szCs w:val="20"/>
                <w:lang w:val="en-GB"/>
              </w:rPr>
            </w:pPr>
            <w:r w:rsidRPr="00FF07F2">
              <w:rPr>
                <w:rFonts w:ascii="Times New Roman" w:hAnsi="Times New Roman"/>
                <w:b/>
                <w:noProof/>
                <w:sz w:val="20"/>
                <w:szCs w:val="20"/>
                <w:lang w:val="en-GB"/>
              </w:rPr>
              <w:t>Unit of measure</w:t>
            </w:r>
          </w:p>
        </w:tc>
        <w:tc>
          <w:tcPr>
            <w:tcW w:w="992" w:type="dxa"/>
            <w:shd w:val="clear" w:color="auto" w:fill="BDD7EE"/>
            <w:vAlign w:val="center"/>
          </w:tcPr>
          <w:p w14:paraId="3873776E" w14:textId="77777777" w:rsidR="000D1388" w:rsidRPr="00FF07F2" w:rsidRDefault="00E71057" w:rsidP="003027B3">
            <w:pPr>
              <w:jc w:val="both"/>
              <w:rPr>
                <w:rFonts w:ascii="Times New Roman" w:eastAsia="Times New Roman" w:hAnsi="Times New Roman"/>
                <w:b/>
                <w:noProof/>
                <w:sz w:val="20"/>
                <w:szCs w:val="20"/>
                <w:lang w:val="en-GB"/>
              </w:rPr>
            </w:pPr>
            <w:r w:rsidRPr="00FF07F2">
              <w:rPr>
                <w:rFonts w:ascii="Times New Roman" w:hAnsi="Times New Roman"/>
                <w:b/>
                <w:noProof/>
                <w:sz w:val="20"/>
                <w:szCs w:val="20"/>
                <w:lang w:val="en-GB"/>
              </w:rPr>
              <w:t>Baseline</w:t>
            </w:r>
          </w:p>
        </w:tc>
        <w:tc>
          <w:tcPr>
            <w:tcW w:w="992" w:type="dxa"/>
            <w:shd w:val="clear" w:color="auto" w:fill="BDD7EE"/>
            <w:vAlign w:val="center"/>
          </w:tcPr>
          <w:p w14:paraId="40B992F9" w14:textId="77777777" w:rsidR="000D1388" w:rsidRPr="00FF07F2" w:rsidRDefault="00E71057" w:rsidP="003027B3">
            <w:pPr>
              <w:jc w:val="both"/>
              <w:rPr>
                <w:rFonts w:ascii="Times New Roman" w:eastAsia="Times New Roman" w:hAnsi="Times New Roman"/>
                <w:b/>
                <w:noProof/>
                <w:sz w:val="20"/>
                <w:szCs w:val="20"/>
                <w:lang w:val="en-GB"/>
              </w:rPr>
            </w:pPr>
            <w:r w:rsidRPr="00FF07F2">
              <w:rPr>
                <w:rFonts w:ascii="Times New Roman" w:hAnsi="Times New Roman"/>
                <w:b/>
                <w:noProof/>
                <w:sz w:val="20"/>
                <w:szCs w:val="20"/>
                <w:lang w:val="en-GB"/>
              </w:rPr>
              <w:t>Goal</w:t>
            </w:r>
          </w:p>
        </w:tc>
        <w:tc>
          <w:tcPr>
            <w:tcW w:w="992" w:type="dxa"/>
            <w:shd w:val="clear" w:color="auto" w:fill="BDD7EE"/>
            <w:vAlign w:val="center"/>
          </w:tcPr>
          <w:p w14:paraId="2A483665" w14:textId="77777777" w:rsidR="000D1388" w:rsidRPr="00FF07F2" w:rsidRDefault="00E71057" w:rsidP="003027B3">
            <w:pPr>
              <w:jc w:val="both"/>
              <w:rPr>
                <w:rFonts w:ascii="Times New Roman" w:eastAsia="Times New Roman" w:hAnsi="Times New Roman"/>
                <w:b/>
                <w:noProof/>
                <w:sz w:val="20"/>
                <w:szCs w:val="20"/>
                <w:lang w:val="en-GB"/>
              </w:rPr>
            </w:pPr>
            <w:r w:rsidRPr="00FF07F2">
              <w:rPr>
                <w:rFonts w:ascii="Times New Roman" w:hAnsi="Times New Roman"/>
                <w:b/>
                <w:noProof/>
                <w:sz w:val="20"/>
                <w:szCs w:val="20"/>
                <w:lang w:val="en-GB"/>
              </w:rPr>
              <w:t>Quarter</w:t>
            </w:r>
          </w:p>
        </w:tc>
        <w:tc>
          <w:tcPr>
            <w:tcW w:w="709" w:type="dxa"/>
            <w:shd w:val="clear" w:color="auto" w:fill="BDD7EE"/>
            <w:vAlign w:val="center"/>
          </w:tcPr>
          <w:p w14:paraId="2F5B95A9" w14:textId="77777777" w:rsidR="000D1388" w:rsidRPr="00FF07F2" w:rsidRDefault="00E71057" w:rsidP="003027B3">
            <w:pPr>
              <w:jc w:val="both"/>
              <w:rPr>
                <w:rFonts w:ascii="Times New Roman" w:eastAsia="Times New Roman" w:hAnsi="Times New Roman"/>
                <w:b/>
                <w:noProof/>
                <w:sz w:val="20"/>
                <w:szCs w:val="20"/>
                <w:lang w:val="en-GB"/>
              </w:rPr>
            </w:pPr>
            <w:r w:rsidRPr="00FF07F2">
              <w:rPr>
                <w:rFonts w:ascii="Times New Roman" w:hAnsi="Times New Roman"/>
                <w:b/>
                <w:noProof/>
                <w:sz w:val="20"/>
                <w:szCs w:val="20"/>
                <w:lang w:val="en-GB"/>
              </w:rPr>
              <w:t>Year</w:t>
            </w:r>
          </w:p>
        </w:tc>
        <w:tc>
          <w:tcPr>
            <w:tcW w:w="4111" w:type="dxa"/>
            <w:vMerge/>
            <w:vAlign w:val="center"/>
          </w:tcPr>
          <w:p w14:paraId="67894D7B" w14:textId="77777777" w:rsidR="000D1388" w:rsidRPr="00FF07F2" w:rsidRDefault="000D1388" w:rsidP="003027B3">
            <w:pPr>
              <w:rPr>
                <w:rFonts w:ascii="Times New Roman" w:eastAsia="Times New Roman" w:hAnsi="Times New Roman"/>
                <w:b/>
                <w:noProof/>
                <w:sz w:val="20"/>
                <w:szCs w:val="20"/>
                <w:lang w:val="en-GB"/>
              </w:rPr>
            </w:pPr>
          </w:p>
        </w:tc>
      </w:tr>
      <w:tr w:rsidR="00D471F7" w:rsidRPr="00FF07F2" w14:paraId="3945EFF8" w14:textId="77777777" w:rsidTr="003027B3">
        <w:trPr>
          <w:trHeight w:val="300"/>
        </w:trPr>
        <w:tc>
          <w:tcPr>
            <w:tcW w:w="709" w:type="dxa"/>
            <w:shd w:val="clear" w:color="auto" w:fill="C6EFCE"/>
            <w:vAlign w:val="center"/>
          </w:tcPr>
          <w:p w14:paraId="3B692314" w14:textId="77777777" w:rsidR="000D1388" w:rsidRPr="00FF07F2" w:rsidRDefault="00E71057" w:rsidP="003027B3">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228</w:t>
            </w:r>
          </w:p>
        </w:tc>
        <w:tc>
          <w:tcPr>
            <w:tcW w:w="1560" w:type="dxa"/>
            <w:shd w:val="clear" w:color="auto" w:fill="C6EFCE"/>
            <w:vAlign w:val="center"/>
          </w:tcPr>
          <w:p w14:paraId="4B7380BE"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Appeal procedure to the Council of State (R-7.02)</w:t>
            </w:r>
          </w:p>
        </w:tc>
        <w:tc>
          <w:tcPr>
            <w:tcW w:w="1275" w:type="dxa"/>
            <w:shd w:val="clear" w:color="auto" w:fill="C6EFCE"/>
            <w:vAlign w:val="center"/>
          </w:tcPr>
          <w:p w14:paraId="291EE7FE"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M</w:t>
            </w:r>
          </w:p>
        </w:tc>
        <w:tc>
          <w:tcPr>
            <w:tcW w:w="1418" w:type="dxa"/>
            <w:shd w:val="clear" w:color="auto" w:fill="C6EFCE"/>
            <w:vAlign w:val="center"/>
          </w:tcPr>
          <w:p w14:paraId="21B6D57D"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 xml:space="preserve">Entry into force of legislation </w:t>
            </w:r>
          </w:p>
        </w:tc>
        <w:tc>
          <w:tcPr>
            <w:tcW w:w="1984" w:type="dxa"/>
            <w:shd w:val="clear" w:color="auto" w:fill="C6EFCE"/>
            <w:vAlign w:val="center"/>
          </w:tcPr>
          <w:p w14:paraId="7E28EA8F"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Provision in the law indicating the entry into force of the law shortening procedures for obtaining renewable energy permits</w:t>
            </w:r>
          </w:p>
        </w:tc>
        <w:tc>
          <w:tcPr>
            <w:tcW w:w="993" w:type="dxa"/>
            <w:shd w:val="clear" w:color="auto" w:fill="C6EFCE"/>
            <w:vAlign w:val="center"/>
          </w:tcPr>
          <w:p w14:paraId="02BB5B1A" w14:textId="77777777" w:rsidR="000D1388" w:rsidRPr="00FF07F2" w:rsidRDefault="000D1388" w:rsidP="003027B3">
            <w:pPr>
              <w:rPr>
                <w:rFonts w:ascii="Times New Roman" w:eastAsia="Times New Roman" w:hAnsi="Times New Roman"/>
                <w:noProof/>
                <w:color w:val="006100"/>
                <w:sz w:val="20"/>
                <w:szCs w:val="20"/>
                <w:lang w:val="en-GB"/>
              </w:rPr>
            </w:pPr>
          </w:p>
        </w:tc>
        <w:tc>
          <w:tcPr>
            <w:tcW w:w="992" w:type="dxa"/>
            <w:shd w:val="clear" w:color="auto" w:fill="C6EFCE"/>
            <w:vAlign w:val="center"/>
          </w:tcPr>
          <w:p w14:paraId="68A29E54" w14:textId="77777777" w:rsidR="000D1388" w:rsidRPr="00FF07F2" w:rsidRDefault="000D1388" w:rsidP="003027B3">
            <w:pPr>
              <w:rPr>
                <w:rFonts w:ascii="Times New Roman" w:eastAsia="Times New Roman" w:hAnsi="Times New Roman"/>
                <w:noProof/>
                <w:color w:val="006100"/>
                <w:sz w:val="20"/>
                <w:szCs w:val="20"/>
                <w:lang w:val="en-GB"/>
              </w:rPr>
            </w:pPr>
          </w:p>
        </w:tc>
        <w:tc>
          <w:tcPr>
            <w:tcW w:w="992" w:type="dxa"/>
            <w:shd w:val="clear" w:color="auto" w:fill="C6EFCE"/>
            <w:vAlign w:val="center"/>
          </w:tcPr>
          <w:p w14:paraId="41A0EAF6" w14:textId="77777777" w:rsidR="000D1388" w:rsidRPr="00FF07F2" w:rsidRDefault="000D1388" w:rsidP="003027B3">
            <w:pPr>
              <w:rPr>
                <w:rFonts w:ascii="Times New Roman" w:eastAsia="Times New Roman" w:hAnsi="Times New Roman"/>
                <w:noProof/>
                <w:color w:val="006100"/>
                <w:sz w:val="20"/>
                <w:szCs w:val="20"/>
                <w:lang w:val="en-GB"/>
              </w:rPr>
            </w:pPr>
          </w:p>
        </w:tc>
        <w:tc>
          <w:tcPr>
            <w:tcW w:w="992" w:type="dxa"/>
            <w:shd w:val="clear" w:color="auto" w:fill="C6EFCE"/>
            <w:vAlign w:val="center"/>
          </w:tcPr>
          <w:p w14:paraId="5562C62B" w14:textId="77777777" w:rsidR="000D1388" w:rsidRPr="00FF07F2" w:rsidRDefault="00E71057" w:rsidP="003027B3">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Q2</w:t>
            </w:r>
          </w:p>
        </w:tc>
        <w:tc>
          <w:tcPr>
            <w:tcW w:w="709" w:type="dxa"/>
            <w:shd w:val="clear" w:color="auto" w:fill="C6EFCE"/>
            <w:vAlign w:val="center"/>
          </w:tcPr>
          <w:p w14:paraId="4959418D" w14:textId="77777777" w:rsidR="000D1388" w:rsidRPr="00FF07F2" w:rsidRDefault="00E71057" w:rsidP="003027B3">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2024</w:t>
            </w:r>
          </w:p>
        </w:tc>
        <w:tc>
          <w:tcPr>
            <w:tcW w:w="4111" w:type="dxa"/>
            <w:shd w:val="clear" w:color="auto" w:fill="C6EFCE"/>
            <w:vAlign w:val="center"/>
          </w:tcPr>
          <w:p w14:paraId="0034A793" w14:textId="77777777" w:rsidR="000D1388" w:rsidRPr="00FF07F2" w:rsidRDefault="00E71057" w:rsidP="003027B3">
            <w:pPr>
              <w:widowControl w:val="0"/>
              <w:spacing w:after="120"/>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(1) Entry into force of the law reforming the appeal procedures against decisions relating to renewable energy installations and energy investments before the Administrative Litigation Division of the Council of State.</w:t>
            </w:r>
          </w:p>
          <w:p w14:paraId="7F0D74B6" w14:textId="77777777" w:rsidR="000D1388" w:rsidRPr="00FF07F2" w:rsidRDefault="00E71057" w:rsidP="003027B3">
            <w:pPr>
              <w:widowControl w:val="0"/>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 xml:space="preserve">This law aims at shortening procedures for obtaining renewable energy permits, by </w:t>
            </w:r>
          </w:p>
          <w:p w14:paraId="424360CE" w14:textId="77777777" w:rsidR="000D1388" w:rsidRPr="00FF07F2" w:rsidRDefault="00E71057" w:rsidP="003027B3">
            <w:pPr>
              <w:widowControl w:val="0"/>
              <w:numPr>
                <w:ilvl w:val="0"/>
                <w:numId w:val="64"/>
              </w:numPr>
              <w:spacing w:line="240" w:lineRule="auto"/>
              <w:contextualSpacing/>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 xml:space="preserve">abolishing the provisional intervention order, </w:t>
            </w:r>
          </w:p>
          <w:p w14:paraId="2DE59C46" w14:textId="77777777" w:rsidR="000D1388" w:rsidRPr="00FF07F2" w:rsidRDefault="00E71057" w:rsidP="003027B3">
            <w:pPr>
              <w:widowControl w:val="0"/>
              <w:numPr>
                <w:ilvl w:val="0"/>
                <w:numId w:val="64"/>
              </w:numPr>
              <w:spacing w:line="240" w:lineRule="auto"/>
              <w:contextualSpacing/>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limiting the time in which the auditorate submits its report on the case to 6 months,</w:t>
            </w:r>
          </w:p>
          <w:p w14:paraId="5CA8F04F" w14:textId="77777777" w:rsidR="000D1388" w:rsidRPr="00FF07F2" w:rsidRDefault="00E71057" w:rsidP="003027B3">
            <w:pPr>
              <w:widowControl w:val="0"/>
              <w:numPr>
                <w:ilvl w:val="0"/>
                <w:numId w:val="64"/>
              </w:numPr>
              <w:spacing w:line="240" w:lineRule="auto"/>
              <w:contextualSpacing/>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 xml:space="preserve">amending the suspension procedures, </w:t>
            </w:r>
          </w:p>
          <w:p w14:paraId="58180075" w14:textId="77777777" w:rsidR="000D1388" w:rsidRPr="00FF07F2" w:rsidRDefault="00E71057" w:rsidP="003027B3">
            <w:pPr>
              <w:widowControl w:val="0"/>
              <w:numPr>
                <w:ilvl w:val="0"/>
                <w:numId w:val="64"/>
              </w:numPr>
              <w:spacing w:line="240" w:lineRule="auto"/>
              <w:contextualSpacing/>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 xml:space="preserve">giving priority to energy transition cases, </w:t>
            </w:r>
          </w:p>
          <w:p w14:paraId="2BD668B7" w14:textId="77777777" w:rsidR="000D1388" w:rsidRPr="00FF07F2" w:rsidRDefault="00E71057" w:rsidP="003027B3">
            <w:pPr>
              <w:widowControl w:val="0"/>
              <w:numPr>
                <w:ilvl w:val="0"/>
                <w:numId w:val="64"/>
              </w:numPr>
              <w:spacing w:line="240" w:lineRule="auto"/>
              <w:contextualSpacing/>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 xml:space="preserve">reducing the time taken to deal with proceedings before the Administrative Litigation Section and </w:t>
            </w:r>
          </w:p>
          <w:p w14:paraId="5B7BF0A6" w14:textId="77777777" w:rsidR="000D1388" w:rsidRPr="00FF07F2" w:rsidRDefault="00E71057" w:rsidP="003027B3">
            <w:pPr>
              <w:widowControl w:val="0"/>
              <w:numPr>
                <w:ilvl w:val="0"/>
                <w:numId w:val="64"/>
              </w:numPr>
              <w:spacing w:after="120" w:line="240" w:lineRule="auto"/>
              <w:ind w:left="714" w:hanging="357"/>
              <w:contextualSpacing/>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reducing the time taken to deal with an ordinary action for annulment, except if a procedural incident occurs.</w:t>
            </w:r>
          </w:p>
          <w:p w14:paraId="3CCBE4AD" w14:textId="77777777" w:rsidR="000D1388" w:rsidRPr="00FF07F2" w:rsidRDefault="00E71057" w:rsidP="003027B3">
            <w:pPr>
              <w:widowControl w:val="0"/>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 Entry into force of the Royal Decree which</w:t>
            </w:r>
          </w:p>
          <w:p w14:paraId="7510888D" w14:textId="77777777" w:rsidR="000D1388" w:rsidRPr="00FF07F2" w:rsidRDefault="00E71057" w:rsidP="003027B3">
            <w:pPr>
              <w:widowControl w:val="0"/>
              <w:numPr>
                <w:ilvl w:val="0"/>
                <w:numId w:val="65"/>
              </w:numPr>
              <w:spacing w:line="240" w:lineRule="auto"/>
              <w:contextualSpacing/>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 xml:space="preserve">gives priority treatment to appeals concerning renewable energy deployment and energy transition files, </w:t>
            </w:r>
          </w:p>
          <w:p w14:paraId="165382E9" w14:textId="77777777" w:rsidR="000D1388" w:rsidRPr="00FF07F2" w:rsidRDefault="00E71057" w:rsidP="003027B3">
            <w:pPr>
              <w:widowControl w:val="0"/>
              <w:numPr>
                <w:ilvl w:val="0"/>
                <w:numId w:val="65"/>
              </w:numPr>
              <w:spacing w:line="240" w:lineRule="auto"/>
              <w:ind w:left="714" w:hanging="357"/>
              <w:contextualSpacing/>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 xml:space="preserve">establishes tools to prioritise case handling, internal organisation and reinforcement of chambers or sections to ensure faster treatment of procedures for dealing with energy transition cases, </w:t>
            </w:r>
          </w:p>
          <w:p w14:paraId="1CD1D786" w14:textId="77777777" w:rsidR="000D1388" w:rsidRPr="00FF07F2" w:rsidRDefault="00E71057" w:rsidP="003027B3">
            <w:pPr>
              <w:widowControl w:val="0"/>
              <w:numPr>
                <w:ilvl w:val="0"/>
                <w:numId w:val="65"/>
              </w:numPr>
              <w:spacing w:line="240" w:lineRule="auto"/>
              <w:ind w:left="714" w:hanging="357"/>
              <w:contextualSpacing/>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reduces the time taken to deal with appeals in these cases to 15 months (except in the case of procedural incidents).</w:t>
            </w:r>
          </w:p>
        </w:tc>
      </w:tr>
      <w:tr w:rsidR="00D471F7" w:rsidRPr="00FF07F2" w14:paraId="7742A654" w14:textId="77777777" w:rsidTr="003027B3">
        <w:trPr>
          <w:trHeight w:val="660"/>
        </w:trPr>
        <w:tc>
          <w:tcPr>
            <w:tcW w:w="709" w:type="dxa"/>
            <w:shd w:val="clear" w:color="auto" w:fill="C6EFCE"/>
            <w:vAlign w:val="center"/>
          </w:tcPr>
          <w:p w14:paraId="4B13D117" w14:textId="77777777" w:rsidR="000D1388" w:rsidRPr="00FF07F2" w:rsidRDefault="00E71057" w:rsidP="003027B3">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229</w:t>
            </w:r>
          </w:p>
        </w:tc>
        <w:tc>
          <w:tcPr>
            <w:tcW w:w="1560" w:type="dxa"/>
            <w:shd w:val="clear" w:color="auto" w:fill="C6EFCE"/>
            <w:vAlign w:val="center"/>
          </w:tcPr>
          <w:p w14:paraId="52492A95"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PV-obligation for large consumers (R-7.03)</w:t>
            </w:r>
          </w:p>
        </w:tc>
        <w:tc>
          <w:tcPr>
            <w:tcW w:w="1275" w:type="dxa"/>
            <w:shd w:val="clear" w:color="auto" w:fill="C6EFCE"/>
            <w:vAlign w:val="center"/>
          </w:tcPr>
          <w:p w14:paraId="5BF37E0E"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M</w:t>
            </w:r>
          </w:p>
        </w:tc>
        <w:tc>
          <w:tcPr>
            <w:tcW w:w="1418" w:type="dxa"/>
            <w:shd w:val="clear" w:color="auto" w:fill="C6EFCE"/>
            <w:vAlign w:val="center"/>
          </w:tcPr>
          <w:p w14:paraId="2737B674"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Entry into force of legislation</w:t>
            </w:r>
          </w:p>
        </w:tc>
        <w:tc>
          <w:tcPr>
            <w:tcW w:w="1984" w:type="dxa"/>
            <w:shd w:val="clear" w:color="auto" w:fill="C6EFCE"/>
            <w:vAlign w:val="center"/>
          </w:tcPr>
          <w:p w14:paraId="1F5F520A"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Provision in the legal act indicating the entry into force of provisions introducing the obligation to install solar panels for certain buildings</w:t>
            </w:r>
          </w:p>
        </w:tc>
        <w:tc>
          <w:tcPr>
            <w:tcW w:w="993" w:type="dxa"/>
            <w:shd w:val="clear" w:color="auto" w:fill="C6EFCE"/>
            <w:vAlign w:val="center"/>
          </w:tcPr>
          <w:p w14:paraId="26DB1191" w14:textId="77777777" w:rsidR="000D1388" w:rsidRPr="00FF07F2" w:rsidRDefault="000D1388" w:rsidP="003027B3">
            <w:pPr>
              <w:rPr>
                <w:rFonts w:ascii="Times New Roman" w:eastAsia="Times New Roman" w:hAnsi="Times New Roman"/>
                <w:noProof/>
                <w:color w:val="006100"/>
                <w:sz w:val="20"/>
                <w:szCs w:val="20"/>
                <w:lang w:val="en-GB"/>
              </w:rPr>
            </w:pPr>
          </w:p>
        </w:tc>
        <w:tc>
          <w:tcPr>
            <w:tcW w:w="992" w:type="dxa"/>
            <w:shd w:val="clear" w:color="auto" w:fill="C6EFCE"/>
            <w:vAlign w:val="center"/>
          </w:tcPr>
          <w:p w14:paraId="3D3DA98A" w14:textId="77777777" w:rsidR="000D1388" w:rsidRPr="00FF07F2" w:rsidRDefault="000D1388" w:rsidP="003027B3">
            <w:pPr>
              <w:rPr>
                <w:rFonts w:ascii="Times New Roman" w:eastAsia="Times New Roman" w:hAnsi="Times New Roman"/>
                <w:noProof/>
                <w:color w:val="006100"/>
                <w:sz w:val="20"/>
                <w:szCs w:val="20"/>
                <w:lang w:val="en-GB"/>
              </w:rPr>
            </w:pPr>
          </w:p>
        </w:tc>
        <w:tc>
          <w:tcPr>
            <w:tcW w:w="992" w:type="dxa"/>
            <w:shd w:val="clear" w:color="auto" w:fill="C6EFCE"/>
            <w:vAlign w:val="center"/>
          </w:tcPr>
          <w:p w14:paraId="019DE003" w14:textId="77777777" w:rsidR="000D1388" w:rsidRPr="00FF07F2" w:rsidRDefault="000D1388" w:rsidP="003027B3">
            <w:pPr>
              <w:rPr>
                <w:rFonts w:ascii="Times New Roman" w:eastAsia="Times New Roman" w:hAnsi="Times New Roman"/>
                <w:noProof/>
                <w:color w:val="006100"/>
                <w:sz w:val="20"/>
                <w:szCs w:val="20"/>
                <w:lang w:val="en-GB"/>
              </w:rPr>
            </w:pPr>
          </w:p>
        </w:tc>
        <w:tc>
          <w:tcPr>
            <w:tcW w:w="992" w:type="dxa"/>
            <w:shd w:val="clear" w:color="auto" w:fill="C6EFCE"/>
            <w:vAlign w:val="center"/>
          </w:tcPr>
          <w:p w14:paraId="20A79481" w14:textId="77777777" w:rsidR="000D1388" w:rsidRPr="00FF07F2" w:rsidRDefault="00E71057" w:rsidP="003027B3">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Q2</w:t>
            </w:r>
          </w:p>
        </w:tc>
        <w:tc>
          <w:tcPr>
            <w:tcW w:w="709" w:type="dxa"/>
            <w:shd w:val="clear" w:color="auto" w:fill="C6EFCE"/>
            <w:vAlign w:val="center"/>
          </w:tcPr>
          <w:p w14:paraId="57F8E24B" w14:textId="77777777" w:rsidR="000D1388" w:rsidRPr="00FF07F2" w:rsidRDefault="00E71057" w:rsidP="003027B3">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2023</w:t>
            </w:r>
          </w:p>
        </w:tc>
        <w:tc>
          <w:tcPr>
            <w:tcW w:w="4111" w:type="dxa"/>
            <w:shd w:val="clear" w:color="auto" w:fill="C6EFCE"/>
            <w:vAlign w:val="center"/>
          </w:tcPr>
          <w:p w14:paraId="020E3CE4"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Entry into force of the decree introducing an obligation to install photovoltaic solar panels for: (1) buildings located in Flanders that are connected to electricity offtake points where, from calendar year 2021, there is an offtake of more than 1 GWh per year and (2) the buildings of public organizations located in Flanders that are connected to electricity offtake points</w:t>
            </w:r>
            <w:r w:rsidRPr="00FF07F2">
              <w:rPr>
                <w:rFonts w:ascii="Times New Roman" w:hAnsi="Times New Roman"/>
                <w:noProof/>
                <w:sz w:val="20"/>
                <w:szCs w:val="20"/>
                <w:lang w:val="en-GB"/>
              </w:rPr>
              <w:t xml:space="preserve"> </w:t>
            </w:r>
            <w:r w:rsidRPr="00FF07F2">
              <w:rPr>
                <w:rFonts w:ascii="Times New Roman" w:hAnsi="Times New Roman"/>
                <w:noProof/>
                <w:color w:val="006100"/>
                <w:sz w:val="20"/>
                <w:szCs w:val="20"/>
                <w:lang w:val="en-GB"/>
              </w:rPr>
              <w:t>where, from calendar year 2021, there is an offtake of more than 250 MWh per year.</w:t>
            </w:r>
          </w:p>
        </w:tc>
      </w:tr>
      <w:tr w:rsidR="00D471F7" w:rsidRPr="00FF07F2" w14:paraId="11ED7B4E" w14:textId="77777777" w:rsidTr="003027B3">
        <w:trPr>
          <w:trHeight w:val="660"/>
        </w:trPr>
        <w:tc>
          <w:tcPr>
            <w:tcW w:w="709" w:type="dxa"/>
            <w:shd w:val="clear" w:color="auto" w:fill="C6EFCE"/>
            <w:vAlign w:val="center"/>
          </w:tcPr>
          <w:p w14:paraId="52F3EADD" w14:textId="77777777" w:rsidR="000D1388" w:rsidRPr="00FF07F2" w:rsidRDefault="00E71057" w:rsidP="003027B3">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230</w:t>
            </w:r>
          </w:p>
        </w:tc>
        <w:tc>
          <w:tcPr>
            <w:tcW w:w="1560" w:type="dxa"/>
            <w:shd w:val="clear" w:color="auto" w:fill="C6EFCE"/>
            <w:vAlign w:val="center"/>
          </w:tcPr>
          <w:p w14:paraId="728604E9"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 xml:space="preserve">Acceleration of the energy transition (R-7.04) </w:t>
            </w:r>
          </w:p>
        </w:tc>
        <w:tc>
          <w:tcPr>
            <w:tcW w:w="1275" w:type="dxa"/>
            <w:shd w:val="clear" w:color="auto" w:fill="C6EFCE"/>
            <w:vAlign w:val="center"/>
          </w:tcPr>
          <w:p w14:paraId="1A775CAD"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M</w:t>
            </w:r>
          </w:p>
        </w:tc>
        <w:tc>
          <w:tcPr>
            <w:tcW w:w="1418" w:type="dxa"/>
            <w:shd w:val="clear" w:color="auto" w:fill="C6EFCE"/>
            <w:vAlign w:val="center"/>
          </w:tcPr>
          <w:p w14:paraId="702B2067"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Entry into force of legal act</w:t>
            </w:r>
          </w:p>
        </w:tc>
        <w:tc>
          <w:tcPr>
            <w:tcW w:w="1984" w:type="dxa"/>
            <w:shd w:val="clear" w:color="auto" w:fill="C6EFCE"/>
            <w:vAlign w:val="center"/>
          </w:tcPr>
          <w:p w14:paraId="4186FB2A"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Provision in the legal act indicating the entry into force of provisions revising the Nature Conservation Act and the revised Wind Energy Reference Framework</w:t>
            </w:r>
          </w:p>
        </w:tc>
        <w:tc>
          <w:tcPr>
            <w:tcW w:w="993" w:type="dxa"/>
            <w:shd w:val="clear" w:color="auto" w:fill="C6EFCE"/>
            <w:vAlign w:val="center"/>
          </w:tcPr>
          <w:p w14:paraId="725E5BE3" w14:textId="77777777" w:rsidR="000D1388" w:rsidRPr="00FF07F2" w:rsidRDefault="000D1388" w:rsidP="003027B3">
            <w:pPr>
              <w:rPr>
                <w:rFonts w:ascii="Times New Roman" w:eastAsia="Times New Roman" w:hAnsi="Times New Roman"/>
                <w:noProof/>
                <w:color w:val="006100"/>
                <w:sz w:val="20"/>
                <w:szCs w:val="20"/>
                <w:lang w:val="en-GB"/>
              </w:rPr>
            </w:pPr>
          </w:p>
        </w:tc>
        <w:tc>
          <w:tcPr>
            <w:tcW w:w="992" w:type="dxa"/>
            <w:shd w:val="clear" w:color="auto" w:fill="C6EFCE"/>
            <w:vAlign w:val="center"/>
          </w:tcPr>
          <w:p w14:paraId="28F8074E" w14:textId="77777777" w:rsidR="000D1388" w:rsidRPr="00FF07F2" w:rsidRDefault="000D1388" w:rsidP="003027B3">
            <w:pPr>
              <w:rPr>
                <w:rFonts w:ascii="Times New Roman" w:eastAsia="Times New Roman" w:hAnsi="Times New Roman"/>
                <w:noProof/>
                <w:color w:val="006100"/>
                <w:sz w:val="20"/>
                <w:szCs w:val="20"/>
                <w:lang w:val="en-GB"/>
              </w:rPr>
            </w:pPr>
          </w:p>
        </w:tc>
        <w:tc>
          <w:tcPr>
            <w:tcW w:w="992" w:type="dxa"/>
            <w:shd w:val="clear" w:color="auto" w:fill="C6EFCE"/>
            <w:vAlign w:val="center"/>
          </w:tcPr>
          <w:p w14:paraId="4E3D0E48" w14:textId="77777777" w:rsidR="000D1388" w:rsidRPr="00FF07F2" w:rsidRDefault="000D1388" w:rsidP="003027B3">
            <w:pPr>
              <w:rPr>
                <w:rFonts w:ascii="Times New Roman" w:eastAsia="Times New Roman" w:hAnsi="Times New Roman"/>
                <w:noProof/>
                <w:color w:val="006100"/>
                <w:sz w:val="20"/>
                <w:szCs w:val="20"/>
                <w:lang w:val="en-GB"/>
              </w:rPr>
            </w:pPr>
          </w:p>
        </w:tc>
        <w:tc>
          <w:tcPr>
            <w:tcW w:w="992" w:type="dxa"/>
            <w:shd w:val="clear" w:color="auto" w:fill="C6EFCE"/>
            <w:vAlign w:val="center"/>
          </w:tcPr>
          <w:p w14:paraId="1759BCEC" w14:textId="77777777" w:rsidR="000D1388" w:rsidRPr="00FF07F2" w:rsidRDefault="00E71057" w:rsidP="003027B3">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Q4</w:t>
            </w:r>
          </w:p>
        </w:tc>
        <w:tc>
          <w:tcPr>
            <w:tcW w:w="709" w:type="dxa"/>
            <w:shd w:val="clear" w:color="auto" w:fill="C6EFCE"/>
            <w:vAlign w:val="center"/>
          </w:tcPr>
          <w:p w14:paraId="68B15843" w14:textId="77777777" w:rsidR="000D1388" w:rsidRPr="00FF07F2" w:rsidRDefault="00E71057" w:rsidP="003027B3">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2024</w:t>
            </w:r>
          </w:p>
        </w:tc>
        <w:tc>
          <w:tcPr>
            <w:tcW w:w="4111" w:type="dxa"/>
            <w:shd w:val="clear" w:color="auto" w:fill="C6EFCE"/>
            <w:vAlign w:val="center"/>
          </w:tcPr>
          <w:p w14:paraId="7693FAD2" w14:textId="77777777" w:rsidR="000D1388" w:rsidRPr="00FF07F2" w:rsidRDefault="00E71057" w:rsidP="003027B3">
            <w:pPr>
              <w:spacing w:after="120"/>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(1) Entry into force of the reform of the Nature Conservation Act, simplifying the procedures for assessing the impact of projects of power generation facilities from renewable sources on biodiversity in areas which shall be defined as ‘renewables acceleration areas’.</w:t>
            </w:r>
          </w:p>
          <w:p w14:paraId="260A4D7E" w14:textId="77777777" w:rsidR="000D1388" w:rsidRPr="00FF07F2" w:rsidRDefault="00E71057" w:rsidP="003027B3">
            <w:pPr>
              <w:spacing w:after="120"/>
              <w:jc w:val="both"/>
              <w:textAlignment w:val="baseline"/>
              <w:rPr>
                <w:rFonts w:ascii="Times New Roman" w:eastAsia="Times New Roman" w:hAnsi="Times New Roman"/>
                <w:noProof/>
                <w:color w:val="006100"/>
                <w:sz w:val="20"/>
                <w:szCs w:val="20"/>
                <w:lang w:val="en-GB" w:eastAsia="fr-FR"/>
              </w:rPr>
            </w:pPr>
            <w:r w:rsidRPr="00FF07F2">
              <w:rPr>
                <w:rFonts w:ascii="Times New Roman" w:eastAsia="Times New Roman" w:hAnsi="Times New Roman"/>
                <w:noProof/>
                <w:color w:val="006100"/>
                <w:sz w:val="20"/>
                <w:szCs w:val="20"/>
                <w:lang w:val="en-GB" w:eastAsia="fr-FR"/>
              </w:rPr>
              <w:t>(2) Entry into force of the revised Wind Energy Reference Framework, with a view to enshrining the overriding public interest in renewable energy; adapting the distance from the masts to the habitats, modulating the obligation to install a minimum number of masts; adapting the ambitions of renewable energy installations to the best available technologies.</w:t>
            </w:r>
          </w:p>
          <w:p w14:paraId="744B9058" w14:textId="77777777" w:rsidR="000D1388" w:rsidRPr="00FF07F2" w:rsidRDefault="00E71057" w:rsidP="003027B3">
            <w:pPr>
              <w:spacing w:after="120"/>
              <w:textAlignment w:val="baseline"/>
              <w:rPr>
                <w:rFonts w:ascii="Times New Roman" w:hAnsi="Times New Roman"/>
                <w:noProof/>
                <w:color w:val="006100"/>
                <w:sz w:val="20"/>
                <w:szCs w:val="20"/>
                <w:lang w:val="en-GB"/>
              </w:rPr>
            </w:pPr>
            <w:r w:rsidRPr="00FF07F2">
              <w:rPr>
                <w:rFonts w:ascii="Times New Roman" w:hAnsi="Times New Roman"/>
                <w:noProof/>
                <w:color w:val="006100"/>
                <w:sz w:val="20"/>
                <w:szCs w:val="20"/>
                <w:lang w:val="en-GB"/>
              </w:rPr>
              <w:t>(3) Entry into force of the revision of the legal act on the energy performance of buildings, banning the installation of coal and fuel oil for heating and domestic hot water systems in new buildings from 1</w:t>
            </w:r>
            <w:r w:rsidRPr="00875D4B">
              <w:rPr>
                <w:rFonts w:ascii="Times New Roman" w:hAnsi="Times New Roman" w:cs="Arial"/>
                <w:noProof/>
                <w:color w:val="006100"/>
                <w:sz w:val="20"/>
                <w:szCs w:val="20"/>
                <w:lang w:val="en-GB"/>
              </w:rPr>
              <w:t> </w:t>
            </w:r>
            <w:r w:rsidRPr="00FF07F2">
              <w:rPr>
                <w:rFonts w:ascii="Times New Roman" w:hAnsi="Times New Roman"/>
                <w:noProof/>
                <w:color w:val="006100"/>
                <w:sz w:val="20"/>
                <w:szCs w:val="20"/>
                <w:lang w:val="en-GB"/>
              </w:rPr>
              <w:t>January</w:t>
            </w:r>
            <w:r w:rsidRPr="00875D4B">
              <w:rPr>
                <w:rFonts w:ascii="Times New Roman" w:hAnsi="Times New Roman" w:cs="Arial"/>
                <w:noProof/>
                <w:color w:val="006100"/>
                <w:sz w:val="20"/>
                <w:szCs w:val="20"/>
                <w:lang w:val="en-GB"/>
              </w:rPr>
              <w:t> </w:t>
            </w:r>
            <w:r w:rsidRPr="00FF07F2">
              <w:rPr>
                <w:rFonts w:ascii="Times New Roman" w:hAnsi="Times New Roman"/>
                <w:noProof/>
                <w:color w:val="006100"/>
                <w:sz w:val="20"/>
                <w:szCs w:val="20"/>
                <w:lang w:val="en-GB"/>
              </w:rPr>
              <w:t>2026.</w:t>
            </w:r>
          </w:p>
        </w:tc>
      </w:tr>
      <w:tr w:rsidR="00D471F7" w:rsidRPr="00FF07F2" w14:paraId="1A8F309E" w14:textId="77777777" w:rsidTr="003027B3">
        <w:trPr>
          <w:trHeight w:val="3420"/>
        </w:trPr>
        <w:tc>
          <w:tcPr>
            <w:tcW w:w="709" w:type="dxa"/>
            <w:shd w:val="clear" w:color="auto" w:fill="C6EFCE"/>
            <w:vAlign w:val="center"/>
          </w:tcPr>
          <w:p w14:paraId="5EA01236" w14:textId="77777777" w:rsidR="000D1388" w:rsidRPr="00FF07F2" w:rsidRDefault="00E71057" w:rsidP="003027B3">
            <w:pPr>
              <w:jc w:val="center"/>
              <w:rPr>
                <w:rFonts w:ascii="Times New Roman" w:eastAsia="Times New Roman" w:hAnsi="Times New Roman"/>
                <w:noProof/>
                <w:color w:val="006100"/>
                <w:sz w:val="20"/>
                <w:szCs w:val="20"/>
              </w:rPr>
            </w:pPr>
            <w:r w:rsidRPr="00FF07F2">
              <w:rPr>
                <w:rFonts w:ascii="Times New Roman" w:eastAsia="Times New Roman" w:hAnsi="Times New Roman"/>
                <w:noProof/>
                <w:color w:val="006100"/>
                <w:sz w:val="20"/>
                <w:szCs w:val="20"/>
                <w:lang w:val="en-GB"/>
              </w:rPr>
              <w:t>231</w:t>
            </w:r>
          </w:p>
        </w:tc>
        <w:tc>
          <w:tcPr>
            <w:tcW w:w="1560" w:type="dxa"/>
            <w:shd w:val="clear" w:color="auto" w:fill="C6EFCE"/>
            <w:vAlign w:val="center"/>
          </w:tcPr>
          <w:p w14:paraId="3DE78845" w14:textId="77777777" w:rsidR="000D1388" w:rsidRPr="00FF07F2" w:rsidRDefault="00E71057" w:rsidP="003027B3">
            <w:pPr>
              <w:rPr>
                <w:rFonts w:ascii="Times New Roman" w:eastAsia="Times New Roman" w:hAnsi="Times New Roman"/>
                <w:noProof/>
                <w:color w:val="006100"/>
                <w:sz w:val="20"/>
                <w:szCs w:val="20"/>
                <w:lang w:val="en-US"/>
              </w:rPr>
            </w:pPr>
            <w:r w:rsidRPr="00FF07F2">
              <w:rPr>
                <w:rFonts w:ascii="Times New Roman" w:eastAsia="Times New Roman" w:hAnsi="Times New Roman"/>
                <w:noProof/>
                <w:color w:val="006100"/>
                <w:sz w:val="20"/>
                <w:szCs w:val="20"/>
                <w:lang w:val="en-GB"/>
              </w:rPr>
              <w:t>Acceleration of the energy transition (R-7.04)</w:t>
            </w:r>
          </w:p>
        </w:tc>
        <w:tc>
          <w:tcPr>
            <w:tcW w:w="1275" w:type="dxa"/>
            <w:shd w:val="clear" w:color="auto" w:fill="C6EFCE"/>
            <w:vAlign w:val="center"/>
          </w:tcPr>
          <w:p w14:paraId="7663930F" w14:textId="77777777" w:rsidR="000D1388" w:rsidRPr="00FF07F2" w:rsidRDefault="00E71057" w:rsidP="003027B3">
            <w:pPr>
              <w:rPr>
                <w:rFonts w:ascii="Times New Roman" w:eastAsia="Times New Roman" w:hAnsi="Times New Roman"/>
                <w:noProof/>
                <w:color w:val="006100"/>
                <w:sz w:val="20"/>
                <w:szCs w:val="20"/>
              </w:rPr>
            </w:pPr>
            <w:r w:rsidRPr="00FF07F2">
              <w:rPr>
                <w:rFonts w:ascii="Times New Roman" w:eastAsia="Times New Roman" w:hAnsi="Times New Roman"/>
                <w:noProof/>
                <w:color w:val="006100"/>
                <w:sz w:val="20"/>
                <w:szCs w:val="20"/>
                <w:lang w:val="en-GB"/>
              </w:rPr>
              <w:t>M</w:t>
            </w:r>
          </w:p>
        </w:tc>
        <w:tc>
          <w:tcPr>
            <w:tcW w:w="1418" w:type="dxa"/>
            <w:shd w:val="clear" w:color="auto" w:fill="C6EFCE"/>
            <w:vAlign w:val="center"/>
          </w:tcPr>
          <w:p w14:paraId="650D980A" w14:textId="77777777" w:rsidR="000D1388" w:rsidRPr="00FF07F2" w:rsidRDefault="00E71057" w:rsidP="003027B3">
            <w:pPr>
              <w:rPr>
                <w:rFonts w:ascii="Times New Roman" w:eastAsia="Times New Roman" w:hAnsi="Times New Roman"/>
                <w:noProof/>
                <w:color w:val="006100"/>
                <w:sz w:val="20"/>
                <w:szCs w:val="20"/>
                <w:lang w:val="en-US"/>
              </w:rPr>
            </w:pPr>
            <w:r w:rsidRPr="00FF07F2">
              <w:rPr>
                <w:rFonts w:ascii="Times New Roman" w:hAnsi="Times New Roman"/>
                <w:noProof/>
                <w:color w:val="006100"/>
                <w:sz w:val="20"/>
                <w:szCs w:val="20"/>
                <w:lang w:val="en-GB"/>
              </w:rPr>
              <w:t>Entry into force of legal act</w:t>
            </w:r>
          </w:p>
        </w:tc>
        <w:tc>
          <w:tcPr>
            <w:tcW w:w="1984" w:type="dxa"/>
            <w:shd w:val="clear" w:color="auto" w:fill="C6EFCE"/>
            <w:vAlign w:val="center"/>
          </w:tcPr>
          <w:p w14:paraId="558E9F8F" w14:textId="77777777" w:rsidR="000D1388" w:rsidRPr="00FF07F2" w:rsidRDefault="00E71057" w:rsidP="003027B3">
            <w:pPr>
              <w:rPr>
                <w:rFonts w:ascii="Times New Roman" w:eastAsia="Times New Roman" w:hAnsi="Times New Roman"/>
                <w:noProof/>
                <w:color w:val="006100"/>
                <w:sz w:val="20"/>
                <w:szCs w:val="20"/>
                <w:lang w:val="en-US"/>
              </w:rPr>
            </w:pPr>
            <w:r w:rsidRPr="00FF07F2">
              <w:rPr>
                <w:rFonts w:ascii="Times New Roman" w:eastAsia="Times New Roman" w:hAnsi="Times New Roman"/>
                <w:noProof/>
                <w:color w:val="006100"/>
                <w:sz w:val="20"/>
                <w:szCs w:val="20"/>
                <w:lang w:val="en-GB"/>
              </w:rPr>
              <w:t>Provision in the legal act indicating the entry into force of provisions banning coal and fuel oil for heating</w:t>
            </w:r>
          </w:p>
        </w:tc>
        <w:tc>
          <w:tcPr>
            <w:tcW w:w="993" w:type="dxa"/>
            <w:shd w:val="clear" w:color="auto" w:fill="C6EFCE"/>
            <w:vAlign w:val="center"/>
          </w:tcPr>
          <w:p w14:paraId="5B8C0850" w14:textId="77777777" w:rsidR="000D1388" w:rsidRPr="00FF07F2" w:rsidRDefault="000D1388" w:rsidP="003027B3">
            <w:pPr>
              <w:rPr>
                <w:rFonts w:ascii="Times New Roman" w:eastAsia="Times New Roman" w:hAnsi="Times New Roman"/>
                <w:noProof/>
                <w:color w:val="006100"/>
                <w:sz w:val="20"/>
                <w:szCs w:val="20"/>
                <w:lang w:val="en-US"/>
              </w:rPr>
            </w:pPr>
          </w:p>
        </w:tc>
        <w:tc>
          <w:tcPr>
            <w:tcW w:w="992" w:type="dxa"/>
            <w:shd w:val="clear" w:color="auto" w:fill="C6EFCE"/>
            <w:vAlign w:val="center"/>
          </w:tcPr>
          <w:p w14:paraId="2627DD53" w14:textId="77777777" w:rsidR="000D1388" w:rsidRPr="00FF07F2" w:rsidRDefault="000D1388" w:rsidP="003027B3">
            <w:pPr>
              <w:rPr>
                <w:rFonts w:ascii="Times New Roman" w:eastAsia="Times New Roman" w:hAnsi="Times New Roman"/>
                <w:noProof/>
                <w:color w:val="006100"/>
                <w:sz w:val="20"/>
                <w:szCs w:val="20"/>
                <w:lang w:val="en-US"/>
              </w:rPr>
            </w:pPr>
          </w:p>
        </w:tc>
        <w:tc>
          <w:tcPr>
            <w:tcW w:w="992" w:type="dxa"/>
            <w:shd w:val="clear" w:color="auto" w:fill="C6EFCE"/>
            <w:vAlign w:val="center"/>
          </w:tcPr>
          <w:p w14:paraId="62628115" w14:textId="77777777" w:rsidR="000D1388" w:rsidRPr="00FF07F2" w:rsidRDefault="000D1388" w:rsidP="003027B3">
            <w:pPr>
              <w:rPr>
                <w:rFonts w:ascii="Times New Roman" w:eastAsia="Times New Roman" w:hAnsi="Times New Roman"/>
                <w:noProof/>
                <w:color w:val="006100"/>
                <w:sz w:val="20"/>
                <w:szCs w:val="20"/>
                <w:lang w:val="en-US"/>
              </w:rPr>
            </w:pPr>
          </w:p>
        </w:tc>
        <w:tc>
          <w:tcPr>
            <w:tcW w:w="992" w:type="dxa"/>
            <w:shd w:val="clear" w:color="auto" w:fill="C6EFCE"/>
            <w:vAlign w:val="center"/>
          </w:tcPr>
          <w:p w14:paraId="77FEEADA" w14:textId="77777777" w:rsidR="000D1388" w:rsidRPr="00FF07F2" w:rsidRDefault="00E71057" w:rsidP="003027B3">
            <w:pPr>
              <w:jc w:val="center"/>
              <w:rPr>
                <w:rFonts w:ascii="Times New Roman" w:eastAsia="Times New Roman" w:hAnsi="Times New Roman"/>
                <w:noProof/>
                <w:color w:val="006100"/>
                <w:sz w:val="20"/>
                <w:szCs w:val="20"/>
              </w:rPr>
            </w:pPr>
            <w:r w:rsidRPr="00FF07F2">
              <w:rPr>
                <w:rFonts w:ascii="Times New Roman" w:eastAsia="Times New Roman" w:hAnsi="Times New Roman"/>
                <w:noProof/>
                <w:color w:val="006100"/>
                <w:sz w:val="20"/>
                <w:szCs w:val="20"/>
                <w:lang w:val="en-GB"/>
              </w:rPr>
              <w:t>Q3</w:t>
            </w:r>
          </w:p>
        </w:tc>
        <w:tc>
          <w:tcPr>
            <w:tcW w:w="709" w:type="dxa"/>
            <w:shd w:val="clear" w:color="auto" w:fill="C6EFCE"/>
            <w:vAlign w:val="center"/>
          </w:tcPr>
          <w:p w14:paraId="0984A070" w14:textId="77777777" w:rsidR="000D1388" w:rsidRPr="00FF07F2" w:rsidRDefault="00E71057" w:rsidP="003027B3">
            <w:pPr>
              <w:jc w:val="center"/>
              <w:rPr>
                <w:rFonts w:ascii="Times New Roman" w:eastAsia="Times New Roman" w:hAnsi="Times New Roman"/>
                <w:noProof/>
                <w:color w:val="006100"/>
                <w:sz w:val="20"/>
                <w:szCs w:val="20"/>
              </w:rPr>
            </w:pPr>
            <w:r w:rsidRPr="00FF07F2">
              <w:rPr>
                <w:rFonts w:ascii="Times New Roman" w:hAnsi="Times New Roman"/>
                <w:noProof/>
                <w:color w:val="006100"/>
                <w:sz w:val="20"/>
                <w:szCs w:val="20"/>
                <w:lang w:val="en-GB"/>
              </w:rPr>
              <w:t>2026</w:t>
            </w:r>
          </w:p>
        </w:tc>
        <w:tc>
          <w:tcPr>
            <w:tcW w:w="4111" w:type="dxa"/>
            <w:shd w:val="clear" w:color="auto" w:fill="C6EFCE"/>
            <w:vAlign w:val="center"/>
          </w:tcPr>
          <w:p w14:paraId="400BAA40" w14:textId="6FC36F06" w:rsidR="000D1388" w:rsidRPr="00FF07F2" w:rsidRDefault="00E71057" w:rsidP="003027B3">
            <w:pPr>
              <w:rPr>
                <w:rFonts w:ascii="Times New Roman" w:eastAsia="Times New Roman" w:hAnsi="Times New Roman"/>
                <w:noProof/>
                <w:color w:val="006100"/>
                <w:sz w:val="20"/>
                <w:szCs w:val="20"/>
                <w:lang w:val="en-US"/>
              </w:rPr>
            </w:pPr>
            <w:r w:rsidRPr="00FF07F2">
              <w:rPr>
                <w:rFonts w:ascii="Times New Roman" w:hAnsi="Times New Roman"/>
                <w:noProof/>
                <w:color w:val="006100"/>
                <w:sz w:val="20"/>
                <w:szCs w:val="20"/>
                <w:lang w:val="en-GB"/>
              </w:rPr>
              <w:t>Entry into force by 31</w:t>
            </w:r>
            <w:r w:rsidRPr="00875D4B">
              <w:rPr>
                <w:rFonts w:ascii="Times New Roman" w:hAnsi="Times New Roman" w:cs="Arial"/>
                <w:noProof/>
                <w:color w:val="006100"/>
                <w:sz w:val="20"/>
                <w:szCs w:val="20"/>
                <w:lang w:val="en-GB"/>
              </w:rPr>
              <w:t> </w:t>
            </w:r>
            <w:r w:rsidRPr="00FF07F2">
              <w:rPr>
                <w:rFonts w:ascii="Times New Roman" w:hAnsi="Times New Roman"/>
                <w:noProof/>
                <w:color w:val="006100"/>
                <w:sz w:val="20"/>
                <w:szCs w:val="20"/>
                <w:lang w:val="en-GB"/>
              </w:rPr>
              <w:t>August</w:t>
            </w:r>
            <w:r w:rsidRPr="00875D4B">
              <w:rPr>
                <w:rFonts w:ascii="Times New Roman" w:hAnsi="Times New Roman" w:cs="Arial"/>
                <w:noProof/>
                <w:color w:val="006100"/>
                <w:sz w:val="20"/>
                <w:szCs w:val="20"/>
                <w:lang w:val="en-GB"/>
              </w:rPr>
              <w:t> </w:t>
            </w:r>
            <w:r w:rsidRPr="00FF07F2">
              <w:rPr>
                <w:rFonts w:ascii="Times New Roman" w:hAnsi="Times New Roman"/>
                <w:noProof/>
                <w:color w:val="006100"/>
                <w:sz w:val="20"/>
                <w:szCs w:val="20"/>
                <w:lang w:val="en-GB"/>
              </w:rPr>
              <w:t>2026 of the revision of the legal act on the energy performance of buildings, banning the installation of coal and fuel oil for heating and domestic hot water systems in existing buildings from 31</w:t>
            </w:r>
            <w:r w:rsidRPr="00875D4B">
              <w:rPr>
                <w:rFonts w:ascii="Times New Roman" w:hAnsi="Times New Roman" w:cs="Arial"/>
                <w:noProof/>
                <w:color w:val="006100"/>
                <w:sz w:val="20"/>
                <w:szCs w:val="20"/>
                <w:lang w:val="en-GB"/>
              </w:rPr>
              <w:t> </w:t>
            </w:r>
            <w:r w:rsidRPr="00FF07F2">
              <w:rPr>
                <w:rFonts w:ascii="Times New Roman" w:hAnsi="Times New Roman"/>
                <w:noProof/>
                <w:color w:val="006100"/>
                <w:sz w:val="20"/>
                <w:szCs w:val="20"/>
                <w:lang w:val="en-GB"/>
              </w:rPr>
              <w:t>December</w:t>
            </w:r>
            <w:r w:rsidRPr="00875D4B">
              <w:rPr>
                <w:rFonts w:ascii="Times New Roman" w:hAnsi="Times New Roman" w:cs="Arial"/>
                <w:noProof/>
                <w:color w:val="006100"/>
                <w:sz w:val="20"/>
                <w:szCs w:val="20"/>
                <w:lang w:val="en-GB"/>
              </w:rPr>
              <w:t> </w:t>
            </w:r>
            <w:r w:rsidRPr="00FF07F2">
              <w:rPr>
                <w:rFonts w:ascii="Times New Roman" w:hAnsi="Times New Roman"/>
                <w:noProof/>
                <w:color w:val="006100"/>
                <w:sz w:val="20"/>
                <w:szCs w:val="20"/>
                <w:lang w:val="en-GB"/>
              </w:rPr>
              <w:t xml:space="preserve">2030. </w:t>
            </w:r>
          </w:p>
        </w:tc>
      </w:tr>
      <w:tr w:rsidR="00D471F7" w:rsidRPr="00FF07F2" w14:paraId="740F5B64" w14:textId="77777777" w:rsidTr="003027B3">
        <w:trPr>
          <w:trHeight w:val="660"/>
        </w:trPr>
        <w:tc>
          <w:tcPr>
            <w:tcW w:w="709" w:type="dxa"/>
            <w:shd w:val="clear" w:color="auto" w:fill="C6EFCE"/>
            <w:vAlign w:val="center"/>
          </w:tcPr>
          <w:p w14:paraId="0248EF4D" w14:textId="77777777" w:rsidR="000D1388" w:rsidRPr="00FF07F2" w:rsidRDefault="00E71057" w:rsidP="003027B3">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233</w:t>
            </w:r>
          </w:p>
        </w:tc>
        <w:tc>
          <w:tcPr>
            <w:tcW w:w="1560" w:type="dxa"/>
            <w:shd w:val="clear" w:color="auto" w:fill="C6EFCE"/>
            <w:vAlign w:val="center"/>
          </w:tcPr>
          <w:p w14:paraId="4310FE8A"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Optimization of energy distribution (I-7.17)</w:t>
            </w:r>
          </w:p>
        </w:tc>
        <w:tc>
          <w:tcPr>
            <w:tcW w:w="1275" w:type="dxa"/>
            <w:shd w:val="clear" w:color="auto" w:fill="C6EFCE"/>
            <w:vAlign w:val="center"/>
          </w:tcPr>
          <w:p w14:paraId="7E01DC5B"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M</w:t>
            </w:r>
          </w:p>
        </w:tc>
        <w:tc>
          <w:tcPr>
            <w:tcW w:w="1418" w:type="dxa"/>
            <w:shd w:val="clear" w:color="auto" w:fill="C6EFCE"/>
            <w:vAlign w:val="center"/>
          </w:tcPr>
          <w:p w14:paraId="286F994E"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Award of subsidies to the two main electricity network operators in the Walloon Region</w:t>
            </w:r>
          </w:p>
        </w:tc>
        <w:tc>
          <w:tcPr>
            <w:tcW w:w="1984" w:type="dxa"/>
            <w:shd w:val="clear" w:color="auto" w:fill="C6EFCE"/>
            <w:vAlign w:val="center"/>
          </w:tcPr>
          <w:p w14:paraId="5C58FDC1"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Written notification of subsidy awards by the Walloon government</w:t>
            </w:r>
          </w:p>
        </w:tc>
        <w:tc>
          <w:tcPr>
            <w:tcW w:w="993" w:type="dxa"/>
            <w:shd w:val="clear" w:color="auto" w:fill="C6EFCE"/>
            <w:vAlign w:val="center"/>
          </w:tcPr>
          <w:p w14:paraId="5D0BCCB3" w14:textId="77777777" w:rsidR="000D1388" w:rsidRPr="00FF07F2" w:rsidRDefault="000D1388" w:rsidP="003027B3">
            <w:pPr>
              <w:rPr>
                <w:rFonts w:ascii="Times New Roman" w:eastAsia="Times New Roman" w:hAnsi="Times New Roman"/>
                <w:noProof/>
                <w:color w:val="006100"/>
                <w:sz w:val="20"/>
                <w:szCs w:val="20"/>
                <w:lang w:val="en-GB"/>
              </w:rPr>
            </w:pPr>
          </w:p>
        </w:tc>
        <w:tc>
          <w:tcPr>
            <w:tcW w:w="992" w:type="dxa"/>
            <w:shd w:val="clear" w:color="auto" w:fill="C6EFCE"/>
            <w:vAlign w:val="center"/>
          </w:tcPr>
          <w:p w14:paraId="28B8C4F9" w14:textId="77777777" w:rsidR="000D1388" w:rsidRPr="00FF07F2" w:rsidRDefault="000D1388" w:rsidP="003027B3">
            <w:pPr>
              <w:rPr>
                <w:rFonts w:ascii="Times New Roman" w:eastAsia="Times New Roman" w:hAnsi="Times New Roman"/>
                <w:noProof/>
                <w:color w:val="006100"/>
                <w:sz w:val="20"/>
                <w:szCs w:val="20"/>
                <w:lang w:val="en-GB"/>
              </w:rPr>
            </w:pPr>
          </w:p>
        </w:tc>
        <w:tc>
          <w:tcPr>
            <w:tcW w:w="992" w:type="dxa"/>
            <w:shd w:val="clear" w:color="auto" w:fill="C6EFCE"/>
            <w:vAlign w:val="center"/>
          </w:tcPr>
          <w:p w14:paraId="5369450B" w14:textId="77777777" w:rsidR="000D1388" w:rsidRPr="00FF07F2" w:rsidRDefault="000D1388" w:rsidP="003027B3">
            <w:pPr>
              <w:rPr>
                <w:rFonts w:ascii="Times New Roman" w:eastAsia="Times New Roman" w:hAnsi="Times New Roman"/>
                <w:noProof/>
                <w:color w:val="006100"/>
                <w:sz w:val="20"/>
                <w:szCs w:val="20"/>
                <w:lang w:val="en-GB"/>
              </w:rPr>
            </w:pPr>
          </w:p>
        </w:tc>
        <w:tc>
          <w:tcPr>
            <w:tcW w:w="992" w:type="dxa"/>
            <w:shd w:val="clear" w:color="auto" w:fill="C6EFCE"/>
            <w:vAlign w:val="center"/>
          </w:tcPr>
          <w:p w14:paraId="088AA6DE" w14:textId="77777777" w:rsidR="000D1388" w:rsidRPr="00FF07F2" w:rsidRDefault="00E71057" w:rsidP="003027B3">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Q1</w:t>
            </w:r>
          </w:p>
        </w:tc>
        <w:tc>
          <w:tcPr>
            <w:tcW w:w="709" w:type="dxa"/>
            <w:shd w:val="clear" w:color="auto" w:fill="C6EFCE"/>
            <w:vAlign w:val="center"/>
          </w:tcPr>
          <w:p w14:paraId="4A304D64" w14:textId="77777777" w:rsidR="000D1388" w:rsidRPr="00FF07F2" w:rsidRDefault="00E71057" w:rsidP="003027B3">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2024</w:t>
            </w:r>
          </w:p>
        </w:tc>
        <w:tc>
          <w:tcPr>
            <w:tcW w:w="4111" w:type="dxa"/>
            <w:shd w:val="clear" w:color="auto" w:fill="C6EFCE"/>
            <w:vAlign w:val="center"/>
          </w:tcPr>
          <w:p w14:paraId="3A15DEC1" w14:textId="77777777" w:rsidR="000D1388" w:rsidRPr="00FF07F2" w:rsidRDefault="00E71057" w:rsidP="003027B3">
            <w:pPr>
              <w:spacing w:before="120" w:after="120"/>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Award of subsidies to two electricity network operators in the Walloon Region (proportional to their share in the overall number of network users) in view of installation of smart meters.</w:t>
            </w:r>
          </w:p>
        </w:tc>
      </w:tr>
      <w:tr w:rsidR="00D471F7" w:rsidRPr="00FF07F2" w14:paraId="65C3CC11" w14:textId="77777777" w:rsidTr="003027B3">
        <w:trPr>
          <w:trHeight w:val="660"/>
        </w:trPr>
        <w:tc>
          <w:tcPr>
            <w:tcW w:w="709" w:type="dxa"/>
            <w:shd w:val="clear" w:color="auto" w:fill="C6EFCE"/>
            <w:vAlign w:val="center"/>
          </w:tcPr>
          <w:p w14:paraId="0C31FDE6" w14:textId="77777777" w:rsidR="000D1388" w:rsidRPr="00FF07F2" w:rsidRDefault="00E71057" w:rsidP="003027B3">
            <w:pPr>
              <w:jc w:val="center"/>
              <w:rPr>
                <w:rFonts w:ascii="Times New Roman" w:eastAsia="Times New Roman" w:hAnsi="Times New Roman"/>
                <w:noProof/>
                <w:color w:val="006100"/>
                <w:sz w:val="20"/>
                <w:szCs w:val="20"/>
              </w:rPr>
            </w:pPr>
            <w:r w:rsidRPr="00FF07F2">
              <w:rPr>
                <w:rFonts w:ascii="Times New Roman" w:eastAsia="Times New Roman" w:hAnsi="Times New Roman"/>
                <w:noProof/>
                <w:color w:val="006100"/>
                <w:sz w:val="20"/>
                <w:szCs w:val="20"/>
                <w:lang w:val="en-GB"/>
              </w:rPr>
              <w:t>234</w:t>
            </w:r>
          </w:p>
        </w:tc>
        <w:tc>
          <w:tcPr>
            <w:tcW w:w="1560" w:type="dxa"/>
            <w:shd w:val="clear" w:color="auto" w:fill="C6EFCE"/>
            <w:vAlign w:val="center"/>
          </w:tcPr>
          <w:p w14:paraId="74E609B0" w14:textId="77777777" w:rsidR="000D1388" w:rsidRPr="00FF07F2" w:rsidRDefault="00E71057" w:rsidP="003027B3">
            <w:pPr>
              <w:rPr>
                <w:rFonts w:ascii="Times New Roman" w:eastAsia="Times New Roman" w:hAnsi="Times New Roman"/>
                <w:noProof/>
                <w:color w:val="006100"/>
                <w:sz w:val="20"/>
                <w:szCs w:val="20"/>
                <w:lang w:val="en-US"/>
              </w:rPr>
            </w:pPr>
            <w:r w:rsidRPr="00FF07F2">
              <w:rPr>
                <w:rFonts w:ascii="Times New Roman" w:eastAsia="Times New Roman" w:hAnsi="Times New Roman"/>
                <w:noProof/>
                <w:color w:val="006100"/>
                <w:sz w:val="20"/>
                <w:szCs w:val="20"/>
                <w:lang w:val="en-GB"/>
              </w:rPr>
              <w:t>Optimization of energy distribution (I-7.17)</w:t>
            </w:r>
          </w:p>
        </w:tc>
        <w:tc>
          <w:tcPr>
            <w:tcW w:w="1275" w:type="dxa"/>
            <w:shd w:val="clear" w:color="auto" w:fill="C6EFCE"/>
            <w:vAlign w:val="center"/>
          </w:tcPr>
          <w:p w14:paraId="380E9A6D"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eastAsia="Times New Roman" w:hAnsi="Times New Roman"/>
                <w:noProof/>
                <w:color w:val="006100"/>
                <w:sz w:val="20"/>
                <w:szCs w:val="20"/>
                <w:lang w:val="en-GB"/>
              </w:rPr>
              <w:t>T</w:t>
            </w:r>
          </w:p>
        </w:tc>
        <w:tc>
          <w:tcPr>
            <w:tcW w:w="1418" w:type="dxa"/>
            <w:shd w:val="clear" w:color="auto" w:fill="C6EFCE"/>
            <w:vAlign w:val="center"/>
          </w:tcPr>
          <w:p w14:paraId="23471A3F" w14:textId="77777777" w:rsidR="000D1388" w:rsidRPr="00FF07F2" w:rsidRDefault="00E71057" w:rsidP="003027B3">
            <w:pPr>
              <w:rPr>
                <w:rFonts w:ascii="Times New Roman" w:eastAsia="Times New Roman" w:hAnsi="Times New Roman"/>
                <w:noProof/>
                <w:color w:val="006100"/>
                <w:sz w:val="20"/>
                <w:szCs w:val="20"/>
              </w:rPr>
            </w:pPr>
            <w:r w:rsidRPr="00FF07F2">
              <w:rPr>
                <w:rFonts w:ascii="Times New Roman" w:hAnsi="Times New Roman"/>
                <w:noProof/>
                <w:color w:val="006100"/>
                <w:sz w:val="20"/>
                <w:szCs w:val="20"/>
                <w:lang w:val="en-GB"/>
              </w:rPr>
              <w:t>Installation of smart meters </w:t>
            </w:r>
          </w:p>
        </w:tc>
        <w:tc>
          <w:tcPr>
            <w:tcW w:w="1984" w:type="dxa"/>
            <w:shd w:val="clear" w:color="auto" w:fill="C6EFCE"/>
            <w:vAlign w:val="center"/>
          </w:tcPr>
          <w:p w14:paraId="79C6A3C5" w14:textId="77777777" w:rsidR="000D1388" w:rsidRPr="00FF07F2" w:rsidRDefault="000D1388" w:rsidP="003027B3">
            <w:pPr>
              <w:rPr>
                <w:rFonts w:ascii="Times New Roman" w:eastAsia="Times New Roman" w:hAnsi="Times New Roman"/>
                <w:noProof/>
                <w:color w:val="006100"/>
                <w:sz w:val="20"/>
                <w:szCs w:val="20"/>
              </w:rPr>
            </w:pPr>
          </w:p>
        </w:tc>
        <w:tc>
          <w:tcPr>
            <w:tcW w:w="993" w:type="dxa"/>
            <w:shd w:val="clear" w:color="auto" w:fill="C6EFCE"/>
            <w:vAlign w:val="center"/>
          </w:tcPr>
          <w:p w14:paraId="5485C84F" w14:textId="77777777" w:rsidR="000D1388" w:rsidRPr="00FF07F2" w:rsidRDefault="00E71057" w:rsidP="003027B3">
            <w:pPr>
              <w:widowControl w:val="0"/>
              <w:rPr>
                <w:rFonts w:ascii="Times New Roman" w:eastAsia="Times New Roman" w:hAnsi="Times New Roman"/>
                <w:noProof/>
                <w:color w:val="006100"/>
                <w:sz w:val="20"/>
                <w:szCs w:val="20"/>
              </w:rPr>
            </w:pPr>
            <w:r w:rsidRPr="00FF07F2">
              <w:rPr>
                <w:rFonts w:ascii="Times New Roman" w:eastAsia="Times New Roman" w:hAnsi="Times New Roman"/>
                <w:noProof/>
                <w:color w:val="006100"/>
                <w:sz w:val="20"/>
                <w:szCs w:val="20"/>
              </w:rPr>
              <w:t>Smart meter</w:t>
            </w:r>
          </w:p>
        </w:tc>
        <w:tc>
          <w:tcPr>
            <w:tcW w:w="992" w:type="dxa"/>
            <w:shd w:val="clear" w:color="auto" w:fill="C6EFCE"/>
            <w:vAlign w:val="center"/>
          </w:tcPr>
          <w:p w14:paraId="2B624F66" w14:textId="77777777" w:rsidR="000D1388" w:rsidRPr="00FF07F2" w:rsidRDefault="00E71057" w:rsidP="003027B3">
            <w:pPr>
              <w:rPr>
                <w:rFonts w:ascii="Times New Roman" w:eastAsia="Times New Roman" w:hAnsi="Times New Roman"/>
                <w:noProof/>
                <w:color w:val="006100"/>
                <w:sz w:val="20"/>
                <w:szCs w:val="20"/>
              </w:rPr>
            </w:pPr>
            <w:r w:rsidRPr="00FF07F2">
              <w:rPr>
                <w:rFonts w:ascii="Times New Roman" w:eastAsia="Times New Roman" w:hAnsi="Times New Roman"/>
                <w:noProof/>
                <w:color w:val="006100"/>
                <w:sz w:val="20"/>
                <w:szCs w:val="20"/>
              </w:rPr>
              <w:t>0</w:t>
            </w:r>
          </w:p>
        </w:tc>
        <w:tc>
          <w:tcPr>
            <w:tcW w:w="992" w:type="dxa"/>
            <w:shd w:val="clear" w:color="auto" w:fill="C6EFCE"/>
            <w:vAlign w:val="center"/>
          </w:tcPr>
          <w:p w14:paraId="758CC794" w14:textId="77777777" w:rsidR="000D1388" w:rsidRPr="00FF07F2" w:rsidRDefault="00E71057" w:rsidP="003027B3">
            <w:pPr>
              <w:rPr>
                <w:rFonts w:ascii="Times New Roman" w:eastAsia="Times New Roman" w:hAnsi="Times New Roman"/>
                <w:noProof/>
                <w:color w:val="006100"/>
                <w:sz w:val="20"/>
                <w:szCs w:val="20"/>
              </w:rPr>
            </w:pPr>
            <w:r w:rsidRPr="00FF07F2">
              <w:rPr>
                <w:rFonts w:ascii="Times New Roman" w:eastAsia="Times New Roman" w:hAnsi="Times New Roman"/>
                <w:noProof/>
                <w:color w:val="006100"/>
                <w:sz w:val="20"/>
                <w:szCs w:val="20"/>
              </w:rPr>
              <w:t>193</w:t>
            </w:r>
            <w:r w:rsidRPr="00FF07F2">
              <w:rPr>
                <w:rFonts w:ascii="Times New Roman" w:hAnsi="Times New Roman" w:cs="Arial"/>
                <w:noProof/>
                <w:color w:val="006100"/>
                <w:sz w:val="20"/>
                <w:szCs w:val="20"/>
                <w:lang w:val="en-US"/>
              </w:rPr>
              <w:t> </w:t>
            </w:r>
            <w:r w:rsidRPr="00FF07F2">
              <w:rPr>
                <w:rFonts w:ascii="Times New Roman" w:eastAsia="Times New Roman" w:hAnsi="Times New Roman"/>
                <w:noProof/>
                <w:color w:val="006100"/>
                <w:sz w:val="20"/>
                <w:szCs w:val="20"/>
              </w:rPr>
              <w:t>000</w:t>
            </w:r>
          </w:p>
        </w:tc>
        <w:tc>
          <w:tcPr>
            <w:tcW w:w="992" w:type="dxa"/>
            <w:shd w:val="clear" w:color="auto" w:fill="C6EFCE"/>
            <w:vAlign w:val="center"/>
          </w:tcPr>
          <w:p w14:paraId="34D17C91" w14:textId="77777777" w:rsidR="000D1388" w:rsidRPr="00FF07F2" w:rsidRDefault="00E71057" w:rsidP="003027B3">
            <w:pPr>
              <w:jc w:val="center"/>
              <w:rPr>
                <w:rFonts w:ascii="Times New Roman" w:eastAsia="Times New Roman" w:hAnsi="Times New Roman"/>
                <w:noProof/>
                <w:color w:val="006100"/>
                <w:sz w:val="20"/>
                <w:szCs w:val="20"/>
              </w:rPr>
            </w:pPr>
            <w:r w:rsidRPr="00FF07F2">
              <w:rPr>
                <w:rFonts w:ascii="Times New Roman" w:eastAsia="Times New Roman" w:hAnsi="Times New Roman"/>
                <w:noProof/>
                <w:color w:val="006100"/>
                <w:sz w:val="20"/>
                <w:szCs w:val="20"/>
                <w:lang w:val="en-GB"/>
              </w:rPr>
              <w:t>Q2</w:t>
            </w:r>
          </w:p>
        </w:tc>
        <w:tc>
          <w:tcPr>
            <w:tcW w:w="709" w:type="dxa"/>
            <w:shd w:val="clear" w:color="auto" w:fill="C6EFCE"/>
            <w:vAlign w:val="center"/>
          </w:tcPr>
          <w:p w14:paraId="63A48DA2" w14:textId="77777777" w:rsidR="000D1388" w:rsidRPr="00FF07F2" w:rsidRDefault="00E71057" w:rsidP="003027B3">
            <w:pPr>
              <w:jc w:val="center"/>
              <w:rPr>
                <w:rFonts w:ascii="Times New Roman" w:eastAsia="Times New Roman" w:hAnsi="Times New Roman"/>
                <w:noProof/>
                <w:color w:val="006100"/>
                <w:sz w:val="20"/>
                <w:szCs w:val="20"/>
              </w:rPr>
            </w:pPr>
            <w:r w:rsidRPr="00FF07F2">
              <w:rPr>
                <w:rFonts w:ascii="Times New Roman" w:eastAsia="Times New Roman" w:hAnsi="Times New Roman"/>
                <w:noProof/>
                <w:color w:val="006100"/>
                <w:sz w:val="20"/>
                <w:szCs w:val="20"/>
                <w:lang w:val="en-GB"/>
              </w:rPr>
              <w:t>2026</w:t>
            </w:r>
          </w:p>
        </w:tc>
        <w:tc>
          <w:tcPr>
            <w:tcW w:w="4111" w:type="dxa"/>
            <w:shd w:val="clear" w:color="auto" w:fill="C6EFCE"/>
            <w:vAlign w:val="center"/>
          </w:tcPr>
          <w:p w14:paraId="3ADA5A37" w14:textId="77777777" w:rsidR="000D1388" w:rsidRPr="00FF07F2" w:rsidRDefault="00E71057" w:rsidP="003027B3">
            <w:pPr>
              <w:rPr>
                <w:rFonts w:ascii="Times New Roman" w:eastAsia="Times New Roman" w:hAnsi="Times New Roman"/>
                <w:noProof/>
                <w:color w:val="6D5700"/>
                <w:sz w:val="20"/>
                <w:szCs w:val="20"/>
                <w:lang w:val="en-US"/>
              </w:rPr>
            </w:pPr>
            <w:r w:rsidRPr="00FF07F2">
              <w:rPr>
                <w:rFonts w:ascii="Times New Roman" w:eastAsiaTheme="minorHAnsi" w:hAnsi="Times New Roman"/>
                <w:noProof/>
                <w:color w:val="006100"/>
                <w:sz w:val="20"/>
                <w:szCs w:val="20"/>
                <w:lang w:val="en-GB"/>
              </w:rPr>
              <w:t>Certificates of installation have been issued for 193</w:t>
            </w:r>
            <w:r w:rsidRPr="00FF07F2">
              <w:rPr>
                <w:rFonts w:ascii="Times New Roman" w:hAnsi="Times New Roman" w:cs="Arial"/>
                <w:noProof/>
                <w:color w:val="006100"/>
                <w:sz w:val="20"/>
                <w:szCs w:val="20"/>
                <w:lang w:val="en-US"/>
              </w:rPr>
              <w:t> </w:t>
            </w:r>
            <w:r w:rsidRPr="00FF07F2">
              <w:rPr>
                <w:rFonts w:ascii="Times New Roman" w:eastAsiaTheme="minorHAnsi" w:hAnsi="Times New Roman"/>
                <w:noProof/>
                <w:color w:val="006100"/>
                <w:sz w:val="20"/>
                <w:szCs w:val="20"/>
                <w:lang w:val="en-GB"/>
              </w:rPr>
              <w:t>000 smart meters installed by ORES or RESA.</w:t>
            </w:r>
          </w:p>
        </w:tc>
      </w:tr>
      <w:tr w:rsidR="00D471F7" w:rsidRPr="00FF07F2" w14:paraId="7039A998" w14:textId="77777777" w:rsidTr="003027B3">
        <w:trPr>
          <w:trHeight w:val="660"/>
        </w:trPr>
        <w:tc>
          <w:tcPr>
            <w:tcW w:w="709" w:type="dxa"/>
            <w:shd w:val="clear" w:color="auto" w:fill="C6EFCE"/>
            <w:vAlign w:val="center"/>
          </w:tcPr>
          <w:p w14:paraId="23788B15" w14:textId="77777777" w:rsidR="000D1388" w:rsidRPr="00FF07F2" w:rsidRDefault="00E71057" w:rsidP="003027B3">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236</w:t>
            </w:r>
          </w:p>
        </w:tc>
        <w:tc>
          <w:tcPr>
            <w:tcW w:w="1560" w:type="dxa"/>
            <w:shd w:val="clear" w:color="auto" w:fill="C6EFCE"/>
            <w:vAlign w:val="center"/>
          </w:tcPr>
          <w:p w14:paraId="627C757A" w14:textId="0AA0628A" w:rsidR="000D1388" w:rsidRPr="00FF07F2" w:rsidRDefault="00E061B5" w:rsidP="003027B3">
            <w:pPr>
              <w:rPr>
                <w:rFonts w:ascii="Times New Roman" w:eastAsia="Times New Roman" w:hAnsi="Times New Roman"/>
                <w:noProof/>
                <w:color w:val="006100"/>
                <w:sz w:val="20"/>
                <w:szCs w:val="20"/>
                <w:lang w:val="en-GB"/>
              </w:rPr>
            </w:pPr>
            <w:r w:rsidRPr="284F99B1">
              <w:rPr>
                <w:rFonts w:ascii="Times New Roman" w:hAnsi="Times New Roman"/>
                <w:noProof/>
                <w:color w:val="006100"/>
                <w:sz w:val="20"/>
                <w:szCs w:val="20"/>
                <w:lang w:val="en-GB"/>
              </w:rPr>
              <w:t>E</w:t>
            </w:r>
            <w:r w:rsidR="00E71057" w:rsidRPr="284F99B1">
              <w:rPr>
                <w:rFonts w:ascii="Times New Roman" w:hAnsi="Times New Roman"/>
                <w:noProof/>
                <w:color w:val="006100"/>
                <w:sz w:val="20"/>
                <w:szCs w:val="20"/>
                <w:lang w:val="en-GB"/>
              </w:rPr>
              <w:t>lectrification</w:t>
            </w:r>
            <w:r w:rsidR="00E71057" w:rsidRPr="00FF07F2">
              <w:rPr>
                <w:rFonts w:ascii="Times New Roman" w:hAnsi="Times New Roman"/>
                <w:noProof/>
                <w:color w:val="006100"/>
                <w:sz w:val="20"/>
                <w:szCs w:val="20"/>
                <w:lang w:val="en-GB"/>
              </w:rPr>
              <w:t xml:space="preserve"> of port infrastructure of the Flemish Region (I-7.18)</w:t>
            </w:r>
          </w:p>
        </w:tc>
        <w:tc>
          <w:tcPr>
            <w:tcW w:w="1275" w:type="dxa"/>
            <w:shd w:val="clear" w:color="auto" w:fill="C6EFCE"/>
            <w:vAlign w:val="center"/>
          </w:tcPr>
          <w:p w14:paraId="5BB3A2C9"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M</w:t>
            </w:r>
          </w:p>
        </w:tc>
        <w:tc>
          <w:tcPr>
            <w:tcW w:w="1418" w:type="dxa"/>
            <w:shd w:val="clear" w:color="auto" w:fill="C6EFCE"/>
            <w:vAlign w:val="center"/>
          </w:tcPr>
          <w:p w14:paraId="1578CE37" w14:textId="77777777" w:rsidR="000D1388" w:rsidRPr="00FF07F2" w:rsidRDefault="00E71057" w:rsidP="003027B3">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Acceptance letters</w:t>
            </w:r>
          </w:p>
        </w:tc>
        <w:tc>
          <w:tcPr>
            <w:tcW w:w="1984" w:type="dxa"/>
            <w:shd w:val="clear" w:color="auto" w:fill="C6EFCE"/>
            <w:vAlign w:val="center"/>
          </w:tcPr>
          <w:p w14:paraId="568BDB9C" w14:textId="45F0F983" w:rsidR="000D1388" w:rsidRPr="00FF07F2" w:rsidRDefault="00A909E4" w:rsidP="003027B3">
            <w:pPr>
              <w:rPr>
                <w:rFonts w:ascii="Times New Roman" w:eastAsia="Times New Roman" w:hAnsi="Times New Roman"/>
                <w:noProof/>
                <w:color w:val="006100"/>
                <w:sz w:val="20"/>
                <w:szCs w:val="20"/>
                <w:lang w:val="en-GB"/>
              </w:rPr>
            </w:pPr>
            <w:r w:rsidRPr="1B42679E">
              <w:rPr>
                <w:rFonts w:ascii="Times New Roman" w:eastAsia="Times New Roman" w:hAnsi="Times New Roman"/>
                <w:noProof/>
                <w:color w:val="006100"/>
                <w:sz w:val="20"/>
                <w:szCs w:val="20"/>
                <w:lang w:val="en-GB"/>
              </w:rPr>
              <w:t xml:space="preserve">Acceptance letters </w:t>
            </w:r>
          </w:p>
        </w:tc>
        <w:tc>
          <w:tcPr>
            <w:tcW w:w="993" w:type="dxa"/>
            <w:shd w:val="clear" w:color="auto" w:fill="C6EFCE"/>
            <w:vAlign w:val="center"/>
          </w:tcPr>
          <w:p w14:paraId="4E74E263" w14:textId="77777777" w:rsidR="000D1388" w:rsidRPr="00FF07F2" w:rsidRDefault="000D1388" w:rsidP="003027B3">
            <w:pPr>
              <w:rPr>
                <w:rFonts w:ascii="Times New Roman" w:eastAsia="Times New Roman" w:hAnsi="Times New Roman"/>
                <w:noProof/>
                <w:color w:val="006100"/>
                <w:sz w:val="20"/>
                <w:szCs w:val="20"/>
                <w:lang w:val="en-GB"/>
              </w:rPr>
            </w:pPr>
          </w:p>
        </w:tc>
        <w:tc>
          <w:tcPr>
            <w:tcW w:w="992" w:type="dxa"/>
            <w:shd w:val="clear" w:color="auto" w:fill="C6EFCE"/>
            <w:vAlign w:val="center"/>
          </w:tcPr>
          <w:p w14:paraId="751DCD53" w14:textId="77777777" w:rsidR="000D1388" w:rsidRPr="00FF07F2" w:rsidRDefault="000D1388" w:rsidP="003027B3">
            <w:pPr>
              <w:rPr>
                <w:rFonts w:ascii="Times New Roman" w:eastAsia="Times New Roman" w:hAnsi="Times New Roman"/>
                <w:noProof/>
                <w:color w:val="006100"/>
                <w:sz w:val="20"/>
                <w:szCs w:val="20"/>
                <w:lang w:val="en-GB"/>
              </w:rPr>
            </w:pPr>
          </w:p>
        </w:tc>
        <w:tc>
          <w:tcPr>
            <w:tcW w:w="992" w:type="dxa"/>
            <w:shd w:val="clear" w:color="auto" w:fill="C6EFCE"/>
            <w:vAlign w:val="center"/>
          </w:tcPr>
          <w:p w14:paraId="135ACF6F" w14:textId="77777777" w:rsidR="000D1388" w:rsidRPr="00FF07F2" w:rsidRDefault="000D1388" w:rsidP="003027B3">
            <w:pPr>
              <w:rPr>
                <w:rFonts w:ascii="Times New Roman" w:eastAsia="Times New Roman" w:hAnsi="Times New Roman"/>
                <w:noProof/>
                <w:color w:val="006100"/>
                <w:sz w:val="20"/>
                <w:szCs w:val="20"/>
                <w:lang w:val="en-GB"/>
              </w:rPr>
            </w:pPr>
          </w:p>
        </w:tc>
        <w:tc>
          <w:tcPr>
            <w:tcW w:w="992" w:type="dxa"/>
            <w:shd w:val="clear" w:color="auto" w:fill="C6EFCE"/>
            <w:vAlign w:val="center"/>
          </w:tcPr>
          <w:p w14:paraId="1DD4868E" w14:textId="77777777" w:rsidR="000D1388" w:rsidRPr="00FF07F2" w:rsidRDefault="00E71057" w:rsidP="003027B3">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Q2</w:t>
            </w:r>
          </w:p>
        </w:tc>
        <w:tc>
          <w:tcPr>
            <w:tcW w:w="709" w:type="dxa"/>
            <w:shd w:val="clear" w:color="auto" w:fill="C6EFCE"/>
            <w:vAlign w:val="center"/>
          </w:tcPr>
          <w:p w14:paraId="7D3AB605" w14:textId="77777777" w:rsidR="000D1388" w:rsidRPr="00FF07F2" w:rsidRDefault="00E71057" w:rsidP="003027B3">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2026</w:t>
            </w:r>
          </w:p>
        </w:tc>
        <w:tc>
          <w:tcPr>
            <w:tcW w:w="4111" w:type="dxa"/>
            <w:shd w:val="clear" w:color="auto" w:fill="C6EFCE"/>
            <w:vAlign w:val="center"/>
          </w:tcPr>
          <w:p w14:paraId="5065E61C" w14:textId="5F7CB16B" w:rsidR="000D1388" w:rsidRPr="00FF07F2" w:rsidRDefault="00E71057" w:rsidP="003027B3">
            <w:pPr>
              <w:rPr>
                <w:rFonts w:ascii="Times New Roman" w:eastAsia="Times New Roman" w:hAnsi="Times New Roman"/>
                <w:noProof/>
                <w:color w:val="006100"/>
                <w:sz w:val="20"/>
                <w:szCs w:val="20"/>
                <w:lang w:val="en-GB"/>
              </w:rPr>
            </w:pPr>
            <w:r w:rsidRPr="0020476E">
              <w:rPr>
                <w:rFonts w:ascii="Times New Roman" w:hAnsi="Times New Roman"/>
                <w:noProof/>
                <w:color w:val="006100"/>
                <w:sz w:val="20"/>
                <w:szCs w:val="20"/>
                <w:lang w:val="en-GB"/>
              </w:rPr>
              <w:t>Acceptance letters</w:t>
            </w:r>
            <w:r w:rsidR="0020476E">
              <w:rPr>
                <w:rFonts w:ascii="Times New Roman" w:hAnsi="Times New Roman"/>
                <w:noProof/>
                <w:color w:val="006100"/>
                <w:sz w:val="20"/>
                <w:szCs w:val="20"/>
                <w:lang w:val="en-GB"/>
              </w:rPr>
              <w:t xml:space="preserve"> </w:t>
            </w:r>
            <w:r w:rsidR="0020476E" w:rsidRPr="284F99B1">
              <w:rPr>
                <w:rFonts w:ascii="Times New Roman" w:hAnsi="Times New Roman"/>
                <w:noProof/>
                <w:color w:val="006100"/>
                <w:sz w:val="20"/>
                <w:szCs w:val="20"/>
                <w:lang w:val="en-GB"/>
              </w:rPr>
              <w:t>shall be</w:t>
            </w:r>
            <w:r w:rsidRPr="0020476E">
              <w:rPr>
                <w:rFonts w:ascii="Times New Roman" w:hAnsi="Times New Roman"/>
                <w:noProof/>
                <w:color w:val="006100"/>
                <w:sz w:val="20"/>
                <w:szCs w:val="20"/>
                <w:lang w:val="en-GB"/>
              </w:rPr>
              <w:t xml:space="preserve"> issued by VLAIO for four projects </w:t>
            </w:r>
            <w:r w:rsidRPr="0020476E" w:rsidDel="007F2533">
              <w:rPr>
                <w:rFonts w:ascii="Times New Roman" w:hAnsi="Times New Roman"/>
                <w:noProof/>
                <w:color w:val="006100"/>
                <w:sz w:val="20"/>
                <w:szCs w:val="20"/>
                <w:lang w:val="en-GB"/>
              </w:rPr>
              <w:t>awarded</w:t>
            </w:r>
            <w:r w:rsidRPr="0020476E">
              <w:rPr>
                <w:rFonts w:ascii="Times New Roman" w:hAnsi="Times New Roman"/>
                <w:noProof/>
                <w:color w:val="006100"/>
                <w:sz w:val="20"/>
                <w:szCs w:val="20"/>
                <w:lang w:val="en-GB"/>
              </w:rPr>
              <w:t xml:space="preserve"> under the call</w:t>
            </w:r>
            <w:r w:rsidRPr="0020476E">
              <w:rPr>
                <w:rFonts w:ascii="Times New Roman" w:eastAsiaTheme="minorEastAsia" w:hAnsi="Times New Roman"/>
                <w:noProof/>
                <w:color w:val="006100"/>
                <w:sz w:val="20"/>
                <w:szCs w:val="20"/>
                <w:lang w:val="en-GB"/>
              </w:rPr>
              <w:t>s organised under the legal framework of the ‘Decree of the Flemish Government to award grants for the electrification of port infrastructure through a call for proposals under the REPowerEU plan’</w:t>
            </w:r>
            <w:r w:rsidRPr="284F99B1">
              <w:rPr>
                <w:rFonts w:ascii="Times New Roman" w:hAnsi="Times New Roman"/>
                <w:noProof/>
                <w:color w:val="006100"/>
                <w:sz w:val="20"/>
                <w:szCs w:val="20"/>
                <w:lang w:val="en-GB"/>
              </w:rPr>
              <w:t>.</w:t>
            </w:r>
            <w:r w:rsidRPr="00FF07F2">
              <w:rPr>
                <w:rFonts w:ascii="Times New Roman" w:hAnsi="Times New Roman"/>
                <w:noProof/>
                <w:color w:val="006100"/>
                <w:sz w:val="20"/>
                <w:szCs w:val="20"/>
                <w:lang w:val="en-GB"/>
              </w:rPr>
              <w:t xml:space="preserve"> </w:t>
            </w:r>
          </w:p>
        </w:tc>
      </w:tr>
    </w:tbl>
    <w:p w14:paraId="6F2C1BDC" w14:textId="11A2F71C" w:rsidR="000D1388" w:rsidRPr="009D65D8" w:rsidRDefault="003027B3" w:rsidP="00FE72EE">
      <w:pPr>
        <w:spacing w:before="120" w:after="120" w:line="240" w:lineRule="auto"/>
        <w:jc w:val="both"/>
        <w:rPr>
          <w:rFonts w:ascii="Times New Roman" w:eastAsia="Calibri" w:hAnsi="Times New Roman" w:cs="Times New Roman"/>
          <w:noProof/>
          <w:sz w:val="24"/>
          <w:lang w:val="en-GB"/>
        </w:rPr>
        <w:sectPr w:rsidR="000D1388" w:rsidRPr="009D65D8" w:rsidSect="00E71057">
          <w:headerReference w:type="even" r:id="rId276"/>
          <w:headerReference w:type="default" r:id="rId277"/>
          <w:footerReference w:type="even" r:id="rId278"/>
          <w:footerReference w:type="default" r:id="rId279"/>
          <w:headerReference w:type="first" r:id="rId280"/>
          <w:footerReference w:type="first" r:id="rId281"/>
          <w:pgSz w:w="16839" w:h="11907" w:orient="landscape"/>
          <w:pgMar w:top="1134" w:right="1134" w:bottom="1134" w:left="1134" w:header="567" w:footer="567" w:gutter="0"/>
          <w:cols w:space="720"/>
          <w:docGrid w:linePitch="360"/>
        </w:sectPr>
      </w:pPr>
      <w:r>
        <w:rPr>
          <w:rFonts w:ascii="Times New Roman" w:eastAsia="Calibri" w:hAnsi="Times New Roman" w:cs="Times New Roman"/>
          <w:noProof/>
          <w:sz w:val="24"/>
          <w:lang w:val="en-GB"/>
        </w:rPr>
        <w:br w:type="textWrapping" w:clear="all"/>
      </w:r>
    </w:p>
    <w:p w14:paraId="4A1F7FA6" w14:textId="77777777" w:rsidR="000D1388" w:rsidRPr="009D65D8" w:rsidRDefault="00E71057" w:rsidP="00E71057">
      <w:pPr>
        <w:spacing w:before="120" w:after="120" w:line="240" w:lineRule="auto"/>
        <w:rPr>
          <w:rFonts w:ascii="Times New Roman" w:eastAsia="Times New Roman" w:hAnsi="Times New Roman" w:cs="Times New Roman"/>
          <w:b/>
          <w:noProof/>
          <w:color w:val="000000"/>
          <w:sz w:val="24"/>
          <w:szCs w:val="24"/>
          <w:u w:val="single"/>
          <w:lang w:val="en-GB"/>
        </w:rPr>
      </w:pPr>
      <w:r w:rsidRPr="009D65D8">
        <w:rPr>
          <w:rFonts w:ascii="Times New Roman" w:eastAsia="Yu Gothic" w:hAnsi="Times New Roman" w:cs="Times New Roman"/>
          <w:b/>
          <w:noProof/>
          <w:color w:val="000000"/>
          <w:sz w:val="24"/>
          <w:szCs w:val="32"/>
          <w:u w:val="single"/>
          <w:lang w:val="en-GB"/>
        </w:rPr>
        <w:t>T.3. Description of the reforms and investments for the loan</w:t>
      </w:r>
    </w:p>
    <w:p w14:paraId="3570F08D" w14:textId="77777777" w:rsidR="000D1388" w:rsidRPr="009D65D8" w:rsidRDefault="00E71057" w:rsidP="00E71057">
      <w:pPr>
        <w:spacing w:before="120" w:after="120" w:line="240" w:lineRule="auto"/>
        <w:jc w:val="both"/>
        <w:rPr>
          <w:rFonts w:ascii="Times New Roman" w:eastAsia="Times New Roman" w:hAnsi="Times New Roman" w:cs="Times New Roman"/>
          <w:noProof/>
          <w:color w:val="000000"/>
          <w:sz w:val="24"/>
          <w:szCs w:val="24"/>
          <w:u w:val="single"/>
          <w:lang w:val="en-GB"/>
        </w:rPr>
      </w:pPr>
      <w:r w:rsidRPr="009D65D8" w:rsidDel="2DF8951B">
        <w:rPr>
          <w:rFonts w:ascii="Times New Roman" w:eastAsia="Yu Gothic" w:hAnsi="Times New Roman" w:cs="Times New Roman"/>
          <w:noProof/>
          <w:color w:val="000000"/>
          <w:sz w:val="24"/>
          <w:szCs w:val="24"/>
          <w:u w:val="single"/>
          <w:lang w:val="en-GB"/>
        </w:rPr>
        <w:t>Investment I-7.20: ‘Off-shore energy island’ of the Federal State</w:t>
      </w:r>
    </w:p>
    <w:p w14:paraId="48C9249E"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Times New Roman" w:hAnsi="Times New Roman" w:cs="Times New Roman"/>
          <w:noProof/>
          <w:sz w:val="24"/>
          <w:szCs w:val="24"/>
          <w:lang w:val="en-GB"/>
        </w:rPr>
        <w:t>This measure aims at constructing an offshore energy hub (‘energy island’) in the Belgian part of the North Sea through the installation and stabilisation of off-shore caissons.</w:t>
      </w:r>
    </w:p>
    <w:p w14:paraId="678EA19B" w14:textId="77777777" w:rsidR="000D1388" w:rsidRPr="009D65D8" w:rsidRDefault="000D1388" w:rsidP="00E71057">
      <w:pPr>
        <w:spacing w:before="120" w:after="120" w:line="240" w:lineRule="auto"/>
        <w:jc w:val="both"/>
        <w:rPr>
          <w:rFonts w:ascii="Times New Roman" w:eastAsia="Times New Roman" w:hAnsi="Times New Roman" w:cs="Times New Roman"/>
          <w:noProof/>
          <w:sz w:val="24"/>
          <w:szCs w:val="24"/>
          <w:lang w:val="en-GB"/>
        </w:rPr>
      </w:pPr>
    </w:p>
    <w:p w14:paraId="65DA99D6"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lang w:val="en-GB"/>
        </w:rPr>
        <w:sectPr w:rsidR="000D1388" w:rsidRPr="009D65D8" w:rsidSect="00E71057">
          <w:headerReference w:type="even" r:id="rId282"/>
          <w:headerReference w:type="default" r:id="rId283"/>
          <w:footerReference w:type="even" r:id="rId284"/>
          <w:footerReference w:type="default" r:id="rId285"/>
          <w:headerReference w:type="first" r:id="rId286"/>
          <w:footerReference w:type="first" r:id="rId287"/>
          <w:pgSz w:w="11907" w:h="16839"/>
          <w:pgMar w:top="1134" w:right="1134" w:bottom="1134" w:left="1134" w:header="567" w:footer="567" w:gutter="0"/>
          <w:cols w:space="720"/>
          <w:docGrid w:linePitch="360"/>
        </w:sectPr>
      </w:pPr>
      <w:r w:rsidRPr="009D65D8">
        <w:rPr>
          <w:rFonts w:ascii="Times New Roman" w:eastAsia="Times New Roman" w:hAnsi="Times New Roman" w:cs="Times New Roman"/>
          <w:noProof/>
          <w:sz w:val="24"/>
          <w:szCs w:val="24"/>
          <w:lang w:val="en-GB"/>
        </w:rPr>
        <w:t xml:space="preserve"> </w:t>
      </w:r>
    </w:p>
    <w:p w14:paraId="0E4CA17A" w14:textId="77777777" w:rsidR="000D1388" w:rsidRPr="009D65D8" w:rsidRDefault="00E71057" w:rsidP="00E71057">
      <w:pPr>
        <w:spacing w:before="120" w:after="120" w:line="240" w:lineRule="auto"/>
        <w:jc w:val="both"/>
        <w:rPr>
          <w:rFonts w:ascii="Times New Roman" w:eastAsia="Times New Roman" w:hAnsi="Times New Roman" w:cs="Times New Roman"/>
          <w:b/>
          <w:noProof/>
          <w:color w:val="000000"/>
          <w:sz w:val="24"/>
          <w:szCs w:val="24"/>
          <w:u w:val="single"/>
          <w:lang w:val="en-GB"/>
        </w:rPr>
      </w:pPr>
      <w:r w:rsidRPr="009D65D8">
        <w:rPr>
          <w:rFonts w:ascii="Times New Roman" w:eastAsia="Yu Gothic" w:hAnsi="Times New Roman" w:cs="Times New Roman"/>
          <w:b/>
          <w:noProof/>
          <w:color w:val="000000"/>
          <w:sz w:val="24"/>
          <w:szCs w:val="32"/>
          <w:u w:val="single"/>
          <w:lang w:val="en-GB"/>
        </w:rPr>
        <w:t>T.4. Milestones, targets, indicators, and timetable for monitoring and implementation for the loan</w:t>
      </w:r>
    </w:p>
    <w:tbl>
      <w:tblPr>
        <w:tblW w:w="15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1323"/>
        <w:gridCol w:w="1557"/>
        <w:gridCol w:w="1680"/>
        <w:gridCol w:w="1080"/>
        <w:gridCol w:w="1080"/>
        <w:gridCol w:w="720"/>
        <w:gridCol w:w="1080"/>
        <w:gridCol w:w="835"/>
        <w:gridCol w:w="3719"/>
      </w:tblGrid>
      <w:tr w:rsidR="005003AB" w:rsidRPr="007314EF" w14:paraId="77E66C10" w14:textId="77777777" w:rsidTr="003027B3">
        <w:trPr>
          <w:trHeight w:val="915"/>
          <w:jc w:val="center"/>
        </w:trPr>
        <w:tc>
          <w:tcPr>
            <w:tcW w:w="709" w:type="dxa"/>
            <w:vMerge w:val="restart"/>
            <w:shd w:val="clear" w:color="auto" w:fill="BDD7EE"/>
            <w:tcMar>
              <w:left w:w="108" w:type="dxa"/>
              <w:right w:w="108" w:type="dxa"/>
            </w:tcMar>
            <w:vAlign w:val="center"/>
          </w:tcPr>
          <w:p w14:paraId="2CDB8D07"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Seq. Nb</w:t>
            </w:r>
            <w:r>
              <w:rPr>
                <w:rFonts w:ascii="Times New Roman" w:eastAsia="Calibri" w:hAnsi="Times New Roman" w:cs="Arial"/>
                <w:b/>
                <w:noProof/>
                <w:color w:val="000000"/>
                <w:sz w:val="20"/>
                <w:szCs w:val="20"/>
                <w:lang w:val="en-GB"/>
              </w:rPr>
              <w:t>.</w:t>
            </w:r>
          </w:p>
        </w:tc>
        <w:tc>
          <w:tcPr>
            <w:tcW w:w="1418" w:type="dxa"/>
            <w:vMerge w:val="restart"/>
            <w:shd w:val="clear" w:color="auto" w:fill="BDD7EE"/>
            <w:tcMar>
              <w:left w:w="108" w:type="dxa"/>
              <w:right w:w="108" w:type="dxa"/>
            </w:tcMar>
            <w:vAlign w:val="center"/>
          </w:tcPr>
          <w:p w14:paraId="7DBE18DC"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Related Measure (Reform or Investment)</w:t>
            </w:r>
          </w:p>
        </w:tc>
        <w:tc>
          <w:tcPr>
            <w:tcW w:w="1323" w:type="dxa"/>
            <w:vMerge w:val="restart"/>
            <w:shd w:val="clear" w:color="auto" w:fill="BDD7EE"/>
            <w:tcMar>
              <w:left w:w="108" w:type="dxa"/>
              <w:right w:w="108" w:type="dxa"/>
            </w:tcMar>
            <w:vAlign w:val="center"/>
          </w:tcPr>
          <w:p w14:paraId="00CCAF87"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sz w:val="20"/>
                <w:szCs w:val="20"/>
                <w:lang w:val="en-GB"/>
              </w:rPr>
              <w:t>Milestone / Target</w:t>
            </w:r>
          </w:p>
        </w:tc>
        <w:tc>
          <w:tcPr>
            <w:tcW w:w="1557" w:type="dxa"/>
            <w:vMerge w:val="restart"/>
            <w:shd w:val="clear" w:color="auto" w:fill="BDD7EE"/>
            <w:tcMar>
              <w:left w:w="108" w:type="dxa"/>
              <w:right w:w="108" w:type="dxa"/>
            </w:tcMar>
            <w:vAlign w:val="center"/>
          </w:tcPr>
          <w:p w14:paraId="47768E68"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Name</w:t>
            </w:r>
          </w:p>
        </w:tc>
        <w:tc>
          <w:tcPr>
            <w:tcW w:w="1680" w:type="dxa"/>
            <w:vMerge w:val="restart"/>
            <w:shd w:val="clear" w:color="auto" w:fill="BDD7EE"/>
            <w:tcMar>
              <w:left w:w="108" w:type="dxa"/>
              <w:right w:w="108" w:type="dxa"/>
            </w:tcMar>
            <w:vAlign w:val="center"/>
          </w:tcPr>
          <w:p w14:paraId="2A4206BF" w14:textId="77777777" w:rsidR="000D1388" w:rsidRPr="007314EF" w:rsidRDefault="00E71057">
            <w:pPr>
              <w:spacing w:after="0"/>
              <w:jc w:val="center"/>
              <w:rPr>
                <w:rFonts w:ascii="Times New Roman" w:eastAsia="Times New Roman" w:hAnsi="Times New Roman" w:cs="Times New Roman"/>
                <w:b/>
                <w:noProof/>
                <w:color w:val="000000"/>
                <w:sz w:val="20"/>
                <w:szCs w:val="20"/>
                <w:lang w:val="en-GB"/>
              </w:rPr>
            </w:pPr>
            <w:r w:rsidRPr="007314EF">
              <w:rPr>
                <w:rFonts w:ascii="Times New Roman" w:eastAsia="Calibri" w:hAnsi="Times New Roman" w:cs="Arial"/>
                <w:b/>
                <w:noProof/>
                <w:color w:val="000000"/>
                <w:sz w:val="20"/>
                <w:szCs w:val="20"/>
                <w:lang w:val="en-GB"/>
              </w:rPr>
              <w:t xml:space="preserve">Qualitative indicators </w:t>
            </w:r>
            <w:r w:rsidRPr="007314EF">
              <w:rPr>
                <w:rFonts w:ascii="Calibri" w:eastAsia="Calibri" w:hAnsi="Calibri" w:cs="Arial"/>
                <w:noProof/>
                <w:sz w:val="20"/>
                <w:szCs w:val="20"/>
                <w:lang w:val="en-GB"/>
              </w:rPr>
              <w:br/>
            </w:r>
            <w:r w:rsidRPr="007314EF">
              <w:rPr>
                <w:rFonts w:ascii="Times New Roman" w:eastAsia="Calibri" w:hAnsi="Times New Roman" w:cs="Arial"/>
                <w:b/>
                <w:noProof/>
                <w:color w:val="000000"/>
                <w:sz w:val="20"/>
                <w:szCs w:val="20"/>
                <w:lang w:val="en-GB"/>
              </w:rPr>
              <w:t>(for milestone)</w:t>
            </w:r>
          </w:p>
        </w:tc>
        <w:tc>
          <w:tcPr>
            <w:tcW w:w="2880" w:type="dxa"/>
            <w:gridSpan w:val="3"/>
            <w:shd w:val="clear" w:color="auto" w:fill="BDD7EE"/>
            <w:tcMar>
              <w:left w:w="108" w:type="dxa"/>
              <w:right w:w="108" w:type="dxa"/>
            </w:tcMar>
            <w:vAlign w:val="center"/>
          </w:tcPr>
          <w:p w14:paraId="42099FF5"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 xml:space="preserve">Quantitative indicators </w:t>
            </w:r>
            <w:r w:rsidRPr="007314EF">
              <w:rPr>
                <w:rFonts w:ascii="Calibri" w:eastAsia="Calibri" w:hAnsi="Calibri" w:cs="Arial"/>
                <w:noProof/>
                <w:sz w:val="20"/>
                <w:szCs w:val="20"/>
                <w:lang w:val="en-GB"/>
              </w:rPr>
              <w:br/>
            </w:r>
            <w:r w:rsidRPr="007314EF">
              <w:rPr>
                <w:rFonts w:ascii="Times New Roman" w:eastAsia="Calibri" w:hAnsi="Times New Roman" w:cs="Arial"/>
                <w:b/>
                <w:noProof/>
                <w:color w:val="000000"/>
                <w:sz w:val="20"/>
                <w:szCs w:val="20"/>
                <w:lang w:val="en-GB"/>
              </w:rPr>
              <w:t>(for targets)</w:t>
            </w:r>
          </w:p>
        </w:tc>
        <w:tc>
          <w:tcPr>
            <w:tcW w:w="1915" w:type="dxa"/>
            <w:gridSpan w:val="2"/>
            <w:shd w:val="clear" w:color="auto" w:fill="BDD7EE"/>
            <w:tcMar>
              <w:left w:w="108" w:type="dxa"/>
              <w:right w:w="108" w:type="dxa"/>
            </w:tcMar>
            <w:vAlign w:val="center"/>
          </w:tcPr>
          <w:p w14:paraId="064A5A4A" w14:textId="77777777" w:rsidR="000D1388" w:rsidRPr="007314EF" w:rsidRDefault="00E71057">
            <w:pPr>
              <w:spacing w:line="257" w:lineRule="auto"/>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Indicative timeline for completion</w:t>
            </w:r>
          </w:p>
        </w:tc>
        <w:tc>
          <w:tcPr>
            <w:tcW w:w="3719" w:type="dxa"/>
            <w:vMerge w:val="restart"/>
            <w:shd w:val="clear" w:color="auto" w:fill="BDD7EE"/>
            <w:tcMar>
              <w:left w:w="108" w:type="dxa"/>
              <w:right w:w="108" w:type="dxa"/>
            </w:tcMar>
            <w:vAlign w:val="center"/>
          </w:tcPr>
          <w:p w14:paraId="6D768C04" w14:textId="77777777" w:rsidR="000D1388" w:rsidRPr="007314EF" w:rsidRDefault="00E71057">
            <w:pPr>
              <w:spacing w:line="257" w:lineRule="auto"/>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Description of each milestone and target</w:t>
            </w:r>
          </w:p>
        </w:tc>
      </w:tr>
      <w:tr w:rsidR="00F76C04" w:rsidRPr="007314EF" w14:paraId="3DADAC0F" w14:textId="77777777" w:rsidTr="003027B3">
        <w:trPr>
          <w:trHeight w:val="150"/>
          <w:jc w:val="center"/>
        </w:trPr>
        <w:tc>
          <w:tcPr>
            <w:tcW w:w="709" w:type="dxa"/>
            <w:vMerge/>
            <w:vAlign w:val="center"/>
          </w:tcPr>
          <w:p w14:paraId="5DCC9055" w14:textId="77777777" w:rsidR="000D1388" w:rsidRPr="007314EF" w:rsidRDefault="000D1388">
            <w:pPr>
              <w:rPr>
                <w:rFonts w:ascii="Times New Roman" w:eastAsia="Calibri" w:hAnsi="Times New Roman" w:cs="Times New Roman"/>
                <w:noProof/>
                <w:sz w:val="20"/>
                <w:szCs w:val="20"/>
                <w:lang w:val="en-GB"/>
              </w:rPr>
            </w:pPr>
          </w:p>
        </w:tc>
        <w:tc>
          <w:tcPr>
            <w:tcW w:w="1418" w:type="dxa"/>
            <w:vMerge/>
            <w:vAlign w:val="center"/>
          </w:tcPr>
          <w:p w14:paraId="0BC9E3B9" w14:textId="77777777" w:rsidR="000D1388" w:rsidRPr="007314EF" w:rsidRDefault="000D1388">
            <w:pPr>
              <w:rPr>
                <w:rFonts w:ascii="Times New Roman" w:eastAsia="Calibri" w:hAnsi="Times New Roman" w:cs="Times New Roman"/>
                <w:noProof/>
                <w:sz w:val="20"/>
                <w:szCs w:val="20"/>
                <w:lang w:val="en-GB"/>
              </w:rPr>
            </w:pPr>
          </w:p>
        </w:tc>
        <w:tc>
          <w:tcPr>
            <w:tcW w:w="1323" w:type="dxa"/>
            <w:vMerge/>
            <w:vAlign w:val="center"/>
          </w:tcPr>
          <w:p w14:paraId="5B31F7B0" w14:textId="77777777" w:rsidR="000D1388" w:rsidRPr="007314EF" w:rsidRDefault="000D1388">
            <w:pPr>
              <w:rPr>
                <w:rFonts w:ascii="Times New Roman" w:eastAsia="Calibri" w:hAnsi="Times New Roman" w:cs="Times New Roman"/>
                <w:noProof/>
                <w:sz w:val="20"/>
                <w:szCs w:val="20"/>
                <w:lang w:val="en-GB"/>
              </w:rPr>
            </w:pPr>
          </w:p>
        </w:tc>
        <w:tc>
          <w:tcPr>
            <w:tcW w:w="1557" w:type="dxa"/>
            <w:vMerge/>
            <w:vAlign w:val="center"/>
          </w:tcPr>
          <w:p w14:paraId="26F7FFB8" w14:textId="77777777" w:rsidR="000D1388" w:rsidRPr="007314EF" w:rsidRDefault="000D1388">
            <w:pPr>
              <w:rPr>
                <w:rFonts w:ascii="Times New Roman" w:eastAsia="Calibri" w:hAnsi="Times New Roman" w:cs="Times New Roman"/>
                <w:noProof/>
                <w:sz w:val="20"/>
                <w:szCs w:val="20"/>
                <w:lang w:val="en-GB"/>
              </w:rPr>
            </w:pPr>
          </w:p>
        </w:tc>
        <w:tc>
          <w:tcPr>
            <w:tcW w:w="1680" w:type="dxa"/>
            <w:vMerge/>
            <w:vAlign w:val="center"/>
          </w:tcPr>
          <w:p w14:paraId="1319F516" w14:textId="77777777" w:rsidR="000D1388" w:rsidRPr="007314EF" w:rsidRDefault="000D1388">
            <w:pPr>
              <w:rPr>
                <w:rFonts w:ascii="Times New Roman" w:eastAsia="Calibri" w:hAnsi="Times New Roman" w:cs="Times New Roman"/>
                <w:noProof/>
                <w:sz w:val="20"/>
                <w:szCs w:val="20"/>
                <w:lang w:val="en-GB"/>
              </w:rPr>
            </w:pPr>
          </w:p>
        </w:tc>
        <w:tc>
          <w:tcPr>
            <w:tcW w:w="1080" w:type="dxa"/>
            <w:shd w:val="clear" w:color="auto" w:fill="BDD7EE"/>
            <w:tcMar>
              <w:left w:w="108" w:type="dxa"/>
              <w:right w:w="108" w:type="dxa"/>
            </w:tcMar>
            <w:vAlign w:val="center"/>
          </w:tcPr>
          <w:p w14:paraId="65DC0C28"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Unit of measure</w:t>
            </w:r>
          </w:p>
        </w:tc>
        <w:tc>
          <w:tcPr>
            <w:tcW w:w="1080" w:type="dxa"/>
            <w:shd w:val="clear" w:color="auto" w:fill="BDD7EE"/>
            <w:tcMar>
              <w:left w:w="108" w:type="dxa"/>
              <w:right w:w="108" w:type="dxa"/>
            </w:tcMar>
            <w:vAlign w:val="center"/>
          </w:tcPr>
          <w:p w14:paraId="45CB3917"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Baseline</w:t>
            </w:r>
          </w:p>
        </w:tc>
        <w:tc>
          <w:tcPr>
            <w:tcW w:w="720" w:type="dxa"/>
            <w:shd w:val="clear" w:color="auto" w:fill="BDD7EE"/>
            <w:tcMar>
              <w:left w:w="108" w:type="dxa"/>
              <w:right w:w="108" w:type="dxa"/>
            </w:tcMar>
            <w:vAlign w:val="center"/>
          </w:tcPr>
          <w:p w14:paraId="205A0A0A"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Goal</w:t>
            </w:r>
          </w:p>
        </w:tc>
        <w:tc>
          <w:tcPr>
            <w:tcW w:w="1080" w:type="dxa"/>
            <w:shd w:val="clear" w:color="auto" w:fill="BDD7EE"/>
            <w:tcMar>
              <w:left w:w="108" w:type="dxa"/>
              <w:right w:w="108" w:type="dxa"/>
            </w:tcMar>
            <w:vAlign w:val="center"/>
          </w:tcPr>
          <w:p w14:paraId="393FDD94"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Quarter</w:t>
            </w:r>
          </w:p>
        </w:tc>
        <w:tc>
          <w:tcPr>
            <w:tcW w:w="835" w:type="dxa"/>
            <w:shd w:val="clear" w:color="auto" w:fill="BDD7EE"/>
            <w:tcMar>
              <w:left w:w="108" w:type="dxa"/>
              <w:right w:w="108" w:type="dxa"/>
            </w:tcMar>
            <w:vAlign w:val="center"/>
          </w:tcPr>
          <w:p w14:paraId="6224363A"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Year</w:t>
            </w:r>
          </w:p>
        </w:tc>
        <w:tc>
          <w:tcPr>
            <w:tcW w:w="3719" w:type="dxa"/>
            <w:vMerge/>
            <w:vAlign w:val="center"/>
          </w:tcPr>
          <w:p w14:paraId="22414981" w14:textId="77777777" w:rsidR="000D1388" w:rsidRPr="007314EF" w:rsidRDefault="000D1388">
            <w:pPr>
              <w:rPr>
                <w:rFonts w:ascii="Times New Roman" w:eastAsia="Calibri" w:hAnsi="Times New Roman" w:cs="Times New Roman"/>
                <w:noProof/>
                <w:sz w:val="20"/>
                <w:szCs w:val="20"/>
                <w:lang w:val="en-GB"/>
              </w:rPr>
            </w:pPr>
          </w:p>
        </w:tc>
      </w:tr>
      <w:tr w:rsidR="00F76C04" w:rsidRPr="007314EF" w14:paraId="252B3152" w14:textId="77777777" w:rsidTr="003027B3">
        <w:trPr>
          <w:trHeight w:val="300"/>
          <w:jc w:val="center"/>
        </w:trPr>
        <w:tc>
          <w:tcPr>
            <w:tcW w:w="709" w:type="dxa"/>
            <w:shd w:val="clear" w:color="auto" w:fill="C6EFCE"/>
            <w:tcMar>
              <w:left w:w="108" w:type="dxa"/>
              <w:right w:w="108" w:type="dxa"/>
            </w:tcMar>
            <w:vAlign w:val="center"/>
          </w:tcPr>
          <w:p w14:paraId="4AAE9F41"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noProof/>
                <w:color w:val="006100"/>
                <w:sz w:val="20"/>
                <w:szCs w:val="20"/>
                <w:lang w:val="en-GB"/>
              </w:rPr>
              <w:t>239</w:t>
            </w:r>
          </w:p>
        </w:tc>
        <w:tc>
          <w:tcPr>
            <w:tcW w:w="1418" w:type="dxa"/>
            <w:shd w:val="clear" w:color="auto" w:fill="C6EFCE"/>
            <w:tcMar>
              <w:left w:w="108" w:type="dxa"/>
              <w:right w:w="108" w:type="dxa"/>
            </w:tcMar>
            <w:vAlign w:val="center"/>
          </w:tcPr>
          <w:p w14:paraId="2820585B" w14:textId="77777777" w:rsidR="000D1388" w:rsidRPr="007314EF" w:rsidRDefault="00E71057">
            <w:pPr>
              <w:spacing w:after="0"/>
              <w:rPr>
                <w:rFonts w:ascii="Times New Roman" w:eastAsia="Calibri" w:hAnsi="Times New Roman" w:cs="Times New Roman"/>
                <w:noProof/>
                <w:sz w:val="20"/>
                <w:szCs w:val="20"/>
                <w:lang w:val="en-GB"/>
              </w:rPr>
            </w:pPr>
            <w:r w:rsidRPr="007314EF">
              <w:rPr>
                <w:rFonts w:ascii="Times New Roman" w:eastAsia="Calibri" w:hAnsi="Times New Roman" w:cs="Arial"/>
                <w:noProof/>
                <w:color w:val="006100"/>
                <w:sz w:val="20"/>
                <w:szCs w:val="20"/>
                <w:lang w:val="en-GB"/>
              </w:rPr>
              <w:t>Off-shore energy island (I-7.20)</w:t>
            </w:r>
          </w:p>
        </w:tc>
        <w:tc>
          <w:tcPr>
            <w:tcW w:w="1323" w:type="dxa"/>
            <w:shd w:val="clear" w:color="auto" w:fill="C6EFCE"/>
            <w:tcMar>
              <w:left w:w="108" w:type="dxa"/>
              <w:right w:w="108" w:type="dxa"/>
            </w:tcMar>
            <w:vAlign w:val="center"/>
          </w:tcPr>
          <w:p w14:paraId="7BEA696E"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noProof/>
                <w:color w:val="006100"/>
                <w:sz w:val="20"/>
                <w:szCs w:val="20"/>
                <w:lang w:val="en-GB"/>
              </w:rPr>
              <w:t>M</w:t>
            </w:r>
          </w:p>
        </w:tc>
        <w:tc>
          <w:tcPr>
            <w:tcW w:w="1557" w:type="dxa"/>
            <w:shd w:val="clear" w:color="auto" w:fill="C6EFCE"/>
            <w:tcMar>
              <w:left w:w="108" w:type="dxa"/>
              <w:right w:w="108" w:type="dxa"/>
            </w:tcMar>
            <w:vAlign w:val="center"/>
          </w:tcPr>
          <w:p w14:paraId="6ADBA103" w14:textId="77777777" w:rsidR="000D1388" w:rsidRPr="007314EF" w:rsidRDefault="00E71057">
            <w:pPr>
              <w:spacing w:after="0"/>
              <w:rPr>
                <w:rFonts w:ascii="Times New Roman" w:eastAsia="Calibri" w:hAnsi="Times New Roman" w:cs="Times New Roman"/>
                <w:noProof/>
                <w:sz w:val="20"/>
                <w:szCs w:val="20"/>
                <w:lang w:val="en-GB"/>
              </w:rPr>
            </w:pPr>
            <w:r w:rsidRPr="007314EF">
              <w:rPr>
                <w:rFonts w:ascii="Times New Roman" w:eastAsia="Calibri" w:hAnsi="Times New Roman" w:cs="Arial"/>
                <w:noProof/>
                <w:color w:val="006100"/>
                <w:sz w:val="20"/>
                <w:szCs w:val="20"/>
                <w:lang w:val="en-GB"/>
              </w:rPr>
              <w:t>Finalisation of FEED and environmental studies</w:t>
            </w:r>
          </w:p>
        </w:tc>
        <w:tc>
          <w:tcPr>
            <w:tcW w:w="1680" w:type="dxa"/>
            <w:shd w:val="clear" w:color="auto" w:fill="C6EFCE"/>
            <w:tcMar>
              <w:left w:w="108" w:type="dxa"/>
              <w:right w:w="108" w:type="dxa"/>
            </w:tcMar>
            <w:vAlign w:val="center"/>
          </w:tcPr>
          <w:p w14:paraId="06BCDA44" w14:textId="77777777" w:rsidR="000D1388" w:rsidRPr="007314EF" w:rsidRDefault="00E71057">
            <w:pPr>
              <w:spacing w:after="0"/>
              <w:rPr>
                <w:rFonts w:ascii="Times New Roman" w:eastAsia="Calibri" w:hAnsi="Times New Roman" w:cs="Times New Roman"/>
                <w:noProof/>
                <w:sz w:val="20"/>
                <w:szCs w:val="20"/>
                <w:lang w:val="en-GB"/>
              </w:rPr>
            </w:pPr>
            <w:r w:rsidRPr="007314EF">
              <w:rPr>
                <w:rFonts w:ascii="Times New Roman" w:eastAsia="Calibri" w:hAnsi="Times New Roman" w:cs="Arial"/>
                <w:noProof/>
                <w:color w:val="006100"/>
                <w:sz w:val="20"/>
                <w:szCs w:val="20"/>
                <w:lang w:val="en-GB"/>
              </w:rPr>
              <w:t>Publication of FEED and environmental studies</w:t>
            </w:r>
          </w:p>
        </w:tc>
        <w:tc>
          <w:tcPr>
            <w:tcW w:w="1080" w:type="dxa"/>
            <w:shd w:val="clear" w:color="auto" w:fill="C6EFCE"/>
            <w:tcMar>
              <w:left w:w="108" w:type="dxa"/>
              <w:right w:w="108" w:type="dxa"/>
            </w:tcMar>
            <w:vAlign w:val="center"/>
          </w:tcPr>
          <w:p w14:paraId="160E2504" w14:textId="77777777" w:rsidR="000D1388" w:rsidRPr="007314EF" w:rsidRDefault="000D1388">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37AEDAC7" w14:textId="77777777" w:rsidR="000D1388" w:rsidRPr="007314EF" w:rsidRDefault="000D1388">
            <w:pPr>
              <w:spacing w:after="0"/>
              <w:rPr>
                <w:rFonts w:ascii="Times New Roman" w:eastAsia="Calibri" w:hAnsi="Times New Roman" w:cs="Times New Roman"/>
                <w:noProof/>
                <w:sz w:val="20"/>
                <w:szCs w:val="20"/>
                <w:lang w:val="en-GB"/>
              </w:rPr>
            </w:pPr>
          </w:p>
        </w:tc>
        <w:tc>
          <w:tcPr>
            <w:tcW w:w="720" w:type="dxa"/>
            <w:shd w:val="clear" w:color="auto" w:fill="C6EFCE"/>
            <w:tcMar>
              <w:left w:w="108" w:type="dxa"/>
              <w:right w:w="108" w:type="dxa"/>
            </w:tcMar>
            <w:vAlign w:val="center"/>
          </w:tcPr>
          <w:p w14:paraId="4A0BD358" w14:textId="77777777" w:rsidR="000D1388" w:rsidRPr="007314EF" w:rsidRDefault="000D1388">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42B7A2A6" w14:textId="77777777" w:rsidR="000D1388" w:rsidRPr="007314EF" w:rsidRDefault="00E71057">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Q4</w:t>
            </w:r>
          </w:p>
        </w:tc>
        <w:tc>
          <w:tcPr>
            <w:tcW w:w="835" w:type="dxa"/>
            <w:shd w:val="clear" w:color="auto" w:fill="C6EFCE"/>
            <w:tcMar>
              <w:left w:w="108" w:type="dxa"/>
              <w:right w:w="108" w:type="dxa"/>
            </w:tcMar>
            <w:vAlign w:val="center"/>
          </w:tcPr>
          <w:p w14:paraId="19E77F51" w14:textId="77777777" w:rsidR="000D1388" w:rsidRPr="007314EF" w:rsidRDefault="00E71057">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2022</w:t>
            </w:r>
          </w:p>
        </w:tc>
        <w:tc>
          <w:tcPr>
            <w:tcW w:w="3719" w:type="dxa"/>
            <w:shd w:val="clear" w:color="auto" w:fill="C6EFCE"/>
            <w:tcMar>
              <w:left w:w="108" w:type="dxa"/>
              <w:right w:w="108" w:type="dxa"/>
            </w:tcMar>
            <w:vAlign w:val="center"/>
          </w:tcPr>
          <w:p w14:paraId="610C0510" w14:textId="77777777" w:rsidR="000D1388" w:rsidRPr="007314EF" w:rsidRDefault="00E71057">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 xml:space="preserve">Finalisation of FEED (Front-end engineering design) and environmental studies for the measure “Off-shore energy island”. </w:t>
            </w:r>
          </w:p>
        </w:tc>
      </w:tr>
      <w:tr w:rsidR="00F76C04" w:rsidRPr="007314EF" w14:paraId="6528A4AB" w14:textId="77777777" w:rsidTr="003027B3">
        <w:trPr>
          <w:trHeight w:val="300"/>
          <w:jc w:val="center"/>
        </w:trPr>
        <w:tc>
          <w:tcPr>
            <w:tcW w:w="709" w:type="dxa"/>
            <w:shd w:val="clear" w:color="auto" w:fill="C6EFCE"/>
            <w:tcMar>
              <w:left w:w="108" w:type="dxa"/>
              <w:right w:w="108" w:type="dxa"/>
            </w:tcMar>
            <w:vAlign w:val="center"/>
          </w:tcPr>
          <w:p w14:paraId="050FEFF5" w14:textId="77777777" w:rsidR="000D1388" w:rsidRPr="007314EF" w:rsidRDefault="00E71057">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240</w:t>
            </w:r>
          </w:p>
        </w:tc>
        <w:tc>
          <w:tcPr>
            <w:tcW w:w="1418" w:type="dxa"/>
            <w:shd w:val="clear" w:color="auto" w:fill="C6EFCE"/>
            <w:tcMar>
              <w:left w:w="108" w:type="dxa"/>
              <w:right w:w="108" w:type="dxa"/>
            </w:tcMar>
            <w:vAlign w:val="center"/>
          </w:tcPr>
          <w:p w14:paraId="4F754353" w14:textId="77777777" w:rsidR="000D1388" w:rsidRPr="007314EF" w:rsidRDefault="00E71057">
            <w:pPr>
              <w:spacing w:after="0"/>
              <w:rPr>
                <w:rFonts w:ascii="Times New Roman" w:eastAsia="Calibri" w:hAnsi="Times New Roman" w:cs="Times New Roman"/>
                <w:noProof/>
                <w:sz w:val="20"/>
                <w:szCs w:val="20"/>
                <w:lang w:val="en-GB"/>
              </w:rPr>
            </w:pPr>
            <w:r w:rsidRPr="007314EF">
              <w:rPr>
                <w:rFonts w:ascii="Times New Roman" w:eastAsia="Calibri" w:hAnsi="Times New Roman" w:cs="Arial"/>
                <w:noProof/>
                <w:color w:val="006100"/>
                <w:sz w:val="20"/>
                <w:szCs w:val="20"/>
                <w:lang w:val="en-GB"/>
              </w:rPr>
              <w:t>Off-shore energy island (I-1.7.20)</w:t>
            </w:r>
          </w:p>
        </w:tc>
        <w:tc>
          <w:tcPr>
            <w:tcW w:w="1323" w:type="dxa"/>
            <w:shd w:val="clear" w:color="auto" w:fill="C6EFCE"/>
            <w:tcMar>
              <w:left w:w="108" w:type="dxa"/>
              <w:right w:w="108" w:type="dxa"/>
            </w:tcMar>
            <w:vAlign w:val="center"/>
          </w:tcPr>
          <w:p w14:paraId="60A49F44"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noProof/>
                <w:color w:val="006100"/>
                <w:sz w:val="20"/>
                <w:szCs w:val="20"/>
                <w:lang w:val="en-GB"/>
              </w:rPr>
              <w:t>M</w:t>
            </w:r>
          </w:p>
        </w:tc>
        <w:tc>
          <w:tcPr>
            <w:tcW w:w="1557" w:type="dxa"/>
            <w:shd w:val="clear" w:color="auto" w:fill="C6EFCE"/>
            <w:tcMar>
              <w:left w:w="108" w:type="dxa"/>
              <w:right w:w="108" w:type="dxa"/>
            </w:tcMar>
            <w:vAlign w:val="center"/>
          </w:tcPr>
          <w:p w14:paraId="267EE4EC" w14:textId="77777777" w:rsidR="000D1388" w:rsidRPr="007314EF" w:rsidRDefault="00E71057">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Environmental permits for energy island obtained</w:t>
            </w:r>
          </w:p>
        </w:tc>
        <w:tc>
          <w:tcPr>
            <w:tcW w:w="1680" w:type="dxa"/>
            <w:shd w:val="clear" w:color="auto" w:fill="C6EFCE"/>
            <w:tcMar>
              <w:left w:w="108" w:type="dxa"/>
              <w:right w:w="108" w:type="dxa"/>
            </w:tcMar>
            <w:vAlign w:val="center"/>
          </w:tcPr>
          <w:p w14:paraId="6D20F6D1" w14:textId="77777777" w:rsidR="000D1388" w:rsidRPr="007314EF" w:rsidRDefault="00E71057">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Environmental permits for energy island obtained</w:t>
            </w:r>
          </w:p>
        </w:tc>
        <w:tc>
          <w:tcPr>
            <w:tcW w:w="1080" w:type="dxa"/>
            <w:shd w:val="clear" w:color="auto" w:fill="C6EFCE"/>
            <w:tcMar>
              <w:left w:w="108" w:type="dxa"/>
              <w:right w:w="108" w:type="dxa"/>
            </w:tcMar>
            <w:vAlign w:val="center"/>
          </w:tcPr>
          <w:p w14:paraId="24A99BE6" w14:textId="77777777" w:rsidR="000D1388" w:rsidRPr="007314EF" w:rsidRDefault="000D1388">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19CE96A8" w14:textId="77777777" w:rsidR="000D1388" w:rsidRPr="007314EF" w:rsidRDefault="000D1388">
            <w:pPr>
              <w:spacing w:after="0"/>
              <w:rPr>
                <w:rFonts w:ascii="Times New Roman" w:eastAsia="Calibri" w:hAnsi="Times New Roman" w:cs="Times New Roman"/>
                <w:noProof/>
                <w:sz w:val="20"/>
                <w:szCs w:val="20"/>
                <w:lang w:val="en-GB"/>
              </w:rPr>
            </w:pPr>
          </w:p>
        </w:tc>
        <w:tc>
          <w:tcPr>
            <w:tcW w:w="720" w:type="dxa"/>
            <w:shd w:val="clear" w:color="auto" w:fill="C6EFCE"/>
            <w:tcMar>
              <w:left w:w="108" w:type="dxa"/>
              <w:right w:w="108" w:type="dxa"/>
            </w:tcMar>
            <w:vAlign w:val="center"/>
          </w:tcPr>
          <w:p w14:paraId="2576652D" w14:textId="77777777" w:rsidR="000D1388" w:rsidRPr="007314EF" w:rsidRDefault="000D1388">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4A144763" w14:textId="77777777" w:rsidR="000D1388" w:rsidRPr="007314EF" w:rsidRDefault="00E71057">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Q3</w:t>
            </w:r>
          </w:p>
        </w:tc>
        <w:tc>
          <w:tcPr>
            <w:tcW w:w="835" w:type="dxa"/>
            <w:shd w:val="clear" w:color="auto" w:fill="C6EFCE"/>
            <w:tcMar>
              <w:left w:w="108" w:type="dxa"/>
              <w:right w:w="108" w:type="dxa"/>
            </w:tcMar>
            <w:vAlign w:val="center"/>
          </w:tcPr>
          <w:p w14:paraId="07038B38" w14:textId="77777777" w:rsidR="000D1388" w:rsidRPr="007314EF" w:rsidRDefault="00E71057">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2023</w:t>
            </w:r>
          </w:p>
        </w:tc>
        <w:tc>
          <w:tcPr>
            <w:tcW w:w="3719" w:type="dxa"/>
            <w:shd w:val="clear" w:color="auto" w:fill="C6EFCE"/>
            <w:tcMar>
              <w:left w:w="108" w:type="dxa"/>
              <w:right w:w="108" w:type="dxa"/>
            </w:tcMar>
            <w:vAlign w:val="center"/>
          </w:tcPr>
          <w:p w14:paraId="2E008630" w14:textId="77777777" w:rsidR="000D1388" w:rsidRPr="007314EF" w:rsidRDefault="00E71057">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Environmental permits obtained by the Transmission System Operator for an energy island in the North Sea, comprising five hectares of useful surface and environmental permits for the deployment of offshore connection cables between the shore and the energy island.</w:t>
            </w:r>
          </w:p>
        </w:tc>
      </w:tr>
      <w:tr w:rsidR="00F76C04" w:rsidRPr="007314EF" w14:paraId="3208937F" w14:textId="77777777" w:rsidTr="003027B3">
        <w:trPr>
          <w:trHeight w:val="300"/>
          <w:jc w:val="center"/>
        </w:trPr>
        <w:tc>
          <w:tcPr>
            <w:tcW w:w="709" w:type="dxa"/>
            <w:shd w:val="clear" w:color="auto" w:fill="C6EFCE"/>
            <w:tcMar>
              <w:left w:w="108" w:type="dxa"/>
              <w:right w:w="108" w:type="dxa"/>
            </w:tcMar>
            <w:vAlign w:val="center"/>
          </w:tcPr>
          <w:p w14:paraId="63422E07"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sidDel="006A41D9">
              <w:rPr>
                <w:rFonts w:ascii="Times New Roman" w:eastAsia="Calibri" w:hAnsi="Times New Roman" w:cs="Arial"/>
                <w:noProof/>
                <w:color w:val="006100"/>
                <w:sz w:val="20"/>
                <w:szCs w:val="20"/>
                <w:lang w:val="en-GB"/>
              </w:rPr>
              <w:t>241</w:t>
            </w:r>
          </w:p>
        </w:tc>
        <w:tc>
          <w:tcPr>
            <w:tcW w:w="1418" w:type="dxa"/>
            <w:shd w:val="clear" w:color="auto" w:fill="C6EFCE"/>
            <w:tcMar>
              <w:left w:w="108" w:type="dxa"/>
              <w:right w:w="108" w:type="dxa"/>
            </w:tcMar>
            <w:vAlign w:val="center"/>
          </w:tcPr>
          <w:p w14:paraId="7CECB0AF" w14:textId="77777777" w:rsidR="000D1388" w:rsidRPr="007314EF" w:rsidRDefault="00E71057">
            <w:pPr>
              <w:spacing w:after="0"/>
              <w:rPr>
                <w:rFonts w:ascii="Times New Roman" w:eastAsia="Calibri" w:hAnsi="Times New Roman" w:cs="Times New Roman"/>
                <w:noProof/>
                <w:sz w:val="20"/>
                <w:szCs w:val="20"/>
                <w:lang w:val="en-GB"/>
              </w:rPr>
            </w:pPr>
            <w:r w:rsidRPr="007314EF" w:rsidDel="006A41D9">
              <w:rPr>
                <w:rFonts w:ascii="Times New Roman" w:eastAsia="Calibri" w:hAnsi="Times New Roman" w:cs="Arial"/>
                <w:noProof/>
                <w:color w:val="006100"/>
                <w:sz w:val="20"/>
                <w:szCs w:val="20"/>
                <w:lang w:val="en-GB"/>
              </w:rPr>
              <w:t>Off-shore energy island (I-7.20)</w:t>
            </w:r>
          </w:p>
        </w:tc>
        <w:tc>
          <w:tcPr>
            <w:tcW w:w="1323" w:type="dxa"/>
            <w:shd w:val="clear" w:color="auto" w:fill="C6EFCE"/>
            <w:tcMar>
              <w:left w:w="108" w:type="dxa"/>
              <w:right w:w="108" w:type="dxa"/>
            </w:tcMar>
            <w:vAlign w:val="center"/>
          </w:tcPr>
          <w:p w14:paraId="1F432A3A"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sidDel="006A41D9">
              <w:rPr>
                <w:rFonts w:ascii="Times New Roman" w:eastAsia="Calibri" w:hAnsi="Times New Roman" w:cs="Arial"/>
                <w:noProof/>
                <w:color w:val="006100"/>
                <w:sz w:val="20"/>
                <w:szCs w:val="20"/>
                <w:lang w:val="en-GB"/>
              </w:rPr>
              <w:t>M</w:t>
            </w:r>
          </w:p>
        </w:tc>
        <w:tc>
          <w:tcPr>
            <w:tcW w:w="1557" w:type="dxa"/>
            <w:shd w:val="clear" w:color="auto" w:fill="C6EFCE"/>
            <w:tcMar>
              <w:left w:w="108" w:type="dxa"/>
              <w:right w:w="108" w:type="dxa"/>
            </w:tcMar>
            <w:vAlign w:val="center"/>
          </w:tcPr>
          <w:p w14:paraId="6EB7C843" w14:textId="77777777" w:rsidR="000D1388" w:rsidRPr="007314EF" w:rsidRDefault="00E71057">
            <w:pPr>
              <w:spacing w:after="0"/>
              <w:rPr>
                <w:rFonts w:ascii="Times New Roman" w:eastAsia="Calibri" w:hAnsi="Times New Roman" w:cs="Times New Roman"/>
                <w:noProof/>
                <w:sz w:val="20"/>
                <w:szCs w:val="20"/>
                <w:lang w:val="en-GB"/>
              </w:rPr>
            </w:pPr>
            <w:r w:rsidRPr="007314EF" w:rsidDel="006A41D9">
              <w:rPr>
                <w:rFonts w:ascii="Times New Roman" w:eastAsia="Calibri" w:hAnsi="Times New Roman" w:cs="Arial"/>
                <w:noProof/>
                <w:color w:val="006100"/>
                <w:sz w:val="20"/>
                <w:szCs w:val="20"/>
                <w:lang w:val="en-GB"/>
              </w:rPr>
              <w:t>Completion of works related to the energy island</w:t>
            </w:r>
          </w:p>
        </w:tc>
        <w:tc>
          <w:tcPr>
            <w:tcW w:w="1680" w:type="dxa"/>
            <w:shd w:val="clear" w:color="auto" w:fill="C6EFCE"/>
            <w:tcMar>
              <w:left w:w="108" w:type="dxa"/>
              <w:right w:w="108" w:type="dxa"/>
            </w:tcMar>
            <w:vAlign w:val="center"/>
          </w:tcPr>
          <w:p w14:paraId="1B8AA056" w14:textId="77777777" w:rsidR="000D1388" w:rsidRPr="007314EF" w:rsidRDefault="00E71057">
            <w:pPr>
              <w:spacing w:after="0"/>
              <w:rPr>
                <w:rFonts w:ascii="Times New Roman" w:eastAsia="Calibri" w:hAnsi="Times New Roman" w:cs="Times New Roman"/>
                <w:noProof/>
                <w:sz w:val="20"/>
                <w:szCs w:val="20"/>
                <w:lang w:val="en-GB"/>
              </w:rPr>
            </w:pPr>
            <w:r w:rsidRPr="007314EF" w:rsidDel="006A41D9">
              <w:rPr>
                <w:rFonts w:ascii="Times New Roman" w:eastAsia="Calibri" w:hAnsi="Times New Roman" w:cs="Arial"/>
                <w:noProof/>
                <w:color w:val="006100"/>
                <w:sz w:val="20"/>
                <w:szCs w:val="20"/>
                <w:lang w:val="en-GB"/>
              </w:rPr>
              <w:t>Completion of works</w:t>
            </w:r>
          </w:p>
        </w:tc>
        <w:tc>
          <w:tcPr>
            <w:tcW w:w="1080" w:type="dxa"/>
            <w:shd w:val="clear" w:color="auto" w:fill="C6EFCE"/>
            <w:tcMar>
              <w:left w:w="108" w:type="dxa"/>
              <w:right w:w="108" w:type="dxa"/>
            </w:tcMar>
            <w:vAlign w:val="center"/>
          </w:tcPr>
          <w:p w14:paraId="3035CF98" w14:textId="77777777" w:rsidR="000D1388" w:rsidRPr="007314EF" w:rsidRDefault="000D1388">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1B69D795" w14:textId="77777777" w:rsidR="000D1388" w:rsidRPr="007314EF" w:rsidRDefault="000D1388">
            <w:pPr>
              <w:spacing w:after="0"/>
              <w:rPr>
                <w:rFonts w:ascii="Times New Roman" w:eastAsia="Calibri" w:hAnsi="Times New Roman" w:cs="Times New Roman"/>
                <w:noProof/>
                <w:sz w:val="20"/>
                <w:szCs w:val="20"/>
                <w:lang w:val="en-GB"/>
              </w:rPr>
            </w:pPr>
          </w:p>
        </w:tc>
        <w:tc>
          <w:tcPr>
            <w:tcW w:w="720" w:type="dxa"/>
            <w:shd w:val="clear" w:color="auto" w:fill="C6EFCE"/>
            <w:tcMar>
              <w:left w:w="108" w:type="dxa"/>
              <w:right w:w="108" w:type="dxa"/>
            </w:tcMar>
            <w:vAlign w:val="center"/>
          </w:tcPr>
          <w:p w14:paraId="46802F0B" w14:textId="77777777" w:rsidR="000D1388" w:rsidRPr="007314EF" w:rsidRDefault="000D1388">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3E999083" w14:textId="77777777" w:rsidR="000D1388" w:rsidRPr="007314EF" w:rsidRDefault="00E71057">
            <w:pPr>
              <w:spacing w:after="0"/>
              <w:jc w:val="center"/>
              <w:rPr>
                <w:rFonts w:ascii="Times New Roman" w:eastAsia="Times New Roman" w:hAnsi="Times New Roman" w:cs="Times New Roman"/>
                <w:noProof/>
                <w:color w:val="006100"/>
                <w:sz w:val="20"/>
                <w:szCs w:val="20"/>
                <w:lang w:val="en-GB"/>
              </w:rPr>
            </w:pPr>
            <w:r w:rsidRPr="007314EF" w:rsidDel="006A41D9">
              <w:rPr>
                <w:rFonts w:ascii="Times New Roman" w:eastAsia="Calibri" w:hAnsi="Times New Roman" w:cs="Arial"/>
                <w:noProof/>
                <w:color w:val="006100"/>
                <w:sz w:val="20"/>
                <w:szCs w:val="20"/>
                <w:lang w:val="en-GB"/>
              </w:rPr>
              <w:t>Q2</w:t>
            </w:r>
          </w:p>
        </w:tc>
        <w:tc>
          <w:tcPr>
            <w:tcW w:w="835" w:type="dxa"/>
            <w:shd w:val="clear" w:color="auto" w:fill="C6EFCE"/>
            <w:tcMar>
              <w:left w:w="108" w:type="dxa"/>
              <w:right w:w="108" w:type="dxa"/>
            </w:tcMar>
            <w:vAlign w:val="center"/>
          </w:tcPr>
          <w:p w14:paraId="2449D16D" w14:textId="77777777" w:rsidR="000D1388" w:rsidRPr="007314EF" w:rsidRDefault="00E71057">
            <w:pPr>
              <w:spacing w:after="0" w:line="240" w:lineRule="auto"/>
              <w:rPr>
                <w:rFonts w:ascii="Times New Roman" w:eastAsia="Calibri" w:hAnsi="Times New Roman" w:cs="Times New Roman"/>
                <w:noProof/>
                <w:color w:val="006100"/>
                <w:sz w:val="20"/>
                <w:szCs w:val="20"/>
                <w:lang w:val="en-GB"/>
              </w:rPr>
            </w:pPr>
            <w:r w:rsidRPr="007314EF" w:rsidDel="006A41D9">
              <w:rPr>
                <w:rFonts w:ascii="Times New Roman" w:eastAsia="Calibri" w:hAnsi="Times New Roman" w:cs="Times New Roman"/>
                <w:noProof/>
                <w:color w:val="006100"/>
                <w:sz w:val="20"/>
                <w:szCs w:val="20"/>
                <w:lang w:val="en-GB"/>
              </w:rPr>
              <w:t>2026</w:t>
            </w:r>
          </w:p>
        </w:tc>
        <w:tc>
          <w:tcPr>
            <w:tcW w:w="3719" w:type="dxa"/>
            <w:shd w:val="clear" w:color="auto" w:fill="C6EFCE"/>
            <w:tcMar>
              <w:left w:w="108" w:type="dxa"/>
              <w:right w:w="108" w:type="dxa"/>
            </w:tcMar>
            <w:vAlign w:val="center"/>
          </w:tcPr>
          <w:p w14:paraId="3EF40249" w14:textId="77777777" w:rsidR="000D1388" w:rsidRPr="007314EF" w:rsidRDefault="00E71057">
            <w:pPr>
              <w:spacing w:after="0" w:line="240" w:lineRule="auto"/>
              <w:rPr>
                <w:rFonts w:ascii="Times New Roman" w:eastAsia="Calibri"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Installation certificates issued for the installation and stabilisation of 23 off-shore caissons in the designated location in the North Sea.</w:t>
            </w:r>
          </w:p>
        </w:tc>
      </w:tr>
    </w:tbl>
    <w:p w14:paraId="0E0F34F9" w14:textId="77777777" w:rsidR="000D1388" w:rsidRPr="009D65D8" w:rsidRDefault="000D1388" w:rsidP="00E71057">
      <w:pPr>
        <w:rPr>
          <w:rFonts w:ascii="Calibri" w:eastAsia="Calibri" w:hAnsi="Calibri" w:cs="Arial"/>
          <w:noProof/>
          <w:lang w:val="en-GB"/>
        </w:rPr>
      </w:pPr>
    </w:p>
    <w:p w14:paraId="786FF305" w14:textId="77777777" w:rsidR="000D1388" w:rsidRPr="009D65D8" w:rsidRDefault="000D1388" w:rsidP="00E71057">
      <w:pPr>
        <w:rPr>
          <w:rFonts w:ascii="Calibri" w:eastAsia="Calibri" w:hAnsi="Calibri" w:cs="Arial"/>
          <w:noProof/>
          <w:lang w:val="en-GB"/>
        </w:rPr>
        <w:sectPr w:rsidR="000D1388" w:rsidRPr="009D65D8" w:rsidSect="00E71057">
          <w:headerReference w:type="even" r:id="rId288"/>
          <w:headerReference w:type="default" r:id="rId289"/>
          <w:footerReference w:type="even" r:id="rId290"/>
          <w:footerReference w:type="default" r:id="rId291"/>
          <w:headerReference w:type="first" r:id="rId292"/>
          <w:footerReference w:type="first" r:id="rId293"/>
          <w:pgSz w:w="16839" w:h="11907" w:orient="landscape"/>
          <w:pgMar w:top="1134" w:right="1134" w:bottom="1134" w:left="1134" w:header="567" w:footer="567" w:gutter="0"/>
          <w:cols w:space="720"/>
          <w:docGrid w:linePitch="360"/>
        </w:sectPr>
      </w:pPr>
    </w:p>
    <w:p w14:paraId="79CAFA5A"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noProof/>
          <w:sz w:val="24"/>
          <w:szCs w:val="24"/>
          <w:lang w:val="en-GB"/>
        </w:rPr>
      </w:pPr>
      <w:r w:rsidRPr="009D65D8">
        <w:rPr>
          <w:rFonts w:ascii="Times New Roman" w:eastAsia="Calibri" w:hAnsi="Times New Roman" w:cs="Times New Roman"/>
          <w:b/>
          <w:smallCaps/>
          <w:noProof/>
          <w:sz w:val="24"/>
          <w:lang w:val="en-GB"/>
        </w:rPr>
        <w:t>U. COMPONENT 7.4: Mobility</w:t>
      </w:r>
    </w:p>
    <w:p w14:paraId="7AF3527E"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measures proposed under this component of the Belgian recovery and resilience plan aim to support low-emission road transport and support the modal shift by investing in rail.</w:t>
      </w:r>
    </w:p>
    <w:p w14:paraId="63B09918"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Calibri" w:hAnsi="Times New Roman" w:cs="Arial"/>
          <w:noProof/>
          <w:sz w:val="24"/>
          <w:lang w:val="en-GB"/>
        </w:rPr>
        <w:t xml:space="preserve">The component contributes to addressing Country Specific Recommendation 2022.4 and 2023.4 to </w:t>
      </w:r>
      <w:r w:rsidRPr="009D65D8">
        <w:rPr>
          <w:rFonts w:ascii="Times New Roman" w:eastAsia="Calibri" w:hAnsi="Times New Roman" w:cs="Arial"/>
          <w:i/>
          <w:noProof/>
          <w:sz w:val="24"/>
          <w:lang w:val="en-GB"/>
        </w:rPr>
        <w:t>reduce overall reliance on fossil fuels by promoting the use and supply of public transport as well as soft mobility</w:t>
      </w:r>
      <w:r w:rsidRPr="009D65D8">
        <w:rPr>
          <w:rFonts w:ascii="Times New Roman" w:eastAsia="Calibri" w:hAnsi="Times New Roman" w:cs="Arial"/>
          <w:noProof/>
          <w:sz w:val="24"/>
          <w:lang w:val="en-GB"/>
        </w:rPr>
        <w:t>.</w:t>
      </w:r>
    </w:p>
    <w:p w14:paraId="08EE0829"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2EBBC996" w14:textId="77777777" w:rsidR="000D1388" w:rsidRPr="009D65D8" w:rsidRDefault="00E71057" w:rsidP="00E71057">
      <w:pPr>
        <w:spacing w:before="120" w:after="120" w:line="240" w:lineRule="auto"/>
        <w:rPr>
          <w:rFonts w:ascii="Times New Roman" w:eastAsia="Times New Roman" w:hAnsi="Times New Roman" w:cs="Times New Roman"/>
          <w:b/>
          <w:noProof/>
          <w:sz w:val="24"/>
          <w:szCs w:val="24"/>
          <w:u w:val="single"/>
          <w:lang w:val="en-GB"/>
        </w:rPr>
      </w:pPr>
      <w:r w:rsidRPr="009D65D8">
        <w:rPr>
          <w:rFonts w:ascii="Times New Roman" w:eastAsia="Yu Gothic" w:hAnsi="Times New Roman" w:cs="Times New Roman"/>
          <w:b/>
          <w:noProof/>
          <w:sz w:val="24"/>
          <w:szCs w:val="32"/>
          <w:u w:val="single"/>
          <w:lang w:val="en-GB"/>
        </w:rPr>
        <w:t>U.1. Description of the reforms and investments for non-repayable financial support</w:t>
      </w:r>
    </w:p>
    <w:p w14:paraId="75315E46" w14:textId="77777777" w:rsidR="000D1388" w:rsidRPr="009D65D8" w:rsidRDefault="00E71057" w:rsidP="00E71057">
      <w:pPr>
        <w:spacing w:before="120" w:after="120" w:line="240" w:lineRule="auto"/>
        <w:rPr>
          <w:rFonts w:ascii="Times New Roman" w:eastAsia="Yu Gothic" w:hAnsi="Times New Roman" w:cs="Times New Roman"/>
          <w:noProof/>
          <w:sz w:val="24"/>
          <w:szCs w:val="24"/>
          <w:u w:val="single"/>
          <w:lang w:val="en-GB"/>
        </w:rPr>
      </w:pPr>
      <w:r w:rsidRPr="009D65D8">
        <w:rPr>
          <w:rFonts w:ascii="Times New Roman" w:eastAsia="Yu Gothic" w:hAnsi="Times New Roman" w:cs="Times New Roman"/>
          <w:noProof/>
          <w:sz w:val="24"/>
          <w:szCs w:val="24"/>
          <w:u w:val="single"/>
          <w:lang w:val="en-GB"/>
        </w:rPr>
        <w:t>Investment I-7.21: ‘Greening of the bus fleet – BCR’ of the Brussels-Capital Region</w:t>
      </w:r>
    </w:p>
    <w:p w14:paraId="01FA9B05" w14:textId="77777777" w:rsidR="000D1388" w:rsidRPr="009D65D8" w:rsidRDefault="00E71057" w:rsidP="00E71057">
      <w:pPr>
        <w:spacing w:before="120" w:after="120" w:line="240" w:lineRule="auto"/>
        <w:jc w:val="both"/>
        <w:rPr>
          <w:rFonts w:ascii="Times New Roman" w:eastAsia="Yu Gothic" w:hAnsi="Times New Roman" w:cs="Times New Roman"/>
          <w:noProof/>
          <w:sz w:val="24"/>
          <w:szCs w:val="24"/>
          <w:lang w:val="en-GB"/>
        </w:rPr>
      </w:pPr>
      <w:r w:rsidRPr="009D65D8">
        <w:rPr>
          <w:rFonts w:ascii="Times New Roman" w:eastAsia="Yu Gothic" w:hAnsi="Times New Roman" w:cs="Times New Roman"/>
          <w:noProof/>
          <w:sz w:val="24"/>
          <w:szCs w:val="24"/>
          <w:lang w:val="en-GB"/>
        </w:rPr>
        <w:t>This measure aims to green the bus fleet. The measure consists in the acquisition of additional electric buses.</w:t>
      </w:r>
      <w:r>
        <w:rPr>
          <w:rFonts w:ascii="Times New Roman" w:eastAsia="Yu Gothic" w:hAnsi="Times New Roman" w:cs="Times New Roman"/>
          <w:noProof/>
          <w:sz w:val="24"/>
          <w:szCs w:val="24"/>
          <w:lang w:val="en-GB"/>
        </w:rPr>
        <w:t xml:space="preserve"> </w:t>
      </w:r>
    </w:p>
    <w:p w14:paraId="0619BE66" w14:textId="77777777" w:rsidR="000D1388" w:rsidRPr="009D65D8" w:rsidRDefault="00E71057" w:rsidP="00E71057">
      <w:pPr>
        <w:spacing w:before="120" w:after="120" w:line="240" w:lineRule="auto"/>
        <w:rPr>
          <w:rFonts w:ascii="Times New Roman" w:eastAsia="Yu Gothic"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Investment I-7.23: 'Public LED lighting' of the Flemish Region</w:t>
      </w:r>
    </w:p>
    <w:p w14:paraId="24AA0FA6"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Calibri" w:hAnsi="Times New Roman" w:cs="Arial"/>
          <w:noProof/>
          <w:sz w:val="24"/>
          <w:szCs w:val="24"/>
          <w:lang w:val="en-GB"/>
        </w:rPr>
        <w:t xml:space="preserve">The aim of the investment is to increase the use of sustainable public lighting. The investment consists in installing public LED lighting in the Flemish Region. </w:t>
      </w:r>
    </w:p>
    <w:p w14:paraId="2B270D71" w14:textId="77777777" w:rsidR="000D1388" w:rsidRPr="009D65D8" w:rsidRDefault="00E71057" w:rsidP="00E71057">
      <w:pPr>
        <w:spacing w:before="120" w:after="120" w:line="240" w:lineRule="auto"/>
        <w:jc w:val="both"/>
        <w:rPr>
          <w:rFonts w:ascii="Times New Roman" w:eastAsia="Yu Gothic" w:hAnsi="Times New Roman" w:cs="Times New Roman"/>
          <w:noProof/>
          <w:sz w:val="24"/>
          <w:szCs w:val="24"/>
          <w:u w:val="single"/>
          <w:lang w:val="en-GB"/>
        </w:rPr>
      </w:pPr>
      <w:r w:rsidRPr="009D65D8">
        <w:rPr>
          <w:rFonts w:ascii="Times New Roman" w:eastAsia="Yu Gothic" w:hAnsi="Times New Roman" w:cs="Times New Roman"/>
          <w:noProof/>
          <w:sz w:val="24"/>
          <w:szCs w:val="24"/>
          <w:u w:val="single"/>
          <w:lang w:val="en-GB"/>
        </w:rPr>
        <w:t>Investment I-7.24: ‘Rail – efficient network’ of the Federal State</w:t>
      </w:r>
    </w:p>
    <w:p w14:paraId="143B70D9" w14:textId="77777777" w:rsidR="000D1388" w:rsidRPr="009D65D8" w:rsidRDefault="00E71057" w:rsidP="00E71057">
      <w:pPr>
        <w:jc w:val="both"/>
        <w:rPr>
          <w:rFonts w:ascii="Times New Roman" w:eastAsia="Calibri" w:hAnsi="Times New Roman" w:cs="Times New Roman"/>
          <w:noProof/>
          <w:sz w:val="24"/>
          <w:szCs w:val="24"/>
          <w:lang w:val="en-GB"/>
        </w:rPr>
      </w:pPr>
      <w:r w:rsidRPr="009D65D8">
        <w:rPr>
          <w:rFonts w:ascii="Times New Roman" w:eastAsia="Calibri" w:hAnsi="Times New Roman" w:cs="Times New Roman"/>
          <w:noProof/>
          <w:sz w:val="24"/>
          <w:szCs w:val="24"/>
          <w:lang w:val="en-GB"/>
        </w:rPr>
        <w:t xml:space="preserve">The aim of this investment is to develop rail transport. The measure consists in the re-electrification of railways. </w:t>
      </w:r>
    </w:p>
    <w:p w14:paraId="4764E6EC" w14:textId="77777777" w:rsidR="000D1388" w:rsidRPr="009D65D8" w:rsidRDefault="000D1388" w:rsidP="00E71057">
      <w:pPr>
        <w:spacing w:before="120" w:after="120" w:line="240" w:lineRule="auto"/>
        <w:jc w:val="both"/>
        <w:rPr>
          <w:rFonts w:ascii="Times New Roman" w:eastAsia="Times New Roman" w:hAnsi="Times New Roman" w:cs="Times New Roman"/>
          <w:noProof/>
          <w:sz w:val="24"/>
          <w:szCs w:val="24"/>
          <w:lang w:val="en-GB"/>
        </w:rPr>
        <w:sectPr w:rsidR="000D1388" w:rsidRPr="009D65D8" w:rsidSect="00E71057">
          <w:headerReference w:type="even" r:id="rId294"/>
          <w:headerReference w:type="default" r:id="rId295"/>
          <w:footerReference w:type="even" r:id="rId296"/>
          <w:footerReference w:type="default" r:id="rId297"/>
          <w:headerReference w:type="first" r:id="rId298"/>
          <w:footerReference w:type="first" r:id="rId299"/>
          <w:pgSz w:w="11907" w:h="16839"/>
          <w:pgMar w:top="1134" w:right="1134" w:bottom="1134" w:left="1134" w:header="567" w:footer="567" w:gutter="0"/>
          <w:cols w:space="720"/>
          <w:docGrid w:linePitch="360"/>
        </w:sectPr>
      </w:pPr>
    </w:p>
    <w:p w14:paraId="04FBC2C4" w14:textId="77777777" w:rsidR="000D1388" w:rsidRPr="007314EF" w:rsidRDefault="00E71057" w:rsidP="00E71057">
      <w:pPr>
        <w:spacing w:before="120" w:after="120" w:line="240" w:lineRule="auto"/>
        <w:rPr>
          <w:rFonts w:ascii="Times New Roman" w:eastAsia="Times New Roman" w:hAnsi="Times New Roman" w:cs="Times New Roman"/>
          <w:b/>
          <w:noProof/>
          <w:color w:val="000000"/>
          <w:sz w:val="24"/>
          <w:szCs w:val="24"/>
          <w:u w:val="single"/>
          <w:lang w:val="en-GB"/>
        </w:rPr>
      </w:pPr>
      <w:r w:rsidRPr="009D65D8">
        <w:rPr>
          <w:rFonts w:ascii="Times New Roman" w:eastAsia="Yu Gothic" w:hAnsi="Times New Roman" w:cs="Times New Roman"/>
          <w:b/>
          <w:noProof/>
          <w:color w:val="000000"/>
          <w:sz w:val="24"/>
          <w:szCs w:val="32"/>
          <w:u w:val="single"/>
          <w:lang w:val="en-GB"/>
        </w:rPr>
        <w:t>U.2 Milestones, targets, indicators, and timetable for monitoring and implementation for non-repayable financial support</w:t>
      </w:r>
    </w:p>
    <w:tbl>
      <w:tblPr>
        <w:tblW w:w="15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1182"/>
        <w:gridCol w:w="1557"/>
        <w:gridCol w:w="1680"/>
        <w:gridCol w:w="1080"/>
        <w:gridCol w:w="1080"/>
        <w:gridCol w:w="934"/>
        <w:gridCol w:w="992"/>
        <w:gridCol w:w="851"/>
        <w:gridCol w:w="3577"/>
      </w:tblGrid>
      <w:tr w:rsidR="005003AB" w:rsidRPr="007314EF" w14:paraId="7AAE0618" w14:textId="77777777" w:rsidTr="003027B3">
        <w:trPr>
          <w:trHeight w:val="915"/>
          <w:jc w:val="center"/>
        </w:trPr>
        <w:tc>
          <w:tcPr>
            <w:tcW w:w="709" w:type="dxa"/>
            <w:vMerge w:val="restart"/>
            <w:shd w:val="clear" w:color="auto" w:fill="BDD7EE"/>
            <w:tcMar>
              <w:left w:w="108" w:type="dxa"/>
              <w:right w:w="108" w:type="dxa"/>
            </w:tcMar>
            <w:vAlign w:val="center"/>
          </w:tcPr>
          <w:p w14:paraId="496B9EE3"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Seq. Nb</w:t>
            </w:r>
          </w:p>
        </w:tc>
        <w:tc>
          <w:tcPr>
            <w:tcW w:w="1559" w:type="dxa"/>
            <w:vMerge w:val="restart"/>
            <w:shd w:val="clear" w:color="auto" w:fill="BDD7EE"/>
            <w:tcMar>
              <w:left w:w="108" w:type="dxa"/>
              <w:right w:w="108" w:type="dxa"/>
            </w:tcMar>
            <w:vAlign w:val="center"/>
          </w:tcPr>
          <w:p w14:paraId="40BB4175"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Related Measure (Reform or Investment)</w:t>
            </w:r>
          </w:p>
        </w:tc>
        <w:tc>
          <w:tcPr>
            <w:tcW w:w="1182" w:type="dxa"/>
            <w:vMerge w:val="restart"/>
            <w:shd w:val="clear" w:color="auto" w:fill="BDD7EE"/>
            <w:tcMar>
              <w:left w:w="108" w:type="dxa"/>
              <w:right w:w="108" w:type="dxa"/>
            </w:tcMar>
            <w:vAlign w:val="center"/>
          </w:tcPr>
          <w:p w14:paraId="6ACAFAEB"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sz w:val="20"/>
                <w:szCs w:val="20"/>
                <w:lang w:val="en-GB"/>
              </w:rPr>
              <w:t>Milestone / Target</w:t>
            </w:r>
          </w:p>
        </w:tc>
        <w:tc>
          <w:tcPr>
            <w:tcW w:w="1557" w:type="dxa"/>
            <w:vMerge w:val="restart"/>
            <w:shd w:val="clear" w:color="auto" w:fill="BDD7EE"/>
            <w:tcMar>
              <w:left w:w="108" w:type="dxa"/>
              <w:right w:w="108" w:type="dxa"/>
            </w:tcMar>
            <w:vAlign w:val="center"/>
          </w:tcPr>
          <w:p w14:paraId="08090C46"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Name</w:t>
            </w:r>
          </w:p>
        </w:tc>
        <w:tc>
          <w:tcPr>
            <w:tcW w:w="1680" w:type="dxa"/>
            <w:vMerge w:val="restart"/>
            <w:shd w:val="clear" w:color="auto" w:fill="BDD7EE"/>
            <w:tcMar>
              <w:left w:w="108" w:type="dxa"/>
              <w:right w:w="108" w:type="dxa"/>
            </w:tcMar>
            <w:vAlign w:val="center"/>
          </w:tcPr>
          <w:p w14:paraId="5E28997E" w14:textId="77777777" w:rsidR="000D1388" w:rsidRPr="007314EF" w:rsidRDefault="00E71057">
            <w:pPr>
              <w:spacing w:after="0"/>
              <w:jc w:val="center"/>
              <w:rPr>
                <w:rFonts w:ascii="Times New Roman" w:eastAsia="Times New Roman" w:hAnsi="Times New Roman" w:cs="Times New Roman"/>
                <w:b/>
                <w:noProof/>
                <w:color w:val="000000"/>
                <w:sz w:val="20"/>
                <w:szCs w:val="20"/>
                <w:lang w:val="en-GB"/>
              </w:rPr>
            </w:pPr>
            <w:r w:rsidRPr="007314EF">
              <w:rPr>
                <w:rFonts w:ascii="Times New Roman" w:eastAsia="Calibri" w:hAnsi="Times New Roman" w:cs="Times New Roman"/>
                <w:b/>
                <w:noProof/>
                <w:color w:val="000000"/>
                <w:sz w:val="20"/>
                <w:szCs w:val="20"/>
                <w:lang w:val="en-GB"/>
              </w:rPr>
              <w:t xml:space="preserve">Qualitative indicators </w:t>
            </w:r>
            <w:r w:rsidRPr="007314EF">
              <w:rPr>
                <w:rFonts w:ascii="Times New Roman" w:eastAsia="Calibri" w:hAnsi="Times New Roman" w:cs="Times New Roman"/>
                <w:noProof/>
                <w:sz w:val="20"/>
                <w:szCs w:val="20"/>
                <w:lang w:val="en-GB"/>
              </w:rPr>
              <w:br/>
            </w:r>
            <w:r w:rsidRPr="007314EF">
              <w:rPr>
                <w:rFonts w:ascii="Times New Roman" w:eastAsia="Calibri" w:hAnsi="Times New Roman" w:cs="Times New Roman"/>
                <w:b/>
                <w:noProof/>
                <w:color w:val="000000"/>
                <w:sz w:val="20"/>
                <w:szCs w:val="20"/>
                <w:lang w:val="en-GB"/>
              </w:rPr>
              <w:t>(for milestone)</w:t>
            </w:r>
          </w:p>
        </w:tc>
        <w:tc>
          <w:tcPr>
            <w:tcW w:w="3094" w:type="dxa"/>
            <w:gridSpan w:val="3"/>
            <w:shd w:val="clear" w:color="auto" w:fill="BDD7EE"/>
            <w:tcMar>
              <w:left w:w="108" w:type="dxa"/>
              <w:right w:w="108" w:type="dxa"/>
            </w:tcMar>
            <w:vAlign w:val="center"/>
          </w:tcPr>
          <w:p w14:paraId="56955C3A"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 xml:space="preserve">Quantitative indicators </w:t>
            </w:r>
            <w:r w:rsidRPr="007314EF">
              <w:rPr>
                <w:rFonts w:ascii="Times New Roman" w:eastAsia="Calibri" w:hAnsi="Times New Roman" w:cs="Times New Roman"/>
                <w:noProof/>
                <w:sz w:val="20"/>
                <w:szCs w:val="20"/>
                <w:lang w:val="en-GB"/>
              </w:rPr>
              <w:br/>
            </w:r>
            <w:r w:rsidRPr="007314EF">
              <w:rPr>
                <w:rFonts w:ascii="Times New Roman" w:eastAsia="Calibri" w:hAnsi="Times New Roman" w:cs="Times New Roman"/>
                <w:b/>
                <w:noProof/>
                <w:color w:val="000000"/>
                <w:sz w:val="20"/>
                <w:szCs w:val="20"/>
                <w:lang w:val="en-GB"/>
              </w:rPr>
              <w:t>(for targets)</w:t>
            </w:r>
          </w:p>
        </w:tc>
        <w:tc>
          <w:tcPr>
            <w:tcW w:w="1843" w:type="dxa"/>
            <w:gridSpan w:val="2"/>
            <w:shd w:val="clear" w:color="auto" w:fill="BDD7EE"/>
            <w:tcMar>
              <w:left w:w="108" w:type="dxa"/>
              <w:right w:w="108" w:type="dxa"/>
            </w:tcMar>
            <w:vAlign w:val="center"/>
          </w:tcPr>
          <w:p w14:paraId="3AFFF4AA" w14:textId="77777777" w:rsidR="000D1388" w:rsidRPr="007314EF" w:rsidRDefault="00E71057">
            <w:pPr>
              <w:spacing w:line="257" w:lineRule="auto"/>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Indicative timeline for completion</w:t>
            </w:r>
          </w:p>
        </w:tc>
        <w:tc>
          <w:tcPr>
            <w:tcW w:w="3577" w:type="dxa"/>
            <w:vMerge w:val="restart"/>
            <w:shd w:val="clear" w:color="auto" w:fill="BDD7EE"/>
            <w:tcMar>
              <w:left w:w="108" w:type="dxa"/>
              <w:right w:w="108" w:type="dxa"/>
            </w:tcMar>
            <w:vAlign w:val="center"/>
          </w:tcPr>
          <w:p w14:paraId="0859DE33" w14:textId="77777777" w:rsidR="000D1388" w:rsidRPr="007314EF" w:rsidRDefault="00E71057">
            <w:pPr>
              <w:spacing w:line="257" w:lineRule="auto"/>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Description of each milestone and target</w:t>
            </w:r>
          </w:p>
        </w:tc>
      </w:tr>
      <w:tr w:rsidR="00F76C04" w:rsidRPr="007314EF" w14:paraId="00183510" w14:textId="77777777" w:rsidTr="003027B3">
        <w:trPr>
          <w:trHeight w:val="150"/>
          <w:jc w:val="center"/>
        </w:trPr>
        <w:tc>
          <w:tcPr>
            <w:tcW w:w="709" w:type="dxa"/>
            <w:vMerge/>
            <w:vAlign w:val="center"/>
          </w:tcPr>
          <w:p w14:paraId="012CB012" w14:textId="77777777" w:rsidR="000D1388" w:rsidRPr="007314EF" w:rsidRDefault="000D1388">
            <w:pPr>
              <w:rPr>
                <w:rFonts w:ascii="Times New Roman" w:eastAsia="Calibri" w:hAnsi="Times New Roman" w:cs="Times New Roman"/>
                <w:noProof/>
                <w:sz w:val="20"/>
                <w:szCs w:val="20"/>
                <w:lang w:val="en-GB"/>
              </w:rPr>
            </w:pPr>
          </w:p>
        </w:tc>
        <w:tc>
          <w:tcPr>
            <w:tcW w:w="1559" w:type="dxa"/>
            <w:vMerge/>
            <w:vAlign w:val="center"/>
          </w:tcPr>
          <w:p w14:paraId="2A6B6501" w14:textId="77777777" w:rsidR="000D1388" w:rsidRPr="007314EF" w:rsidRDefault="000D1388">
            <w:pPr>
              <w:rPr>
                <w:rFonts w:ascii="Times New Roman" w:eastAsia="Calibri" w:hAnsi="Times New Roman" w:cs="Times New Roman"/>
                <w:noProof/>
                <w:sz w:val="20"/>
                <w:szCs w:val="20"/>
                <w:lang w:val="en-GB"/>
              </w:rPr>
            </w:pPr>
          </w:p>
        </w:tc>
        <w:tc>
          <w:tcPr>
            <w:tcW w:w="1182" w:type="dxa"/>
            <w:vMerge/>
            <w:vAlign w:val="center"/>
          </w:tcPr>
          <w:p w14:paraId="750E8F42" w14:textId="77777777" w:rsidR="000D1388" w:rsidRPr="007314EF" w:rsidRDefault="000D1388">
            <w:pPr>
              <w:rPr>
                <w:rFonts w:ascii="Times New Roman" w:eastAsia="Calibri" w:hAnsi="Times New Roman" w:cs="Times New Roman"/>
                <w:noProof/>
                <w:sz w:val="20"/>
                <w:szCs w:val="20"/>
                <w:lang w:val="en-GB"/>
              </w:rPr>
            </w:pPr>
          </w:p>
        </w:tc>
        <w:tc>
          <w:tcPr>
            <w:tcW w:w="1557" w:type="dxa"/>
            <w:vMerge/>
            <w:vAlign w:val="center"/>
          </w:tcPr>
          <w:p w14:paraId="4A9ACFA6" w14:textId="77777777" w:rsidR="000D1388" w:rsidRPr="007314EF" w:rsidRDefault="000D1388">
            <w:pPr>
              <w:rPr>
                <w:rFonts w:ascii="Times New Roman" w:eastAsia="Calibri" w:hAnsi="Times New Roman" w:cs="Times New Roman"/>
                <w:noProof/>
                <w:sz w:val="20"/>
                <w:szCs w:val="20"/>
                <w:lang w:val="en-GB"/>
              </w:rPr>
            </w:pPr>
          </w:p>
        </w:tc>
        <w:tc>
          <w:tcPr>
            <w:tcW w:w="1680" w:type="dxa"/>
            <w:vMerge/>
            <w:vAlign w:val="center"/>
          </w:tcPr>
          <w:p w14:paraId="301CEE7E" w14:textId="77777777" w:rsidR="000D1388" w:rsidRPr="007314EF" w:rsidRDefault="000D1388">
            <w:pPr>
              <w:rPr>
                <w:rFonts w:ascii="Times New Roman" w:eastAsia="Calibri" w:hAnsi="Times New Roman" w:cs="Times New Roman"/>
                <w:noProof/>
                <w:sz w:val="20"/>
                <w:szCs w:val="20"/>
                <w:lang w:val="en-GB"/>
              </w:rPr>
            </w:pPr>
          </w:p>
        </w:tc>
        <w:tc>
          <w:tcPr>
            <w:tcW w:w="1080" w:type="dxa"/>
            <w:shd w:val="clear" w:color="auto" w:fill="BDD7EE"/>
            <w:tcMar>
              <w:left w:w="108" w:type="dxa"/>
              <w:right w:w="108" w:type="dxa"/>
            </w:tcMar>
            <w:vAlign w:val="center"/>
          </w:tcPr>
          <w:p w14:paraId="60F633C9"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Unit of measure</w:t>
            </w:r>
          </w:p>
        </w:tc>
        <w:tc>
          <w:tcPr>
            <w:tcW w:w="1080" w:type="dxa"/>
            <w:shd w:val="clear" w:color="auto" w:fill="BDD7EE"/>
            <w:tcMar>
              <w:left w:w="108" w:type="dxa"/>
              <w:right w:w="108" w:type="dxa"/>
            </w:tcMar>
            <w:vAlign w:val="center"/>
          </w:tcPr>
          <w:p w14:paraId="602D81F4"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Baseline</w:t>
            </w:r>
          </w:p>
        </w:tc>
        <w:tc>
          <w:tcPr>
            <w:tcW w:w="934" w:type="dxa"/>
            <w:shd w:val="clear" w:color="auto" w:fill="BDD7EE"/>
            <w:tcMar>
              <w:left w:w="108" w:type="dxa"/>
              <w:right w:w="108" w:type="dxa"/>
            </w:tcMar>
            <w:vAlign w:val="center"/>
          </w:tcPr>
          <w:p w14:paraId="4CDF68F9"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Goal</w:t>
            </w:r>
          </w:p>
        </w:tc>
        <w:tc>
          <w:tcPr>
            <w:tcW w:w="992" w:type="dxa"/>
            <w:shd w:val="clear" w:color="auto" w:fill="BDD7EE"/>
            <w:tcMar>
              <w:left w:w="108" w:type="dxa"/>
              <w:right w:w="108" w:type="dxa"/>
            </w:tcMar>
            <w:vAlign w:val="center"/>
          </w:tcPr>
          <w:p w14:paraId="31CAF18C"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Quarter</w:t>
            </w:r>
          </w:p>
        </w:tc>
        <w:tc>
          <w:tcPr>
            <w:tcW w:w="851" w:type="dxa"/>
            <w:shd w:val="clear" w:color="auto" w:fill="BDD7EE"/>
            <w:tcMar>
              <w:left w:w="108" w:type="dxa"/>
              <w:right w:w="108" w:type="dxa"/>
            </w:tcMar>
            <w:vAlign w:val="center"/>
          </w:tcPr>
          <w:p w14:paraId="51A16093"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Year</w:t>
            </w:r>
          </w:p>
        </w:tc>
        <w:tc>
          <w:tcPr>
            <w:tcW w:w="3577" w:type="dxa"/>
            <w:vMerge/>
            <w:vAlign w:val="center"/>
          </w:tcPr>
          <w:p w14:paraId="3702C3A4" w14:textId="77777777" w:rsidR="000D1388" w:rsidRPr="007314EF" w:rsidRDefault="000D1388">
            <w:pPr>
              <w:rPr>
                <w:rFonts w:ascii="Times New Roman" w:eastAsia="Calibri" w:hAnsi="Times New Roman" w:cs="Times New Roman"/>
                <w:noProof/>
                <w:sz w:val="20"/>
                <w:szCs w:val="20"/>
                <w:lang w:val="en-GB"/>
              </w:rPr>
            </w:pPr>
          </w:p>
        </w:tc>
      </w:tr>
      <w:tr w:rsidR="00F76C04" w:rsidRPr="007314EF" w14:paraId="252BFC7E" w14:textId="77777777" w:rsidTr="003027B3">
        <w:trPr>
          <w:trHeight w:val="300"/>
          <w:jc w:val="center"/>
        </w:trPr>
        <w:tc>
          <w:tcPr>
            <w:tcW w:w="709" w:type="dxa"/>
            <w:shd w:val="clear" w:color="auto" w:fill="C6EFCE"/>
            <w:tcMar>
              <w:left w:w="108" w:type="dxa"/>
              <w:right w:w="108" w:type="dxa"/>
            </w:tcMar>
            <w:vAlign w:val="center"/>
          </w:tcPr>
          <w:p w14:paraId="3BB8490E"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242</w:t>
            </w:r>
          </w:p>
        </w:tc>
        <w:tc>
          <w:tcPr>
            <w:tcW w:w="1559" w:type="dxa"/>
            <w:shd w:val="clear" w:color="auto" w:fill="C6EFCE"/>
            <w:tcMar>
              <w:left w:w="108" w:type="dxa"/>
              <w:right w:w="108" w:type="dxa"/>
            </w:tcMar>
            <w:vAlign w:val="center"/>
          </w:tcPr>
          <w:p w14:paraId="27D7784E" w14:textId="77777777" w:rsidR="000D1388" w:rsidRPr="007314EF" w:rsidRDefault="00E71057">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Greening the bus fleet –BCR (I-7.21)</w:t>
            </w:r>
          </w:p>
        </w:tc>
        <w:tc>
          <w:tcPr>
            <w:tcW w:w="1182" w:type="dxa"/>
            <w:shd w:val="clear" w:color="auto" w:fill="C6EFCE"/>
            <w:tcMar>
              <w:left w:w="108" w:type="dxa"/>
              <w:right w:w="108" w:type="dxa"/>
            </w:tcMar>
            <w:vAlign w:val="center"/>
          </w:tcPr>
          <w:p w14:paraId="102EFDC3"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T</w:t>
            </w:r>
          </w:p>
        </w:tc>
        <w:tc>
          <w:tcPr>
            <w:tcW w:w="1557" w:type="dxa"/>
            <w:shd w:val="clear" w:color="auto" w:fill="C6EFCE"/>
            <w:tcMar>
              <w:left w:w="108" w:type="dxa"/>
              <w:right w:w="108" w:type="dxa"/>
            </w:tcMar>
            <w:vAlign w:val="center"/>
          </w:tcPr>
          <w:p w14:paraId="75C9E8DE" w14:textId="77777777" w:rsidR="000D1388" w:rsidRPr="007314EF" w:rsidRDefault="00E71057">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Electric buses delivered</w:t>
            </w:r>
          </w:p>
        </w:tc>
        <w:tc>
          <w:tcPr>
            <w:tcW w:w="1680" w:type="dxa"/>
            <w:shd w:val="clear" w:color="auto" w:fill="C6EFCE"/>
            <w:tcMar>
              <w:left w:w="108" w:type="dxa"/>
              <w:right w:w="108" w:type="dxa"/>
            </w:tcMar>
            <w:vAlign w:val="center"/>
          </w:tcPr>
          <w:p w14:paraId="5DF79458" w14:textId="77777777" w:rsidR="000D1388" w:rsidRPr="007314EF" w:rsidRDefault="000D1388">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7E02CC02" w14:textId="77777777" w:rsidR="000D1388" w:rsidRPr="007314EF" w:rsidRDefault="00E71057">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Number</w:t>
            </w:r>
          </w:p>
        </w:tc>
        <w:tc>
          <w:tcPr>
            <w:tcW w:w="1080" w:type="dxa"/>
            <w:shd w:val="clear" w:color="auto" w:fill="C6EFCE"/>
            <w:tcMar>
              <w:left w:w="108" w:type="dxa"/>
              <w:right w:w="108" w:type="dxa"/>
            </w:tcMar>
            <w:vAlign w:val="center"/>
          </w:tcPr>
          <w:p w14:paraId="4C5952F9" w14:textId="77777777" w:rsidR="000D1388" w:rsidRPr="007314EF" w:rsidRDefault="00E71057">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33</w:t>
            </w:r>
          </w:p>
        </w:tc>
        <w:tc>
          <w:tcPr>
            <w:tcW w:w="934" w:type="dxa"/>
            <w:shd w:val="clear" w:color="auto" w:fill="C6EFCE"/>
            <w:tcMar>
              <w:left w:w="108" w:type="dxa"/>
              <w:right w:w="108" w:type="dxa"/>
            </w:tcMar>
            <w:vAlign w:val="center"/>
          </w:tcPr>
          <w:p w14:paraId="19D10A2E" w14:textId="77777777" w:rsidR="000D1388" w:rsidRPr="007314EF" w:rsidRDefault="00E71057">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80</w:t>
            </w:r>
          </w:p>
        </w:tc>
        <w:tc>
          <w:tcPr>
            <w:tcW w:w="992" w:type="dxa"/>
            <w:shd w:val="clear" w:color="auto" w:fill="C6EFCE"/>
            <w:tcMar>
              <w:left w:w="108" w:type="dxa"/>
              <w:right w:w="108" w:type="dxa"/>
            </w:tcMar>
            <w:vAlign w:val="center"/>
          </w:tcPr>
          <w:p w14:paraId="03803386" w14:textId="77777777" w:rsidR="000D1388" w:rsidRPr="007314EF" w:rsidRDefault="00E71057">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Q2</w:t>
            </w:r>
          </w:p>
        </w:tc>
        <w:tc>
          <w:tcPr>
            <w:tcW w:w="851" w:type="dxa"/>
            <w:shd w:val="clear" w:color="auto" w:fill="C6EFCE"/>
            <w:tcMar>
              <w:left w:w="108" w:type="dxa"/>
              <w:right w:w="108" w:type="dxa"/>
            </w:tcMar>
            <w:vAlign w:val="center"/>
          </w:tcPr>
          <w:p w14:paraId="6845409E" w14:textId="77777777" w:rsidR="000D1388" w:rsidRPr="007314EF" w:rsidRDefault="00E71057">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2026</w:t>
            </w:r>
          </w:p>
        </w:tc>
        <w:tc>
          <w:tcPr>
            <w:tcW w:w="3577" w:type="dxa"/>
            <w:shd w:val="clear" w:color="auto" w:fill="C6EFCE"/>
            <w:tcMar>
              <w:left w:w="108" w:type="dxa"/>
              <w:right w:w="108" w:type="dxa"/>
            </w:tcMar>
            <w:vAlign w:val="center"/>
          </w:tcPr>
          <w:p w14:paraId="43CCDC4B" w14:textId="4DAF3FF8" w:rsidR="000D1388" w:rsidRPr="007314EF" w:rsidRDefault="73B59D02">
            <w:pPr>
              <w:spacing w:after="0"/>
              <w:rPr>
                <w:rFonts w:ascii="Times New Roman" w:eastAsia="Times New Roman" w:hAnsi="Times New Roman" w:cs="Times New Roman"/>
                <w:noProof/>
                <w:color w:val="006100"/>
                <w:sz w:val="20"/>
                <w:szCs w:val="20"/>
                <w:lang w:val="en-GB"/>
              </w:rPr>
            </w:pPr>
            <w:r w:rsidRPr="3FC37BCA">
              <w:rPr>
                <w:rFonts w:ascii="Times New Roman" w:eastAsia="Calibri" w:hAnsi="Times New Roman" w:cs="Times New Roman"/>
                <w:noProof/>
                <w:color w:val="006100"/>
                <w:sz w:val="20"/>
                <w:szCs w:val="20"/>
                <w:lang w:val="en-GB"/>
              </w:rPr>
              <w:t>23 articulated electric buses and 24 standard electric buses are delivered.</w:t>
            </w:r>
          </w:p>
        </w:tc>
      </w:tr>
      <w:tr w:rsidR="00F76C04" w:rsidRPr="007314EF" w14:paraId="5DE88EF1" w14:textId="77777777" w:rsidTr="003027B3">
        <w:trPr>
          <w:trHeight w:val="300"/>
          <w:jc w:val="center"/>
        </w:trPr>
        <w:tc>
          <w:tcPr>
            <w:tcW w:w="709" w:type="dxa"/>
            <w:shd w:val="clear" w:color="auto" w:fill="C6EFCE"/>
            <w:tcMar>
              <w:left w:w="108" w:type="dxa"/>
              <w:right w:w="108" w:type="dxa"/>
            </w:tcMar>
            <w:vAlign w:val="center"/>
          </w:tcPr>
          <w:p w14:paraId="2382400C" w14:textId="77777777" w:rsidR="000D1388" w:rsidRPr="007314EF" w:rsidRDefault="00E71057">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244</w:t>
            </w:r>
          </w:p>
        </w:tc>
        <w:tc>
          <w:tcPr>
            <w:tcW w:w="1559" w:type="dxa"/>
            <w:shd w:val="clear" w:color="auto" w:fill="C6EFCE"/>
            <w:tcMar>
              <w:left w:w="108" w:type="dxa"/>
              <w:right w:w="108" w:type="dxa"/>
            </w:tcMar>
            <w:vAlign w:val="center"/>
          </w:tcPr>
          <w:p w14:paraId="56DFD0C5" w14:textId="77777777" w:rsidR="000D1388" w:rsidRPr="007314EF" w:rsidRDefault="00E71057">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Public LED lighting – VLA (I-7.23)</w:t>
            </w:r>
          </w:p>
        </w:tc>
        <w:tc>
          <w:tcPr>
            <w:tcW w:w="1182" w:type="dxa"/>
            <w:shd w:val="clear" w:color="auto" w:fill="C6EFCE"/>
            <w:tcMar>
              <w:left w:w="108" w:type="dxa"/>
              <w:right w:w="108" w:type="dxa"/>
            </w:tcMar>
            <w:vAlign w:val="center"/>
          </w:tcPr>
          <w:p w14:paraId="6358E92F"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T</w:t>
            </w:r>
          </w:p>
        </w:tc>
        <w:tc>
          <w:tcPr>
            <w:tcW w:w="1557" w:type="dxa"/>
            <w:shd w:val="clear" w:color="auto" w:fill="C6EFCE"/>
            <w:tcMar>
              <w:left w:w="108" w:type="dxa"/>
              <w:right w:w="108" w:type="dxa"/>
            </w:tcMar>
            <w:vAlign w:val="center"/>
          </w:tcPr>
          <w:p w14:paraId="64F6A52F" w14:textId="77777777" w:rsidR="000D1388" w:rsidRPr="007314EF" w:rsidRDefault="00E71057">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LED lighting installed</w:t>
            </w:r>
          </w:p>
        </w:tc>
        <w:tc>
          <w:tcPr>
            <w:tcW w:w="1680" w:type="dxa"/>
            <w:shd w:val="clear" w:color="auto" w:fill="C6EFCE"/>
            <w:tcMar>
              <w:left w:w="108" w:type="dxa"/>
              <w:right w:w="108" w:type="dxa"/>
            </w:tcMar>
            <w:vAlign w:val="center"/>
          </w:tcPr>
          <w:p w14:paraId="652BF89A" w14:textId="77777777" w:rsidR="000D1388" w:rsidRPr="007314EF" w:rsidRDefault="000D1388">
            <w:pPr>
              <w:spacing w:after="0"/>
              <w:rPr>
                <w:rFonts w:ascii="Times New Roman" w:eastAsia="Times New Roman" w:hAnsi="Times New Roman" w:cs="Times New Roman"/>
                <w:noProof/>
                <w:color w:val="006100"/>
                <w:sz w:val="20"/>
                <w:szCs w:val="20"/>
                <w:lang w:val="en-GB"/>
              </w:rPr>
            </w:pPr>
          </w:p>
        </w:tc>
        <w:tc>
          <w:tcPr>
            <w:tcW w:w="1080" w:type="dxa"/>
            <w:shd w:val="clear" w:color="auto" w:fill="C6EFCE"/>
            <w:tcMar>
              <w:left w:w="108" w:type="dxa"/>
              <w:right w:w="108" w:type="dxa"/>
            </w:tcMar>
            <w:vAlign w:val="center"/>
          </w:tcPr>
          <w:p w14:paraId="62ED27CD" w14:textId="77777777" w:rsidR="000D1388" w:rsidRPr="007314EF" w:rsidRDefault="00E71057">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Number</w:t>
            </w:r>
          </w:p>
        </w:tc>
        <w:tc>
          <w:tcPr>
            <w:tcW w:w="1080" w:type="dxa"/>
            <w:shd w:val="clear" w:color="auto" w:fill="C6EFCE"/>
            <w:tcMar>
              <w:left w:w="108" w:type="dxa"/>
              <w:right w:w="108" w:type="dxa"/>
            </w:tcMar>
            <w:vAlign w:val="center"/>
          </w:tcPr>
          <w:p w14:paraId="3F1CC6FA" w14:textId="77777777" w:rsidR="000D1388" w:rsidRPr="007314EF" w:rsidRDefault="00E71057">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0</w:t>
            </w:r>
          </w:p>
        </w:tc>
        <w:tc>
          <w:tcPr>
            <w:tcW w:w="934" w:type="dxa"/>
            <w:shd w:val="clear" w:color="auto" w:fill="C6EFCE"/>
            <w:tcMar>
              <w:left w:w="108" w:type="dxa"/>
              <w:right w:w="108" w:type="dxa"/>
            </w:tcMar>
            <w:vAlign w:val="center"/>
          </w:tcPr>
          <w:p w14:paraId="4E0A470D" w14:textId="77777777" w:rsidR="000D1388" w:rsidRPr="007314EF" w:rsidRDefault="00E71057">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22 750</w:t>
            </w:r>
          </w:p>
        </w:tc>
        <w:tc>
          <w:tcPr>
            <w:tcW w:w="992" w:type="dxa"/>
            <w:shd w:val="clear" w:color="auto" w:fill="C6EFCE"/>
            <w:tcMar>
              <w:left w:w="108" w:type="dxa"/>
              <w:right w:w="108" w:type="dxa"/>
            </w:tcMar>
            <w:vAlign w:val="center"/>
          </w:tcPr>
          <w:p w14:paraId="7B549C94" w14:textId="77777777" w:rsidR="000D1388" w:rsidRPr="007314EF" w:rsidRDefault="00E71057">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Q2</w:t>
            </w:r>
          </w:p>
        </w:tc>
        <w:tc>
          <w:tcPr>
            <w:tcW w:w="851" w:type="dxa"/>
            <w:shd w:val="clear" w:color="auto" w:fill="C6EFCE"/>
            <w:tcMar>
              <w:left w:w="108" w:type="dxa"/>
              <w:right w:w="108" w:type="dxa"/>
            </w:tcMar>
            <w:vAlign w:val="center"/>
          </w:tcPr>
          <w:p w14:paraId="7807D851" w14:textId="77777777" w:rsidR="000D1388" w:rsidRPr="007314EF" w:rsidRDefault="00E71057">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2026</w:t>
            </w:r>
          </w:p>
        </w:tc>
        <w:tc>
          <w:tcPr>
            <w:tcW w:w="3577" w:type="dxa"/>
            <w:shd w:val="clear" w:color="auto" w:fill="C6EFCE"/>
            <w:tcMar>
              <w:left w:w="108" w:type="dxa"/>
              <w:right w:w="108" w:type="dxa"/>
            </w:tcMar>
            <w:vAlign w:val="center"/>
          </w:tcPr>
          <w:p w14:paraId="600293AF" w14:textId="77777777" w:rsidR="000D1388" w:rsidRPr="007314EF" w:rsidRDefault="00E71057">
            <w:pPr>
              <w:spacing w:after="0"/>
              <w:rPr>
                <w:rFonts w:ascii="Times New Roman" w:eastAsia="Times New Roman" w:hAnsi="Times New Roman" w:cs="Times New Roman"/>
                <w:noProof/>
                <w:color w:val="006100"/>
                <w:sz w:val="20"/>
                <w:szCs w:val="20"/>
                <w:lang w:val="en-GB"/>
              </w:rPr>
            </w:pPr>
            <w:r w:rsidRPr="007314EF">
              <w:rPr>
                <w:rFonts w:ascii="Times New Roman" w:eastAsia="Times New Roman" w:hAnsi="Times New Roman" w:cs="Times New Roman"/>
                <w:noProof/>
                <w:color w:val="006100"/>
                <w:sz w:val="20"/>
                <w:szCs w:val="20"/>
                <w:lang w:val="en-GB"/>
              </w:rPr>
              <w:t>18</w:t>
            </w:r>
            <w:r w:rsidRPr="007314EF">
              <w:rPr>
                <w:rFonts w:ascii="Times New Roman" w:eastAsia="Calibri" w:hAnsi="Times New Roman" w:cs="Times New Roman"/>
                <w:noProof/>
                <w:color w:val="006100"/>
                <w:sz w:val="20"/>
                <w:szCs w:val="20"/>
                <w:lang w:val="en-GB"/>
              </w:rPr>
              <w:t> </w:t>
            </w:r>
            <w:r w:rsidRPr="007314EF">
              <w:rPr>
                <w:rFonts w:ascii="Times New Roman" w:eastAsia="Times New Roman" w:hAnsi="Times New Roman" w:cs="Times New Roman"/>
                <w:noProof/>
                <w:color w:val="006100"/>
                <w:sz w:val="20"/>
                <w:szCs w:val="20"/>
                <w:lang w:val="en-GB"/>
              </w:rPr>
              <w:t xml:space="preserve">500 LED luminaires installed on </w:t>
            </w:r>
            <w:r w:rsidRPr="007314EF">
              <w:rPr>
                <w:rFonts w:ascii="Times New Roman" w:eastAsia="Calibri" w:hAnsi="Times New Roman" w:cs="Times New Roman"/>
                <w:noProof/>
                <w:color w:val="006100"/>
                <w:sz w:val="20"/>
                <w:szCs w:val="20"/>
                <w:lang w:val="en-GB"/>
              </w:rPr>
              <w:t xml:space="preserve">public roads </w:t>
            </w:r>
            <w:r w:rsidRPr="007314EF">
              <w:rPr>
                <w:rFonts w:ascii="Times New Roman" w:eastAsia="Times New Roman" w:hAnsi="Times New Roman" w:cs="Times New Roman"/>
                <w:noProof/>
                <w:color w:val="006100"/>
                <w:sz w:val="20"/>
                <w:szCs w:val="20"/>
                <w:lang w:val="en-GB"/>
              </w:rPr>
              <w:t>and 4</w:t>
            </w:r>
            <w:r w:rsidRPr="007314EF">
              <w:rPr>
                <w:rFonts w:ascii="Times New Roman" w:eastAsia="Calibri" w:hAnsi="Times New Roman" w:cs="Times New Roman"/>
                <w:noProof/>
                <w:color w:val="006100"/>
                <w:sz w:val="20"/>
                <w:szCs w:val="20"/>
                <w:lang w:val="en-GB"/>
              </w:rPr>
              <w:t> </w:t>
            </w:r>
            <w:r w:rsidRPr="007314EF">
              <w:rPr>
                <w:rFonts w:ascii="Times New Roman" w:eastAsia="Times New Roman" w:hAnsi="Times New Roman" w:cs="Times New Roman"/>
                <w:noProof/>
                <w:color w:val="006100"/>
                <w:sz w:val="20"/>
                <w:szCs w:val="20"/>
                <w:lang w:val="en-GB"/>
              </w:rPr>
              <w:t>250 LED lamps installed in tunnels.</w:t>
            </w:r>
          </w:p>
        </w:tc>
      </w:tr>
      <w:tr w:rsidR="00F76C04" w:rsidRPr="007314EF" w14:paraId="382A3660" w14:textId="77777777" w:rsidTr="003027B3">
        <w:trPr>
          <w:trHeight w:val="300"/>
          <w:jc w:val="center"/>
        </w:trPr>
        <w:tc>
          <w:tcPr>
            <w:tcW w:w="709" w:type="dxa"/>
            <w:shd w:val="clear" w:color="auto" w:fill="C6EFCE"/>
            <w:tcMar>
              <w:left w:w="108" w:type="dxa"/>
              <w:right w:w="108" w:type="dxa"/>
            </w:tcMar>
            <w:vAlign w:val="center"/>
          </w:tcPr>
          <w:p w14:paraId="3DC0A2BF"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Times New Roman" w:hAnsi="Times New Roman" w:cs="Times New Roman"/>
                <w:noProof/>
                <w:color w:val="006100"/>
                <w:sz w:val="20"/>
                <w:szCs w:val="20"/>
                <w:lang w:val="en-GB"/>
              </w:rPr>
              <w:t>245</w:t>
            </w:r>
          </w:p>
        </w:tc>
        <w:tc>
          <w:tcPr>
            <w:tcW w:w="1559" w:type="dxa"/>
            <w:shd w:val="clear" w:color="auto" w:fill="C6EFCE"/>
            <w:tcMar>
              <w:left w:w="108" w:type="dxa"/>
              <w:right w:w="108" w:type="dxa"/>
            </w:tcMar>
            <w:vAlign w:val="center"/>
          </w:tcPr>
          <w:p w14:paraId="22304225" w14:textId="77777777" w:rsidR="000D1388" w:rsidRPr="007314EF" w:rsidRDefault="00E71057">
            <w:pPr>
              <w:spacing w:after="0"/>
              <w:rPr>
                <w:rFonts w:ascii="Times New Roman" w:eastAsia="Calibri" w:hAnsi="Times New Roman" w:cs="Times New Roman"/>
                <w:noProof/>
                <w:sz w:val="20"/>
                <w:szCs w:val="20"/>
                <w:lang w:val="en-GB"/>
              </w:rPr>
            </w:pPr>
            <w:r w:rsidRPr="007314EF">
              <w:rPr>
                <w:rFonts w:ascii="Times New Roman" w:eastAsia="Times New Roman" w:hAnsi="Times New Roman" w:cs="Times New Roman"/>
                <w:noProof/>
                <w:color w:val="006100"/>
                <w:sz w:val="20"/>
                <w:szCs w:val="20"/>
                <w:lang w:val="en-GB"/>
              </w:rPr>
              <w:t xml:space="preserve">Rail efficient network - FED (I-7.24) </w:t>
            </w:r>
          </w:p>
        </w:tc>
        <w:tc>
          <w:tcPr>
            <w:tcW w:w="1182" w:type="dxa"/>
            <w:shd w:val="clear" w:color="auto" w:fill="C6EFCE"/>
            <w:tcMar>
              <w:left w:w="108" w:type="dxa"/>
              <w:right w:w="108" w:type="dxa"/>
            </w:tcMar>
            <w:vAlign w:val="center"/>
          </w:tcPr>
          <w:p w14:paraId="3066473B" w14:textId="77777777" w:rsidR="000D1388" w:rsidRPr="007314EF" w:rsidRDefault="00E71057">
            <w:pPr>
              <w:spacing w:after="0"/>
              <w:jc w:val="center"/>
              <w:rPr>
                <w:rFonts w:ascii="Times New Roman" w:eastAsia="Calibri" w:hAnsi="Times New Roman" w:cs="Times New Roman"/>
                <w:noProof/>
                <w:sz w:val="20"/>
                <w:szCs w:val="20"/>
                <w:lang w:val="en-GB"/>
              </w:rPr>
            </w:pPr>
            <w:r w:rsidRPr="007314EF">
              <w:rPr>
                <w:rFonts w:ascii="Times New Roman" w:eastAsia="Times New Roman" w:hAnsi="Times New Roman" w:cs="Times New Roman"/>
                <w:noProof/>
                <w:color w:val="006100"/>
                <w:sz w:val="20"/>
                <w:szCs w:val="20"/>
                <w:lang w:val="en-GB"/>
              </w:rPr>
              <w:t>T</w:t>
            </w:r>
          </w:p>
        </w:tc>
        <w:tc>
          <w:tcPr>
            <w:tcW w:w="1557" w:type="dxa"/>
            <w:shd w:val="clear" w:color="auto" w:fill="C6EFCE"/>
            <w:tcMar>
              <w:left w:w="108" w:type="dxa"/>
              <w:right w:w="108" w:type="dxa"/>
            </w:tcMar>
            <w:vAlign w:val="center"/>
          </w:tcPr>
          <w:p w14:paraId="5EC76857" w14:textId="77777777" w:rsidR="000D1388" w:rsidRPr="007314EF" w:rsidRDefault="00E71057">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 xml:space="preserve">Re - </w:t>
            </w:r>
            <w:r w:rsidRPr="007314EF">
              <w:rPr>
                <w:rFonts w:ascii="Times New Roman" w:eastAsia="Times New Roman" w:hAnsi="Times New Roman" w:cs="Times New Roman"/>
                <w:noProof/>
                <w:color w:val="006100"/>
                <w:sz w:val="20"/>
                <w:szCs w:val="20"/>
                <w:lang w:val="en-GB"/>
              </w:rPr>
              <w:t>Electrification of rail lines</w:t>
            </w:r>
          </w:p>
        </w:tc>
        <w:tc>
          <w:tcPr>
            <w:tcW w:w="1680" w:type="dxa"/>
            <w:shd w:val="clear" w:color="auto" w:fill="C6EFCE"/>
            <w:tcMar>
              <w:left w:w="108" w:type="dxa"/>
              <w:right w:w="108" w:type="dxa"/>
            </w:tcMar>
            <w:vAlign w:val="center"/>
          </w:tcPr>
          <w:p w14:paraId="22FABD81" w14:textId="77777777" w:rsidR="000D1388" w:rsidRPr="007314EF" w:rsidRDefault="000D1388">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0844C6EC" w14:textId="77777777" w:rsidR="000D1388" w:rsidRPr="007314EF" w:rsidRDefault="00E71057">
            <w:pPr>
              <w:spacing w:after="0"/>
              <w:rPr>
                <w:rFonts w:ascii="Times New Roman" w:eastAsia="Calibri" w:hAnsi="Times New Roman" w:cs="Times New Roman"/>
                <w:noProof/>
                <w:sz w:val="20"/>
                <w:szCs w:val="20"/>
                <w:lang w:val="en-GB"/>
              </w:rPr>
            </w:pPr>
            <w:r w:rsidRPr="007314EF">
              <w:rPr>
                <w:rFonts w:ascii="Times New Roman" w:eastAsia="Times New Roman" w:hAnsi="Times New Roman" w:cs="Times New Roman"/>
                <w:noProof/>
                <w:color w:val="006100"/>
                <w:sz w:val="20"/>
                <w:szCs w:val="20"/>
                <w:lang w:val="en-GB"/>
              </w:rPr>
              <w:t>Number of km</w:t>
            </w:r>
          </w:p>
        </w:tc>
        <w:tc>
          <w:tcPr>
            <w:tcW w:w="1080" w:type="dxa"/>
            <w:shd w:val="clear" w:color="auto" w:fill="C6EFCE"/>
            <w:tcMar>
              <w:left w:w="108" w:type="dxa"/>
              <w:right w:w="108" w:type="dxa"/>
            </w:tcMar>
            <w:vAlign w:val="center"/>
          </w:tcPr>
          <w:p w14:paraId="51900308" w14:textId="77777777" w:rsidR="000D1388" w:rsidRPr="007314EF" w:rsidRDefault="00E71057">
            <w:pPr>
              <w:spacing w:after="0"/>
              <w:rPr>
                <w:rFonts w:ascii="Times New Roman" w:eastAsia="Calibri" w:hAnsi="Times New Roman" w:cs="Times New Roman"/>
                <w:noProof/>
                <w:sz w:val="20"/>
                <w:szCs w:val="20"/>
                <w:lang w:val="en-GB"/>
              </w:rPr>
            </w:pPr>
            <w:r w:rsidRPr="007314EF">
              <w:rPr>
                <w:rFonts w:ascii="Times New Roman" w:eastAsia="Times New Roman" w:hAnsi="Times New Roman" w:cs="Times New Roman"/>
                <w:noProof/>
                <w:color w:val="006100"/>
                <w:sz w:val="20"/>
                <w:szCs w:val="20"/>
                <w:lang w:val="en-GB"/>
              </w:rPr>
              <w:t>0</w:t>
            </w:r>
          </w:p>
        </w:tc>
        <w:tc>
          <w:tcPr>
            <w:tcW w:w="934" w:type="dxa"/>
            <w:shd w:val="clear" w:color="auto" w:fill="C6EFCE"/>
            <w:tcMar>
              <w:left w:w="108" w:type="dxa"/>
              <w:right w:w="108" w:type="dxa"/>
            </w:tcMar>
            <w:vAlign w:val="center"/>
          </w:tcPr>
          <w:p w14:paraId="1CD125B2" w14:textId="77777777" w:rsidR="000D1388" w:rsidRPr="007314EF" w:rsidRDefault="00E71057">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72,5</w:t>
            </w:r>
          </w:p>
        </w:tc>
        <w:tc>
          <w:tcPr>
            <w:tcW w:w="992" w:type="dxa"/>
            <w:shd w:val="clear" w:color="auto" w:fill="C6EFCE"/>
            <w:tcMar>
              <w:left w:w="108" w:type="dxa"/>
              <w:right w:w="108" w:type="dxa"/>
            </w:tcMar>
            <w:vAlign w:val="center"/>
          </w:tcPr>
          <w:p w14:paraId="1E9FE4B3" w14:textId="77777777" w:rsidR="000D1388" w:rsidRPr="007314EF" w:rsidRDefault="00E71057">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Q2</w:t>
            </w:r>
          </w:p>
        </w:tc>
        <w:tc>
          <w:tcPr>
            <w:tcW w:w="851" w:type="dxa"/>
            <w:shd w:val="clear" w:color="auto" w:fill="C6EFCE"/>
            <w:tcMar>
              <w:left w:w="108" w:type="dxa"/>
              <w:right w:w="108" w:type="dxa"/>
            </w:tcMar>
            <w:vAlign w:val="center"/>
          </w:tcPr>
          <w:p w14:paraId="771561FE" w14:textId="77777777" w:rsidR="000D1388" w:rsidRPr="007314EF" w:rsidRDefault="00E71057">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2026</w:t>
            </w:r>
          </w:p>
        </w:tc>
        <w:tc>
          <w:tcPr>
            <w:tcW w:w="3577" w:type="dxa"/>
            <w:shd w:val="clear" w:color="auto" w:fill="C6EFCE"/>
            <w:tcMar>
              <w:left w:w="108" w:type="dxa"/>
              <w:right w:w="108" w:type="dxa"/>
            </w:tcMar>
            <w:vAlign w:val="center"/>
          </w:tcPr>
          <w:p w14:paraId="0A5D4B9B" w14:textId="77777777" w:rsidR="000D1388" w:rsidRPr="007314EF" w:rsidRDefault="00E71057">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Re-e</w:t>
            </w:r>
            <w:r w:rsidRPr="007314EF">
              <w:rPr>
                <w:rFonts w:ascii="Times New Roman" w:eastAsia="Times New Roman" w:hAnsi="Times New Roman" w:cs="Times New Roman"/>
                <w:noProof/>
                <w:color w:val="006100"/>
                <w:sz w:val="20"/>
                <w:szCs w:val="20"/>
                <w:lang w:val="en-GB"/>
              </w:rPr>
              <w:t>lectrification of</w:t>
            </w:r>
            <w:r w:rsidRPr="007314EF">
              <w:rPr>
                <w:rFonts w:ascii="Times New Roman" w:eastAsia="Calibri" w:hAnsi="Times New Roman" w:cs="Times New Roman"/>
                <w:noProof/>
                <w:color w:val="006100"/>
                <w:sz w:val="20"/>
                <w:szCs w:val="20"/>
                <w:lang w:val="en-GB"/>
              </w:rPr>
              <w:t xml:space="preserve"> 72,5</w:t>
            </w:r>
            <w:r w:rsidRPr="007314EF">
              <w:rPr>
                <w:rFonts w:ascii="Times New Roman" w:eastAsia="Times New Roman" w:hAnsi="Times New Roman" w:cs="Times New Roman"/>
                <w:noProof/>
                <w:color w:val="006100"/>
                <w:sz w:val="20"/>
                <w:szCs w:val="20"/>
                <w:lang w:val="en-GB"/>
              </w:rPr>
              <w:t xml:space="preserve"> km of rail.</w:t>
            </w:r>
          </w:p>
        </w:tc>
      </w:tr>
    </w:tbl>
    <w:p w14:paraId="4674DC23" w14:textId="77777777" w:rsidR="000D1388" w:rsidRPr="009D65D8" w:rsidRDefault="000D1388" w:rsidP="00E71057">
      <w:pPr>
        <w:rPr>
          <w:noProof/>
          <w:lang w:val="en-US"/>
        </w:rPr>
      </w:pPr>
    </w:p>
    <w:p w14:paraId="0C2E0DB3" w14:textId="77777777" w:rsidR="000D1388" w:rsidRPr="009D65D8" w:rsidRDefault="000D1388" w:rsidP="00E71057">
      <w:pPr>
        <w:rPr>
          <w:noProof/>
          <w:lang w:val="en-US"/>
        </w:rPr>
      </w:pPr>
    </w:p>
    <w:p w14:paraId="5DD03D7B" w14:textId="77777777" w:rsidR="000D1388" w:rsidRDefault="000D1388" w:rsidP="00E71057">
      <w:pPr>
        <w:rPr>
          <w:noProof/>
          <w:lang w:val="en-US"/>
        </w:rPr>
        <w:sectPr w:rsidR="000D1388" w:rsidSect="00E71057">
          <w:headerReference w:type="even" r:id="rId300"/>
          <w:headerReference w:type="default" r:id="rId301"/>
          <w:footerReference w:type="even" r:id="rId302"/>
          <w:footerReference w:type="default" r:id="rId303"/>
          <w:headerReference w:type="first" r:id="rId304"/>
          <w:footerReference w:type="first" r:id="rId305"/>
          <w:pgSz w:w="16839" w:h="11907" w:orient="landscape"/>
          <w:pgMar w:top="1134" w:right="1134" w:bottom="1134" w:left="1134" w:header="567" w:footer="567" w:gutter="0"/>
          <w:cols w:space="720"/>
          <w:docGrid w:linePitch="360"/>
        </w:sectPr>
      </w:pPr>
    </w:p>
    <w:p w14:paraId="18D36D08"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noProof/>
          <w:sz w:val="24"/>
          <w:lang w:val="en-GB"/>
        </w:rPr>
      </w:pPr>
      <w:r w:rsidRPr="009D65D8">
        <w:rPr>
          <w:rFonts w:ascii="Times New Roman" w:eastAsia="Calibri" w:hAnsi="Times New Roman" w:cs="Times New Roman"/>
          <w:b/>
          <w:smallCaps/>
          <w:noProof/>
          <w:sz w:val="24"/>
          <w:lang w:val="en-GB"/>
        </w:rPr>
        <w:t xml:space="preserve">V. </w:t>
      </w:r>
      <w:r w:rsidRPr="009D65D8">
        <w:rPr>
          <w:rFonts w:ascii="Times New Roman" w:eastAsia="Calibri" w:hAnsi="Times New Roman" w:cs="Times New Roman"/>
          <w:b/>
          <w:caps/>
          <w:noProof/>
          <w:sz w:val="24"/>
          <w:lang w:val="en-GB"/>
        </w:rPr>
        <w:t>AUDIT AND CONTROL</w:t>
      </w:r>
    </w:p>
    <w:p w14:paraId="020A7B1D"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u w:val="single"/>
          <w:lang w:val="en-GB"/>
        </w:rPr>
      </w:pPr>
      <w:r w:rsidRPr="009D65D8">
        <w:rPr>
          <w:rFonts w:ascii="Times New Roman" w:eastAsia="Calibri" w:hAnsi="Times New Roman" w:cs="Times New Roman"/>
          <w:b/>
          <w:noProof/>
          <w:sz w:val="24"/>
          <w:u w:val="single"/>
          <w:lang w:val="en-GB"/>
        </w:rPr>
        <w:t xml:space="preserve">V.1.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Description of the reforms and investments for non-repayable financial support</w:t>
      </w:r>
    </w:p>
    <w:p w14:paraId="6721CBA5"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A repository system for recording and storing all relevant data related to the implementation of the recovery and resilience plan - the achievement of milestones and targets, data on final recipient, contractors, subcontractors and beneficial owners - shall be operational before the first payment request is submitted. Belgium shall submit a dedicated audit report before the first payment request confirming the effectiveness of the functionalities of the repository system.</w:t>
      </w:r>
    </w:p>
    <w:p w14:paraId="168E570E"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 addition, as well before making the first payment request under the Recovery and Resilience Facility, Belgium will ensure that the implementation of adequate coordination arrangements, including cross-checks, shall be put in place at the level of the coordinating body at inter-federal level allowing to avoid double funding from the Facility and other Union programmes in accordance with the principle of sound financial management.</w:t>
      </w:r>
    </w:p>
    <w:p w14:paraId="6DAE83F5"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 order to ensure robust internal control systems adequate to Belgium's specific setup, the coordinating bodies, in collaboration with the implementing bodies if necessary, shall adapt their manual of procedures describing the management and control system and issue instructions to the implementing bodies. The manuals/documents shall include procedures in relation to obtaining assurance for the signature of the management declarations accompanying the payment request submitted to the Commission.</w:t>
      </w:r>
    </w:p>
    <w:p w14:paraId="5B093FF8"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 addition, where the Inspectorate of Finance has been tasked with responsibility for such controls, the coordinating bodies shall adopt and send a communication to the Inspectorate of Finance concerning the ex-ante verification of compliance with Union and national law and the protection of financial interest of the Union to be carried out in line with Regulation (EU) 2021/241.</w:t>
      </w:r>
    </w:p>
    <w:p w14:paraId="0CE7F193" w14:textId="77777777" w:rsidR="000D1388" w:rsidRPr="009D65D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Finally, the coordinating bodies shall issue instructions to all implementing bodies regarding the ex-ante verification of the risk of conflict of interest in the implementation of RRF measures before the signature of contracts or award of grants. This shall include mandatory declarations of absence of conflict of interest by the persons involved at all stages of the selection procedures for both calls for tenders and calls for projects, and, on a risk basis, the use of an appropriate risk assessment tool to carry out the conflict of interest checks set out in the instructions.</w:t>
      </w:r>
    </w:p>
    <w:p w14:paraId="392B5E22" w14:textId="77777777" w:rsidR="000D1388" w:rsidRDefault="00E71057" w:rsidP="00E71057">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milestones 250 and 251 under this measure shall be fulfilled by the time of submission of the second payment request to the Commission and shall be a prerequisite for any future payment.</w:t>
      </w:r>
    </w:p>
    <w:p w14:paraId="4FC70E00" w14:textId="77777777" w:rsidR="000D1388" w:rsidRDefault="000D1388" w:rsidP="00E71057">
      <w:pPr>
        <w:spacing w:before="120" w:after="120" w:line="240" w:lineRule="auto"/>
        <w:jc w:val="both"/>
        <w:rPr>
          <w:rFonts w:ascii="Times New Roman" w:eastAsia="Calibri" w:hAnsi="Times New Roman" w:cs="Times New Roman"/>
          <w:noProof/>
          <w:sz w:val="24"/>
          <w:lang w:val="en-GB"/>
        </w:rPr>
      </w:pPr>
    </w:p>
    <w:p w14:paraId="2270F310" w14:textId="77777777" w:rsidR="000D1388" w:rsidRDefault="000D1388" w:rsidP="00E71057">
      <w:pPr>
        <w:spacing w:before="120" w:after="120" w:line="240" w:lineRule="auto"/>
        <w:jc w:val="both"/>
        <w:rPr>
          <w:rFonts w:ascii="Times New Roman" w:eastAsia="Calibri" w:hAnsi="Times New Roman" w:cs="Times New Roman"/>
          <w:noProof/>
          <w:sz w:val="24"/>
          <w:lang w:val="en-GB"/>
        </w:rPr>
        <w:sectPr w:rsidR="000D1388" w:rsidSect="00E71057">
          <w:headerReference w:type="even" r:id="rId306"/>
          <w:headerReference w:type="default" r:id="rId307"/>
          <w:footerReference w:type="even" r:id="rId308"/>
          <w:footerReference w:type="default" r:id="rId309"/>
          <w:headerReference w:type="first" r:id="rId310"/>
          <w:footerReference w:type="first" r:id="rId311"/>
          <w:pgSz w:w="11907" w:h="16839"/>
          <w:pgMar w:top="1134" w:right="1134" w:bottom="1134" w:left="1134" w:header="567" w:footer="567" w:gutter="0"/>
          <w:cols w:space="720"/>
          <w:docGrid w:linePitch="360"/>
        </w:sectPr>
      </w:pPr>
    </w:p>
    <w:p w14:paraId="62297737" w14:textId="77777777" w:rsidR="000D1388" w:rsidRDefault="00E71057" w:rsidP="00E71057">
      <w:pPr>
        <w:spacing w:before="120" w:after="120" w:line="240" w:lineRule="auto"/>
        <w:jc w:val="both"/>
        <w:rPr>
          <w:rFonts w:ascii="Times New Roman" w:eastAsia="Calibri" w:hAnsi="Times New Roman" w:cs="Times New Roman"/>
          <w:b/>
          <w:noProof/>
          <w:sz w:val="24"/>
          <w:u w:val="single"/>
          <w:lang w:val="en-GB"/>
        </w:rPr>
      </w:pPr>
      <w:r w:rsidRPr="009D65D8">
        <w:rPr>
          <w:rFonts w:ascii="Times New Roman" w:eastAsia="Calibri" w:hAnsi="Times New Roman" w:cs="Times New Roman"/>
          <w:b/>
          <w:noProof/>
          <w:sz w:val="24"/>
          <w:lang w:val="en-GB"/>
        </w:rPr>
        <w:t>V</w:t>
      </w:r>
      <w:r w:rsidRPr="009D65D8">
        <w:rPr>
          <w:rFonts w:ascii="Times New Roman" w:eastAsia="Calibri" w:hAnsi="Times New Roman" w:cs="Times New Roman"/>
          <w:b/>
          <w:noProof/>
          <w:sz w:val="24"/>
          <w:u w:val="single"/>
          <w:lang w:val="en-GB"/>
        </w:rPr>
        <w:t xml:space="preserve">.2.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p w14:paraId="1920AAC6" w14:textId="77777777" w:rsidR="003027B3" w:rsidRDefault="003027B3" w:rsidP="00E71057">
      <w:pPr>
        <w:spacing w:before="120" w:after="120" w:line="240" w:lineRule="auto"/>
        <w:jc w:val="both"/>
        <w:rPr>
          <w:rFonts w:ascii="Times New Roman" w:eastAsia="Calibri" w:hAnsi="Times New Roman" w:cs="Times New Roman"/>
          <w:b/>
          <w:noProof/>
          <w:sz w:val="24"/>
          <w:u w:val="single"/>
          <w:lang w:val="en-GB"/>
        </w:rPr>
      </w:pPr>
    </w:p>
    <w:tbl>
      <w:tblPr>
        <w:tblW w:w="15873" w:type="dxa"/>
        <w:jc w:val="center"/>
        <w:shd w:val="clear" w:color="auto" w:fill="C6EFCE"/>
        <w:tblLayout w:type="fixed"/>
        <w:tblLook w:val="04A0" w:firstRow="1" w:lastRow="0" w:firstColumn="1" w:lastColumn="0" w:noHBand="0" w:noVBand="1"/>
      </w:tblPr>
      <w:tblGrid>
        <w:gridCol w:w="577"/>
        <w:gridCol w:w="1545"/>
        <w:gridCol w:w="1290"/>
        <w:gridCol w:w="1545"/>
        <w:gridCol w:w="2072"/>
        <w:gridCol w:w="1080"/>
        <w:gridCol w:w="1080"/>
        <w:gridCol w:w="840"/>
        <w:gridCol w:w="1080"/>
        <w:gridCol w:w="1080"/>
        <w:gridCol w:w="3684"/>
      </w:tblGrid>
      <w:tr w:rsidR="00E71057" w:rsidRPr="007314EF" w14:paraId="5D47CE1B" w14:textId="77777777" w:rsidTr="003027B3">
        <w:trPr>
          <w:trHeight w:val="927"/>
          <w:tblHeader/>
          <w:jc w:val="center"/>
        </w:trPr>
        <w:tc>
          <w:tcPr>
            <w:tcW w:w="57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CF60FB" w14:textId="77777777" w:rsidR="000D1388" w:rsidRPr="007314EF" w:rsidRDefault="00E71057" w:rsidP="003027B3">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Seq Nb.</w:t>
            </w:r>
          </w:p>
        </w:tc>
        <w:tc>
          <w:tcPr>
            <w:tcW w:w="15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C85B86" w14:textId="77777777" w:rsidR="000D1388" w:rsidRPr="007314EF" w:rsidRDefault="00E71057" w:rsidP="003027B3">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Related Measure (Reform or Investment)</w:t>
            </w:r>
          </w:p>
        </w:tc>
        <w:tc>
          <w:tcPr>
            <w:tcW w:w="129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A6BCB2A" w14:textId="77777777" w:rsidR="000D1388" w:rsidRPr="007314EF" w:rsidRDefault="00E71057" w:rsidP="003027B3">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Milestone / Target</w:t>
            </w:r>
          </w:p>
        </w:tc>
        <w:tc>
          <w:tcPr>
            <w:tcW w:w="1545" w:type="dxa"/>
            <w:vMerge w:val="restart"/>
            <w:tcBorders>
              <w:top w:val="single" w:sz="4" w:space="0" w:color="auto"/>
              <w:left w:val="nil"/>
              <w:bottom w:val="single" w:sz="4" w:space="0" w:color="auto"/>
              <w:right w:val="single" w:sz="4" w:space="0" w:color="auto"/>
            </w:tcBorders>
            <w:shd w:val="clear" w:color="auto" w:fill="BDD7EE"/>
            <w:vAlign w:val="center"/>
            <w:hideMark/>
          </w:tcPr>
          <w:p w14:paraId="745DFFE4" w14:textId="77777777" w:rsidR="000D1388" w:rsidRPr="007314EF" w:rsidRDefault="00E71057" w:rsidP="003027B3">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Name</w:t>
            </w:r>
          </w:p>
        </w:tc>
        <w:tc>
          <w:tcPr>
            <w:tcW w:w="20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52ED4C6" w14:textId="77777777" w:rsidR="000D1388" w:rsidRPr="007314EF" w:rsidRDefault="00E71057" w:rsidP="003027B3">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 xml:space="preserve">Qualitative indicators </w:t>
            </w:r>
            <w:r w:rsidRPr="007314EF">
              <w:rPr>
                <w:rFonts w:ascii="Calibri" w:eastAsia="Calibri" w:hAnsi="Calibri" w:cs="Arial"/>
                <w:noProof/>
                <w:sz w:val="20"/>
                <w:szCs w:val="20"/>
                <w:lang w:val="en-GB"/>
              </w:rPr>
              <w:br/>
            </w:r>
            <w:r w:rsidRPr="007314EF">
              <w:rPr>
                <w:rFonts w:ascii="Times New Roman" w:eastAsia="Calibri" w:hAnsi="Times New Roman" w:cs="Arial"/>
                <w:b/>
                <w:noProof/>
                <w:sz w:val="20"/>
                <w:szCs w:val="20"/>
                <w:lang w:val="en-GB"/>
              </w:rPr>
              <w:t>(for milestones)</w:t>
            </w:r>
          </w:p>
        </w:tc>
        <w:tc>
          <w:tcPr>
            <w:tcW w:w="3000" w:type="dxa"/>
            <w:gridSpan w:val="3"/>
            <w:tcBorders>
              <w:top w:val="single" w:sz="4" w:space="0" w:color="auto"/>
              <w:left w:val="nil"/>
              <w:bottom w:val="single" w:sz="4" w:space="0" w:color="auto"/>
              <w:right w:val="single" w:sz="4" w:space="0" w:color="auto"/>
            </w:tcBorders>
            <w:shd w:val="clear" w:color="auto" w:fill="BDD7EE"/>
            <w:vAlign w:val="center"/>
            <w:hideMark/>
          </w:tcPr>
          <w:p w14:paraId="00A58F05" w14:textId="77777777" w:rsidR="000D1388" w:rsidRPr="007314EF" w:rsidRDefault="00E71057" w:rsidP="003027B3">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 xml:space="preserve">Quantitative indicators </w:t>
            </w:r>
            <w:r w:rsidRPr="007314EF">
              <w:rPr>
                <w:rFonts w:ascii="Calibri" w:eastAsia="Calibri" w:hAnsi="Calibri" w:cs="Arial"/>
                <w:noProof/>
                <w:sz w:val="20"/>
                <w:szCs w:val="20"/>
                <w:lang w:val="en-GB"/>
              </w:rPr>
              <w:br/>
            </w:r>
            <w:r w:rsidRPr="007314EF">
              <w:rPr>
                <w:rFonts w:ascii="Times New Roman" w:eastAsia="Calibri" w:hAnsi="Times New Roman" w:cs="Arial"/>
                <w:b/>
                <w:noProof/>
                <w:sz w:val="20"/>
                <w:szCs w:val="20"/>
                <w:lang w:val="en-GB"/>
              </w:rPr>
              <w:t>(for targets)</w:t>
            </w:r>
          </w:p>
        </w:tc>
        <w:tc>
          <w:tcPr>
            <w:tcW w:w="2160" w:type="dxa"/>
            <w:gridSpan w:val="2"/>
            <w:tcBorders>
              <w:top w:val="single" w:sz="4" w:space="0" w:color="auto"/>
              <w:left w:val="nil"/>
              <w:bottom w:val="single" w:sz="4" w:space="0" w:color="auto"/>
              <w:right w:val="single" w:sz="4" w:space="0" w:color="auto"/>
            </w:tcBorders>
            <w:shd w:val="clear" w:color="auto" w:fill="BDD7EE"/>
            <w:vAlign w:val="center"/>
            <w:hideMark/>
          </w:tcPr>
          <w:p w14:paraId="6A6C532F" w14:textId="77777777" w:rsidR="000D1388" w:rsidRPr="007314EF" w:rsidRDefault="00E71057" w:rsidP="003027B3">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 xml:space="preserve">Indicative timeline for completion </w:t>
            </w:r>
          </w:p>
        </w:tc>
        <w:tc>
          <w:tcPr>
            <w:tcW w:w="36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C01DE5" w14:textId="77777777" w:rsidR="000D1388" w:rsidRPr="007314EF" w:rsidRDefault="00E71057" w:rsidP="003027B3">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Description of each milestone and target</w:t>
            </w:r>
          </w:p>
        </w:tc>
      </w:tr>
      <w:tr w:rsidR="00E71057" w:rsidRPr="007314EF" w14:paraId="5448FFF3" w14:textId="77777777" w:rsidTr="003027B3">
        <w:trPr>
          <w:trHeight w:val="1013"/>
          <w:jc w:val="center"/>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26BABB93" w14:textId="77777777" w:rsidR="000D1388" w:rsidRPr="007314EF" w:rsidRDefault="000D1388" w:rsidP="003027B3">
            <w:pPr>
              <w:spacing w:after="0"/>
              <w:rPr>
                <w:rFonts w:ascii="Times New Roman" w:eastAsia="Times New Roman" w:hAnsi="Times New Roman" w:cs="Times New Roman"/>
                <w:b/>
                <w:noProof/>
                <w:sz w:val="20"/>
                <w:szCs w:val="20"/>
                <w:lang w:val="en-GB" w:eastAsia="en-GB"/>
              </w:rPr>
            </w:pPr>
          </w:p>
        </w:tc>
        <w:tc>
          <w:tcPr>
            <w:tcW w:w="1545" w:type="dxa"/>
            <w:vMerge/>
            <w:tcBorders>
              <w:top w:val="single" w:sz="4" w:space="0" w:color="auto"/>
              <w:left w:val="single" w:sz="4" w:space="0" w:color="auto"/>
              <w:bottom w:val="single" w:sz="4" w:space="0" w:color="auto"/>
              <w:right w:val="single" w:sz="4" w:space="0" w:color="auto"/>
            </w:tcBorders>
            <w:vAlign w:val="center"/>
            <w:hideMark/>
          </w:tcPr>
          <w:p w14:paraId="64BAC11B" w14:textId="77777777" w:rsidR="000D1388" w:rsidRPr="007314EF" w:rsidRDefault="000D1388" w:rsidP="003027B3">
            <w:pPr>
              <w:spacing w:after="0"/>
              <w:rPr>
                <w:rFonts w:ascii="Times New Roman" w:eastAsia="Times New Roman" w:hAnsi="Times New Roman" w:cs="Times New Roman"/>
                <w:b/>
                <w:noProof/>
                <w:sz w:val="20"/>
                <w:szCs w:val="20"/>
                <w:lang w:val="en-GB" w:eastAsia="en-GB"/>
              </w:rPr>
            </w:pPr>
          </w:p>
        </w:tc>
        <w:tc>
          <w:tcPr>
            <w:tcW w:w="1290" w:type="dxa"/>
            <w:vMerge/>
            <w:tcBorders>
              <w:top w:val="single" w:sz="4" w:space="0" w:color="auto"/>
              <w:left w:val="single" w:sz="4" w:space="0" w:color="auto"/>
              <w:bottom w:val="single" w:sz="4" w:space="0" w:color="auto"/>
              <w:right w:val="single" w:sz="4" w:space="0" w:color="auto"/>
            </w:tcBorders>
            <w:vAlign w:val="center"/>
            <w:hideMark/>
          </w:tcPr>
          <w:p w14:paraId="6B8F0651" w14:textId="77777777" w:rsidR="000D1388" w:rsidRPr="007314EF" w:rsidRDefault="000D1388" w:rsidP="003027B3">
            <w:pPr>
              <w:spacing w:after="0"/>
              <w:rPr>
                <w:rFonts w:ascii="Times New Roman" w:eastAsia="Times New Roman" w:hAnsi="Times New Roman" w:cs="Times New Roman"/>
                <w:b/>
                <w:noProof/>
                <w:sz w:val="20"/>
                <w:szCs w:val="20"/>
                <w:lang w:val="en-GB" w:eastAsia="en-GB"/>
              </w:rPr>
            </w:pPr>
          </w:p>
        </w:tc>
        <w:tc>
          <w:tcPr>
            <w:tcW w:w="1545" w:type="dxa"/>
            <w:vMerge/>
            <w:tcBorders>
              <w:top w:val="single" w:sz="4" w:space="0" w:color="auto"/>
              <w:left w:val="single" w:sz="4" w:space="0" w:color="auto"/>
              <w:bottom w:val="single" w:sz="4" w:space="0" w:color="auto"/>
              <w:right w:val="single" w:sz="4" w:space="0" w:color="auto"/>
            </w:tcBorders>
            <w:vAlign w:val="center"/>
            <w:hideMark/>
          </w:tcPr>
          <w:p w14:paraId="68F245A3" w14:textId="77777777" w:rsidR="000D1388" w:rsidRPr="007314EF" w:rsidRDefault="000D1388" w:rsidP="003027B3">
            <w:pPr>
              <w:spacing w:after="0"/>
              <w:rPr>
                <w:rFonts w:ascii="Times New Roman" w:eastAsia="Times New Roman" w:hAnsi="Times New Roman" w:cs="Times New Roman"/>
                <w:b/>
                <w:noProof/>
                <w:sz w:val="20"/>
                <w:szCs w:val="20"/>
                <w:lang w:val="en-GB" w:eastAsia="en-GB"/>
              </w:rPr>
            </w:pPr>
          </w:p>
        </w:tc>
        <w:tc>
          <w:tcPr>
            <w:tcW w:w="2072" w:type="dxa"/>
            <w:vMerge/>
            <w:tcBorders>
              <w:top w:val="single" w:sz="4" w:space="0" w:color="auto"/>
              <w:left w:val="single" w:sz="4" w:space="0" w:color="auto"/>
              <w:bottom w:val="single" w:sz="4" w:space="0" w:color="auto"/>
              <w:right w:val="single" w:sz="4" w:space="0" w:color="auto"/>
            </w:tcBorders>
            <w:vAlign w:val="center"/>
            <w:hideMark/>
          </w:tcPr>
          <w:p w14:paraId="316673EE" w14:textId="77777777" w:rsidR="000D1388" w:rsidRPr="007314EF" w:rsidRDefault="000D1388" w:rsidP="003027B3">
            <w:pPr>
              <w:spacing w:after="0"/>
              <w:rPr>
                <w:rFonts w:ascii="Times New Roman" w:eastAsia="Times New Roman" w:hAnsi="Times New Roman" w:cs="Times New Roman"/>
                <w:b/>
                <w:noProof/>
                <w:sz w:val="20"/>
                <w:szCs w:val="20"/>
                <w:lang w:val="en-GB" w:eastAsia="en-GB"/>
              </w:rPr>
            </w:pPr>
          </w:p>
        </w:tc>
        <w:tc>
          <w:tcPr>
            <w:tcW w:w="10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27A32A6" w14:textId="77777777" w:rsidR="000D1388" w:rsidRPr="007314EF" w:rsidRDefault="00E71057" w:rsidP="003027B3">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Unit of measure</w:t>
            </w:r>
          </w:p>
        </w:tc>
        <w:tc>
          <w:tcPr>
            <w:tcW w:w="1080" w:type="dxa"/>
            <w:tcBorders>
              <w:top w:val="single" w:sz="4" w:space="0" w:color="auto"/>
              <w:left w:val="nil"/>
              <w:bottom w:val="single" w:sz="4" w:space="0" w:color="auto"/>
              <w:right w:val="single" w:sz="4" w:space="0" w:color="auto"/>
            </w:tcBorders>
            <w:shd w:val="clear" w:color="auto" w:fill="BDD7EE"/>
            <w:vAlign w:val="center"/>
            <w:hideMark/>
          </w:tcPr>
          <w:p w14:paraId="64F5E531" w14:textId="77777777" w:rsidR="000D1388" w:rsidRPr="007314EF" w:rsidRDefault="00E71057" w:rsidP="003027B3">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 xml:space="preserve">Baseline </w:t>
            </w:r>
          </w:p>
        </w:tc>
        <w:tc>
          <w:tcPr>
            <w:tcW w:w="840" w:type="dxa"/>
            <w:tcBorders>
              <w:top w:val="single" w:sz="4" w:space="0" w:color="auto"/>
              <w:left w:val="nil"/>
              <w:bottom w:val="single" w:sz="4" w:space="0" w:color="auto"/>
              <w:right w:val="single" w:sz="4" w:space="0" w:color="auto"/>
            </w:tcBorders>
            <w:shd w:val="clear" w:color="auto" w:fill="BDD7EE"/>
            <w:vAlign w:val="center"/>
            <w:hideMark/>
          </w:tcPr>
          <w:p w14:paraId="48666F4D" w14:textId="77777777" w:rsidR="000D1388" w:rsidRPr="007314EF" w:rsidRDefault="00E71057" w:rsidP="003027B3">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 xml:space="preserve">Goal </w:t>
            </w:r>
          </w:p>
        </w:tc>
        <w:tc>
          <w:tcPr>
            <w:tcW w:w="1080" w:type="dxa"/>
            <w:tcBorders>
              <w:top w:val="single" w:sz="4" w:space="0" w:color="auto"/>
              <w:left w:val="nil"/>
              <w:bottom w:val="single" w:sz="4" w:space="0" w:color="auto"/>
              <w:right w:val="single" w:sz="4" w:space="0" w:color="auto"/>
            </w:tcBorders>
            <w:shd w:val="clear" w:color="auto" w:fill="BDD7EE"/>
            <w:vAlign w:val="center"/>
            <w:hideMark/>
          </w:tcPr>
          <w:p w14:paraId="1CC8C965" w14:textId="77777777" w:rsidR="000D1388" w:rsidRPr="007314EF" w:rsidRDefault="00E71057" w:rsidP="003027B3">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Quarter</w:t>
            </w:r>
          </w:p>
        </w:tc>
        <w:tc>
          <w:tcPr>
            <w:tcW w:w="1080" w:type="dxa"/>
            <w:tcBorders>
              <w:top w:val="single" w:sz="4" w:space="0" w:color="auto"/>
              <w:left w:val="nil"/>
              <w:bottom w:val="single" w:sz="4" w:space="0" w:color="auto"/>
              <w:right w:val="single" w:sz="4" w:space="0" w:color="auto"/>
            </w:tcBorders>
            <w:shd w:val="clear" w:color="auto" w:fill="BDD7EE"/>
            <w:vAlign w:val="center"/>
            <w:hideMark/>
          </w:tcPr>
          <w:p w14:paraId="5DE2FB29" w14:textId="77777777" w:rsidR="000D1388" w:rsidRPr="007314EF" w:rsidRDefault="00E71057" w:rsidP="003027B3">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Year</w:t>
            </w:r>
          </w:p>
        </w:tc>
        <w:tc>
          <w:tcPr>
            <w:tcW w:w="3684" w:type="dxa"/>
            <w:vMerge/>
            <w:tcBorders>
              <w:top w:val="single" w:sz="4" w:space="0" w:color="auto"/>
              <w:bottom w:val="single" w:sz="4" w:space="0" w:color="auto"/>
              <w:right w:val="single" w:sz="4" w:space="0" w:color="auto"/>
            </w:tcBorders>
            <w:vAlign w:val="center"/>
            <w:hideMark/>
          </w:tcPr>
          <w:p w14:paraId="67CA3B12" w14:textId="77777777" w:rsidR="000D1388" w:rsidRPr="007314EF" w:rsidRDefault="000D1388" w:rsidP="003027B3">
            <w:pPr>
              <w:spacing w:after="0"/>
              <w:rPr>
                <w:rFonts w:ascii="Times New Roman" w:eastAsia="Times New Roman" w:hAnsi="Times New Roman" w:cs="Times New Roman"/>
                <w:b/>
                <w:noProof/>
                <w:sz w:val="20"/>
                <w:szCs w:val="20"/>
                <w:lang w:val="en-GB" w:eastAsia="en-GB"/>
              </w:rPr>
            </w:pPr>
          </w:p>
        </w:tc>
      </w:tr>
      <w:tr w:rsidR="00E71057" w:rsidRPr="007314EF" w14:paraId="3C41EB5E" w14:textId="77777777" w:rsidTr="003027B3">
        <w:trPr>
          <w:trHeight w:val="309"/>
          <w:jc w:val="center"/>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8FE206"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209</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1DDEC45E"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Monitoring and implementation of the plan</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062008DE"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M</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1600E167"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Repository system for Audit and Controls: information for monitoring implementation of RRF</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3AD3DB19"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Audit report confirming repository system functionalities</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6C892E23" w14:textId="77777777" w:rsidR="000D1388" w:rsidRPr="007314EF" w:rsidRDefault="000D1388" w:rsidP="003027B3">
            <w:pPr>
              <w:spacing w:after="0"/>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65BBEFAC" w14:textId="77777777" w:rsidR="000D1388" w:rsidRPr="007314EF" w:rsidRDefault="000D1388" w:rsidP="003027B3">
            <w:pPr>
              <w:spacing w:after="0"/>
              <w:rPr>
                <w:rFonts w:ascii="Times New Roman" w:eastAsia="Times New Roman" w:hAnsi="Times New Roman" w:cs="Times New Roman"/>
                <w:noProof/>
                <w:color w:val="006100"/>
                <w:sz w:val="20"/>
                <w:szCs w:val="20"/>
                <w:lang w:val="en-GB" w:eastAsia="en-GB"/>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75E6762B" w14:textId="77777777" w:rsidR="000D1388" w:rsidRPr="007314EF" w:rsidRDefault="000D1388" w:rsidP="003027B3">
            <w:pPr>
              <w:spacing w:after="0"/>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255043E9"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Before the first payment request</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134A17E4"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Before the first payment request</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1C833BEE" w14:textId="77777777" w:rsidR="000D1388" w:rsidRPr="007314EF" w:rsidRDefault="00E71057" w:rsidP="003027B3">
            <w:pPr>
              <w:spacing w:after="120"/>
              <w:rPr>
                <w:rFonts w:ascii="Times New Roman" w:eastAsia="Calibri"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A repository system for monitoring the implementation of the RRF shall be in place and operational.</w:t>
            </w:r>
          </w:p>
          <w:p w14:paraId="719ED27B" w14:textId="77777777" w:rsidR="000D1388" w:rsidRPr="007314EF" w:rsidRDefault="00E71057" w:rsidP="003027B3">
            <w:pPr>
              <w:spacing w:after="0"/>
              <w:rPr>
                <w:rFonts w:ascii="Times New Roman" w:eastAsia="Calibri"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The system shall include, as a minimum, the following functionalities:</w:t>
            </w:r>
          </w:p>
          <w:p w14:paraId="74FD9B49" w14:textId="77777777" w:rsidR="000D1388" w:rsidRPr="007314EF" w:rsidRDefault="00E71057" w:rsidP="003027B3">
            <w:pPr>
              <w:spacing w:after="0"/>
              <w:rPr>
                <w:rFonts w:ascii="Times New Roman" w:eastAsia="Calibri"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(a) collection of data and monitoring of the achievement of milestones and targets;</w:t>
            </w:r>
          </w:p>
          <w:p w14:paraId="403B4139"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w:t>
            </w:r>
            <w:r w:rsidRPr="007314EF">
              <w:rPr>
                <w:rFonts w:ascii="Times New Roman" w:eastAsia="Calibri" w:hAnsi="Times New Roman" w:cs="Arial"/>
                <w:noProof/>
                <w:sz w:val="20"/>
                <w:szCs w:val="20"/>
                <w:lang w:val="en-GB"/>
              </w:rPr>
              <w:t xml:space="preserve"> </w:t>
            </w:r>
            <w:r w:rsidRPr="007314EF">
              <w:rPr>
                <w:rFonts w:ascii="Times New Roman" w:eastAsia="Calibri" w:hAnsi="Times New Roman" w:cs="Arial"/>
                <w:noProof/>
                <w:color w:val="006100"/>
                <w:sz w:val="20"/>
                <w:szCs w:val="20"/>
                <w:lang w:val="en-GB"/>
              </w:rPr>
              <w:t>collect, store and ensure access to the data required by Article 22(2)(d)(i) to (iii) of the RRF Regulation.</w:t>
            </w:r>
          </w:p>
        </w:tc>
      </w:tr>
      <w:tr w:rsidR="00E71057" w:rsidRPr="007314EF" w14:paraId="5D4FB9B0" w14:textId="77777777" w:rsidTr="003027B3">
        <w:trPr>
          <w:trHeight w:val="309"/>
          <w:jc w:val="center"/>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EF4FD0"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210</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42D5B029"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Monitoring and implementation of the plan</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1AD3E751"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M</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4E5DE0C5"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Protection of EU financial interest</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0284D750"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Implementation of arrangements</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3D44C133" w14:textId="77777777" w:rsidR="000D1388" w:rsidRPr="007314EF" w:rsidRDefault="000D1388" w:rsidP="003027B3">
            <w:pPr>
              <w:spacing w:after="0"/>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11B490A8" w14:textId="77777777" w:rsidR="000D1388" w:rsidRPr="007314EF" w:rsidRDefault="000D1388" w:rsidP="003027B3">
            <w:pPr>
              <w:spacing w:after="0"/>
              <w:rPr>
                <w:rFonts w:ascii="Times New Roman" w:eastAsia="Times New Roman" w:hAnsi="Times New Roman" w:cs="Times New Roman"/>
                <w:noProof/>
                <w:color w:val="006100"/>
                <w:sz w:val="20"/>
                <w:szCs w:val="20"/>
                <w:lang w:val="en-GB" w:eastAsia="en-GB"/>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571E4051" w14:textId="77777777" w:rsidR="000D1388" w:rsidRPr="007314EF" w:rsidRDefault="000D1388" w:rsidP="003027B3">
            <w:pPr>
              <w:spacing w:after="0"/>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3E96419C"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Before the first payment request</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255FE3E0"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Before the first payment request</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6AB5D8EC"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The implementation of adequate coordination arrangements, including cross-checks, shall be put in place at the level of the coordinating body at inter-federal level allowing to avoid double funding from the Facility and other Union programmes in accordance with the principle of sound financial management.</w:t>
            </w:r>
          </w:p>
        </w:tc>
      </w:tr>
      <w:tr w:rsidR="00E71057" w:rsidRPr="007314EF" w14:paraId="6F65A711" w14:textId="77777777" w:rsidTr="003027B3">
        <w:trPr>
          <w:trHeight w:val="309"/>
          <w:jc w:val="center"/>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937A9D"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250</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72D3C587"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Monitoring and implementation of the plan</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414DCCD8"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M</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60B85D99"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Adaptation of the management and control system for the Recovery and Resilience Plan</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1BEB9C56" w14:textId="77777777" w:rsidR="000D1388" w:rsidRPr="007314EF" w:rsidRDefault="00E71057" w:rsidP="003027B3">
            <w:pPr>
              <w:spacing w:after="0"/>
              <w:rPr>
                <w:rFonts w:ascii="Times New Roman" w:eastAsia="Calibri" w:hAnsi="Times New Roman" w:cs="Arial"/>
                <w:noProof/>
                <w:color w:val="006100"/>
                <w:sz w:val="20"/>
                <w:szCs w:val="20"/>
                <w:lang w:val="en-GB"/>
              </w:rPr>
            </w:pPr>
            <w:r w:rsidRPr="007314EF">
              <w:rPr>
                <w:rFonts w:ascii="Times New Roman" w:eastAsia="Calibri" w:hAnsi="Times New Roman" w:cs="Arial"/>
                <w:noProof/>
                <w:color w:val="006100"/>
                <w:sz w:val="20"/>
                <w:szCs w:val="20"/>
                <w:lang w:val="en-GB"/>
              </w:rPr>
              <w:t>Adapted manual of procedures and instructions to the implementing bodies. Adoption and sending of a communication to the Inspectorate of Finance, where relevant.</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38D95C58" w14:textId="77777777" w:rsidR="000D1388" w:rsidRPr="007314EF" w:rsidRDefault="000D1388" w:rsidP="003027B3">
            <w:pPr>
              <w:spacing w:after="0"/>
              <w:rPr>
                <w:rFonts w:ascii="Times New Roman" w:eastAsia="Times New Roman" w:hAnsi="Times New Roman" w:cs="Times New Roman"/>
                <w:noProof/>
                <w:color w:val="C45911"/>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5B8724A" w14:textId="77777777" w:rsidR="000D1388" w:rsidRPr="007314EF" w:rsidRDefault="000D1388" w:rsidP="003027B3">
            <w:pPr>
              <w:spacing w:after="0"/>
              <w:rPr>
                <w:rFonts w:ascii="Times New Roman" w:eastAsia="Times New Roman" w:hAnsi="Times New Roman" w:cs="Times New Roman"/>
                <w:noProof/>
                <w:color w:val="C45911"/>
                <w:sz w:val="20"/>
                <w:szCs w:val="20"/>
                <w:lang w:val="en-GB" w:eastAsia="en-GB"/>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10053DF4" w14:textId="77777777" w:rsidR="000D1388" w:rsidRPr="007314EF" w:rsidRDefault="000D1388" w:rsidP="003027B3">
            <w:pPr>
              <w:spacing w:after="0"/>
              <w:rPr>
                <w:rFonts w:ascii="Times New Roman" w:eastAsia="Times New Roman" w:hAnsi="Times New Roman" w:cs="Times New Roman"/>
                <w:noProof/>
                <w:color w:val="C45911"/>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34266E8B"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Before the second payment request</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416B871D"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Before the second payment request</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552B3B5A"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bookmarkStart w:id="18" w:name="_Hlk148685805"/>
            <w:r w:rsidRPr="007314EF">
              <w:rPr>
                <w:rFonts w:ascii="Times New Roman" w:eastAsia="Calibri" w:hAnsi="Times New Roman" w:cs="Arial"/>
                <w:noProof/>
                <w:color w:val="006100"/>
                <w:sz w:val="20"/>
                <w:szCs w:val="20"/>
                <w:lang w:val="en-GB"/>
              </w:rPr>
              <w:t xml:space="preserve">The coordinating bodies in the Belgian Recovery and Resilience Plan, in collaboration with the implementing bodies if necessary, shall adapt their manual of procedures/documents outlining their management and control system and issue related instructions to the implementing bodies with the objective to strengthen the framework to prevent, detect, and correct any serious irregularities such as fraud, conflict of interest, corruption and double funding. </w:t>
            </w:r>
            <w:bookmarkEnd w:id="18"/>
            <w:r w:rsidRPr="007314EF">
              <w:rPr>
                <w:rFonts w:ascii="Times New Roman" w:eastAsia="Calibri" w:hAnsi="Times New Roman" w:cs="Arial"/>
                <w:noProof/>
                <w:color w:val="006100"/>
                <w:sz w:val="20"/>
                <w:szCs w:val="20"/>
                <w:lang w:val="en-GB"/>
              </w:rPr>
              <w:t>The updated manual of procedures and related instructions shall include, as a minimum:</w:t>
            </w:r>
          </w:p>
          <w:p w14:paraId="7690C109"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 xml:space="preserve">(a) Provisions for anti-fraud and anti-corruption strategies/policies in all implementing bodies taking into consideration all the elements outlined in the Guidance Note on Fraud Risk Assessment and Effective and Proportionate Anti-Fraud Measures for ESIF 2014-2020; </w:t>
            </w:r>
          </w:p>
          <w:p w14:paraId="2A4A7234"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 Procedures ensuring that persons signing the management declaration(s) to the Commission obtain assurance about the satisfactorily fulfilment of the milestones and targets set in the RRP, that the funds were managed in accordance with all applicable rules, in particular rules on avoidance of conflicts of interest, fraud, prevention of corruption and double funding;</w:t>
            </w:r>
          </w:p>
          <w:p w14:paraId="050BF927"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(c) Provisions requiring functional internal and external whistleblowing channels within all bodies;</w:t>
            </w:r>
          </w:p>
          <w:p w14:paraId="376212DA"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 xml:space="preserve">(d) Provisions requiring on-the spot verifications by the implementing bodies or the coordinating body (Brussels-Capital Region), with particular focus to the protection of the financial interests of the Union; </w:t>
            </w:r>
          </w:p>
          <w:p w14:paraId="487A0C30"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 xml:space="preserve">(e) Procedures on the reporting of irregularities to OLAF and other competent authorities within all bodies; </w:t>
            </w:r>
          </w:p>
          <w:p w14:paraId="0D3262DC" w14:textId="77777777" w:rsidR="000D1388" w:rsidRPr="007314EF" w:rsidRDefault="00E71057" w:rsidP="003027B3">
            <w:pPr>
              <w:spacing w:after="12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(f) Procedures with regard to the verification of compliance with Union and national law, in particular concerning public procurement and State aid, within the implementing bodies.</w:t>
            </w:r>
          </w:p>
          <w:p w14:paraId="61074818"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In addition, where the Inspectorate of Finance has been tasked with responsibility for such controls, the relevant coordinating body shall adopt and send a communication to the Inspectorate of Finance with regard to the ex-ante verifications on compliance with Union and national law and on the protection of the financial interests of the Union to be conducted in line with Regulation (EU) 2021/241.</w:t>
            </w:r>
          </w:p>
        </w:tc>
      </w:tr>
      <w:tr w:rsidR="00E71057" w:rsidRPr="007314EF" w14:paraId="2B3D61EB" w14:textId="77777777" w:rsidTr="003027B3">
        <w:trPr>
          <w:trHeight w:val="309"/>
          <w:jc w:val="center"/>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C73C06"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251</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5B568DF7"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Monitoring and implementation of the plan</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22912A21"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M</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3609EEF5"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Prevention, detection and deterrence of conflict of interest</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362104F8"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Issued instructions</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2BC88160" w14:textId="77777777" w:rsidR="000D1388" w:rsidRPr="007314EF" w:rsidRDefault="000D1388" w:rsidP="003027B3">
            <w:pPr>
              <w:spacing w:after="0"/>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46180D33" w14:textId="77777777" w:rsidR="000D1388" w:rsidRPr="007314EF" w:rsidRDefault="000D1388" w:rsidP="003027B3">
            <w:pPr>
              <w:spacing w:after="0"/>
              <w:rPr>
                <w:rFonts w:ascii="Times New Roman" w:eastAsia="Times New Roman" w:hAnsi="Times New Roman" w:cs="Times New Roman"/>
                <w:noProof/>
                <w:color w:val="006100"/>
                <w:sz w:val="20"/>
                <w:szCs w:val="20"/>
                <w:lang w:val="en-GB" w:eastAsia="en-GB"/>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23BF48C0" w14:textId="77777777" w:rsidR="000D1388" w:rsidRPr="007314EF" w:rsidRDefault="000D1388" w:rsidP="003027B3">
            <w:pPr>
              <w:spacing w:after="0"/>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7C56C4D0"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Before the second payment request</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27C96250"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Before the second payment request</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73CD6F8D" w14:textId="77777777" w:rsidR="000D1388" w:rsidRPr="007314EF" w:rsidRDefault="00E71057" w:rsidP="003027B3">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The coordinating bodies in the Belgian Recovery and Resilience Plan shall issue instructions to all implementing bodies with regard to ex-ante verifications before the signature of the contract or the award of the grant, of the risk for conflict of interest in the implementation of RRF measures. This shall include (i) mandatory declarations on the absence of conflict of interest from the persons involved at all stages of the selection procedures for both calls for tenders and calls for projects and (ii) on a risk basis, the use of an appropriate risk-scoring tool in view of performing the checks on conflict of interest outlined in the instructions. The instructions shall define conflict of interest in line with Article 61 of the Financial Regulation.</w:t>
            </w:r>
          </w:p>
        </w:tc>
      </w:tr>
    </w:tbl>
    <w:p w14:paraId="6CE24B36" w14:textId="77777777" w:rsidR="000D1388" w:rsidRDefault="000D1388" w:rsidP="00E71057">
      <w:pPr>
        <w:spacing w:before="120" w:after="120" w:line="240" w:lineRule="auto"/>
        <w:jc w:val="both"/>
        <w:rPr>
          <w:rFonts w:ascii="Times New Roman" w:eastAsia="Calibri" w:hAnsi="Times New Roman" w:cs="Times New Roman"/>
          <w:b/>
          <w:noProof/>
          <w:sz w:val="24"/>
          <w:u w:val="single"/>
          <w:lang w:val="en-GB"/>
        </w:rPr>
      </w:pPr>
    </w:p>
    <w:p w14:paraId="406C4476" w14:textId="77777777" w:rsidR="000D1388" w:rsidRPr="009D65D8" w:rsidRDefault="000D1388" w:rsidP="00E71057">
      <w:pPr>
        <w:spacing w:before="120" w:after="120" w:line="240" w:lineRule="auto"/>
        <w:ind w:left="709"/>
        <w:jc w:val="both"/>
        <w:rPr>
          <w:rFonts w:ascii="Times New Roman" w:eastAsia="Calibri" w:hAnsi="Times New Roman" w:cs="Times New Roman"/>
          <w:noProof/>
          <w:sz w:val="24"/>
          <w:lang w:val="en-GB"/>
        </w:rPr>
        <w:sectPr w:rsidR="000D1388" w:rsidRPr="009D65D8" w:rsidSect="00E71057">
          <w:headerReference w:type="even" r:id="rId312"/>
          <w:headerReference w:type="default" r:id="rId313"/>
          <w:footerReference w:type="even" r:id="rId314"/>
          <w:footerReference w:type="default" r:id="rId315"/>
          <w:headerReference w:type="first" r:id="rId316"/>
          <w:footerReference w:type="first" r:id="rId317"/>
          <w:pgSz w:w="16839" w:h="11907" w:orient="landscape"/>
          <w:pgMar w:top="1134" w:right="1134" w:bottom="1134" w:left="1134" w:header="567" w:footer="567" w:gutter="0"/>
          <w:cols w:space="720"/>
          <w:docGrid w:linePitch="360"/>
        </w:sectPr>
      </w:pPr>
    </w:p>
    <w:p w14:paraId="148B47CC" w14:textId="2CB279DA" w:rsidR="000D1388" w:rsidRPr="009D65D8" w:rsidRDefault="008509A1" w:rsidP="008509A1">
      <w:pPr>
        <w:keepNext/>
        <w:tabs>
          <w:tab w:val="num" w:pos="1417"/>
        </w:tabs>
        <w:spacing w:before="360" w:after="120" w:line="240" w:lineRule="auto"/>
        <w:jc w:val="both"/>
        <w:outlineLvl w:val="0"/>
        <w:rPr>
          <w:rFonts w:ascii="Times New Roman" w:eastAsia="Yu Gothic Light" w:hAnsi="Times New Roman" w:cs="Times New Roman"/>
          <w:b/>
          <w:bCs/>
          <w:smallCaps/>
          <w:noProof/>
          <w:sz w:val="24"/>
          <w:szCs w:val="28"/>
          <w:lang w:val="en-GB"/>
        </w:rPr>
      </w:pPr>
      <w:r>
        <w:rPr>
          <w:rFonts w:ascii="Times New Roman" w:eastAsia="Yu Gothic Light" w:hAnsi="Times New Roman" w:cs="Times New Roman"/>
          <w:b/>
          <w:bCs/>
          <w:smallCaps/>
          <w:noProof/>
          <w:sz w:val="24"/>
          <w:szCs w:val="28"/>
          <w:lang w:val="en-GB"/>
        </w:rPr>
        <w:t>2.</w:t>
      </w:r>
      <w:r>
        <w:rPr>
          <w:rFonts w:ascii="Times New Roman" w:eastAsia="Yu Gothic Light" w:hAnsi="Times New Roman" w:cs="Times New Roman"/>
          <w:b/>
          <w:bCs/>
          <w:smallCaps/>
          <w:noProof/>
          <w:sz w:val="24"/>
          <w:szCs w:val="28"/>
          <w:lang w:val="en-GB"/>
        </w:rPr>
        <w:tab/>
      </w:r>
      <w:r w:rsidR="00E71057" w:rsidRPr="009D65D8">
        <w:rPr>
          <w:rFonts w:ascii="Times New Roman" w:eastAsia="Yu Gothic Light" w:hAnsi="Times New Roman" w:cs="Times New Roman"/>
          <w:b/>
          <w:bCs/>
          <w:smallCaps/>
          <w:noProof/>
          <w:sz w:val="24"/>
          <w:szCs w:val="28"/>
          <w:lang w:val="en-GB"/>
        </w:rPr>
        <w:t>Estimated total cost of the recovery and resilience plan</w:t>
      </w:r>
    </w:p>
    <w:p w14:paraId="3E4E2A49" w14:textId="79B618A2" w:rsidR="000D1388" w:rsidRDefault="00E71057" w:rsidP="00E71057">
      <w:pPr>
        <w:spacing w:before="120" w:after="120" w:line="240" w:lineRule="auto"/>
        <w:jc w:val="both"/>
        <w:rPr>
          <w:rFonts w:ascii="Times New Roman" w:eastAsia="Calibri" w:hAnsi="Times New Roman" w:cs="Times New Roman"/>
          <w:noProof/>
          <w:sz w:val="24"/>
          <w:szCs w:val="24"/>
          <w:lang w:val="en-GB"/>
        </w:rPr>
      </w:pPr>
      <w:r w:rsidRPr="1A96CE99">
        <w:rPr>
          <w:rFonts w:ascii="Times New Roman" w:eastAsia="Calibri" w:hAnsi="Times New Roman" w:cs="Times New Roman"/>
          <w:noProof/>
          <w:sz w:val="24"/>
          <w:szCs w:val="24"/>
          <w:lang w:val="en-GB"/>
        </w:rPr>
        <w:t>The estimated total cost of the modified recovery and resilience plan including the REPowerEU chapter of Belgium is EUR</w:t>
      </w:r>
      <w:r w:rsidRPr="1A96CE99">
        <w:rPr>
          <w:rFonts w:ascii="Times New Roman" w:eastAsia="Calibri" w:hAnsi="Times New Roman" w:cs="Times New Roman"/>
          <w:noProof/>
          <w:color w:val="006100"/>
          <w:sz w:val="24"/>
          <w:szCs w:val="24"/>
          <w:lang w:val="en-GB"/>
        </w:rPr>
        <w:t> </w:t>
      </w:r>
      <w:r w:rsidRPr="284F99B1">
        <w:rPr>
          <w:rFonts w:ascii="Times New Roman" w:eastAsia="Calibri" w:hAnsi="Times New Roman" w:cs="Times New Roman"/>
          <w:noProof/>
          <w:color w:val="000000" w:themeColor="text1"/>
          <w:sz w:val="24"/>
          <w:szCs w:val="24"/>
        </w:rPr>
        <w:t>5</w:t>
      </w:r>
      <w:r w:rsidRPr="284F99B1">
        <w:rPr>
          <w:rFonts w:ascii="Times New Roman" w:eastAsia="Calibri" w:hAnsi="Times New Roman" w:cs="Times New Roman"/>
          <w:noProof/>
          <w:color w:val="006100"/>
          <w:sz w:val="24"/>
          <w:szCs w:val="24"/>
          <w:lang w:val="en-GB"/>
        </w:rPr>
        <w:t> </w:t>
      </w:r>
      <w:r w:rsidR="009F3E26" w:rsidRPr="284F99B1">
        <w:rPr>
          <w:rFonts w:ascii="Times New Roman" w:eastAsia="Calibri" w:hAnsi="Times New Roman" w:cs="Times New Roman"/>
          <w:noProof/>
          <w:color w:val="000000" w:themeColor="text1"/>
          <w:sz w:val="24"/>
          <w:szCs w:val="24"/>
        </w:rPr>
        <w:t>244</w:t>
      </w:r>
      <w:r w:rsidR="00CC1346" w:rsidRPr="284F99B1">
        <w:rPr>
          <w:rFonts w:ascii="Times New Roman" w:eastAsia="Calibri" w:hAnsi="Times New Roman" w:cs="Times New Roman"/>
          <w:noProof/>
          <w:color w:val="006100"/>
          <w:sz w:val="24"/>
          <w:szCs w:val="24"/>
          <w:lang w:val="en-GB"/>
        </w:rPr>
        <w:t> </w:t>
      </w:r>
      <w:r w:rsidR="009F3E26" w:rsidRPr="284F99B1">
        <w:rPr>
          <w:rFonts w:ascii="Times New Roman" w:eastAsia="Calibri" w:hAnsi="Times New Roman" w:cs="Times New Roman"/>
          <w:noProof/>
          <w:color w:val="000000" w:themeColor="text1"/>
          <w:sz w:val="24"/>
          <w:szCs w:val="24"/>
        </w:rPr>
        <w:t>911</w:t>
      </w:r>
      <w:r w:rsidR="00CC1346" w:rsidRPr="284F99B1">
        <w:rPr>
          <w:rFonts w:ascii="Times New Roman" w:eastAsia="Calibri" w:hAnsi="Times New Roman" w:cs="Times New Roman"/>
          <w:noProof/>
          <w:color w:val="006100"/>
          <w:sz w:val="24"/>
          <w:szCs w:val="24"/>
          <w:lang w:val="en-GB"/>
        </w:rPr>
        <w:t> </w:t>
      </w:r>
      <w:r w:rsidR="009F3E26" w:rsidRPr="284F99B1">
        <w:rPr>
          <w:rFonts w:ascii="Times New Roman" w:eastAsia="Calibri" w:hAnsi="Times New Roman" w:cs="Times New Roman"/>
          <w:noProof/>
          <w:color w:val="000000" w:themeColor="text1"/>
          <w:sz w:val="24"/>
          <w:szCs w:val="24"/>
        </w:rPr>
        <w:t>861</w:t>
      </w:r>
      <w:r w:rsidRPr="284F99B1">
        <w:rPr>
          <w:rFonts w:ascii="Times New Roman" w:eastAsia="Calibri" w:hAnsi="Times New Roman" w:cs="Times New Roman"/>
          <w:noProof/>
          <w:sz w:val="24"/>
          <w:szCs w:val="24"/>
          <w:lang w:val="en-GB"/>
        </w:rPr>
        <w:t>.</w:t>
      </w:r>
      <w:r w:rsidRPr="1A96CE99">
        <w:rPr>
          <w:rFonts w:ascii="Times New Roman" w:eastAsia="Calibri" w:hAnsi="Times New Roman" w:cs="Times New Roman"/>
          <w:noProof/>
          <w:sz w:val="24"/>
          <w:szCs w:val="24"/>
          <w:lang w:val="en-GB"/>
        </w:rPr>
        <w:t xml:space="preserve"> The estimated total cost of the REPowerEU chapter is EUR</w:t>
      </w:r>
      <w:r w:rsidRPr="1A96CE99">
        <w:rPr>
          <w:rFonts w:ascii="Times New Roman" w:eastAsia="Calibri" w:hAnsi="Times New Roman" w:cs="Times New Roman"/>
          <w:noProof/>
          <w:color w:val="006100"/>
          <w:sz w:val="24"/>
          <w:szCs w:val="24"/>
          <w:lang w:val="en-GB"/>
        </w:rPr>
        <w:t> </w:t>
      </w:r>
      <w:r w:rsidR="00F63FC5">
        <w:rPr>
          <w:rFonts w:ascii="Times New Roman" w:eastAsia="Calibri" w:hAnsi="Times New Roman" w:cs="Times New Roman"/>
          <w:noProof/>
          <w:sz w:val="24"/>
          <w:szCs w:val="24"/>
          <w:lang w:val="en-GB"/>
        </w:rPr>
        <w:t>688</w:t>
      </w:r>
      <w:r w:rsidR="00CC1346" w:rsidRPr="284F99B1">
        <w:rPr>
          <w:rFonts w:ascii="Times New Roman" w:eastAsia="Calibri" w:hAnsi="Times New Roman" w:cs="Times New Roman"/>
          <w:noProof/>
          <w:color w:val="006100"/>
          <w:sz w:val="24"/>
          <w:szCs w:val="24"/>
          <w:lang w:val="en-GB"/>
        </w:rPr>
        <w:t> </w:t>
      </w:r>
      <w:r w:rsidR="00F63FC5">
        <w:rPr>
          <w:rFonts w:ascii="Times New Roman" w:eastAsia="Calibri" w:hAnsi="Times New Roman" w:cs="Times New Roman"/>
          <w:noProof/>
          <w:sz w:val="24"/>
          <w:szCs w:val="24"/>
          <w:lang w:val="en-GB"/>
        </w:rPr>
        <w:t>345</w:t>
      </w:r>
      <w:r w:rsidR="00CC1346" w:rsidRPr="284F99B1">
        <w:rPr>
          <w:rFonts w:ascii="Times New Roman" w:eastAsia="Calibri" w:hAnsi="Times New Roman" w:cs="Times New Roman"/>
          <w:noProof/>
          <w:color w:val="006100"/>
          <w:sz w:val="24"/>
          <w:szCs w:val="24"/>
          <w:lang w:val="en-GB"/>
        </w:rPr>
        <w:t> </w:t>
      </w:r>
      <w:r w:rsidR="00F63FC5">
        <w:rPr>
          <w:rFonts w:ascii="Times New Roman" w:eastAsia="Calibri" w:hAnsi="Times New Roman" w:cs="Times New Roman"/>
          <w:noProof/>
          <w:sz w:val="24"/>
          <w:szCs w:val="24"/>
          <w:lang w:val="en-GB"/>
        </w:rPr>
        <w:t>628</w:t>
      </w:r>
      <w:r w:rsidRPr="1A96CE99">
        <w:rPr>
          <w:rFonts w:ascii="Times New Roman" w:eastAsia="Calibri" w:hAnsi="Times New Roman" w:cs="Times New Roman"/>
          <w:noProof/>
          <w:sz w:val="24"/>
          <w:szCs w:val="24"/>
          <w:lang w:val="en-GB"/>
        </w:rPr>
        <w:t>. In particular, the estimated total cost of the measures referred to in Article 21c(3), point (a) of Regulation (EU) 2023/435 is EUR 0 whilst the cost of the other measures in the REPowerEU chapter is EUR</w:t>
      </w:r>
      <w:r w:rsidRPr="1A96CE99">
        <w:rPr>
          <w:rFonts w:ascii="Times New Roman" w:eastAsia="Calibri" w:hAnsi="Times New Roman" w:cs="Times New Roman"/>
          <w:noProof/>
          <w:color w:val="006100"/>
          <w:sz w:val="24"/>
          <w:szCs w:val="24"/>
          <w:lang w:val="en-GB"/>
        </w:rPr>
        <w:t> </w:t>
      </w:r>
      <w:r w:rsidR="00F63FC5">
        <w:rPr>
          <w:rFonts w:ascii="Times New Roman" w:eastAsia="Calibri" w:hAnsi="Times New Roman" w:cs="Times New Roman"/>
          <w:noProof/>
          <w:sz w:val="24"/>
          <w:szCs w:val="24"/>
          <w:lang w:val="en-GB"/>
        </w:rPr>
        <w:t>688</w:t>
      </w:r>
      <w:r w:rsidR="00CC1346" w:rsidRPr="284F99B1">
        <w:rPr>
          <w:rFonts w:ascii="Times New Roman" w:eastAsia="Calibri" w:hAnsi="Times New Roman" w:cs="Times New Roman"/>
          <w:noProof/>
          <w:color w:val="006100"/>
          <w:sz w:val="24"/>
          <w:szCs w:val="24"/>
          <w:lang w:val="en-GB"/>
        </w:rPr>
        <w:t> </w:t>
      </w:r>
      <w:r w:rsidR="00F63FC5">
        <w:rPr>
          <w:rFonts w:ascii="Times New Roman" w:eastAsia="Calibri" w:hAnsi="Times New Roman" w:cs="Times New Roman"/>
          <w:noProof/>
          <w:sz w:val="24"/>
          <w:szCs w:val="24"/>
          <w:lang w:val="en-GB"/>
        </w:rPr>
        <w:t>345</w:t>
      </w:r>
      <w:r w:rsidR="00CC1346" w:rsidRPr="284F99B1">
        <w:rPr>
          <w:rFonts w:ascii="Times New Roman" w:eastAsia="Calibri" w:hAnsi="Times New Roman" w:cs="Times New Roman"/>
          <w:noProof/>
          <w:color w:val="006100"/>
          <w:sz w:val="24"/>
          <w:szCs w:val="24"/>
          <w:lang w:val="en-GB"/>
        </w:rPr>
        <w:t> </w:t>
      </w:r>
      <w:r w:rsidR="00F63FC5">
        <w:rPr>
          <w:rFonts w:ascii="Times New Roman" w:eastAsia="Calibri" w:hAnsi="Times New Roman" w:cs="Times New Roman"/>
          <w:noProof/>
          <w:sz w:val="24"/>
          <w:szCs w:val="24"/>
          <w:lang w:val="en-GB"/>
        </w:rPr>
        <w:t>628</w:t>
      </w:r>
      <w:r w:rsidRPr="1A96CE99">
        <w:rPr>
          <w:rFonts w:ascii="Times New Roman" w:eastAsia="Calibri" w:hAnsi="Times New Roman" w:cs="Times New Roman"/>
          <w:noProof/>
          <w:sz w:val="24"/>
          <w:szCs w:val="24"/>
          <w:lang w:val="en-GB"/>
        </w:rPr>
        <w:t>.</w:t>
      </w:r>
    </w:p>
    <w:p w14:paraId="57B90FCE" w14:textId="77777777" w:rsidR="000D1388" w:rsidRPr="009D65D8" w:rsidRDefault="000D1388" w:rsidP="00E71057">
      <w:pPr>
        <w:rPr>
          <w:rFonts w:ascii="Times New Roman" w:eastAsia="Calibri" w:hAnsi="Times New Roman" w:cs="Times New Roman"/>
          <w:noProof/>
          <w:lang w:val="en-GB"/>
        </w:rPr>
      </w:pPr>
    </w:p>
    <w:p w14:paraId="71A03124" w14:textId="77777777" w:rsidR="000D1388" w:rsidRPr="009D65D8" w:rsidRDefault="00E71057" w:rsidP="00E71057">
      <w:pPr>
        <w:keepNext/>
        <w:spacing w:before="120" w:after="240" w:line="240" w:lineRule="auto"/>
        <w:jc w:val="both"/>
        <w:outlineLvl w:val="0"/>
        <w:rPr>
          <w:rFonts w:ascii="Times New Roman" w:eastAsia="Yu Gothic Light" w:hAnsi="Times New Roman" w:cs="Times New Roman"/>
          <w:b/>
          <w:bCs/>
          <w:smallCaps/>
          <w:noProof/>
          <w:sz w:val="24"/>
          <w:szCs w:val="28"/>
          <w:lang w:val="en-GB"/>
        </w:rPr>
      </w:pPr>
      <w:r w:rsidRPr="009D65D8">
        <w:rPr>
          <w:rFonts w:ascii="Times New Roman" w:eastAsia="Yu Gothic Light" w:hAnsi="Times New Roman" w:cs="Times New Roman"/>
          <w:b/>
          <w:bCs/>
          <w:smallCaps/>
          <w:noProof/>
          <w:sz w:val="24"/>
          <w:szCs w:val="28"/>
          <w:lang w:val="en-GB"/>
        </w:rPr>
        <w:t xml:space="preserve">SECTION 2: FINANCIAL SUPPORT </w:t>
      </w:r>
    </w:p>
    <w:p w14:paraId="298A3415" w14:textId="77777777" w:rsidR="000D1388" w:rsidRPr="009D65D8" w:rsidRDefault="00E71057" w:rsidP="00F70F65">
      <w:pPr>
        <w:keepNext/>
        <w:numPr>
          <w:ilvl w:val="0"/>
          <w:numId w:val="66"/>
        </w:numPr>
        <w:tabs>
          <w:tab w:val="left" w:pos="850"/>
        </w:tabs>
        <w:spacing w:before="120" w:after="120" w:line="240" w:lineRule="auto"/>
        <w:ind w:left="851" w:hanging="851"/>
        <w:jc w:val="both"/>
        <w:outlineLvl w:val="1"/>
        <w:rPr>
          <w:rFonts w:ascii="Times New Roman" w:eastAsia="Calibri" w:hAnsi="Times New Roman" w:cs="Times New Roman"/>
          <w:b/>
          <w:noProof/>
          <w:sz w:val="24"/>
          <w:lang w:val="en-GB"/>
        </w:rPr>
      </w:pPr>
      <w:r w:rsidRPr="009D65D8">
        <w:rPr>
          <w:rFonts w:ascii="Times New Roman" w:eastAsia="Calibri" w:hAnsi="Times New Roman" w:cs="Times New Roman"/>
          <w:b/>
          <w:noProof/>
          <w:sz w:val="24"/>
          <w:lang w:val="en-GB"/>
        </w:rPr>
        <w:t>Financial contribution</w:t>
      </w:r>
    </w:p>
    <w:p w14:paraId="35FCC2CD" w14:textId="77777777" w:rsidR="000D1388" w:rsidRPr="009D65D8" w:rsidRDefault="00E71057" w:rsidP="00E71057">
      <w:pPr>
        <w:spacing w:before="120" w:after="240" w:line="240" w:lineRule="auto"/>
        <w:ind w:left="851"/>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instalments referred to in Article 2(2) shall be organised in the following manner:</w:t>
      </w:r>
    </w:p>
    <w:p w14:paraId="3CC9FCA7" w14:textId="77777777" w:rsidR="000D1388" w:rsidRPr="009D65D8" w:rsidRDefault="00E71057" w:rsidP="00F70F65">
      <w:pPr>
        <w:numPr>
          <w:ilvl w:val="0"/>
          <w:numId w:val="67"/>
        </w:numPr>
        <w:tabs>
          <w:tab w:val="clear" w:pos="850"/>
        </w:tabs>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First Instalment (non-repayable support):</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111"/>
        <w:gridCol w:w="851"/>
        <w:gridCol w:w="4427"/>
      </w:tblGrid>
      <w:tr w:rsidR="00E71057" w:rsidRPr="009042E1" w14:paraId="185A5B7F" w14:textId="77777777">
        <w:trPr>
          <w:trHeight w:val="300"/>
          <w:tblHeader/>
        </w:trPr>
        <w:tc>
          <w:tcPr>
            <w:tcW w:w="400" w:type="pct"/>
            <w:shd w:val="clear" w:color="auto" w:fill="BDD7EE"/>
            <w:noWrap/>
            <w:vAlign w:val="center"/>
            <w:hideMark/>
          </w:tcPr>
          <w:p w14:paraId="2BEE65C4" w14:textId="77777777" w:rsidR="000D1388" w:rsidRPr="009042E1" w:rsidRDefault="00E71057">
            <w:pPr>
              <w:spacing w:before="120" w:after="120"/>
              <w:jc w:val="center"/>
              <w:rPr>
                <w:rFonts w:ascii="Times New Roman" w:eastAsia="Times New Roman" w:hAnsi="Times New Roman" w:cs="Times New Roman"/>
                <w:b/>
                <w:bCs/>
                <w:noProof/>
                <w:color w:val="000000"/>
                <w:sz w:val="20"/>
                <w:szCs w:val="20"/>
                <w:lang w:val="en-GB"/>
              </w:rPr>
            </w:pPr>
            <w:r w:rsidRPr="009042E1">
              <w:rPr>
                <w:rFonts w:ascii="Times New Roman" w:eastAsia="Calibri" w:hAnsi="Times New Roman" w:cs="Arial"/>
                <w:b/>
                <w:noProof/>
                <w:color w:val="000000"/>
                <w:sz w:val="20"/>
                <w:szCs w:val="20"/>
                <w:lang w:val="en-GB"/>
              </w:rPr>
              <w:t>Seq. nb.</w:t>
            </w:r>
          </w:p>
        </w:tc>
        <w:tc>
          <w:tcPr>
            <w:tcW w:w="2014" w:type="pct"/>
            <w:shd w:val="clear" w:color="auto" w:fill="BDD7EE"/>
            <w:noWrap/>
            <w:vAlign w:val="center"/>
            <w:hideMark/>
          </w:tcPr>
          <w:p w14:paraId="73C2D489" w14:textId="77777777" w:rsidR="000D1388" w:rsidRPr="009042E1" w:rsidRDefault="00E71057">
            <w:pPr>
              <w:spacing w:before="120" w:after="120"/>
              <w:jc w:val="center"/>
              <w:rPr>
                <w:rFonts w:ascii="Times New Roman" w:eastAsia="Times New Roman" w:hAnsi="Times New Roman" w:cs="Times New Roman"/>
                <w:b/>
                <w:bCs/>
                <w:noProof/>
                <w:color w:val="000000"/>
                <w:sz w:val="20"/>
                <w:szCs w:val="20"/>
                <w:lang w:val="en-GB"/>
              </w:rPr>
            </w:pPr>
            <w:r w:rsidRPr="009042E1">
              <w:rPr>
                <w:rFonts w:ascii="Times New Roman" w:eastAsia="Calibri" w:hAnsi="Times New Roman" w:cs="Arial"/>
                <w:b/>
                <w:noProof/>
                <w:color w:val="000000"/>
                <w:sz w:val="20"/>
                <w:szCs w:val="20"/>
                <w:lang w:val="en-GB"/>
              </w:rPr>
              <w:t>Name of the measure</w:t>
            </w:r>
          </w:p>
        </w:tc>
        <w:tc>
          <w:tcPr>
            <w:tcW w:w="417" w:type="pct"/>
            <w:shd w:val="clear" w:color="auto" w:fill="BDD7EE"/>
            <w:noWrap/>
            <w:vAlign w:val="center"/>
            <w:hideMark/>
          </w:tcPr>
          <w:p w14:paraId="14607ECA" w14:textId="77777777" w:rsidR="000D1388" w:rsidRPr="009042E1" w:rsidRDefault="00E71057">
            <w:pPr>
              <w:spacing w:before="120" w:after="120"/>
              <w:jc w:val="center"/>
              <w:rPr>
                <w:rFonts w:ascii="Times New Roman" w:eastAsia="Times New Roman" w:hAnsi="Times New Roman" w:cs="Times New Roman"/>
                <w:b/>
                <w:bCs/>
                <w:noProof/>
                <w:color w:val="000000"/>
                <w:sz w:val="20"/>
                <w:szCs w:val="20"/>
                <w:lang w:val="en-GB"/>
              </w:rPr>
            </w:pPr>
            <w:r w:rsidRPr="009042E1">
              <w:rPr>
                <w:rFonts w:ascii="Times New Roman" w:eastAsia="Calibri" w:hAnsi="Times New Roman" w:cs="Arial"/>
                <w:b/>
                <w:noProof/>
                <w:color w:val="000000"/>
                <w:sz w:val="20"/>
                <w:szCs w:val="20"/>
                <w:lang w:val="en-GB"/>
              </w:rPr>
              <w:t>M/T</w:t>
            </w:r>
          </w:p>
        </w:tc>
        <w:tc>
          <w:tcPr>
            <w:tcW w:w="2169" w:type="pct"/>
            <w:shd w:val="clear" w:color="auto" w:fill="BDD7EE"/>
            <w:noWrap/>
            <w:vAlign w:val="center"/>
            <w:hideMark/>
          </w:tcPr>
          <w:p w14:paraId="54ECB7F7" w14:textId="77777777" w:rsidR="000D1388" w:rsidRPr="009042E1" w:rsidRDefault="00E71057">
            <w:pPr>
              <w:spacing w:before="120" w:after="120"/>
              <w:jc w:val="center"/>
              <w:rPr>
                <w:rFonts w:ascii="Times New Roman" w:eastAsia="Times New Roman" w:hAnsi="Times New Roman" w:cs="Times New Roman"/>
                <w:b/>
                <w:bCs/>
                <w:noProof/>
                <w:color w:val="000000"/>
                <w:sz w:val="20"/>
                <w:szCs w:val="20"/>
                <w:lang w:val="en-GB"/>
              </w:rPr>
            </w:pPr>
            <w:r w:rsidRPr="009042E1">
              <w:rPr>
                <w:rFonts w:ascii="Times New Roman" w:eastAsia="Calibri" w:hAnsi="Times New Roman" w:cs="Arial"/>
                <w:b/>
                <w:noProof/>
                <w:color w:val="000000"/>
                <w:sz w:val="20"/>
                <w:szCs w:val="20"/>
                <w:lang w:val="en-GB"/>
              </w:rPr>
              <w:t>Name</w:t>
            </w:r>
          </w:p>
        </w:tc>
      </w:tr>
      <w:tr w:rsidR="00E71057" w:rsidRPr="009042E1" w14:paraId="0EDB5D86" w14:textId="77777777">
        <w:trPr>
          <w:trHeight w:val="315"/>
        </w:trPr>
        <w:tc>
          <w:tcPr>
            <w:tcW w:w="400" w:type="pct"/>
            <w:shd w:val="clear" w:color="auto" w:fill="C6EFCE"/>
            <w:noWrap/>
            <w:vAlign w:val="center"/>
            <w:hideMark/>
          </w:tcPr>
          <w:p w14:paraId="5D74C5AA"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56</w:t>
            </w:r>
          </w:p>
        </w:tc>
        <w:tc>
          <w:tcPr>
            <w:tcW w:w="2014" w:type="pct"/>
            <w:shd w:val="clear" w:color="auto" w:fill="C6EFCE"/>
            <w:noWrap/>
            <w:vAlign w:val="center"/>
            <w:hideMark/>
          </w:tcPr>
          <w:p w14:paraId="63D0033E"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Digitalisation FPS (I-2.05)</w:t>
            </w:r>
          </w:p>
        </w:tc>
        <w:tc>
          <w:tcPr>
            <w:tcW w:w="417" w:type="pct"/>
            <w:shd w:val="clear" w:color="auto" w:fill="C6EFCE"/>
            <w:noWrap/>
            <w:vAlign w:val="center"/>
            <w:hideMark/>
          </w:tcPr>
          <w:p w14:paraId="3E193E5C"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697A2B48"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Project management in place for the digital transformation of justice following the adoption of a decree</w:t>
            </w:r>
          </w:p>
        </w:tc>
      </w:tr>
      <w:tr w:rsidR="00E71057" w:rsidRPr="009042E1" w14:paraId="0946C3F6" w14:textId="77777777">
        <w:trPr>
          <w:trHeight w:val="315"/>
        </w:trPr>
        <w:tc>
          <w:tcPr>
            <w:tcW w:w="400" w:type="pct"/>
            <w:shd w:val="clear" w:color="auto" w:fill="C6EFCE"/>
            <w:noWrap/>
            <w:vAlign w:val="center"/>
            <w:hideMark/>
          </w:tcPr>
          <w:p w14:paraId="109F9488"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70</w:t>
            </w:r>
          </w:p>
        </w:tc>
        <w:tc>
          <w:tcPr>
            <w:tcW w:w="2014" w:type="pct"/>
            <w:shd w:val="clear" w:color="auto" w:fill="C6EFCE"/>
            <w:noWrap/>
            <w:vAlign w:val="center"/>
            <w:hideMark/>
          </w:tcPr>
          <w:p w14:paraId="5511D762" w14:textId="77777777" w:rsidR="000D1388" w:rsidRPr="009042E1" w:rsidRDefault="00E71057">
            <w:pPr>
              <w:spacing w:after="0"/>
              <w:rPr>
                <w:rFonts w:ascii="Times New Roman" w:eastAsia="Times New Roman" w:hAnsi="Times New Roman" w:cs="Times New Roman"/>
                <w:noProof/>
                <w:color w:val="006100"/>
                <w:sz w:val="20"/>
                <w:szCs w:val="20"/>
                <w:lang w:val="pt-PT"/>
              </w:rPr>
            </w:pPr>
            <w:r w:rsidRPr="009042E1">
              <w:rPr>
                <w:rFonts w:ascii="Times New Roman" w:eastAsia="Calibri" w:hAnsi="Times New Roman" w:cs="Arial"/>
                <w:noProof/>
                <w:color w:val="006100"/>
                <w:sz w:val="20"/>
                <w:szCs w:val="20"/>
                <w:lang w:val="pt-PT"/>
              </w:rPr>
              <w:t>Regional data exchange platform (I-2.10)</w:t>
            </w:r>
          </w:p>
        </w:tc>
        <w:tc>
          <w:tcPr>
            <w:tcW w:w="417" w:type="pct"/>
            <w:shd w:val="clear" w:color="auto" w:fill="C6EFCE"/>
            <w:noWrap/>
            <w:vAlign w:val="center"/>
            <w:hideMark/>
          </w:tcPr>
          <w:p w14:paraId="2880AA5D"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6B146A81"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the public contract</w:t>
            </w:r>
          </w:p>
        </w:tc>
      </w:tr>
      <w:tr w:rsidR="00E71057" w:rsidRPr="009042E1" w14:paraId="371FBA62" w14:textId="77777777">
        <w:trPr>
          <w:trHeight w:val="315"/>
        </w:trPr>
        <w:tc>
          <w:tcPr>
            <w:tcW w:w="400" w:type="pct"/>
            <w:shd w:val="clear" w:color="auto" w:fill="C6EFCE"/>
            <w:noWrap/>
            <w:vAlign w:val="center"/>
            <w:hideMark/>
          </w:tcPr>
          <w:p w14:paraId="7AD879D3"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72</w:t>
            </w:r>
          </w:p>
        </w:tc>
        <w:tc>
          <w:tcPr>
            <w:tcW w:w="2014" w:type="pct"/>
            <w:shd w:val="clear" w:color="auto" w:fill="C6EFCE"/>
            <w:noWrap/>
            <w:vAlign w:val="center"/>
            <w:hideMark/>
          </w:tcPr>
          <w:p w14:paraId="5DC67C1A"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Digitalisation of citizen-business processes (I-2.11)</w:t>
            </w:r>
          </w:p>
        </w:tc>
        <w:tc>
          <w:tcPr>
            <w:tcW w:w="417" w:type="pct"/>
            <w:shd w:val="clear" w:color="auto" w:fill="C6EFCE"/>
            <w:noWrap/>
            <w:vAlign w:val="center"/>
            <w:hideMark/>
          </w:tcPr>
          <w:p w14:paraId="2293D361"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1C20F33A"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Entry in operation of new digital platforms</w:t>
            </w:r>
          </w:p>
        </w:tc>
      </w:tr>
      <w:tr w:rsidR="00E71057" w:rsidRPr="009042E1" w14:paraId="4BE86C18" w14:textId="77777777">
        <w:trPr>
          <w:trHeight w:val="315"/>
        </w:trPr>
        <w:tc>
          <w:tcPr>
            <w:tcW w:w="400" w:type="pct"/>
            <w:shd w:val="clear" w:color="auto" w:fill="C6EFCE"/>
            <w:noWrap/>
            <w:vAlign w:val="center"/>
            <w:hideMark/>
          </w:tcPr>
          <w:p w14:paraId="573E11EC"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89</w:t>
            </w:r>
          </w:p>
        </w:tc>
        <w:tc>
          <w:tcPr>
            <w:tcW w:w="2014" w:type="pct"/>
            <w:shd w:val="clear" w:color="auto" w:fill="C6EFCE"/>
            <w:noWrap/>
            <w:vAlign w:val="center"/>
            <w:hideMark/>
          </w:tcPr>
          <w:p w14:paraId="03428027"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Introduction of 5G – National fixed and mobile broadband plan (R-2.03)</w:t>
            </w:r>
          </w:p>
        </w:tc>
        <w:tc>
          <w:tcPr>
            <w:tcW w:w="417" w:type="pct"/>
            <w:shd w:val="clear" w:color="auto" w:fill="C6EFCE"/>
            <w:noWrap/>
            <w:vAlign w:val="center"/>
            <w:hideMark/>
          </w:tcPr>
          <w:p w14:paraId="293AFD7C"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571B430F"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EU Connectivity Toolbox</w:t>
            </w:r>
          </w:p>
        </w:tc>
      </w:tr>
      <w:tr w:rsidR="00E71057" w:rsidRPr="009042E1" w14:paraId="1BEF9EC1" w14:textId="77777777">
        <w:trPr>
          <w:trHeight w:val="315"/>
        </w:trPr>
        <w:tc>
          <w:tcPr>
            <w:tcW w:w="400" w:type="pct"/>
            <w:shd w:val="clear" w:color="auto" w:fill="C6EFCE"/>
            <w:noWrap/>
            <w:vAlign w:val="center"/>
            <w:hideMark/>
          </w:tcPr>
          <w:p w14:paraId="2E879FCC"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90</w:t>
            </w:r>
          </w:p>
        </w:tc>
        <w:tc>
          <w:tcPr>
            <w:tcW w:w="2014" w:type="pct"/>
            <w:shd w:val="clear" w:color="auto" w:fill="C6EFCE"/>
            <w:noWrap/>
            <w:vAlign w:val="center"/>
            <w:hideMark/>
          </w:tcPr>
          <w:p w14:paraId="240A2F1A"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Introduction of 5G – National fixed and mobile broadband plan (R-2.03)</w:t>
            </w:r>
          </w:p>
        </w:tc>
        <w:tc>
          <w:tcPr>
            <w:tcW w:w="417" w:type="pct"/>
            <w:shd w:val="clear" w:color="auto" w:fill="C6EFCE"/>
            <w:noWrap/>
            <w:vAlign w:val="center"/>
            <w:hideMark/>
          </w:tcPr>
          <w:p w14:paraId="35BDB1B1"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4956A473"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Publication of 5G spectrum assignment legislative framework</w:t>
            </w:r>
          </w:p>
        </w:tc>
      </w:tr>
      <w:tr w:rsidR="00E71057" w:rsidRPr="009042E1" w14:paraId="20441EFF" w14:textId="77777777">
        <w:trPr>
          <w:trHeight w:val="315"/>
        </w:trPr>
        <w:tc>
          <w:tcPr>
            <w:tcW w:w="400" w:type="pct"/>
            <w:shd w:val="clear" w:color="auto" w:fill="C6EFCE"/>
            <w:noWrap/>
            <w:vAlign w:val="center"/>
            <w:hideMark/>
          </w:tcPr>
          <w:p w14:paraId="52AA16D2"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110</w:t>
            </w:r>
          </w:p>
        </w:tc>
        <w:tc>
          <w:tcPr>
            <w:tcW w:w="2014" w:type="pct"/>
            <w:shd w:val="clear" w:color="auto" w:fill="C6EFCE"/>
            <w:noWrap/>
            <w:vAlign w:val="center"/>
            <w:hideMark/>
          </w:tcPr>
          <w:p w14:paraId="623A65C8"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Mobiliteitsbudget (R-3.02)</w:t>
            </w:r>
          </w:p>
        </w:tc>
        <w:tc>
          <w:tcPr>
            <w:tcW w:w="417" w:type="pct"/>
            <w:shd w:val="clear" w:color="auto" w:fill="C6EFCE"/>
            <w:noWrap/>
            <w:vAlign w:val="center"/>
            <w:hideMark/>
          </w:tcPr>
          <w:p w14:paraId="755F8E48"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6DE25E2F"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Adoption of the mobility budget</w:t>
            </w:r>
          </w:p>
        </w:tc>
      </w:tr>
      <w:tr w:rsidR="00E71057" w:rsidRPr="009042E1" w14:paraId="37A59DDD" w14:textId="77777777">
        <w:trPr>
          <w:trHeight w:val="315"/>
        </w:trPr>
        <w:tc>
          <w:tcPr>
            <w:tcW w:w="400" w:type="pct"/>
            <w:shd w:val="clear" w:color="auto" w:fill="C6EFCE"/>
            <w:noWrap/>
            <w:vAlign w:val="center"/>
            <w:hideMark/>
          </w:tcPr>
          <w:p w14:paraId="7065E218"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116</w:t>
            </w:r>
          </w:p>
        </w:tc>
        <w:tc>
          <w:tcPr>
            <w:tcW w:w="2014" w:type="pct"/>
            <w:shd w:val="clear" w:color="auto" w:fill="C6EFCE"/>
            <w:noWrap/>
            <w:vAlign w:val="center"/>
            <w:hideMark/>
          </w:tcPr>
          <w:p w14:paraId="0F9F9B2C" w14:textId="77777777" w:rsidR="000D1388" w:rsidRPr="009042E1" w:rsidRDefault="00E71057">
            <w:pPr>
              <w:spacing w:after="0"/>
              <w:rPr>
                <w:rFonts w:ascii="Times New Roman" w:eastAsia="Times New Roman" w:hAnsi="Times New Roman" w:cs="Times New Roman"/>
                <w:noProof/>
                <w:color w:val="006100"/>
                <w:sz w:val="20"/>
                <w:szCs w:val="20"/>
                <w:lang w:val="pt-PT"/>
              </w:rPr>
            </w:pPr>
            <w:r w:rsidRPr="009042E1">
              <w:rPr>
                <w:rFonts w:ascii="Times New Roman" w:eastAsia="Calibri" w:hAnsi="Times New Roman" w:cs="Arial"/>
                <w:noProof/>
                <w:color w:val="006100"/>
                <w:sz w:val="20"/>
                <w:szCs w:val="20"/>
                <w:lang w:val="pt-PT"/>
              </w:rPr>
              <w:t>Stimulating zero-emission transport – VLA (R-3.06)</w:t>
            </w:r>
          </w:p>
        </w:tc>
        <w:tc>
          <w:tcPr>
            <w:tcW w:w="417" w:type="pct"/>
            <w:shd w:val="clear" w:color="auto" w:fill="C6EFCE"/>
            <w:noWrap/>
            <w:vAlign w:val="center"/>
            <w:hideMark/>
          </w:tcPr>
          <w:p w14:paraId="7910A28D"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0E38E493"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Adoption of a framework for the deployment of charging infrastructure in the Flemish Region</w:t>
            </w:r>
          </w:p>
        </w:tc>
      </w:tr>
      <w:tr w:rsidR="00E71057" w:rsidRPr="009042E1" w14:paraId="4460BC98" w14:textId="77777777">
        <w:trPr>
          <w:trHeight w:val="315"/>
        </w:trPr>
        <w:tc>
          <w:tcPr>
            <w:tcW w:w="400" w:type="pct"/>
            <w:shd w:val="clear" w:color="auto" w:fill="C6EFCE"/>
            <w:noWrap/>
            <w:vAlign w:val="center"/>
            <w:hideMark/>
          </w:tcPr>
          <w:p w14:paraId="67A6058B"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120</w:t>
            </w:r>
          </w:p>
        </w:tc>
        <w:tc>
          <w:tcPr>
            <w:tcW w:w="2014" w:type="pct"/>
            <w:shd w:val="clear" w:color="auto" w:fill="C6EFCE"/>
            <w:noWrap/>
            <w:vAlign w:val="center"/>
            <w:hideMark/>
          </w:tcPr>
          <w:p w14:paraId="672F92AA"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Charging stations – FED (I-3.18)</w:t>
            </w:r>
          </w:p>
        </w:tc>
        <w:tc>
          <w:tcPr>
            <w:tcW w:w="417" w:type="pct"/>
            <w:shd w:val="clear" w:color="auto" w:fill="C6EFCE"/>
            <w:noWrap/>
            <w:vAlign w:val="center"/>
            <w:hideMark/>
          </w:tcPr>
          <w:p w14:paraId="271A768D"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3D42BD30"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Adoption of the tax incentive to install private and semi-public charging points</w:t>
            </w:r>
          </w:p>
        </w:tc>
      </w:tr>
      <w:tr w:rsidR="00E71057" w:rsidRPr="009042E1" w14:paraId="22E0015A" w14:textId="77777777">
        <w:trPr>
          <w:trHeight w:val="315"/>
        </w:trPr>
        <w:tc>
          <w:tcPr>
            <w:tcW w:w="400" w:type="pct"/>
            <w:shd w:val="clear" w:color="auto" w:fill="C6EFCE"/>
            <w:noWrap/>
            <w:vAlign w:val="center"/>
            <w:hideMark/>
          </w:tcPr>
          <w:p w14:paraId="4E2FEB1C"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126</w:t>
            </w:r>
          </w:p>
        </w:tc>
        <w:tc>
          <w:tcPr>
            <w:tcW w:w="2014" w:type="pct"/>
            <w:shd w:val="clear" w:color="auto" w:fill="C6EFCE"/>
            <w:noWrap/>
            <w:vAlign w:val="center"/>
            <w:hideMark/>
          </w:tcPr>
          <w:p w14:paraId="1F5B6D7C"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Zero-emission company cars (R-3.03)</w:t>
            </w:r>
          </w:p>
        </w:tc>
        <w:tc>
          <w:tcPr>
            <w:tcW w:w="417" w:type="pct"/>
            <w:shd w:val="clear" w:color="auto" w:fill="C6EFCE"/>
            <w:noWrap/>
            <w:vAlign w:val="center"/>
            <w:hideMark/>
          </w:tcPr>
          <w:p w14:paraId="1183FF7F"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0FED6FA0"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Adoption of the law reforming the company car tax scheme</w:t>
            </w:r>
          </w:p>
        </w:tc>
      </w:tr>
      <w:tr w:rsidR="00E71057" w:rsidRPr="009042E1" w14:paraId="7DD838A3" w14:textId="77777777">
        <w:trPr>
          <w:trHeight w:val="315"/>
        </w:trPr>
        <w:tc>
          <w:tcPr>
            <w:tcW w:w="400" w:type="pct"/>
            <w:shd w:val="clear" w:color="auto" w:fill="C6EFCE"/>
            <w:noWrap/>
            <w:vAlign w:val="center"/>
            <w:hideMark/>
          </w:tcPr>
          <w:p w14:paraId="06A0A454"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135</w:t>
            </w:r>
          </w:p>
        </w:tc>
        <w:tc>
          <w:tcPr>
            <w:tcW w:w="2014" w:type="pct"/>
            <w:shd w:val="clear" w:color="auto" w:fill="C6EFCE"/>
            <w:noWrap/>
            <w:vAlign w:val="center"/>
            <w:hideMark/>
          </w:tcPr>
          <w:p w14:paraId="5BCCDAB1"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Personalised guidance in compulsory education (I-4.03)</w:t>
            </w:r>
          </w:p>
        </w:tc>
        <w:tc>
          <w:tcPr>
            <w:tcW w:w="417" w:type="pct"/>
            <w:shd w:val="clear" w:color="auto" w:fill="C6EFCE"/>
            <w:noWrap/>
            <w:vAlign w:val="center"/>
            <w:hideMark/>
          </w:tcPr>
          <w:p w14:paraId="5CEEB0A2"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4BFB2C1D"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Adoption of a new decree framework that sets the terms of intervention of the system</w:t>
            </w:r>
          </w:p>
        </w:tc>
      </w:tr>
      <w:tr w:rsidR="00E71057" w:rsidRPr="009042E1" w14:paraId="3619EC28" w14:textId="77777777">
        <w:trPr>
          <w:trHeight w:val="315"/>
        </w:trPr>
        <w:tc>
          <w:tcPr>
            <w:tcW w:w="400" w:type="pct"/>
            <w:shd w:val="clear" w:color="auto" w:fill="C6EFCE"/>
            <w:noWrap/>
            <w:vAlign w:val="center"/>
            <w:hideMark/>
          </w:tcPr>
          <w:p w14:paraId="6B01B8D4"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137</w:t>
            </w:r>
          </w:p>
        </w:tc>
        <w:tc>
          <w:tcPr>
            <w:tcW w:w="2014" w:type="pct"/>
            <w:shd w:val="clear" w:color="auto" w:fill="C6EFCE"/>
            <w:noWrap/>
            <w:vAlign w:val="center"/>
            <w:hideMark/>
          </w:tcPr>
          <w:p w14:paraId="3C1C8158"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Digital turnaround for Brussels schools (I-4.05)</w:t>
            </w:r>
          </w:p>
        </w:tc>
        <w:tc>
          <w:tcPr>
            <w:tcW w:w="417" w:type="pct"/>
            <w:shd w:val="clear" w:color="auto" w:fill="C6EFCE"/>
            <w:noWrap/>
            <w:vAlign w:val="center"/>
            <w:hideMark/>
          </w:tcPr>
          <w:p w14:paraId="2C9AEF34"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169" w:type="pct"/>
            <w:shd w:val="clear" w:color="auto" w:fill="C6EFCE"/>
            <w:noWrap/>
            <w:vAlign w:val="center"/>
            <w:hideMark/>
          </w:tcPr>
          <w:p w14:paraId="4ED75663"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Equipping schools/institutions with adequate ICT devices and infrastructure to improve the overall performance of education systems</w:t>
            </w:r>
          </w:p>
        </w:tc>
      </w:tr>
      <w:tr w:rsidR="00E71057" w:rsidRPr="009042E1" w14:paraId="35406484" w14:textId="77777777">
        <w:trPr>
          <w:trHeight w:val="315"/>
        </w:trPr>
        <w:tc>
          <w:tcPr>
            <w:tcW w:w="400" w:type="pct"/>
            <w:shd w:val="clear" w:color="auto" w:fill="C6EFCE"/>
            <w:noWrap/>
            <w:vAlign w:val="center"/>
            <w:hideMark/>
          </w:tcPr>
          <w:p w14:paraId="1B858C5B"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150</w:t>
            </w:r>
          </w:p>
        </w:tc>
        <w:tc>
          <w:tcPr>
            <w:tcW w:w="2014" w:type="pct"/>
            <w:shd w:val="clear" w:color="auto" w:fill="C6EFCE"/>
            <w:noWrap/>
            <w:vAlign w:val="center"/>
            <w:hideMark/>
          </w:tcPr>
          <w:p w14:paraId="6D664005" w14:textId="512691CF" w:rsidR="000D1388" w:rsidRPr="009042E1" w:rsidRDefault="00E810B4">
            <w:pPr>
              <w:spacing w:after="0"/>
              <w:rPr>
                <w:rFonts w:ascii="Times New Roman" w:eastAsia="Times New Roman"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S</w:t>
            </w:r>
            <w:r w:rsidR="00A01588" w:rsidRPr="001D6064">
              <w:rPr>
                <w:rFonts w:ascii="Times New Roman" w:eastAsia="Times New Roman" w:hAnsi="Times New Roman" w:cs="Times New Roman"/>
                <w:noProof/>
                <w:color w:val="0B6A0B"/>
                <w:sz w:val="20"/>
                <w:szCs w:val="20"/>
                <w:lang w:val="en-GB"/>
              </w:rPr>
              <w:t>ocial</w:t>
            </w:r>
            <w:r w:rsidR="00A01588" w:rsidRPr="2235423D">
              <w:rPr>
                <w:rFonts w:ascii="Times New Roman" w:eastAsia="Times New Roman" w:hAnsi="Times New Roman" w:cs="Times New Roman"/>
                <w:noProof/>
                <w:color w:val="006100"/>
                <w:sz w:val="20"/>
                <w:szCs w:val="20"/>
                <w:lang w:val="en-GB"/>
              </w:rPr>
              <w:t xml:space="preserve"> housing and housing for vulnerable persons (I-4.12)</w:t>
            </w:r>
          </w:p>
        </w:tc>
        <w:tc>
          <w:tcPr>
            <w:tcW w:w="417" w:type="pct"/>
            <w:shd w:val="clear" w:color="auto" w:fill="C6EFCE"/>
            <w:noWrap/>
            <w:vAlign w:val="center"/>
            <w:hideMark/>
          </w:tcPr>
          <w:p w14:paraId="06B2EC2B"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191AD3EA"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Walloon Strategy for deinstitutionalisation (Walloon health policy)</w:t>
            </w:r>
          </w:p>
        </w:tc>
      </w:tr>
      <w:tr w:rsidR="00E71057" w:rsidRPr="009042E1" w14:paraId="3982B0CD" w14:textId="77777777">
        <w:trPr>
          <w:trHeight w:val="315"/>
        </w:trPr>
        <w:tc>
          <w:tcPr>
            <w:tcW w:w="400" w:type="pct"/>
            <w:shd w:val="clear" w:color="auto" w:fill="C6EFCE"/>
            <w:noWrap/>
            <w:vAlign w:val="center"/>
            <w:hideMark/>
          </w:tcPr>
          <w:p w14:paraId="025CF1C0"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172</w:t>
            </w:r>
          </w:p>
        </w:tc>
        <w:tc>
          <w:tcPr>
            <w:tcW w:w="2014" w:type="pct"/>
            <w:shd w:val="clear" w:color="auto" w:fill="C6EFCE"/>
            <w:noWrap/>
            <w:vAlign w:val="center"/>
            <w:hideMark/>
          </w:tcPr>
          <w:p w14:paraId="42B30567"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Learning account (R-5.03)</w:t>
            </w:r>
          </w:p>
        </w:tc>
        <w:tc>
          <w:tcPr>
            <w:tcW w:w="417" w:type="pct"/>
            <w:shd w:val="clear" w:color="auto" w:fill="C6EFCE"/>
            <w:noWrap/>
            <w:vAlign w:val="center"/>
            <w:hideMark/>
          </w:tcPr>
          <w:p w14:paraId="68E3122A"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6A3CCC9E"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Federal reform developing individual entitlement to training for employees</w:t>
            </w:r>
          </w:p>
        </w:tc>
      </w:tr>
      <w:tr w:rsidR="00E71057" w:rsidRPr="009042E1" w14:paraId="2BF12E8B" w14:textId="77777777">
        <w:trPr>
          <w:trHeight w:val="315"/>
        </w:trPr>
        <w:tc>
          <w:tcPr>
            <w:tcW w:w="400" w:type="pct"/>
            <w:shd w:val="clear" w:color="auto" w:fill="C6EFCE"/>
            <w:noWrap/>
            <w:vAlign w:val="center"/>
            <w:hideMark/>
          </w:tcPr>
          <w:p w14:paraId="65C5756C"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173</w:t>
            </w:r>
          </w:p>
        </w:tc>
        <w:tc>
          <w:tcPr>
            <w:tcW w:w="2014" w:type="pct"/>
            <w:shd w:val="clear" w:color="auto" w:fill="C6EFCE"/>
            <w:noWrap/>
            <w:vAlign w:val="center"/>
            <w:hideMark/>
          </w:tcPr>
          <w:p w14:paraId="63369EFA"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Learning account (R-5.03)</w:t>
            </w:r>
          </w:p>
        </w:tc>
        <w:tc>
          <w:tcPr>
            <w:tcW w:w="417" w:type="pct"/>
            <w:shd w:val="clear" w:color="auto" w:fill="C6EFCE"/>
            <w:noWrap/>
            <w:vAlign w:val="center"/>
            <w:hideMark/>
          </w:tcPr>
          <w:p w14:paraId="417DC87E"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1181644A"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Federal reform creating incentives for companies to provide training</w:t>
            </w:r>
          </w:p>
        </w:tc>
      </w:tr>
      <w:tr w:rsidR="00E71057" w:rsidRPr="009042E1" w14:paraId="32B113F8" w14:textId="77777777">
        <w:trPr>
          <w:trHeight w:val="315"/>
        </w:trPr>
        <w:tc>
          <w:tcPr>
            <w:tcW w:w="400" w:type="pct"/>
            <w:shd w:val="clear" w:color="auto" w:fill="C6EFCE"/>
            <w:noWrap/>
            <w:vAlign w:val="center"/>
            <w:hideMark/>
          </w:tcPr>
          <w:p w14:paraId="5E936528"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177</w:t>
            </w:r>
          </w:p>
        </w:tc>
        <w:tc>
          <w:tcPr>
            <w:tcW w:w="2014" w:type="pct"/>
            <w:shd w:val="clear" w:color="auto" w:fill="C6EFCE"/>
            <w:noWrap/>
            <w:vAlign w:val="center"/>
            <w:hideMark/>
          </w:tcPr>
          <w:p w14:paraId="579CA77E"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Reform of support to jobseekers in Wallonia (R-5.05)</w:t>
            </w:r>
          </w:p>
        </w:tc>
        <w:tc>
          <w:tcPr>
            <w:tcW w:w="417" w:type="pct"/>
            <w:shd w:val="clear" w:color="auto" w:fill="C6EFCE"/>
            <w:noWrap/>
            <w:vAlign w:val="center"/>
            <w:hideMark/>
          </w:tcPr>
          <w:p w14:paraId="2FD25F32"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349AD383"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Reform of support for jobseekers in Wallonia</w:t>
            </w:r>
          </w:p>
        </w:tc>
      </w:tr>
      <w:tr w:rsidR="00E71057" w:rsidRPr="009042E1" w14:paraId="204D2BE6" w14:textId="77777777">
        <w:trPr>
          <w:trHeight w:val="315"/>
        </w:trPr>
        <w:tc>
          <w:tcPr>
            <w:tcW w:w="400" w:type="pct"/>
            <w:shd w:val="clear" w:color="auto" w:fill="C6EFCE"/>
            <w:noWrap/>
            <w:vAlign w:val="center"/>
            <w:hideMark/>
          </w:tcPr>
          <w:p w14:paraId="4E57E098"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196</w:t>
            </w:r>
          </w:p>
        </w:tc>
        <w:tc>
          <w:tcPr>
            <w:tcW w:w="2014" w:type="pct"/>
            <w:shd w:val="clear" w:color="auto" w:fill="C6EFCE"/>
            <w:noWrap/>
            <w:vAlign w:val="center"/>
            <w:hideMark/>
          </w:tcPr>
          <w:p w14:paraId="1C4FF658"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Governance Circular Flanders (R-5.09)</w:t>
            </w:r>
          </w:p>
        </w:tc>
        <w:tc>
          <w:tcPr>
            <w:tcW w:w="417" w:type="pct"/>
            <w:shd w:val="clear" w:color="auto" w:fill="C6EFCE"/>
            <w:noWrap/>
            <w:vAlign w:val="center"/>
            <w:hideMark/>
          </w:tcPr>
          <w:p w14:paraId="42AA609D"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1D494E4A"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Launch of Steering Group of Circular Flanders</w:t>
            </w:r>
          </w:p>
        </w:tc>
      </w:tr>
      <w:tr w:rsidR="00E71057" w:rsidRPr="009042E1" w14:paraId="5092B9C5" w14:textId="77777777">
        <w:trPr>
          <w:trHeight w:val="315"/>
        </w:trPr>
        <w:tc>
          <w:tcPr>
            <w:tcW w:w="400" w:type="pct"/>
            <w:shd w:val="clear" w:color="auto" w:fill="C6EFCE"/>
            <w:noWrap/>
            <w:vAlign w:val="center"/>
            <w:hideMark/>
          </w:tcPr>
          <w:p w14:paraId="4B99E72D"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205</w:t>
            </w:r>
          </w:p>
        </w:tc>
        <w:tc>
          <w:tcPr>
            <w:tcW w:w="2014" w:type="pct"/>
            <w:shd w:val="clear" w:color="auto" w:fill="C6EFCE"/>
            <w:noWrap/>
            <w:vAlign w:val="center"/>
            <w:hideMark/>
          </w:tcPr>
          <w:p w14:paraId="6A469445"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Spending reviews (R-6)</w:t>
            </w:r>
          </w:p>
        </w:tc>
        <w:tc>
          <w:tcPr>
            <w:tcW w:w="417" w:type="pct"/>
            <w:shd w:val="clear" w:color="auto" w:fill="C6EFCE"/>
            <w:noWrap/>
            <w:vAlign w:val="center"/>
            <w:hideMark/>
          </w:tcPr>
          <w:p w14:paraId="30B2FCA0"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5D924CA2"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Spending review pilot or integration into budgetary process (1)</w:t>
            </w:r>
          </w:p>
        </w:tc>
      </w:tr>
      <w:tr w:rsidR="00E71057" w:rsidRPr="009042E1" w14:paraId="61806F84" w14:textId="77777777">
        <w:trPr>
          <w:trHeight w:val="315"/>
        </w:trPr>
        <w:tc>
          <w:tcPr>
            <w:tcW w:w="400" w:type="pct"/>
            <w:shd w:val="clear" w:color="auto" w:fill="C6EFCE"/>
            <w:noWrap/>
            <w:vAlign w:val="center"/>
            <w:hideMark/>
          </w:tcPr>
          <w:p w14:paraId="27ED8905"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209</w:t>
            </w:r>
          </w:p>
        </w:tc>
        <w:tc>
          <w:tcPr>
            <w:tcW w:w="2014" w:type="pct"/>
            <w:shd w:val="clear" w:color="auto" w:fill="C6EFCE"/>
            <w:noWrap/>
            <w:vAlign w:val="center"/>
            <w:hideMark/>
          </w:tcPr>
          <w:p w14:paraId="5EAE3F1C"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Monitoring and implementation of the plan</w:t>
            </w:r>
          </w:p>
        </w:tc>
        <w:tc>
          <w:tcPr>
            <w:tcW w:w="417" w:type="pct"/>
            <w:shd w:val="clear" w:color="auto" w:fill="C6EFCE"/>
            <w:noWrap/>
            <w:vAlign w:val="center"/>
            <w:hideMark/>
          </w:tcPr>
          <w:p w14:paraId="5DB7FB26"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762AC2CF"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Repository system for Audit and Controls: information for monitoring implementation of RRF</w:t>
            </w:r>
          </w:p>
        </w:tc>
      </w:tr>
      <w:tr w:rsidR="00E71057" w:rsidRPr="009042E1" w14:paraId="4FD508F3" w14:textId="77777777">
        <w:trPr>
          <w:trHeight w:val="315"/>
        </w:trPr>
        <w:tc>
          <w:tcPr>
            <w:tcW w:w="400" w:type="pct"/>
            <w:shd w:val="clear" w:color="auto" w:fill="C6EFCE"/>
            <w:noWrap/>
            <w:vAlign w:val="center"/>
            <w:hideMark/>
          </w:tcPr>
          <w:p w14:paraId="1742FF96"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210</w:t>
            </w:r>
          </w:p>
        </w:tc>
        <w:tc>
          <w:tcPr>
            <w:tcW w:w="2014" w:type="pct"/>
            <w:shd w:val="clear" w:color="auto" w:fill="C6EFCE"/>
            <w:noWrap/>
            <w:vAlign w:val="center"/>
            <w:hideMark/>
          </w:tcPr>
          <w:p w14:paraId="0053CECD"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Monitoring and implementation of the plan</w:t>
            </w:r>
          </w:p>
        </w:tc>
        <w:tc>
          <w:tcPr>
            <w:tcW w:w="417" w:type="pct"/>
            <w:shd w:val="clear" w:color="auto" w:fill="C6EFCE"/>
            <w:noWrap/>
            <w:vAlign w:val="center"/>
            <w:hideMark/>
          </w:tcPr>
          <w:p w14:paraId="2A312F85"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3BF8B8C4"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Protection of EU financial interest</w:t>
            </w:r>
          </w:p>
        </w:tc>
      </w:tr>
      <w:tr w:rsidR="00E71057" w:rsidRPr="009042E1" w14:paraId="6A27C9D3" w14:textId="77777777">
        <w:trPr>
          <w:trHeight w:val="315"/>
        </w:trPr>
        <w:tc>
          <w:tcPr>
            <w:tcW w:w="400" w:type="pct"/>
            <w:shd w:val="clear" w:color="auto" w:fill="C6EFCE"/>
            <w:noWrap/>
            <w:vAlign w:val="center"/>
          </w:tcPr>
          <w:p w14:paraId="3AC532A3" w14:textId="77777777" w:rsidR="000D1388" w:rsidRPr="009042E1" w:rsidRDefault="000D1388">
            <w:pPr>
              <w:spacing w:after="0"/>
              <w:jc w:val="center"/>
              <w:rPr>
                <w:rFonts w:ascii="Times New Roman" w:eastAsia="Times New Roman" w:hAnsi="Times New Roman" w:cs="Times New Roman"/>
                <w:noProof/>
                <w:color w:val="006100"/>
                <w:sz w:val="20"/>
                <w:szCs w:val="20"/>
                <w:lang w:val="en-GB" w:eastAsia="en-IE"/>
              </w:rPr>
            </w:pPr>
          </w:p>
        </w:tc>
        <w:tc>
          <w:tcPr>
            <w:tcW w:w="2431" w:type="pct"/>
            <w:gridSpan w:val="2"/>
            <w:shd w:val="clear" w:color="auto" w:fill="C6EFCE"/>
            <w:noWrap/>
            <w:vAlign w:val="center"/>
          </w:tcPr>
          <w:p w14:paraId="3A346152" w14:textId="77777777" w:rsidR="000D1388" w:rsidRPr="009042E1" w:rsidRDefault="00E71057">
            <w:pPr>
              <w:spacing w:after="0"/>
              <w:jc w:val="right"/>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Instalment amount</w:t>
            </w:r>
          </w:p>
        </w:tc>
        <w:tc>
          <w:tcPr>
            <w:tcW w:w="2169" w:type="pct"/>
            <w:shd w:val="clear" w:color="auto" w:fill="C6EFCE"/>
            <w:noWrap/>
            <w:vAlign w:val="center"/>
          </w:tcPr>
          <w:p w14:paraId="068652EC"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EUR 942 962 800</w:t>
            </w:r>
          </w:p>
        </w:tc>
      </w:tr>
    </w:tbl>
    <w:p w14:paraId="1376964C" w14:textId="77777777" w:rsidR="000D1388" w:rsidRPr="009D65D8" w:rsidRDefault="000D1388" w:rsidP="00E71057">
      <w:pPr>
        <w:rPr>
          <w:rFonts w:ascii="Times New Roman" w:eastAsia="Calibri" w:hAnsi="Times New Roman" w:cs="Times New Roman"/>
          <w:noProof/>
          <w:lang w:val="en-GB"/>
        </w:rPr>
      </w:pPr>
    </w:p>
    <w:p w14:paraId="477091A3" w14:textId="77777777" w:rsidR="000D1388" w:rsidRPr="009D65D8" w:rsidRDefault="00E71057" w:rsidP="00F70F65">
      <w:pPr>
        <w:numPr>
          <w:ilvl w:val="0"/>
          <w:numId w:val="67"/>
        </w:numPr>
        <w:tabs>
          <w:tab w:val="clear" w:pos="850"/>
        </w:tabs>
        <w:spacing w:before="120" w:after="120" w:line="240" w:lineRule="auto"/>
        <w:jc w:val="both"/>
        <w:rPr>
          <w:rFonts w:ascii="Times New Roman" w:eastAsia="Calibri" w:hAnsi="Times New Roman" w:cs="Times New Roman"/>
          <w:noProof/>
          <w:sz w:val="24"/>
          <w:lang w:val="fr-FR"/>
        </w:rPr>
      </w:pPr>
      <w:bookmarkStart w:id="19" w:name="_Hlk148369159"/>
      <w:r w:rsidRPr="009D65D8">
        <w:rPr>
          <w:rFonts w:ascii="Times New Roman" w:eastAsia="Calibri" w:hAnsi="Times New Roman" w:cs="Times New Roman"/>
          <w:noProof/>
          <w:sz w:val="24"/>
          <w:lang w:val="fr-FR"/>
        </w:rPr>
        <w:t>Second instalment (non-repayable support):</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704"/>
        <w:gridCol w:w="4223"/>
        <w:gridCol w:w="737"/>
        <w:gridCol w:w="4542"/>
      </w:tblGrid>
      <w:tr w:rsidR="00E71057" w:rsidRPr="009042E1" w14:paraId="16A61CAE" w14:textId="77777777">
        <w:trPr>
          <w:trHeight w:val="300"/>
          <w:tblHeader/>
        </w:trPr>
        <w:tc>
          <w:tcPr>
            <w:tcW w:w="345" w:type="pct"/>
            <w:shd w:val="clear" w:color="auto" w:fill="BDD7EE"/>
            <w:noWrap/>
            <w:vAlign w:val="bottom"/>
            <w:hideMark/>
          </w:tcPr>
          <w:bookmarkEnd w:id="19"/>
          <w:p w14:paraId="4490049D" w14:textId="77777777" w:rsidR="000D1388" w:rsidRPr="009042E1" w:rsidRDefault="00E71057">
            <w:pPr>
              <w:spacing w:before="120" w:after="120"/>
              <w:jc w:val="center"/>
              <w:rPr>
                <w:rFonts w:ascii="Times New Roman" w:eastAsia="Times New Roman" w:hAnsi="Times New Roman" w:cs="Times New Roman"/>
                <w:b/>
                <w:bCs/>
                <w:noProof/>
                <w:color w:val="000000"/>
                <w:sz w:val="20"/>
                <w:szCs w:val="20"/>
                <w:lang w:val="en-GB"/>
              </w:rPr>
            </w:pPr>
            <w:r w:rsidRPr="009042E1">
              <w:rPr>
                <w:rFonts w:ascii="Times New Roman" w:eastAsia="Calibri" w:hAnsi="Times New Roman" w:cs="Arial"/>
                <w:b/>
                <w:noProof/>
                <w:color w:val="000000"/>
                <w:sz w:val="20"/>
                <w:szCs w:val="20"/>
                <w:lang w:val="en-GB"/>
              </w:rPr>
              <w:t>Seq. nb.</w:t>
            </w:r>
          </w:p>
        </w:tc>
        <w:tc>
          <w:tcPr>
            <w:tcW w:w="2069" w:type="pct"/>
            <w:shd w:val="clear" w:color="auto" w:fill="BDD7EE"/>
            <w:noWrap/>
            <w:vAlign w:val="bottom"/>
            <w:hideMark/>
          </w:tcPr>
          <w:p w14:paraId="640DD22D" w14:textId="77777777" w:rsidR="000D1388" w:rsidRPr="009042E1" w:rsidRDefault="00E71057">
            <w:pPr>
              <w:spacing w:before="120" w:after="120"/>
              <w:jc w:val="center"/>
              <w:rPr>
                <w:rFonts w:ascii="Times New Roman" w:eastAsia="Times New Roman" w:hAnsi="Times New Roman" w:cs="Times New Roman"/>
                <w:b/>
                <w:bCs/>
                <w:noProof/>
                <w:color w:val="000000"/>
                <w:sz w:val="20"/>
                <w:szCs w:val="20"/>
                <w:lang w:val="en-GB"/>
              </w:rPr>
            </w:pPr>
            <w:r w:rsidRPr="009042E1">
              <w:rPr>
                <w:rFonts w:ascii="Times New Roman" w:eastAsia="Calibri" w:hAnsi="Times New Roman" w:cs="Arial"/>
                <w:b/>
                <w:noProof/>
                <w:color w:val="000000"/>
                <w:sz w:val="20"/>
                <w:szCs w:val="20"/>
                <w:lang w:val="en-GB"/>
              </w:rPr>
              <w:t>Name of the measure</w:t>
            </w:r>
          </w:p>
        </w:tc>
        <w:tc>
          <w:tcPr>
            <w:tcW w:w="361" w:type="pct"/>
            <w:shd w:val="clear" w:color="auto" w:fill="BDD7EE"/>
            <w:noWrap/>
            <w:vAlign w:val="bottom"/>
            <w:hideMark/>
          </w:tcPr>
          <w:p w14:paraId="0144EBB5" w14:textId="77777777" w:rsidR="000D1388" w:rsidRPr="009042E1" w:rsidRDefault="00E71057">
            <w:pPr>
              <w:spacing w:before="120" w:after="120"/>
              <w:jc w:val="center"/>
              <w:rPr>
                <w:rFonts w:ascii="Times New Roman" w:eastAsia="Times New Roman" w:hAnsi="Times New Roman" w:cs="Times New Roman"/>
                <w:b/>
                <w:bCs/>
                <w:noProof/>
                <w:color w:val="000000"/>
                <w:sz w:val="20"/>
                <w:szCs w:val="20"/>
                <w:lang w:val="en-GB"/>
              </w:rPr>
            </w:pPr>
            <w:r w:rsidRPr="009042E1">
              <w:rPr>
                <w:rFonts w:ascii="Times New Roman" w:eastAsia="Calibri" w:hAnsi="Times New Roman" w:cs="Arial"/>
                <w:b/>
                <w:noProof/>
                <w:color w:val="000000"/>
                <w:sz w:val="20"/>
                <w:szCs w:val="20"/>
                <w:lang w:val="en-GB"/>
              </w:rPr>
              <w:t>M/T</w:t>
            </w:r>
          </w:p>
        </w:tc>
        <w:tc>
          <w:tcPr>
            <w:tcW w:w="2225" w:type="pct"/>
            <w:shd w:val="clear" w:color="auto" w:fill="BDD7EE"/>
            <w:noWrap/>
            <w:vAlign w:val="bottom"/>
            <w:hideMark/>
          </w:tcPr>
          <w:p w14:paraId="4C132CAF" w14:textId="77777777" w:rsidR="000D1388" w:rsidRPr="009042E1" w:rsidRDefault="00E71057">
            <w:pPr>
              <w:spacing w:before="120" w:after="120"/>
              <w:jc w:val="center"/>
              <w:rPr>
                <w:rFonts w:ascii="Times New Roman" w:eastAsia="Times New Roman" w:hAnsi="Times New Roman" w:cs="Times New Roman"/>
                <w:b/>
                <w:bCs/>
                <w:noProof/>
                <w:color w:val="000000"/>
                <w:sz w:val="20"/>
                <w:szCs w:val="20"/>
                <w:lang w:val="en-GB"/>
              </w:rPr>
            </w:pPr>
            <w:r w:rsidRPr="009042E1">
              <w:rPr>
                <w:rFonts w:ascii="Times New Roman" w:eastAsia="Calibri" w:hAnsi="Times New Roman" w:cs="Arial"/>
                <w:b/>
                <w:noProof/>
                <w:color w:val="000000"/>
                <w:sz w:val="20"/>
                <w:szCs w:val="20"/>
                <w:lang w:val="en-GB"/>
              </w:rPr>
              <w:t>Name</w:t>
            </w:r>
          </w:p>
        </w:tc>
      </w:tr>
      <w:tr w:rsidR="00E71057" w:rsidRPr="009042E1" w14:paraId="1F9175ED" w14:textId="77777777">
        <w:trPr>
          <w:trHeight w:val="315"/>
        </w:trPr>
        <w:tc>
          <w:tcPr>
            <w:tcW w:w="345" w:type="pct"/>
            <w:shd w:val="clear" w:color="auto" w:fill="C6EFCE"/>
            <w:noWrap/>
            <w:vAlign w:val="center"/>
            <w:hideMark/>
          </w:tcPr>
          <w:p w14:paraId="7DA6FBC0"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w:t>
            </w:r>
          </w:p>
        </w:tc>
        <w:tc>
          <w:tcPr>
            <w:tcW w:w="2069" w:type="pct"/>
            <w:shd w:val="clear" w:color="auto" w:fill="C6EFCE"/>
            <w:noWrap/>
            <w:vAlign w:val="center"/>
            <w:hideMark/>
          </w:tcPr>
          <w:p w14:paraId="0A14EBF7"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Improved energy grant scheme in the Flemish region (R-1.01)</w:t>
            </w:r>
          </w:p>
        </w:tc>
        <w:tc>
          <w:tcPr>
            <w:tcW w:w="361" w:type="pct"/>
            <w:shd w:val="clear" w:color="auto" w:fill="C6EFCE"/>
            <w:noWrap/>
            <w:vAlign w:val="center"/>
            <w:hideMark/>
          </w:tcPr>
          <w:p w14:paraId="5FAD15E8"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0E2E4172"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Improved energy grant schemes in Flanders</w:t>
            </w:r>
          </w:p>
        </w:tc>
      </w:tr>
      <w:tr w:rsidR="00E71057" w:rsidRPr="009042E1" w14:paraId="083EA724" w14:textId="77777777">
        <w:trPr>
          <w:trHeight w:val="315"/>
        </w:trPr>
        <w:tc>
          <w:tcPr>
            <w:tcW w:w="345" w:type="pct"/>
            <w:shd w:val="clear" w:color="auto" w:fill="C6EFCE"/>
            <w:noWrap/>
            <w:vAlign w:val="center"/>
            <w:hideMark/>
          </w:tcPr>
          <w:p w14:paraId="2A65D1D3"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w:t>
            </w:r>
          </w:p>
        </w:tc>
        <w:tc>
          <w:tcPr>
            <w:tcW w:w="2069" w:type="pct"/>
            <w:shd w:val="clear" w:color="auto" w:fill="C6EFCE"/>
            <w:noWrap/>
            <w:vAlign w:val="center"/>
            <w:hideMark/>
          </w:tcPr>
          <w:p w14:paraId="1F2F657E"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Improved energy grant scheme of the Brussels-Capital region (R-1.02)</w:t>
            </w:r>
          </w:p>
        </w:tc>
        <w:tc>
          <w:tcPr>
            <w:tcW w:w="361" w:type="pct"/>
            <w:shd w:val="clear" w:color="auto" w:fill="C6EFCE"/>
            <w:noWrap/>
            <w:vAlign w:val="center"/>
            <w:hideMark/>
          </w:tcPr>
          <w:p w14:paraId="78556471"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7EFB42CD"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Entry into force of new regulation on energy grant schemes in Brussels</w:t>
            </w:r>
          </w:p>
        </w:tc>
      </w:tr>
      <w:tr w:rsidR="00E71057" w:rsidRPr="009042E1" w14:paraId="6253E2D0" w14:textId="77777777">
        <w:trPr>
          <w:trHeight w:val="315"/>
        </w:trPr>
        <w:tc>
          <w:tcPr>
            <w:tcW w:w="345" w:type="pct"/>
            <w:shd w:val="clear" w:color="auto" w:fill="C6EFCE"/>
            <w:noWrap/>
            <w:vAlign w:val="center"/>
            <w:hideMark/>
          </w:tcPr>
          <w:p w14:paraId="669EBC82"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3</w:t>
            </w:r>
          </w:p>
        </w:tc>
        <w:tc>
          <w:tcPr>
            <w:tcW w:w="2069" w:type="pct"/>
            <w:shd w:val="clear" w:color="auto" w:fill="C6EFCE"/>
            <w:noWrap/>
            <w:vAlign w:val="center"/>
            <w:hideMark/>
          </w:tcPr>
          <w:p w14:paraId="72B2BC69"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Improved energy grant scheme of the German-speaking Community (R-1.03)</w:t>
            </w:r>
          </w:p>
        </w:tc>
        <w:tc>
          <w:tcPr>
            <w:tcW w:w="361" w:type="pct"/>
            <w:shd w:val="clear" w:color="auto" w:fill="C6EFCE"/>
            <w:noWrap/>
            <w:vAlign w:val="center"/>
            <w:hideMark/>
          </w:tcPr>
          <w:p w14:paraId="4DF30BA5"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00128A65"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Entry into force of new regulation on energy grant schemes in the German-speaking Community</w:t>
            </w:r>
          </w:p>
        </w:tc>
      </w:tr>
      <w:tr w:rsidR="00E71057" w:rsidRPr="009042E1" w14:paraId="65FAD161" w14:textId="77777777">
        <w:trPr>
          <w:trHeight w:val="315"/>
        </w:trPr>
        <w:tc>
          <w:tcPr>
            <w:tcW w:w="345" w:type="pct"/>
            <w:shd w:val="clear" w:color="auto" w:fill="C6EFCE"/>
            <w:noWrap/>
            <w:vAlign w:val="center"/>
            <w:hideMark/>
          </w:tcPr>
          <w:p w14:paraId="47312027"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11</w:t>
            </w:r>
          </w:p>
        </w:tc>
        <w:tc>
          <w:tcPr>
            <w:tcW w:w="2069" w:type="pct"/>
            <w:shd w:val="clear" w:color="auto" w:fill="C6EFCE"/>
            <w:noWrap/>
            <w:vAlign w:val="center"/>
            <w:hideMark/>
          </w:tcPr>
          <w:p w14:paraId="42AB506F"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Public building renovations (I-1.08)</w:t>
            </w:r>
          </w:p>
        </w:tc>
        <w:tc>
          <w:tcPr>
            <w:tcW w:w="361" w:type="pct"/>
            <w:shd w:val="clear" w:color="auto" w:fill="C6EFCE"/>
            <w:noWrap/>
            <w:vAlign w:val="center"/>
            <w:hideMark/>
          </w:tcPr>
          <w:p w14:paraId="41398B1D"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579ABABD"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Adaptation of the electricity ordinance to introduce a one-stop shop for renovation</w:t>
            </w:r>
          </w:p>
        </w:tc>
      </w:tr>
      <w:tr w:rsidR="00E71057" w:rsidRPr="009042E1" w14:paraId="2A0E2E01" w14:textId="77777777">
        <w:trPr>
          <w:trHeight w:val="315"/>
        </w:trPr>
        <w:tc>
          <w:tcPr>
            <w:tcW w:w="345" w:type="pct"/>
            <w:shd w:val="clear" w:color="auto" w:fill="C6EFCE"/>
            <w:noWrap/>
            <w:vAlign w:val="center"/>
            <w:hideMark/>
          </w:tcPr>
          <w:p w14:paraId="623F6594"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18</w:t>
            </w:r>
          </w:p>
        </w:tc>
        <w:tc>
          <w:tcPr>
            <w:tcW w:w="2069" w:type="pct"/>
            <w:shd w:val="clear" w:color="auto" w:fill="C6EFCE"/>
            <w:noWrap/>
            <w:vAlign w:val="center"/>
            <w:hideMark/>
          </w:tcPr>
          <w:p w14:paraId="3528DBD2"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An industrial value chain for hydrogen transition (I-1.15)</w:t>
            </w:r>
          </w:p>
        </w:tc>
        <w:tc>
          <w:tcPr>
            <w:tcW w:w="361" w:type="pct"/>
            <w:shd w:val="clear" w:color="auto" w:fill="C6EFCE"/>
            <w:noWrap/>
            <w:vAlign w:val="center"/>
            <w:hideMark/>
          </w:tcPr>
          <w:p w14:paraId="7B85E732"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5B03562F"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contracts under the call for projects</w:t>
            </w:r>
          </w:p>
        </w:tc>
      </w:tr>
      <w:tr w:rsidR="00E71057" w:rsidRPr="009042E1" w14:paraId="1C8737AF" w14:textId="77777777">
        <w:trPr>
          <w:trHeight w:val="315"/>
        </w:trPr>
        <w:tc>
          <w:tcPr>
            <w:tcW w:w="345" w:type="pct"/>
            <w:shd w:val="clear" w:color="auto" w:fill="C6EFCE"/>
            <w:noWrap/>
            <w:vAlign w:val="center"/>
            <w:hideMark/>
          </w:tcPr>
          <w:p w14:paraId="7D07A989"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21</w:t>
            </w:r>
          </w:p>
        </w:tc>
        <w:tc>
          <w:tcPr>
            <w:tcW w:w="2069" w:type="pct"/>
            <w:shd w:val="clear" w:color="auto" w:fill="C6EFCE"/>
            <w:noWrap/>
            <w:vAlign w:val="center"/>
            <w:hideMark/>
          </w:tcPr>
          <w:p w14:paraId="29FFF06C"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An industrial value chain for hydrogen transition (I-1.16)</w:t>
            </w:r>
          </w:p>
        </w:tc>
        <w:tc>
          <w:tcPr>
            <w:tcW w:w="361" w:type="pct"/>
            <w:shd w:val="clear" w:color="auto" w:fill="C6EFCE"/>
            <w:noWrap/>
            <w:vAlign w:val="center"/>
            <w:hideMark/>
          </w:tcPr>
          <w:p w14:paraId="5AB71841"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3D2A5838"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contracts to hydrogen IPCEI projects</w:t>
            </w:r>
          </w:p>
        </w:tc>
      </w:tr>
      <w:tr w:rsidR="00E71057" w:rsidRPr="009042E1" w14:paraId="7D42DCA4" w14:textId="77777777">
        <w:trPr>
          <w:trHeight w:val="315"/>
        </w:trPr>
        <w:tc>
          <w:tcPr>
            <w:tcW w:w="345" w:type="pct"/>
            <w:shd w:val="clear" w:color="auto" w:fill="C6EFCE"/>
            <w:noWrap/>
            <w:vAlign w:val="center"/>
            <w:hideMark/>
          </w:tcPr>
          <w:p w14:paraId="0A6FF82A"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22</w:t>
            </w:r>
          </w:p>
        </w:tc>
        <w:tc>
          <w:tcPr>
            <w:tcW w:w="2069" w:type="pct"/>
            <w:shd w:val="clear" w:color="auto" w:fill="C6EFCE"/>
            <w:noWrap/>
            <w:vAlign w:val="center"/>
            <w:hideMark/>
          </w:tcPr>
          <w:p w14:paraId="04901098"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An industrial value chain for hydrogen transition (I-1.16)</w:t>
            </w:r>
          </w:p>
        </w:tc>
        <w:tc>
          <w:tcPr>
            <w:tcW w:w="361" w:type="pct"/>
            <w:shd w:val="clear" w:color="auto" w:fill="C6EFCE"/>
            <w:noWrap/>
            <w:vAlign w:val="center"/>
            <w:hideMark/>
          </w:tcPr>
          <w:p w14:paraId="25D94693"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1B754774"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contracts for non-IPCEI hydrogen projects</w:t>
            </w:r>
          </w:p>
        </w:tc>
      </w:tr>
      <w:tr w:rsidR="00E71057" w:rsidRPr="009042E1" w14:paraId="40BE6571" w14:textId="77777777">
        <w:trPr>
          <w:trHeight w:val="315"/>
        </w:trPr>
        <w:tc>
          <w:tcPr>
            <w:tcW w:w="345" w:type="pct"/>
            <w:shd w:val="clear" w:color="auto" w:fill="C6EFCE"/>
            <w:noWrap/>
            <w:vAlign w:val="center"/>
            <w:hideMark/>
          </w:tcPr>
          <w:p w14:paraId="091785EE"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24</w:t>
            </w:r>
          </w:p>
        </w:tc>
        <w:tc>
          <w:tcPr>
            <w:tcW w:w="2069" w:type="pct"/>
            <w:shd w:val="clear" w:color="auto" w:fill="C6EFCE"/>
            <w:noWrap/>
            <w:vAlign w:val="center"/>
            <w:hideMark/>
          </w:tcPr>
          <w:p w14:paraId="6679A2CC"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An industrial value chain for hydrogen transition (I-1.17)</w:t>
            </w:r>
          </w:p>
        </w:tc>
        <w:tc>
          <w:tcPr>
            <w:tcW w:w="361" w:type="pct"/>
            <w:shd w:val="clear" w:color="auto" w:fill="C6EFCE"/>
            <w:noWrap/>
            <w:vAlign w:val="center"/>
            <w:hideMark/>
          </w:tcPr>
          <w:p w14:paraId="636753CF"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0E071507"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contracts for hydrogen IPCEI projects</w:t>
            </w:r>
          </w:p>
        </w:tc>
      </w:tr>
      <w:tr w:rsidR="00E71057" w:rsidRPr="009042E1" w14:paraId="02D2DE1E" w14:textId="77777777">
        <w:trPr>
          <w:trHeight w:val="315"/>
        </w:trPr>
        <w:tc>
          <w:tcPr>
            <w:tcW w:w="345" w:type="pct"/>
            <w:shd w:val="clear" w:color="auto" w:fill="C6EFCE"/>
            <w:noWrap/>
            <w:vAlign w:val="center"/>
            <w:hideMark/>
          </w:tcPr>
          <w:p w14:paraId="634666DB"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27</w:t>
            </w:r>
          </w:p>
        </w:tc>
        <w:tc>
          <w:tcPr>
            <w:tcW w:w="2069" w:type="pct"/>
            <w:shd w:val="clear" w:color="auto" w:fill="C6EFCE"/>
            <w:noWrap/>
            <w:vAlign w:val="center"/>
            <w:hideMark/>
          </w:tcPr>
          <w:p w14:paraId="1EE4D25A"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Developing the low-carbon industry (I-1.18)</w:t>
            </w:r>
          </w:p>
        </w:tc>
        <w:tc>
          <w:tcPr>
            <w:tcW w:w="361" w:type="pct"/>
            <w:shd w:val="clear" w:color="auto" w:fill="C6EFCE"/>
            <w:noWrap/>
            <w:vAlign w:val="center"/>
            <w:hideMark/>
          </w:tcPr>
          <w:p w14:paraId="4B6684A9"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36FC298D"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contracts</w:t>
            </w:r>
          </w:p>
        </w:tc>
      </w:tr>
      <w:tr w:rsidR="00E71057" w:rsidRPr="009042E1" w14:paraId="160F54B0" w14:textId="77777777">
        <w:trPr>
          <w:trHeight w:val="315"/>
        </w:trPr>
        <w:tc>
          <w:tcPr>
            <w:tcW w:w="345" w:type="pct"/>
            <w:shd w:val="clear" w:color="auto" w:fill="C6EFCE"/>
            <w:noWrap/>
            <w:vAlign w:val="center"/>
            <w:hideMark/>
          </w:tcPr>
          <w:p w14:paraId="6E9FDAD8"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45</w:t>
            </w:r>
          </w:p>
        </w:tc>
        <w:tc>
          <w:tcPr>
            <w:tcW w:w="2069" w:type="pct"/>
            <w:shd w:val="clear" w:color="auto" w:fill="C6EFCE"/>
            <w:noWrap/>
            <w:vAlign w:val="center"/>
            <w:hideMark/>
          </w:tcPr>
          <w:p w14:paraId="059B8849"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Cybersecure and resilient digital society (I-2.01)</w:t>
            </w:r>
          </w:p>
        </w:tc>
        <w:tc>
          <w:tcPr>
            <w:tcW w:w="361" w:type="pct"/>
            <w:shd w:val="clear" w:color="auto" w:fill="C6EFCE"/>
            <w:noWrap/>
            <w:vAlign w:val="center"/>
            <w:hideMark/>
          </w:tcPr>
          <w:p w14:paraId="3AC80DA5"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27C04477"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Delivery of first cybersecurity awareness campaign</w:t>
            </w:r>
          </w:p>
        </w:tc>
      </w:tr>
      <w:tr w:rsidR="00E71057" w:rsidRPr="009042E1" w14:paraId="31E5B6A2" w14:textId="77777777">
        <w:trPr>
          <w:trHeight w:val="315"/>
        </w:trPr>
        <w:tc>
          <w:tcPr>
            <w:tcW w:w="345" w:type="pct"/>
            <w:shd w:val="clear" w:color="auto" w:fill="C6EFCE"/>
            <w:noWrap/>
            <w:vAlign w:val="center"/>
            <w:hideMark/>
          </w:tcPr>
          <w:p w14:paraId="6530940A"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54</w:t>
            </w:r>
          </w:p>
        </w:tc>
        <w:tc>
          <w:tcPr>
            <w:tcW w:w="2069" w:type="pct"/>
            <w:shd w:val="clear" w:color="auto" w:fill="C6EFCE"/>
            <w:noWrap/>
            <w:vAlign w:val="center"/>
            <w:hideMark/>
          </w:tcPr>
          <w:p w14:paraId="13AC3501"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Digitalisation FPS (I-2.05)</w:t>
            </w:r>
          </w:p>
        </w:tc>
        <w:tc>
          <w:tcPr>
            <w:tcW w:w="361" w:type="pct"/>
            <w:shd w:val="clear" w:color="auto" w:fill="C6EFCE"/>
            <w:noWrap/>
            <w:vAlign w:val="center"/>
            <w:hideMark/>
          </w:tcPr>
          <w:p w14:paraId="507A1405"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765EE78B"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 xml:space="preserve">Requirements are defined </w:t>
            </w:r>
          </w:p>
        </w:tc>
      </w:tr>
      <w:tr w:rsidR="00E71057" w:rsidRPr="009042E1" w14:paraId="5B6BF0C7" w14:textId="77777777">
        <w:trPr>
          <w:trHeight w:val="315"/>
        </w:trPr>
        <w:tc>
          <w:tcPr>
            <w:tcW w:w="345" w:type="pct"/>
            <w:shd w:val="clear" w:color="auto" w:fill="C6EFCE"/>
            <w:noWrap/>
            <w:vAlign w:val="center"/>
            <w:hideMark/>
          </w:tcPr>
          <w:p w14:paraId="549C377F"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57</w:t>
            </w:r>
          </w:p>
        </w:tc>
        <w:tc>
          <w:tcPr>
            <w:tcW w:w="2069" w:type="pct"/>
            <w:shd w:val="clear" w:color="auto" w:fill="C6EFCE"/>
            <w:noWrap/>
            <w:vAlign w:val="center"/>
            <w:hideMark/>
          </w:tcPr>
          <w:p w14:paraId="0809EA64"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Digitalisation FPS (I-2.05)</w:t>
            </w:r>
          </w:p>
        </w:tc>
        <w:tc>
          <w:tcPr>
            <w:tcW w:w="361" w:type="pct"/>
            <w:shd w:val="clear" w:color="auto" w:fill="C6EFCE"/>
            <w:noWrap/>
            <w:vAlign w:val="center"/>
            <w:hideMark/>
          </w:tcPr>
          <w:p w14:paraId="7F71BD57"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4979A997"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Publication of the Just-on-Web online portal</w:t>
            </w:r>
          </w:p>
        </w:tc>
      </w:tr>
      <w:tr w:rsidR="00E71057" w:rsidRPr="009042E1" w14:paraId="70905B76" w14:textId="77777777">
        <w:trPr>
          <w:trHeight w:val="315"/>
        </w:trPr>
        <w:tc>
          <w:tcPr>
            <w:tcW w:w="345" w:type="pct"/>
            <w:shd w:val="clear" w:color="auto" w:fill="C6EFCE"/>
            <w:noWrap/>
            <w:vAlign w:val="center"/>
            <w:hideMark/>
          </w:tcPr>
          <w:p w14:paraId="5700E3D9"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62</w:t>
            </w:r>
          </w:p>
        </w:tc>
        <w:tc>
          <w:tcPr>
            <w:tcW w:w="2069" w:type="pct"/>
            <w:shd w:val="clear" w:color="auto" w:fill="C6EFCE"/>
            <w:noWrap/>
            <w:vAlign w:val="center"/>
            <w:hideMark/>
          </w:tcPr>
          <w:p w14:paraId="5831E8B4"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eHealth Services and Health Data (I-2.06)</w:t>
            </w:r>
          </w:p>
        </w:tc>
        <w:tc>
          <w:tcPr>
            <w:tcW w:w="361" w:type="pct"/>
            <w:shd w:val="clear" w:color="auto" w:fill="C6EFCE"/>
            <w:noWrap/>
            <w:vAlign w:val="center"/>
            <w:hideMark/>
          </w:tcPr>
          <w:p w14:paraId="0DB91850"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10E65D27"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Entry into force of the law setting up the Health Data Authority</w:t>
            </w:r>
          </w:p>
        </w:tc>
      </w:tr>
      <w:tr w:rsidR="00E71057" w:rsidRPr="009042E1" w14:paraId="2C360057" w14:textId="77777777">
        <w:trPr>
          <w:trHeight w:val="315"/>
        </w:trPr>
        <w:tc>
          <w:tcPr>
            <w:tcW w:w="345" w:type="pct"/>
            <w:shd w:val="clear" w:color="auto" w:fill="C6EFCE"/>
            <w:noWrap/>
            <w:vAlign w:val="center"/>
            <w:hideMark/>
          </w:tcPr>
          <w:p w14:paraId="6D11A3D8"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63</w:t>
            </w:r>
          </w:p>
        </w:tc>
        <w:tc>
          <w:tcPr>
            <w:tcW w:w="2069" w:type="pct"/>
            <w:shd w:val="clear" w:color="auto" w:fill="C6EFCE"/>
            <w:noWrap/>
            <w:vAlign w:val="center"/>
            <w:hideMark/>
          </w:tcPr>
          <w:p w14:paraId="58C7778C"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eHealth Services and Health Data (I-2.06)</w:t>
            </w:r>
          </w:p>
        </w:tc>
        <w:tc>
          <w:tcPr>
            <w:tcW w:w="361" w:type="pct"/>
            <w:shd w:val="clear" w:color="auto" w:fill="C6EFCE"/>
            <w:noWrap/>
            <w:vAlign w:val="center"/>
            <w:hideMark/>
          </w:tcPr>
          <w:p w14:paraId="77422D38"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40CDA4BF"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Requirements for the subprojects</w:t>
            </w:r>
          </w:p>
        </w:tc>
      </w:tr>
      <w:tr w:rsidR="00E71057" w:rsidRPr="009042E1" w14:paraId="0FD3D7CC" w14:textId="77777777">
        <w:trPr>
          <w:trHeight w:val="315"/>
        </w:trPr>
        <w:tc>
          <w:tcPr>
            <w:tcW w:w="345" w:type="pct"/>
            <w:shd w:val="clear" w:color="auto" w:fill="C6EFCE"/>
            <w:noWrap/>
            <w:vAlign w:val="center"/>
            <w:hideMark/>
          </w:tcPr>
          <w:p w14:paraId="2EB7D1FD"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68</w:t>
            </w:r>
          </w:p>
        </w:tc>
        <w:tc>
          <w:tcPr>
            <w:tcW w:w="2069" w:type="pct"/>
            <w:shd w:val="clear" w:color="auto" w:fill="C6EFCE"/>
            <w:noWrap/>
            <w:vAlign w:val="center"/>
            <w:hideMark/>
          </w:tcPr>
          <w:p w14:paraId="5CFF9C38"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Digitalization of the Flemish Government (I-2.09)</w:t>
            </w:r>
          </w:p>
        </w:tc>
        <w:tc>
          <w:tcPr>
            <w:tcW w:w="361" w:type="pct"/>
            <w:shd w:val="clear" w:color="auto" w:fill="C6EFCE"/>
            <w:noWrap/>
            <w:vAlign w:val="center"/>
            <w:hideMark/>
          </w:tcPr>
          <w:p w14:paraId="5518EADB"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37F6BD95"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Approval of support for 11 projects</w:t>
            </w:r>
          </w:p>
        </w:tc>
      </w:tr>
      <w:tr w:rsidR="00E71057" w:rsidRPr="009042E1" w14:paraId="474CF892" w14:textId="77777777">
        <w:trPr>
          <w:trHeight w:val="315"/>
        </w:trPr>
        <w:tc>
          <w:tcPr>
            <w:tcW w:w="345" w:type="pct"/>
            <w:shd w:val="clear" w:color="auto" w:fill="C6EFCE"/>
            <w:noWrap/>
            <w:vAlign w:val="center"/>
            <w:hideMark/>
          </w:tcPr>
          <w:p w14:paraId="4D0A5858"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78</w:t>
            </w:r>
          </w:p>
        </w:tc>
        <w:tc>
          <w:tcPr>
            <w:tcW w:w="2069" w:type="pct"/>
            <w:shd w:val="clear" w:color="auto" w:fill="C6EFCE"/>
            <w:noWrap/>
            <w:vAlign w:val="center"/>
            <w:hideMark/>
          </w:tcPr>
          <w:p w14:paraId="20EBFA64"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E-government: tendering procedure (R-2.02)</w:t>
            </w:r>
          </w:p>
        </w:tc>
        <w:tc>
          <w:tcPr>
            <w:tcW w:w="361" w:type="pct"/>
            <w:shd w:val="clear" w:color="auto" w:fill="C6EFCE"/>
            <w:noWrap/>
            <w:vAlign w:val="center"/>
            <w:hideMark/>
          </w:tcPr>
          <w:p w14:paraId="17F1A0AD"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2BADD83A"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Entry into force of a new regulatory context</w:t>
            </w:r>
          </w:p>
        </w:tc>
      </w:tr>
      <w:tr w:rsidR="00E71057" w:rsidRPr="009042E1" w14:paraId="7851FB75" w14:textId="77777777">
        <w:trPr>
          <w:trHeight w:val="315"/>
        </w:trPr>
        <w:tc>
          <w:tcPr>
            <w:tcW w:w="345" w:type="pct"/>
            <w:shd w:val="clear" w:color="auto" w:fill="C6EFCE"/>
            <w:noWrap/>
            <w:vAlign w:val="center"/>
            <w:hideMark/>
          </w:tcPr>
          <w:p w14:paraId="6EE8C829"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81</w:t>
            </w:r>
          </w:p>
        </w:tc>
        <w:tc>
          <w:tcPr>
            <w:tcW w:w="2069" w:type="pct"/>
            <w:shd w:val="clear" w:color="auto" w:fill="C6EFCE"/>
            <w:noWrap/>
            <w:vAlign w:val="center"/>
            <w:hideMark/>
          </w:tcPr>
          <w:p w14:paraId="7353C5E7"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Development of an AI institute in order to use this technology to meet societal challenges (I-2.14)</w:t>
            </w:r>
          </w:p>
        </w:tc>
        <w:tc>
          <w:tcPr>
            <w:tcW w:w="361" w:type="pct"/>
            <w:shd w:val="clear" w:color="auto" w:fill="C6EFCE"/>
            <w:noWrap/>
            <w:vAlign w:val="center"/>
            <w:hideMark/>
          </w:tcPr>
          <w:p w14:paraId="6FDC163E"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694E34F1"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Completion of pilot projects by the AI for the Common Good Institute</w:t>
            </w:r>
          </w:p>
        </w:tc>
      </w:tr>
      <w:tr w:rsidR="00E71057" w:rsidRPr="009042E1" w14:paraId="601066D5" w14:textId="77777777">
        <w:trPr>
          <w:trHeight w:val="315"/>
        </w:trPr>
        <w:tc>
          <w:tcPr>
            <w:tcW w:w="345" w:type="pct"/>
            <w:shd w:val="clear" w:color="auto" w:fill="C6EFCE"/>
            <w:noWrap/>
            <w:vAlign w:val="center"/>
            <w:hideMark/>
          </w:tcPr>
          <w:p w14:paraId="7C28A5A5"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91</w:t>
            </w:r>
          </w:p>
        </w:tc>
        <w:tc>
          <w:tcPr>
            <w:tcW w:w="2069" w:type="pct"/>
            <w:shd w:val="clear" w:color="auto" w:fill="C6EFCE"/>
            <w:noWrap/>
            <w:vAlign w:val="center"/>
            <w:hideMark/>
          </w:tcPr>
          <w:p w14:paraId="3E67ABBE"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Introduction of 5G – National fixed and mobile broadband plan (R-2.03)</w:t>
            </w:r>
          </w:p>
        </w:tc>
        <w:tc>
          <w:tcPr>
            <w:tcW w:w="361" w:type="pct"/>
            <w:shd w:val="clear" w:color="auto" w:fill="C6EFCE"/>
            <w:noWrap/>
            <w:vAlign w:val="center"/>
            <w:hideMark/>
          </w:tcPr>
          <w:p w14:paraId="2A347B28"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3A656CEC"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5G auction</w:t>
            </w:r>
          </w:p>
        </w:tc>
      </w:tr>
      <w:tr w:rsidR="00E71057" w:rsidRPr="009042E1" w14:paraId="1CBEE3E5" w14:textId="77777777">
        <w:trPr>
          <w:trHeight w:val="315"/>
        </w:trPr>
        <w:tc>
          <w:tcPr>
            <w:tcW w:w="345" w:type="pct"/>
            <w:shd w:val="clear" w:color="auto" w:fill="C6EFCE"/>
            <w:noWrap/>
            <w:vAlign w:val="center"/>
            <w:hideMark/>
          </w:tcPr>
          <w:p w14:paraId="7045F60F"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92</w:t>
            </w:r>
          </w:p>
        </w:tc>
        <w:tc>
          <w:tcPr>
            <w:tcW w:w="2069" w:type="pct"/>
            <w:shd w:val="clear" w:color="auto" w:fill="C6EFCE"/>
            <w:noWrap/>
            <w:vAlign w:val="center"/>
            <w:hideMark/>
          </w:tcPr>
          <w:p w14:paraId="46FD80E1"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Introduction of 5G – National fixed and mobile broadband plan (R-2.03)</w:t>
            </w:r>
          </w:p>
        </w:tc>
        <w:tc>
          <w:tcPr>
            <w:tcW w:w="361" w:type="pct"/>
            <w:shd w:val="clear" w:color="auto" w:fill="C6EFCE"/>
            <w:noWrap/>
            <w:vAlign w:val="center"/>
            <w:hideMark/>
          </w:tcPr>
          <w:p w14:paraId="06461314"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4956A9DA"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Status Connectivity Toolbox implementation</w:t>
            </w:r>
          </w:p>
        </w:tc>
      </w:tr>
      <w:tr w:rsidR="00E71057" w:rsidRPr="009042E1" w14:paraId="5855CD02" w14:textId="77777777">
        <w:trPr>
          <w:trHeight w:val="315"/>
        </w:trPr>
        <w:tc>
          <w:tcPr>
            <w:tcW w:w="345" w:type="pct"/>
            <w:shd w:val="clear" w:color="auto" w:fill="C6EFCE"/>
            <w:noWrap/>
            <w:vAlign w:val="center"/>
            <w:hideMark/>
          </w:tcPr>
          <w:p w14:paraId="6239778B"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93</w:t>
            </w:r>
          </w:p>
        </w:tc>
        <w:tc>
          <w:tcPr>
            <w:tcW w:w="2069" w:type="pct"/>
            <w:shd w:val="clear" w:color="auto" w:fill="C6EFCE"/>
            <w:noWrap/>
            <w:vAlign w:val="center"/>
            <w:hideMark/>
          </w:tcPr>
          <w:p w14:paraId="51AC07E8"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Introduction of 5G – National fixed and mobile broadband plan (R-2.03)</w:t>
            </w:r>
          </w:p>
        </w:tc>
        <w:tc>
          <w:tcPr>
            <w:tcW w:w="361" w:type="pct"/>
            <w:shd w:val="clear" w:color="auto" w:fill="C6EFCE"/>
            <w:noWrap/>
            <w:vAlign w:val="center"/>
            <w:hideMark/>
          </w:tcPr>
          <w:p w14:paraId="4FB82526"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667602C9"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Revision of the legislative framework of the three regions on radiation standards</w:t>
            </w:r>
          </w:p>
        </w:tc>
      </w:tr>
      <w:tr w:rsidR="00E71057" w:rsidRPr="009042E1" w14:paraId="118A24CF" w14:textId="77777777">
        <w:trPr>
          <w:trHeight w:val="315"/>
        </w:trPr>
        <w:tc>
          <w:tcPr>
            <w:tcW w:w="345" w:type="pct"/>
            <w:shd w:val="clear" w:color="auto" w:fill="C6EFCE"/>
            <w:noWrap/>
            <w:vAlign w:val="center"/>
            <w:hideMark/>
          </w:tcPr>
          <w:p w14:paraId="6EA6A675"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103</w:t>
            </w:r>
          </w:p>
        </w:tc>
        <w:tc>
          <w:tcPr>
            <w:tcW w:w="2069" w:type="pct"/>
            <w:shd w:val="clear" w:color="auto" w:fill="C6EFCE"/>
            <w:noWrap/>
            <w:vAlign w:val="center"/>
            <w:hideMark/>
          </w:tcPr>
          <w:p w14:paraId="0A4CC374" w14:textId="54F806EC"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 xml:space="preserve">Rail </w:t>
            </w:r>
            <w:r w:rsidR="00EC14C1" w:rsidRPr="00EC14C1">
              <w:rPr>
                <w:rFonts w:ascii="Times New Roman" w:eastAsia="Calibri" w:hAnsi="Times New Roman" w:cs="Arial"/>
                <w:noProof/>
                <w:color w:val="006100"/>
                <w:sz w:val="20"/>
                <w:szCs w:val="20"/>
                <w:lang w:val="en-GB"/>
              </w:rPr>
              <w:t>infrastructure</w:t>
            </w:r>
            <w:r w:rsidRPr="009042E1">
              <w:rPr>
                <w:rFonts w:ascii="Times New Roman" w:eastAsia="Calibri" w:hAnsi="Times New Roman" w:cs="Arial"/>
                <w:noProof/>
                <w:color w:val="006100"/>
                <w:sz w:val="20"/>
                <w:szCs w:val="20"/>
                <w:lang w:val="en-GB"/>
              </w:rPr>
              <w:t xml:space="preserve"> and station accessibility works (I-3C)</w:t>
            </w:r>
          </w:p>
        </w:tc>
        <w:tc>
          <w:tcPr>
            <w:tcW w:w="361" w:type="pct"/>
            <w:shd w:val="clear" w:color="auto" w:fill="C6EFCE"/>
            <w:noWrap/>
            <w:vAlign w:val="center"/>
            <w:hideMark/>
          </w:tcPr>
          <w:p w14:paraId="3DF2F0D0"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225" w:type="pct"/>
            <w:shd w:val="clear" w:color="auto" w:fill="C6EFCE"/>
            <w:noWrap/>
            <w:vAlign w:val="center"/>
            <w:hideMark/>
          </w:tcPr>
          <w:p w14:paraId="2C0D33D4"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Completion of rail refurbishment and modernisation works and station accessibility works (step 1)</w:t>
            </w:r>
          </w:p>
        </w:tc>
      </w:tr>
      <w:tr w:rsidR="00E71057" w:rsidRPr="009042E1" w14:paraId="5C9695F3" w14:textId="77777777">
        <w:trPr>
          <w:trHeight w:val="315"/>
        </w:trPr>
        <w:tc>
          <w:tcPr>
            <w:tcW w:w="345" w:type="pct"/>
            <w:shd w:val="clear" w:color="auto" w:fill="C6EFCE"/>
            <w:noWrap/>
            <w:vAlign w:val="center"/>
            <w:hideMark/>
          </w:tcPr>
          <w:p w14:paraId="7BB2D60A"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112</w:t>
            </w:r>
          </w:p>
        </w:tc>
        <w:tc>
          <w:tcPr>
            <w:tcW w:w="2069" w:type="pct"/>
            <w:shd w:val="clear" w:color="auto" w:fill="C6EFCE"/>
            <w:noWrap/>
            <w:vAlign w:val="center"/>
            <w:hideMark/>
          </w:tcPr>
          <w:p w14:paraId="16CA2A5B"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I-3H: ‘Smart Mobility tools’ of Brussels Capital Region (I-3H)</w:t>
            </w:r>
          </w:p>
        </w:tc>
        <w:tc>
          <w:tcPr>
            <w:tcW w:w="361" w:type="pct"/>
            <w:shd w:val="clear" w:color="auto" w:fill="C6EFCE"/>
            <w:noWrap/>
            <w:vAlign w:val="center"/>
            <w:hideMark/>
          </w:tcPr>
          <w:p w14:paraId="64C7AE1D"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225" w:type="pct"/>
            <w:shd w:val="clear" w:color="auto" w:fill="C6EFCE"/>
            <w:noWrap/>
            <w:vAlign w:val="center"/>
            <w:hideMark/>
          </w:tcPr>
          <w:p w14:paraId="5B6F6C32"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Smart Mobility tools are in operation</w:t>
            </w:r>
          </w:p>
        </w:tc>
      </w:tr>
      <w:tr w:rsidR="00E71057" w:rsidRPr="009042E1" w14:paraId="5D84817F" w14:textId="77777777">
        <w:trPr>
          <w:trHeight w:val="315"/>
        </w:trPr>
        <w:tc>
          <w:tcPr>
            <w:tcW w:w="345" w:type="pct"/>
            <w:shd w:val="clear" w:color="auto" w:fill="C6EFCE"/>
            <w:noWrap/>
            <w:vAlign w:val="center"/>
            <w:hideMark/>
          </w:tcPr>
          <w:p w14:paraId="180378AD"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117</w:t>
            </w:r>
          </w:p>
        </w:tc>
        <w:tc>
          <w:tcPr>
            <w:tcW w:w="2069" w:type="pct"/>
            <w:shd w:val="clear" w:color="auto" w:fill="C6EFCE"/>
            <w:noWrap/>
            <w:vAlign w:val="center"/>
            <w:hideMark/>
          </w:tcPr>
          <w:p w14:paraId="58393FD1"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Charging stations – VLA (I-3.19)</w:t>
            </w:r>
          </w:p>
        </w:tc>
        <w:tc>
          <w:tcPr>
            <w:tcW w:w="361" w:type="pct"/>
            <w:shd w:val="clear" w:color="auto" w:fill="C6EFCE"/>
            <w:noWrap/>
            <w:vAlign w:val="center"/>
            <w:hideMark/>
          </w:tcPr>
          <w:p w14:paraId="27520CE5"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11C56A1C"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concessions for charging infrastructure</w:t>
            </w:r>
          </w:p>
        </w:tc>
      </w:tr>
      <w:tr w:rsidR="00E71057" w:rsidRPr="009042E1" w14:paraId="57B1FC68" w14:textId="77777777">
        <w:trPr>
          <w:trHeight w:val="315"/>
        </w:trPr>
        <w:tc>
          <w:tcPr>
            <w:tcW w:w="345" w:type="pct"/>
            <w:shd w:val="clear" w:color="auto" w:fill="C6EFCE"/>
            <w:noWrap/>
            <w:vAlign w:val="center"/>
            <w:hideMark/>
          </w:tcPr>
          <w:p w14:paraId="3F68D05C"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118</w:t>
            </w:r>
          </w:p>
        </w:tc>
        <w:tc>
          <w:tcPr>
            <w:tcW w:w="2069" w:type="pct"/>
            <w:shd w:val="clear" w:color="auto" w:fill="C6EFCE"/>
            <w:noWrap/>
            <w:vAlign w:val="center"/>
            <w:hideMark/>
          </w:tcPr>
          <w:p w14:paraId="330E307D"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Charging stations – RBC (R-3.05)</w:t>
            </w:r>
          </w:p>
        </w:tc>
        <w:tc>
          <w:tcPr>
            <w:tcW w:w="361" w:type="pct"/>
            <w:shd w:val="clear" w:color="auto" w:fill="C6EFCE"/>
            <w:noWrap/>
            <w:vAlign w:val="center"/>
            <w:hideMark/>
          </w:tcPr>
          <w:p w14:paraId="426707CC"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05A2F587"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Adoption of a decree specifying the security standards and of an infrastructure delivery plan</w:t>
            </w:r>
          </w:p>
        </w:tc>
      </w:tr>
      <w:tr w:rsidR="00E71057" w:rsidRPr="009042E1" w14:paraId="6F17531D" w14:textId="77777777">
        <w:trPr>
          <w:trHeight w:val="315"/>
        </w:trPr>
        <w:tc>
          <w:tcPr>
            <w:tcW w:w="345" w:type="pct"/>
            <w:shd w:val="clear" w:color="auto" w:fill="C6EFCE"/>
            <w:noWrap/>
            <w:vAlign w:val="center"/>
            <w:hideMark/>
          </w:tcPr>
          <w:p w14:paraId="622CFCBE"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119</w:t>
            </w:r>
          </w:p>
        </w:tc>
        <w:tc>
          <w:tcPr>
            <w:tcW w:w="2069" w:type="pct"/>
            <w:shd w:val="clear" w:color="auto" w:fill="C6EFCE"/>
            <w:noWrap/>
            <w:vAlign w:val="center"/>
            <w:hideMark/>
          </w:tcPr>
          <w:p w14:paraId="72E8F27E"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Charging stations – WAL (R-3.04)</w:t>
            </w:r>
          </w:p>
        </w:tc>
        <w:tc>
          <w:tcPr>
            <w:tcW w:w="361" w:type="pct"/>
            <w:shd w:val="clear" w:color="auto" w:fill="C6EFCE"/>
            <w:noWrap/>
            <w:vAlign w:val="center"/>
            <w:hideMark/>
          </w:tcPr>
          <w:p w14:paraId="6DABB412"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6F2810BF"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Adoption of a plan to deploy electric charging stations</w:t>
            </w:r>
          </w:p>
        </w:tc>
      </w:tr>
      <w:tr w:rsidR="00E71057" w:rsidRPr="009042E1" w14:paraId="1C0B68D1" w14:textId="77777777">
        <w:trPr>
          <w:trHeight w:val="315"/>
        </w:trPr>
        <w:tc>
          <w:tcPr>
            <w:tcW w:w="345" w:type="pct"/>
            <w:shd w:val="clear" w:color="auto" w:fill="C6EFCE"/>
            <w:noWrap/>
            <w:vAlign w:val="center"/>
            <w:hideMark/>
          </w:tcPr>
          <w:p w14:paraId="6CDC76BE"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131</w:t>
            </w:r>
          </w:p>
        </w:tc>
        <w:tc>
          <w:tcPr>
            <w:tcW w:w="2069" w:type="pct"/>
            <w:shd w:val="clear" w:color="auto" w:fill="C6EFCE"/>
            <w:noWrap/>
            <w:vAlign w:val="center"/>
            <w:hideMark/>
          </w:tcPr>
          <w:p w14:paraId="60C456ED"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Provision of digital equipment and IT infrastructure to schools (I-4)</w:t>
            </w:r>
          </w:p>
        </w:tc>
        <w:tc>
          <w:tcPr>
            <w:tcW w:w="361" w:type="pct"/>
            <w:shd w:val="clear" w:color="auto" w:fill="C6EFCE"/>
            <w:noWrap/>
            <w:vAlign w:val="center"/>
            <w:hideMark/>
          </w:tcPr>
          <w:p w14:paraId="67479E55"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225" w:type="pct"/>
            <w:shd w:val="clear" w:color="auto" w:fill="C6EFCE"/>
            <w:noWrap/>
            <w:vAlign w:val="center"/>
            <w:hideMark/>
          </w:tcPr>
          <w:p w14:paraId="419213B9"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Equipping schools/institutions with adequate ICT devices and infrastructure to improve the overall performance of education systems</w:t>
            </w:r>
          </w:p>
        </w:tc>
      </w:tr>
      <w:tr w:rsidR="00E71057" w:rsidRPr="009042E1" w14:paraId="242B0F86" w14:textId="77777777">
        <w:trPr>
          <w:trHeight w:val="315"/>
        </w:trPr>
        <w:tc>
          <w:tcPr>
            <w:tcW w:w="345" w:type="pct"/>
            <w:shd w:val="clear" w:color="auto" w:fill="C6EFCE"/>
            <w:noWrap/>
            <w:vAlign w:val="center"/>
            <w:hideMark/>
          </w:tcPr>
          <w:p w14:paraId="7CC0CDC6"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136</w:t>
            </w:r>
          </w:p>
        </w:tc>
        <w:tc>
          <w:tcPr>
            <w:tcW w:w="2069" w:type="pct"/>
            <w:shd w:val="clear" w:color="auto" w:fill="C6EFCE"/>
            <w:noWrap/>
            <w:vAlign w:val="center"/>
            <w:hideMark/>
          </w:tcPr>
          <w:p w14:paraId="0BA31972"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Personalised guidance in compulsory education (I-4.03)</w:t>
            </w:r>
          </w:p>
        </w:tc>
        <w:tc>
          <w:tcPr>
            <w:tcW w:w="361" w:type="pct"/>
            <w:shd w:val="clear" w:color="auto" w:fill="C6EFCE"/>
            <w:noWrap/>
            <w:vAlign w:val="center"/>
            <w:hideMark/>
          </w:tcPr>
          <w:p w14:paraId="0B13EF47"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225" w:type="pct"/>
            <w:shd w:val="clear" w:color="auto" w:fill="C6EFCE"/>
            <w:noWrap/>
            <w:vAlign w:val="center"/>
            <w:hideMark/>
          </w:tcPr>
          <w:p w14:paraId="16CF2780"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Deployment of a reinforced support mechanism for students in need</w:t>
            </w:r>
          </w:p>
        </w:tc>
      </w:tr>
      <w:tr w:rsidR="00E71057" w:rsidRPr="009042E1" w14:paraId="603F7344" w14:textId="77777777">
        <w:trPr>
          <w:trHeight w:val="315"/>
        </w:trPr>
        <w:tc>
          <w:tcPr>
            <w:tcW w:w="345" w:type="pct"/>
            <w:shd w:val="clear" w:color="auto" w:fill="C6EFCE"/>
            <w:noWrap/>
            <w:vAlign w:val="center"/>
            <w:hideMark/>
          </w:tcPr>
          <w:p w14:paraId="22FF6019"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149</w:t>
            </w:r>
          </w:p>
        </w:tc>
        <w:tc>
          <w:tcPr>
            <w:tcW w:w="2069" w:type="pct"/>
            <w:shd w:val="clear" w:color="auto" w:fill="C6EFCE"/>
            <w:noWrap/>
            <w:vAlign w:val="center"/>
            <w:hideMark/>
          </w:tcPr>
          <w:p w14:paraId="3A165F72"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Digibanks (I-4.11)</w:t>
            </w:r>
          </w:p>
        </w:tc>
        <w:tc>
          <w:tcPr>
            <w:tcW w:w="361" w:type="pct"/>
            <w:shd w:val="clear" w:color="auto" w:fill="C6EFCE"/>
            <w:noWrap/>
            <w:vAlign w:val="center"/>
            <w:hideMark/>
          </w:tcPr>
          <w:p w14:paraId="07587361"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225" w:type="pct"/>
            <w:shd w:val="clear" w:color="auto" w:fill="C6EFCE"/>
            <w:noWrap/>
            <w:vAlign w:val="center"/>
            <w:hideMark/>
          </w:tcPr>
          <w:p w14:paraId="674F1758"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Signature of partnerships to promote digital inclusion</w:t>
            </w:r>
          </w:p>
        </w:tc>
      </w:tr>
      <w:tr w:rsidR="00E71057" w:rsidRPr="009042E1" w14:paraId="0B6B915F" w14:textId="77777777">
        <w:trPr>
          <w:trHeight w:val="315"/>
        </w:trPr>
        <w:tc>
          <w:tcPr>
            <w:tcW w:w="345" w:type="pct"/>
            <w:shd w:val="clear" w:color="auto" w:fill="C6EFCE"/>
            <w:noWrap/>
            <w:vAlign w:val="center"/>
            <w:hideMark/>
          </w:tcPr>
          <w:p w14:paraId="7D35F1E8"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156</w:t>
            </w:r>
          </w:p>
        </w:tc>
        <w:tc>
          <w:tcPr>
            <w:tcW w:w="2069" w:type="pct"/>
            <w:shd w:val="clear" w:color="auto" w:fill="C6EFCE"/>
            <w:noWrap/>
            <w:vAlign w:val="center"/>
            <w:hideMark/>
          </w:tcPr>
          <w:p w14:paraId="198E5B4D"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Pension and end of career (R-4.07)</w:t>
            </w:r>
          </w:p>
        </w:tc>
        <w:tc>
          <w:tcPr>
            <w:tcW w:w="361" w:type="pct"/>
            <w:shd w:val="clear" w:color="auto" w:fill="C6EFCE"/>
            <w:noWrap/>
            <w:vAlign w:val="center"/>
            <w:hideMark/>
          </w:tcPr>
          <w:p w14:paraId="055162EE"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1E4D02A7"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Action plan based on output of the employment conference</w:t>
            </w:r>
          </w:p>
        </w:tc>
      </w:tr>
      <w:tr w:rsidR="00E71057" w:rsidRPr="009042E1" w14:paraId="7B11ABC5" w14:textId="77777777">
        <w:trPr>
          <w:trHeight w:val="315"/>
        </w:trPr>
        <w:tc>
          <w:tcPr>
            <w:tcW w:w="345" w:type="pct"/>
            <w:shd w:val="clear" w:color="auto" w:fill="C6EFCE"/>
            <w:noWrap/>
            <w:vAlign w:val="center"/>
            <w:hideMark/>
          </w:tcPr>
          <w:p w14:paraId="38B48EAD"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164</w:t>
            </w:r>
          </w:p>
        </w:tc>
        <w:tc>
          <w:tcPr>
            <w:tcW w:w="2069" w:type="pct"/>
            <w:shd w:val="clear" w:color="auto" w:fill="C6EFCE"/>
            <w:noWrap/>
            <w:vAlign w:val="center"/>
            <w:hideMark/>
          </w:tcPr>
          <w:p w14:paraId="01D2604A"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Learning and career offensive (I-5.04)</w:t>
            </w:r>
          </w:p>
        </w:tc>
        <w:tc>
          <w:tcPr>
            <w:tcW w:w="361" w:type="pct"/>
            <w:shd w:val="clear" w:color="auto" w:fill="C6EFCE"/>
            <w:noWrap/>
            <w:vAlign w:val="center"/>
            <w:hideMark/>
          </w:tcPr>
          <w:p w14:paraId="7EC49766"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225" w:type="pct"/>
            <w:shd w:val="clear" w:color="auto" w:fill="C6EFCE"/>
            <w:noWrap/>
            <w:vAlign w:val="center"/>
            <w:hideMark/>
          </w:tcPr>
          <w:p w14:paraId="56F11DD0"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Support for training leaves and online training offer in Flanders</w:t>
            </w:r>
          </w:p>
        </w:tc>
      </w:tr>
      <w:tr w:rsidR="00E71057" w:rsidRPr="009042E1" w14:paraId="73A7EBFA" w14:textId="77777777">
        <w:trPr>
          <w:trHeight w:val="315"/>
        </w:trPr>
        <w:tc>
          <w:tcPr>
            <w:tcW w:w="345" w:type="pct"/>
            <w:shd w:val="clear" w:color="auto" w:fill="C6EFCE"/>
            <w:noWrap/>
            <w:vAlign w:val="center"/>
            <w:hideMark/>
          </w:tcPr>
          <w:p w14:paraId="6FF7A464"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167</w:t>
            </w:r>
          </w:p>
        </w:tc>
        <w:tc>
          <w:tcPr>
            <w:tcW w:w="2069" w:type="pct"/>
            <w:shd w:val="clear" w:color="auto" w:fill="C6EFCE"/>
            <w:noWrap/>
            <w:vAlign w:val="center"/>
            <w:hideMark/>
          </w:tcPr>
          <w:p w14:paraId="0A6A8C0A"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Learning and career-offensive (I-5.04)</w:t>
            </w:r>
          </w:p>
        </w:tc>
        <w:tc>
          <w:tcPr>
            <w:tcW w:w="361" w:type="pct"/>
            <w:shd w:val="clear" w:color="auto" w:fill="C6EFCE"/>
            <w:noWrap/>
            <w:vAlign w:val="center"/>
            <w:hideMark/>
          </w:tcPr>
          <w:p w14:paraId="348B0AEA"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552E7E16"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Support to the temporary unemployed in Flanders</w:t>
            </w:r>
          </w:p>
        </w:tc>
      </w:tr>
      <w:tr w:rsidR="00E71057" w:rsidRPr="009042E1" w14:paraId="31943B03" w14:textId="77777777">
        <w:trPr>
          <w:trHeight w:val="315"/>
        </w:trPr>
        <w:tc>
          <w:tcPr>
            <w:tcW w:w="345" w:type="pct"/>
            <w:shd w:val="clear" w:color="auto" w:fill="C6EFCE"/>
            <w:noWrap/>
            <w:vAlign w:val="center"/>
            <w:hideMark/>
          </w:tcPr>
          <w:p w14:paraId="0C14DBCC"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168</w:t>
            </w:r>
          </w:p>
        </w:tc>
        <w:tc>
          <w:tcPr>
            <w:tcW w:w="2069" w:type="pct"/>
            <w:shd w:val="clear" w:color="auto" w:fill="C6EFCE"/>
            <w:noWrap/>
            <w:vAlign w:val="center"/>
            <w:hideMark/>
          </w:tcPr>
          <w:p w14:paraId="1740CBE5"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Life-long learning of the Flemish Community (R-5.04)</w:t>
            </w:r>
          </w:p>
        </w:tc>
        <w:tc>
          <w:tcPr>
            <w:tcW w:w="361" w:type="pct"/>
            <w:shd w:val="clear" w:color="auto" w:fill="C6EFCE"/>
            <w:noWrap/>
            <w:vAlign w:val="center"/>
            <w:hideMark/>
          </w:tcPr>
          <w:p w14:paraId="2BDADF2B"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06B03956"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Vision paper on learning and career account in Flanders</w:t>
            </w:r>
          </w:p>
        </w:tc>
      </w:tr>
      <w:tr w:rsidR="00E71057" w:rsidRPr="009042E1" w14:paraId="493CE636" w14:textId="77777777">
        <w:trPr>
          <w:trHeight w:val="315"/>
        </w:trPr>
        <w:tc>
          <w:tcPr>
            <w:tcW w:w="345" w:type="pct"/>
            <w:shd w:val="clear" w:color="auto" w:fill="C6EFCE"/>
            <w:noWrap/>
            <w:vAlign w:val="center"/>
            <w:hideMark/>
          </w:tcPr>
          <w:p w14:paraId="1EA8A05C"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169</w:t>
            </w:r>
          </w:p>
        </w:tc>
        <w:tc>
          <w:tcPr>
            <w:tcW w:w="2069" w:type="pct"/>
            <w:shd w:val="clear" w:color="auto" w:fill="C6EFCE"/>
            <w:noWrap/>
            <w:vAlign w:val="center"/>
            <w:hideMark/>
          </w:tcPr>
          <w:p w14:paraId="461C9ABA"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Digital Skills (I-5.06)</w:t>
            </w:r>
          </w:p>
        </w:tc>
        <w:tc>
          <w:tcPr>
            <w:tcW w:w="361" w:type="pct"/>
            <w:shd w:val="clear" w:color="auto" w:fill="C6EFCE"/>
            <w:noWrap/>
            <w:vAlign w:val="center"/>
            <w:hideMark/>
          </w:tcPr>
          <w:p w14:paraId="526898FA"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225" w:type="pct"/>
            <w:shd w:val="clear" w:color="auto" w:fill="C6EFCE"/>
            <w:noWrap/>
            <w:vAlign w:val="center"/>
            <w:hideMark/>
          </w:tcPr>
          <w:p w14:paraId="11C18CA2"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Development of e-learning offer in Flanders</w:t>
            </w:r>
          </w:p>
        </w:tc>
      </w:tr>
      <w:tr w:rsidR="00E71057" w:rsidRPr="009042E1" w14:paraId="4DDB78EF" w14:textId="77777777">
        <w:trPr>
          <w:trHeight w:val="315"/>
        </w:trPr>
        <w:tc>
          <w:tcPr>
            <w:tcW w:w="345" w:type="pct"/>
            <w:shd w:val="clear" w:color="auto" w:fill="C6EFCE"/>
            <w:noWrap/>
            <w:vAlign w:val="center"/>
            <w:hideMark/>
          </w:tcPr>
          <w:p w14:paraId="40588AC5"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186</w:t>
            </w:r>
          </w:p>
        </w:tc>
        <w:tc>
          <w:tcPr>
            <w:tcW w:w="2069" w:type="pct"/>
            <w:shd w:val="clear" w:color="auto" w:fill="C6EFCE"/>
            <w:noWrap/>
            <w:vAlign w:val="center"/>
            <w:hideMark/>
          </w:tcPr>
          <w:p w14:paraId="1FD089A6"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Strengthen R&amp;D (I-5.11)</w:t>
            </w:r>
          </w:p>
        </w:tc>
        <w:tc>
          <w:tcPr>
            <w:tcW w:w="361" w:type="pct"/>
            <w:shd w:val="clear" w:color="auto" w:fill="C6EFCE"/>
            <w:noWrap/>
            <w:vAlign w:val="center"/>
            <w:hideMark/>
          </w:tcPr>
          <w:p w14:paraId="1E3D763B"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36ED6F81"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public contracts for R&amp;D and infrastructure projects</w:t>
            </w:r>
          </w:p>
        </w:tc>
      </w:tr>
      <w:tr w:rsidR="00E71057" w:rsidRPr="009042E1" w14:paraId="6A6EA497" w14:textId="77777777">
        <w:trPr>
          <w:trHeight w:val="315"/>
        </w:trPr>
        <w:tc>
          <w:tcPr>
            <w:tcW w:w="345" w:type="pct"/>
            <w:shd w:val="clear" w:color="auto" w:fill="C6EFCE"/>
            <w:noWrap/>
            <w:vAlign w:val="center"/>
            <w:hideMark/>
          </w:tcPr>
          <w:p w14:paraId="77BB5731"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189</w:t>
            </w:r>
          </w:p>
        </w:tc>
        <w:tc>
          <w:tcPr>
            <w:tcW w:w="2069" w:type="pct"/>
            <w:shd w:val="clear" w:color="auto" w:fill="C6EFCE"/>
            <w:noWrap/>
            <w:vAlign w:val="center"/>
            <w:hideMark/>
          </w:tcPr>
          <w:p w14:paraId="690CE1FE"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Relocation of food and development of logistics platforms (I-5.12)</w:t>
            </w:r>
          </w:p>
        </w:tc>
        <w:tc>
          <w:tcPr>
            <w:tcW w:w="361" w:type="pct"/>
            <w:shd w:val="clear" w:color="auto" w:fill="C6EFCE"/>
            <w:noWrap/>
            <w:vAlign w:val="center"/>
            <w:hideMark/>
          </w:tcPr>
          <w:p w14:paraId="2E46BC65"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225" w:type="pct"/>
            <w:shd w:val="clear" w:color="auto" w:fill="C6EFCE"/>
            <w:noWrap/>
            <w:vAlign w:val="center"/>
            <w:hideMark/>
          </w:tcPr>
          <w:p w14:paraId="6AB6307A"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Support for 30 food relocation projects, four emerging sectors and 5 pieces of infrastructure</w:t>
            </w:r>
          </w:p>
        </w:tc>
      </w:tr>
      <w:tr w:rsidR="00E71057" w:rsidRPr="009042E1" w14:paraId="6C31ABF2" w14:textId="77777777">
        <w:trPr>
          <w:trHeight w:val="315"/>
        </w:trPr>
        <w:tc>
          <w:tcPr>
            <w:tcW w:w="345" w:type="pct"/>
            <w:shd w:val="clear" w:color="auto" w:fill="C6EFCE"/>
            <w:noWrap/>
            <w:vAlign w:val="center"/>
            <w:hideMark/>
          </w:tcPr>
          <w:p w14:paraId="31AD20C1"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193</w:t>
            </w:r>
          </w:p>
        </w:tc>
        <w:tc>
          <w:tcPr>
            <w:tcW w:w="2069" w:type="pct"/>
            <w:shd w:val="clear" w:color="auto" w:fill="C6EFCE"/>
            <w:noWrap/>
            <w:vAlign w:val="center"/>
            <w:hideMark/>
          </w:tcPr>
          <w:p w14:paraId="59CE552B"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Reform - Faster permit and appeal procedures (R-5.06)</w:t>
            </w:r>
          </w:p>
        </w:tc>
        <w:tc>
          <w:tcPr>
            <w:tcW w:w="361" w:type="pct"/>
            <w:shd w:val="clear" w:color="auto" w:fill="C6EFCE"/>
            <w:noWrap/>
            <w:vAlign w:val="center"/>
            <w:hideMark/>
          </w:tcPr>
          <w:p w14:paraId="5BA63048"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119715F2"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Reform of the environmental permit and appeal procedures</w:t>
            </w:r>
          </w:p>
        </w:tc>
      </w:tr>
      <w:tr w:rsidR="00E71057" w:rsidRPr="009042E1" w14:paraId="3EBBC01C" w14:textId="77777777">
        <w:trPr>
          <w:trHeight w:val="315"/>
        </w:trPr>
        <w:tc>
          <w:tcPr>
            <w:tcW w:w="345" w:type="pct"/>
            <w:shd w:val="clear" w:color="auto" w:fill="C6EFCE"/>
            <w:noWrap/>
            <w:vAlign w:val="center"/>
            <w:hideMark/>
          </w:tcPr>
          <w:p w14:paraId="489E443F"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194</w:t>
            </w:r>
          </w:p>
        </w:tc>
        <w:tc>
          <w:tcPr>
            <w:tcW w:w="2069" w:type="pct"/>
            <w:shd w:val="clear" w:color="auto" w:fill="C6EFCE"/>
            <w:noWrap/>
            <w:vAlign w:val="center"/>
            <w:hideMark/>
          </w:tcPr>
          <w:p w14:paraId="7AACFCED"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Reform - Broadening innovation base (R-5.07)</w:t>
            </w:r>
          </w:p>
        </w:tc>
        <w:tc>
          <w:tcPr>
            <w:tcW w:w="361" w:type="pct"/>
            <w:shd w:val="clear" w:color="auto" w:fill="C6EFCE"/>
            <w:noWrap/>
            <w:vAlign w:val="center"/>
            <w:hideMark/>
          </w:tcPr>
          <w:p w14:paraId="596FFA58"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37E3F1B0"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Reform of the regulation for innovation support</w:t>
            </w:r>
          </w:p>
        </w:tc>
      </w:tr>
      <w:tr w:rsidR="00E71057" w:rsidRPr="009042E1" w14:paraId="4DE1DC90" w14:textId="77777777">
        <w:trPr>
          <w:trHeight w:val="315"/>
        </w:trPr>
        <w:tc>
          <w:tcPr>
            <w:tcW w:w="345" w:type="pct"/>
            <w:shd w:val="clear" w:color="auto" w:fill="C6EFCE"/>
            <w:noWrap/>
            <w:vAlign w:val="center"/>
            <w:hideMark/>
          </w:tcPr>
          <w:p w14:paraId="43C5BD7A"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195</w:t>
            </w:r>
          </w:p>
        </w:tc>
        <w:tc>
          <w:tcPr>
            <w:tcW w:w="2069" w:type="pct"/>
            <w:shd w:val="clear" w:color="auto" w:fill="C6EFCE"/>
            <w:noWrap/>
            <w:vAlign w:val="center"/>
            <w:hideMark/>
          </w:tcPr>
          <w:p w14:paraId="1402B9DB"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Brussels Regional Strategy for the Economic Transition (R-5.08)</w:t>
            </w:r>
          </w:p>
        </w:tc>
        <w:tc>
          <w:tcPr>
            <w:tcW w:w="361" w:type="pct"/>
            <w:shd w:val="clear" w:color="auto" w:fill="C6EFCE"/>
            <w:noWrap/>
            <w:vAlign w:val="center"/>
            <w:hideMark/>
          </w:tcPr>
          <w:p w14:paraId="47A0B371"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7B10C852"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Adoption of the Regional Strategy for Economic Transition</w:t>
            </w:r>
          </w:p>
        </w:tc>
      </w:tr>
      <w:tr w:rsidR="00E71057" w:rsidRPr="009042E1" w14:paraId="02459D6F" w14:textId="77777777">
        <w:trPr>
          <w:trHeight w:val="315"/>
        </w:trPr>
        <w:tc>
          <w:tcPr>
            <w:tcW w:w="345" w:type="pct"/>
            <w:shd w:val="clear" w:color="auto" w:fill="C6EFCE"/>
            <w:noWrap/>
            <w:vAlign w:val="center"/>
            <w:hideMark/>
          </w:tcPr>
          <w:p w14:paraId="6CD75401"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197</w:t>
            </w:r>
          </w:p>
        </w:tc>
        <w:tc>
          <w:tcPr>
            <w:tcW w:w="2069" w:type="pct"/>
            <w:shd w:val="clear" w:color="auto" w:fill="C6EFCE"/>
            <w:noWrap/>
            <w:vAlign w:val="center"/>
            <w:hideMark/>
          </w:tcPr>
          <w:p w14:paraId="1BBEA672"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Recycling Hub (I-5.14)</w:t>
            </w:r>
          </w:p>
        </w:tc>
        <w:tc>
          <w:tcPr>
            <w:tcW w:w="361" w:type="pct"/>
            <w:shd w:val="clear" w:color="auto" w:fill="C6EFCE"/>
            <w:noWrap/>
            <w:vAlign w:val="center"/>
            <w:hideMark/>
          </w:tcPr>
          <w:p w14:paraId="7C043575"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225" w:type="pct"/>
            <w:shd w:val="clear" w:color="auto" w:fill="C6EFCE"/>
            <w:noWrap/>
            <w:vAlign w:val="center"/>
            <w:hideMark/>
          </w:tcPr>
          <w:p w14:paraId="4883C5BC"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six public contracts for recycling facilities</w:t>
            </w:r>
          </w:p>
        </w:tc>
      </w:tr>
      <w:tr w:rsidR="00E71057" w:rsidRPr="009042E1" w14:paraId="2F8F84FC" w14:textId="77777777">
        <w:trPr>
          <w:trHeight w:val="315"/>
        </w:trPr>
        <w:tc>
          <w:tcPr>
            <w:tcW w:w="345" w:type="pct"/>
            <w:shd w:val="clear" w:color="auto" w:fill="C6EFCE"/>
            <w:noWrap/>
            <w:vAlign w:val="center"/>
            <w:hideMark/>
          </w:tcPr>
          <w:p w14:paraId="43B56086"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201</w:t>
            </w:r>
          </w:p>
        </w:tc>
        <w:tc>
          <w:tcPr>
            <w:tcW w:w="2069" w:type="pct"/>
            <w:shd w:val="clear" w:color="auto" w:fill="C6EFCE"/>
            <w:noWrap/>
            <w:vAlign w:val="center"/>
            <w:hideMark/>
          </w:tcPr>
          <w:p w14:paraId="2044CD2D"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Deployment of the circular economy in Wallonia (I-5.16)</w:t>
            </w:r>
          </w:p>
        </w:tc>
        <w:tc>
          <w:tcPr>
            <w:tcW w:w="361" w:type="pct"/>
            <w:shd w:val="clear" w:color="auto" w:fill="C6EFCE"/>
            <w:noWrap/>
            <w:vAlign w:val="center"/>
            <w:hideMark/>
          </w:tcPr>
          <w:p w14:paraId="0A7FEF53"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690CEA90"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public contracts for projects promoting circular economy in Wallonia</w:t>
            </w:r>
          </w:p>
        </w:tc>
      </w:tr>
      <w:tr w:rsidR="00E71057" w:rsidRPr="009042E1" w14:paraId="7C121519" w14:textId="77777777">
        <w:trPr>
          <w:trHeight w:val="315"/>
        </w:trPr>
        <w:tc>
          <w:tcPr>
            <w:tcW w:w="345" w:type="pct"/>
            <w:shd w:val="clear" w:color="auto" w:fill="C6EFCE"/>
            <w:noWrap/>
            <w:vAlign w:val="center"/>
            <w:hideMark/>
          </w:tcPr>
          <w:p w14:paraId="2FED75E3"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206</w:t>
            </w:r>
          </w:p>
        </w:tc>
        <w:tc>
          <w:tcPr>
            <w:tcW w:w="2069" w:type="pct"/>
            <w:shd w:val="clear" w:color="auto" w:fill="C6EFCE"/>
            <w:noWrap/>
            <w:vAlign w:val="center"/>
            <w:hideMark/>
          </w:tcPr>
          <w:p w14:paraId="43D06419"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Spending reviews (R-6)</w:t>
            </w:r>
          </w:p>
        </w:tc>
        <w:tc>
          <w:tcPr>
            <w:tcW w:w="361" w:type="pct"/>
            <w:shd w:val="clear" w:color="auto" w:fill="C6EFCE"/>
            <w:noWrap/>
            <w:vAlign w:val="center"/>
            <w:hideMark/>
          </w:tcPr>
          <w:p w14:paraId="2C9CFCBC"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1D98701F"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Spending review integration into budgetary process (1) or pilot completion</w:t>
            </w:r>
          </w:p>
        </w:tc>
      </w:tr>
      <w:tr w:rsidR="00E71057" w:rsidRPr="009042E1" w14:paraId="132447BF" w14:textId="77777777">
        <w:trPr>
          <w:trHeight w:val="315"/>
        </w:trPr>
        <w:tc>
          <w:tcPr>
            <w:tcW w:w="345" w:type="pct"/>
            <w:shd w:val="clear" w:color="auto" w:fill="C6EFCE"/>
            <w:noWrap/>
            <w:vAlign w:val="center"/>
            <w:hideMark/>
          </w:tcPr>
          <w:p w14:paraId="5CC056FE"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213</w:t>
            </w:r>
          </w:p>
        </w:tc>
        <w:tc>
          <w:tcPr>
            <w:tcW w:w="2069" w:type="pct"/>
            <w:shd w:val="clear" w:color="auto" w:fill="C6EFCE"/>
            <w:noWrap/>
            <w:vAlign w:val="center"/>
            <w:hideMark/>
          </w:tcPr>
          <w:p w14:paraId="59D6324D"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Improved energy subsidy scheme of the Flemish Region (I-7.02)</w:t>
            </w:r>
          </w:p>
        </w:tc>
        <w:tc>
          <w:tcPr>
            <w:tcW w:w="361" w:type="pct"/>
            <w:shd w:val="clear" w:color="auto" w:fill="C6EFCE"/>
            <w:noWrap/>
            <w:vAlign w:val="center"/>
            <w:hideMark/>
          </w:tcPr>
          <w:p w14:paraId="0954A09F"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0EA2B5C7"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Increased energy subsidy scheme of the Flemish Region</w:t>
            </w:r>
          </w:p>
        </w:tc>
      </w:tr>
      <w:tr w:rsidR="00E71057" w:rsidRPr="009042E1" w14:paraId="628E5EF2" w14:textId="77777777">
        <w:trPr>
          <w:trHeight w:val="315"/>
        </w:trPr>
        <w:tc>
          <w:tcPr>
            <w:tcW w:w="345" w:type="pct"/>
            <w:shd w:val="clear" w:color="auto" w:fill="C6EFCE"/>
            <w:noWrap/>
            <w:vAlign w:val="center"/>
            <w:hideMark/>
          </w:tcPr>
          <w:p w14:paraId="71E1238E"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250</w:t>
            </w:r>
          </w:p>
        </w:tc>
        <w:tc>
          <w:tcPr>
            <w:tcW w:w="2069" w:type="pct"/>
            <w:shd w:val="clear" w:color="auto" w:fill="C6EFCE"/>
            <w:noWrap/>
            <w:vAlign w:val="center"/>
            <w:hideMark/>
          </w:tcPr>
          <w:p w14:paraId="651DEF20"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Monitoring and implementation of the plan</w:t>
            </w:r>
          </w:p>
        </w:tc>
        <w:tc>
          <w:tcPr>
            <w:tcW w:w="361" w:type="pct"/>
            <w:shd w:val="clear" w:color="auto" w:fill="C6EFCE"/>
            <w:noWrap/>
            <w:vAlign w:val="center"/>
            <w:hideMark/>
          </w:tcPr>
          <w:p w14:paraId="486B983C"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62BC0811" w14:textId="77777777" w:rsidR="000D1388" w:rsidRPr="009042E1" w:rsidRDefault="00E71057">
            <w:pPr>
              <w:spacing w:after="0"/>
              <w:ind w:right="-110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Adaptation of the management and control system for the Recovery and Resilience Plan</w:t>
            </w:r>
          </w:p>
        </w:tc>
      </w:tr>
      <w:tr w:rsidR="00E71057" w:rsidRPr="009042E1" w14:paraId="11642F91" w14:textId="77777777">
        <w:trPr>
          <w:trHeight w:val="315"/>
        </w:trPr>
        <w:tc>
          <w:tcPr>
            <w:tcW w:w="345" w:type="pct"/>
            <w:shd w:val="clear" w:color="auto" w:fill="C6EFCE"/>
            <w:noWrap/>
            <w:vAlign w:val="center"/>
            <w:hideMark/>
          </w:tcPr>
          <w:p w14:paraId="0ADD63E7"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251</w:t>
            </w:r>
          </w:p>
        </w:tc>
        <w:tc>
          <w:tcPr>
            <w:tcW w:w="2069" w:type="pct"/>
            <w:shd w:val="clear" w:color="auto" w:fill="C6EFCE"/>
            <w:noWrap/>
            <w:vAlign w:val="center"/>
            <w:hideMark/>
          </w:tcPr>
          <w:p w14:paraId="6A4E3D4D"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Monitoring and implementation of the plan</w:t>
            </w:r>
          </w:p>
        </w:tc>
        <w:tc>
          <w:tcPr>
            <w:tcW w:w="361" w:type="pct"/>
            <w:shd w:val="clear" w:color="auto" w:fill="C6EFCE"/>
            <w:noWrap/>
            <w:vAlign w:val="center"/>
            <w:hideMark/>
          </w:tcPr>
          <w:p w14:paraId="5692AF81" w14:textId="77777777" w:rsidR="000D1388" w:rsidRPr="009042E1" w:rsidRDefault="00E71057">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5463BD5B"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Prevention, detection and deterrence of conflict of interest</w:t>
            </w:r>
          </w:p>
        </w:tc>
      </w:tr>
      <w:tr w:rsidR="00E71057" w:rsidRPr="009042E1" w14:paraId="35235013" w14:textId="77777777">
        <w:trPr>
          <w:trHeight w:val="315"/>
        </w:trPr>
        <w:tc>
          <w:tcPr>
            <w:tcW w:w="345" w:type="pct"/>
            <w:shd w:val="clear" w:color="auto" w:fill="C6EFCE"/>
            <w:noWrap/>
            <w:vAlign w:val="center"/>
          </w:tcPr>
          <w:p w14:paraId="4B81898B" w14:textId="77777777" w:rsidR="000D1388" w:rsidRPr="009042E1" w:rsidRDefault="000D1388">
            <w:pPr>
              <w:spacing w:after="0"/>
              <w:jc w:val="center"/>
              <w:rPr>
                <w:rFonts w:ascii="Times New Roman" w:eastAsia="Times New Roman" w:hAnsi="Times New Roman" w:cs="Times New Roman"/>
                <w:noProof/>
                <w:color w:val="006100"/>
                <w:sz w:val="20"/>
                <w:szCs w:val="20"/>
                <w:lang w:val="en-GB" w:eastAsia="en-IE"/>
              </w:rPr>
            </w:pPr>
          </w:p>
        </w:tc>
        <w:tc>
          <w:tcPr>
            <w:tcW w:w="2430" w:type="pct"/>
            <w:gridSpan w:val="2"/>
            <w:shd w:val="clear" w:color="auto" w:fill="C6EFCE"/>
            <w:noWrap/>
            <w:vAlign w:val="center"/>
          </w:tcPr>
          <w:p w14:paraId="4386785B" w14:textId="77777777" w:rsidR="000D1388" w:rsidRPr="009042E1" w:rsidRDefault="00E71057">
            <w:pPr>
              <w:spacing w:after="0"/>
              <w:jc w:val="right"/>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Instalment amount</w:t>
            </w:r>
          </w:p>
        </w:tc>
        <w:tc>
          <w:tcPr>
            <w:tcW w:w="2225" w:type="pct"/>
            <w:shd w:val="clear" w:color="auto" w:fill="C6EFCE"/>
            <w:noWrap/>
            <w:vAlign w:val="center"/>
          </w:tcPr>
          <w:p w14:paraId="18C41340" w14:textId="77777777" w:rsidR="000D1388" w:rsidRPr="009042E1" w:rsidRDefault="00E71057">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EUR 1 006 646 610</w:t>
            </w:r>
          </w:p>
        </w:tc>
      </w:tr>
    </w:tbl>
    <w:p w14:paraId="26C3A9DE" w14:textId="77777777" w:rsidR="000D1388" w:rsidRPr="009D65D8" w:rsidRDefault="000D1388" w:rsidP="00E71057">
      <w:pPr>
        <w:rPr>
          <w:rFonts w:ascii="Times New Roman" w:eastAsia="Calibri" w:hAnsi="Times New Roman" w:cs="Times New Roman"/>
          <w:noProof/>
          <w:lang w:val="en-GB"/>
        </w:rPr>
      </w:pPr>
    </w:p>
    <w:p w14:paraId="3B586FA2" w14:textId="77777777" w:rsidR="000D1388" w:rsidRPr="009D65D8" w:rsidRDefault="00E71057" w:rsidP="00F70F65">
      <w:pPr>
        <w:numPr>
          <w:ilvl w:val="0"/>
          <w:numId w:val="67"/>
        </w:numPr>
        <w:tabs>
          <w:tab w:val="clear" w:pos="850"/>
        </w:tabs>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Third instalment (non-repayable support) :</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927"/>
        <w:gridCol w:w="4180"/>
        <w:gridCol w:w="633"/>
        <w:gridCol w:w="4466"/>
      </w:tblGrid>
      <w:tr w:rsidR="00E71057" w:rsidRPr="009D65D8" w14:paraId="78F839AB" w14:textId="77777777" w:rsidTr="00E71057">
        <w:trPr>
          <w:trHeight w:val="300"/>
          <w:tblHeader/>
        </w:trPr>
        <w:tc>
          <w:tcPr>
            <w:tcW w:w="454" w:type="pct"/>
            <w:shd w:val="clear" w:color="auto" w:fill="BDD7EE"/>
            <w:noWrap/>
            <w:vAlign w:val="center"/>
            <w:hideMark/>
          </w:tcPr>
          <w:p w14:paraId="4ABF665A" w14:textId="77777777" w:rsidR="000D1388" w:rsidRPr="009D65D8" w:rsidRDefault="00E71057" w:rsidP="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Seq.</w:t>
            </w:r>
            <w:r>
              <w:rPr>
                <w:rFonts w:ascii="Times New Roman" w:eastAsia="Calibri" w:hAnsi="Times New Roman" w:cs="Arial"/>
                <w:b/>
                <w:noProof/>
                <w:color w:val="000000"/>
                <w:sz w:val="20"/>
                <w:lang w:val="en-GB"/>
              </w:rPr>
              <w:br/>
              <w:t>n</w:t>
            </w:r>
            <w:r w:rsidRPr="009D65D8">
              <w:rPr>
                <w:rFonts w:ascii="Times New Roman" w:eastAsia="Calibri" w:hAnsi="Times New Roman" w:cs="Arial"/>
                <w:b/>
                <w:noProof/>
                <w:color w:val="000000"/>
                <w:sz w:val="20"/>
                <w:lang w:val="en-GB"/>
              </w:rPr>
              <w:t>b</w:t>
            </w:r>
            <w:r>
              <w:rPr>
                <w:rFonts w:ascii="Times New Roman" w:eastAsia="Calibri" w:hAnsi="Times New Roman" w:cs="Arial"/>
                <w:b/>
                <w:noProof/>
                <w:color w:val="000000"/>
                <w:sz w:val="20"/>
                <w:lang w:val="en-GB"/>
              </w:rPr>
              <w:t>.</w:t>
            </w:r>
          </w:p>
        </w:tc>
        <w:tc>
          <w:tcPr>
            <w:tcW w:w="2048" w:type="pct"/>
            <w:shd w:val="clear" w:color="auto" w:fill="BDD7EE"/>
            <w:noWrap/>
            <w:vAlign w:val="center"/>
            <w:hideMark/>
          </w:tcPr>
          <w:p w14:paraId="2BC675FF"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 of the measure</w:t>
            </w:r>
          </w:p>
        </w:tc>
        <w:tc>
          <w:tcPr>
            <w:tcW w:w="310" w:type="pct"/>
            <w:shd w:val="clear" w:color="auto" w:fill="BDD7EE"/>
            <w:noWrap/>
            <w:vAlign w:val="center"/>
            <w:hideMark/>
          </w:tcPr>
          <w:p w14:paraId="77A96F4E"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M/T</w:t>
            </w:r>
          </w:p>
        </w:tc>
        <w:tc>
          <w:tcPr>
            <w:tcW w:w="2188" w:type="pct"/>
            <w:shd w:val="clear" w:color="auto" w:fill="BDD7EE"/>
            <w:noWrap/>
            <w:vAlign w:val="center"/>
            <w:hideMark/>
          </w:tcPr>
          <w:p w14:paraId="3A2001F7"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w:t>
            </w:r>
          </w:p>
        </w:tc>
      </w:tr>
      <w:tr w:rsidR="00E71057" w:rsidRPr="009D65D8" w14:paraId="293CA371" w14:textId="77777777" w:rsidTr="00E71057">
        <w:trPr>
          <w:trHeight w:val="315"/>
        </w:trPr>
        <w:tc>
          <w:tcPr>
            <w:tcW w:w="454" w:type="pct"/>
            <w:shd w:val="clear" w:color="auto" w:fill="C6EFCE"/>
            <w:noWrap/>
            <w:vAlign w:val="center"/>
            <w:hideMark/>
          </w:tcPr>
          <w:p w14:paraId="65C94643"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5</w:t>
            </w:r>
          </w:p>
        </w:tc>
        <w:tc>
          <w:tcPr>
            <w:tcW w:w="2048" w:type="pct"/>
            <w:shd w:val="clear" w:color="auto" w:fill="C6EFCE"/>
            <w:noWrap/>
            <w:vAlign w:val="center"/>
            <w:hideMark/>
          </w:tcPr>
          <w:p w14:paraId="75995CF7"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125FA909">
              <w:rPr>
                <w:rFonts w:ascii="Times New Roman" w:eastAsia="Calibri" w:hAnsi="Times New Roman" w:cs="Arial"/>
                <w:noProof/>
                <w:color w:val="006100"/>
                <w:sz w:val="20"/>
                <w:szCs w:val="20"/>
                <w:lang w:val="en-GB"/>
              </w:rPr>
              <w:t>Renovation of private and social housing (I-1A)</w:t>
            </w:r>
          </w:p>
        </w:tc>
        <w:tc>
          <w:tcPr>
            <w:tcW w:w="310" w:type="pct"/>
            <w:shd w:val="clear" w:color="auto" w:fill="C6EFCE"/>
            <w:noWrap/>
            <w:vAlign w:val="center"/>
            <w:hideMark/>
          </w:tcPr>
          <w:p w14:paraId="17906DC3"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hideMark/>
          </w:tcPr>
          <w:p w14:paraId="1ACF9966"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Renovation of private residential and social housing (step1)</w:t>
            </w:r>
          </w:p>
        </w:tc>
      </w:tr>
      <w:tr w:rsidR="00E71057" w:rsidRPr="009D65D8" w14:paraId="0F37068E" w14:textId="77777777" w:rsidTr="00E71057">
        <w:trPr>
          <w:trHeight w:val="315"/>
        </w:trPr>
        <w:tc>
          <w:tcPr>
            <w:tcW w:w="454" w:type="pct"/>
            <w:shd w:val="clear" w:color="auto" w:fill="C6EFCE"/>
            <w:noWrap/>
            <w:vAlign w:val="center"/>
            <w:hideMark/>
          </w:tcPr>
          <w:p w14:paraId="1656E12C"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9</w:t>
            </w:r>
          </w:p>
        </w:tc>
        <w:tc>
          <w:tcPr>
            <w:tcW w:w="2048" w:type="pct"/>
            <w:shd w:val="clear" w:color="auto" w:fill="C6EFCE"/>
            <w:noWrap/>
            <w:vAlign w:val="center"/>
            <w:hideMark/>
          </w:tcPr>
          <w:p w14:paraId="1E091487"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Renovation of private and social housing (R-1.01(iii))</w:t>
            </w:r>
          </w:p>
        </w:tc>
        <w:tc>
          <w:tcPr>
            <w:tcW w:w="310" w:type="pct"/>
            <w:shd w:val="clear" w:color="auto" w:fill="C6EFCE"/>
            <w:noWrap/>
            <w:vAlign w:val="center"/>
            <w:hideMark/>
          </w:tcPr>
          <w:p w14:paraId="5D6533B7"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hideMark/>
          </w:tcPr>
          <w:p w14:paraId="0E7DE7EC"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Award of grants for home batteries in Flanders</w:t>
            </w:r>
          </w:p>
        </w:tc>
      </w:tr>
      <w:tr w:rsidR="00E71057" w:rsidRPr="009D65D8" w14:paraId="7E4F2C15" w14:textId="77777777" w:rsidTr="00E71057">
        <w:trPr>
          <w:trHeight w:val="315"/>
        </w:trPr>
        <w:tc>
          <w:tcPr>
            <w:tcW w:w="454" w:type="pct"/>
            <w:shd w:val="clear" w:color="auto" w:fill="C6EFCE"/>
            <w:noWrap/>
            <w:vAlign w:val="center"/>
          </w:tcPr>
          <w:p w14:paraId="4D032371" w14:textId="77777777" w:rsidR="000D1388" w:rsidRPr="009D65D8" w:rsidRDefault="00E71057">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12</w:t>
            </w:r>
          </w:p>
        </w:tc>
        <w:tc>
          <w:tcPr>
            <w:tcW w:w="2048" w:type="pct"/>
            <w:shd w:val="clear" w:color="auto" w:fill="C6EFCE"/>
            <w:noWrap/>
            <w:vAlign w:val="center"/>
          </w:tcPr>
          <w:p w14:paraId="0C738630" w14:textId="77777777" w:rsidR="000D1388" w:rsidRPr="009D65D8" w:rsidRDefault="00E71057" w:rsidP="00E71057">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Building renovations (I-1B)</w:t>
            </w:r>
          </w:p>
        </w:tc>
        <w:tc>
          <w:tcPr>
            <w:tcW w:w="310" w:type="pct"/>
            <w:shd w:val="clear" w:color="auto" w:fill="C6EFCE"/>
            <w:noWrap/>
            <w:vAlign w:val="center"/>
          </w:tcPr>
          <w:p w14:paraId="46EF94A3" w14:textId="77777777" w:rsidR="000D1388" w:rsidRPr="009D65D8" w:rsidRDefault="00E71057">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tcPr>
          <w:p w14:paraId="702609B4" w14:textId="77777777" w:rsidR="000D1388" w:rsidRPr="009D65D8" w:rsidRDefault="00E71057">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Renovation of public buildings (step 1)</w:t>
            </w:r>
          </w:p>
        </w:tc>
      </w:tr>
      <w:tr w:rsidR="00E71057" w:rsidRPr="009D65D8" w14:paraId="4AA24A09" w14:textId="77777777" w:rsidTr="00E71057">
        <w:trPr>
          <w:trHeight w:val="300"/>
        </w:trPr>
        <w:tc>
          <w:tcPr>
            <w:tcW w:w="454" w:type="pct"/>
            <w:shd w:val="clear" w:color="auto" w:fill="C6EFCE"/>
            <w:noWrap/>
            <w:vAlign w:val="center"/>
            <w:hideMark/>
          </w:tcPr>
          <w:p w14:paraId="3E5B1ED6"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15</w:t>
            </w:r>
          </w:p>
        </w:tc>
        <w:tc>
          <w:tcPr>
            <w:tcW w:w="2048" w:type="pct"/>
            <w:shd w:val="clear" w:color="auto" w:fill="C6EFCE"/>
            <w:noWrap/>
            <w:vAlign w:val="center"/>
            <w:hideMark/>
          </w:tcPr>
          <w:p w14:paraId="48BABF4C"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 xml:space="preserve">Regulatory framework for the </w:t>
            </w:r>
            <w:r w:rsidRPr="007107AC">
              <w:rPr>
                <w:rFonts w:ascii="Times New Roman" w:eastAsia="Calibri" w:hAnsi="Times New Roman" w:cs="Times New Roman"/>
                <w:noProof/>
                <w:color w:val="006100"/>
                <w:lang w:val="en-GB"/>
              </w:rPr>
              <w:t>H</w:t>
            </w:r>
            <w:r w:rsidRPr="00F447E0">
              <w:rPr>
                <w:rFonts w:ascii="Times New Roman" w:eastAsia="Calibri" w:hAnsi="Times New Roman" w:cs="Times New Roman"/>
                <w:noProof/>
                <w:color w:val="006100"/>
                <w:vertAlign w:val="subscript"/>
                <w:lang w:val="en-GB"/>
              </w:rPr>
              <w:t>2</w:t>
            </w:r>
            <w:r w:rsidRPr="009D65D8">
              <w:rPr>
                <w:rFonts w:ascii="Times New Roman" w:eastAsia="Calibri" w:hAnsi="Times New Roman" w:cs="Arial"/>
                <w:noProof/>
                <w:color w:val="006100"/>
                <w:sz w:val="20"/>
                <w:szCs w:val="20"/>
                <w:lang w:val="en-GB"/>
              </w:rPr>
              <w:t xml:space="preserve"> market (R-1.04)</w:t>
            </w:r>
          </w:p>
        </w:tc>
        <w:tc>
          <w:tcPr>
            <w:tcW w:w="310" w:type="pct"/>
            <w:shd w:val="clear" w:color="auto" w:fill="C6EFCE"/>
            <w:noWrap/>
            <w:vAlign w:val="center"/>
            <w:hideMark/>
          </w:tcPr>
          <w:p w14:paraId="3F49B25B"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M</w:t>
            </w:r>
          </w:p>
        </w:tc>
        <w:tc>
          <w:tcPr>
            <w:tcW w:w="2188" w:type="pct"/>
            <w:shd w:val="clear" w:color="auto" w:fill="C6EFCE"/>
            <w:noWrap/>
            <w:vAlign w:val="center"/>
            <w:hideMark/>
          </w:tcPr>
          <w:p w14:paraId="094C2E8B"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 xml:space="preserve">Entry into force of the new or modified laws and related regulations to enable market development of </w:t>
            </w:r>
            <w:r w:rsidRPr="007107AC">
              <w:rPr>
                <w:rFonts w:ascii="Times New Roman" w:eastAsia="Calibri" w:hAnsi="Times New Roman" w:cs="Times New Roman"/>
                <w:noProof/>
                <w:color w:val="006100"/>
                <w:lang w:val="en-GB"/>
              </w:rPr>
              <w:t>H</w:t>
            </w:r>
            <w:r w:rsidRPr="00F447E0">
              <w:rPr>
                <w:rFonts w:ascii="Times New Roman" w:eastAsia="Calibri" w:hAnsi="Times New Roman" w:cs="Times New Roman"/>
                <w:noProof/>
                <w:color w:val="006100"/>
                <w:vertAlign w:val="subscript"/>
                <w:lang w:val="en-GB"/>
              </w:rPr>
              <w:t>2</w:t>
            </w:r>
          </w:p>
        </w:tc>
      </w:tr>
      <w:tr w:rsidR="00E71057" w:rsidRPr="009D65D8" w14:paraId="7BA04475" w14:textId="77777777" w:rsidTr="00E71057">
        <w:trPr>
          <w:trHeight w:val="300"/>
        </w:trPr>
        <w:tc>
          <w:tcPr>
            <w:tcW w:w="454" w:type="pct"/>
            <w:shd w:val="clear" w:color="auto" w:fill="C6EFCE"/>
            <w:noWrap/>
            <w:vAlign w:val="center"/>
          </w:tcPr>
          <w:p w14:paraId="4EFF164F" w14:textId="77777777" w:rsidR="000D1388" w:rsidRPr="009D65D8" w:rsidRDefault="00E71057">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lang w:val="en-GB"/>
              </w:rPr>
              <w:t>15bis</w:t>
            </w:r>
          </w:p>
        </w:tc>
        <w:tc>
          <w:tcPr>
            <w:tcW w:w="2048" w:type="pct"/>
            <w:shd w:val="clear" w:color="auto" w:fill="C6EFCE"/>
            <w:noWrap/>
            <w:vAlign w:val="center"/>
          </w:tcPr>
          <w:p w14:paraId="2B07A2C7" w14:textId="77777777" w:rsidR="000D1388" w:rsidRPr="009D65D8" w:rsidRDefault="00E71057">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lang w:val="en-GB"/>
              </w:rPr>
              <w:t>Regulatory framework for the transport of carbon dioxide (</w:t>
            </w:r>
            <w:r w:rsidRPr="007107AC">
              <w:rPr>
                <w:rFonts w:ascii="Times New Roman" w:eastAsia="Calibri" w:hAnsi="Times New Roman" w:cs="Times New Roman"/>
                <w:noProof/>
                <w:color w:val="006100"/>
                <w:lang w:val="en-GB"/>
              </w:rPr>
              <w:t>CO</w:t>
            </w:r>
            <w:r w:rsidRPr="00F447E0">
              <w:rPr>
                <w:rFonts w:ascii="Times New Roman" w:eastAsia="Calibri" w:hAnsi="Times New Roman" w:cs="Times New Roman"/>
                <w:noProof/>
                <w:color w:val="006100"/>
                <w:vertAlign w:val="subscript"/>
                <w:lang w:val="en-GB"/>
              </w:rPr>
              <w:t>2</w:t>
            </w:r>
            <w:r w:rsidRPr="009D65D8">
              <w:rPr>
                <w:rFonts w:ascii="Times New Roman" w:eastAsia="Calibri" w:hAnsi="Times New Roman" w:cs="Arial"/>
                <w:noProof/>
                <w:color w:val="006100"/>
                <w:sz w:val="20"/>
                <w:lang w:val="en-GB"/>
              </w:rPr>
              <w:t>) through pipelines market in Flanders (R-1.05)</w:t>
            </w:r>
          </w:p>
        </w:tc>
        <w:tc>
          <w:tcPr>
            <w:tcW w:w="310" w:type="pct"/>
            <w:shd w:val="clear" w:color="auto" w:fill="C6EFCE"/>
            <w:noWrap/>
            <w:vAlign w:val="center"/>
          </w:tcPr>
          <w:p w14:paraId="5EFC6A1B" w14:textId="77777777" w:rsidR="000D1388" w:rsidRPr="009D65D8" w:rsidRDefault="00E71057">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tcPr>
          <w:p w14:paraId="147F8865" w14:textId="77777777" w:rsidR="000D1388" w:rsidRPr="009D65D8" w:rsidRDefault="00E71057">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lang w:val="en-US"/>
              </w:rPr>
              <w:t>Entry into force of the new or modified decrees and related regulations to enable transport of carbon dioxide (</w:t>
            </w:r>
            <w:r w:rsidRPr="007107AC">
              <w:rPr>
                <w:rFonts w:ascii="Times New Roman" w:eastAsia="Calibri" w:hAnsi="Times New Roman" w:cs="Times New Roman"/>
                <w:noProof/>
                <w:color w:val="006100"/>
                <w:lang w:val="en-GB"/>
              </w:rPr>
              <w:t>CO</w:t>
            </w:r>
            <w:r w:rsidRPr="00F447E0">
              <w:rPr>
                <w:rFonts w:ascii="Times New Roman" w:eastAsia="Calibri" w:hAnsi="Times New Roman" w:cs="Times New Roman"/>
                <w:noProof/>
                <w:color w:val="006100"/>
                <w:vertAlign w:val="subscript"/>
                <w:lang w:val="en-GB"/>
              </w:rPr>
              <w:t>2</w:t>
            </w:r>
            <w:r w:rsidRPr="009D65D8">
              <w:rPr>
                <w:rFonts w:ascii="Times New Roman" w:eastAsia="Calibri" w:hAnsi="Times New Roman" w:cs="Arial"/>
                <w:noProof/>
                <w:color w:val="006100"/>
                <w:sz w:val="20"/>
                <w:lang w:val="en-US"/>
              </w:rPr>
              <w:t>) through pipelines in Flanders</w:t>
            </w:r>
          </w:p>
        </w:tc>
      </w:tr>
      <w:tr w:rsidR="00E71057" w:rsidRPr="009D65D8" w14:paraId="72BDAB5B" w14:textId="77777777" w:rsidTr="00E71057">
        <w:trPr>
          <w:trHeight w:val="315"/>
        </w:trPr>
        <w:tc>
          <w:tcPr>
            <w:tcW w:w="454" w:type="pct"/>
            <w:shd w:val="clear" w:color="auto" w:fill="C6EFCE"/>
            <w:noWrap/>
            <w:vAlign w:val="center"/>
            <w:hideMark/>
          </w:tcPr>
          <w:p w14:paraId="4E6F3E6E"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38</w:t>
            </w:r>
          </w:p>
        </w:tc>
        <w:tc>
          <w:tcPr>
            <w:tcW w:w="2048" w:type="pct"/>
            <w:shd w:val="clear" w:color="auto" w:fill="C6EFCE"/>
            <w:noWrap/>
            <w:vAlign w:val="center"/>
            <w:hideMark/>
          </w:tcPr>
          <w:p w14:paraId="1CBADA9B"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Biodiversity and adaptation to climate change (I-1.22)</w:t>
            </w:r>
          </w:p>
        </w:tc>
        <w:tc>
          <w:tcPr>
            <w:tcW w:w="310" w:type="pct"/>
            <w:shd w:val="clear" w:color="auto" w:fill="C6EFCE"/>
            <w:noWrap/>
            <w:vAlign w:val="center"/>
            <w:hideMark/>
          </w:tcPr>
          <w:p w14:paraId="47611B37"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735DDB94"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Award of grants to projects for creation of two national parks</w:t>
            </w:r>
          </w:p>
        </w:tc>
      </w:tr>
      <w:tr w:rsidR="00E71057" w:rsidRPr="009D65D8" w14:paraId="520D55AD" w14:textId="77777777" w:rsidTr="00E71057">
        <w:trPr>
          <w:trHeight w:val="315"/>
        </w:trPr>
        <w:tc>
          <w:tcPr>
            <w:tcW w:w="454" w:type="pct"/>
            <w:shd w:val="clear" w:color="auto" w:fill="C6EFCE"/>
            <w:noWrap/>
            <w:vAlign w:val="center"/>
            <w:hideMark/>
          </w:tcPr>
          <w:p w14:paraId="7163C628"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42</w:t>
            </w:r>
          </w:p>
        </w:tc>
        <w:tc>
          <w:tcPr>
            <w:tcW w:w="2048" w:type="pct"/>
            <w:shd w:val="clear" w:color="auto" w:fill="C6EFCE"/>
            <w:noWrap/>
            <w:vAlign w:val="center"/>
            <w:hideMark/>
          </w:tcPr>
          <w:p w14:paraId="1BB5CF5D"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Blue Deal (I-1.24)</w:t>
            </w:r>
          </w:p>
        </w:tc>
        <w:tc>
          <w:tcPr>
            <w:tcW w:w="310" w:type="pct"/>
            <w:shd w:val="clear" w:color="auto" w:fill="C6EFCE"/>
            <w:noWrap/>
            <w:vAlign w:val="center"/>
            <w:hideMark/>
          </w:tcPr>
          <w:p w14:paraId="28E0ECBE"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57E6F336"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Land purchases to reinforce biodiversity and/or mitigate climate change effects</w:t>
            </w:r>
          </w:p>
        </w:tc>
      </w:tr>
      <w:tr w:rsidR="00E71057" w:rsidRPr="009D65D8" w14:paraId="6964D292" w14:textId="77777777" w:rsidTr="00E71057">
        <w:trPr>
          <w:trHeight w:val="315"/>
        </w:trPr>
        <w:tc>
          <w:tcPr>
            <w:tcW w:w="454" w:type="pct"/>
            <w:shd w:val="clear" w:color="auto" w:fill="C6EFCE"/>
            <w:noWrap/>
            <w:vAlign w:val="center"/>
          </w:tcPr>
          <w:p w14:paraId="649CBFBD" w14:textId="77777777" w:rsidR="000D1388" w:rsidRPr="009D65D8" w:rsidRDefault="00E71057">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44</w:t>
            </w:r>
          </w:p>
        </w:tc>
        <w:tc>
          <w:tcPr>
            <w:tcW w:w="2048" w:type="pct"/>
            <w:shd w:val="clear" w:color="auto" w:fill="C6EFCE"/>
            <w:noWrap/>
            <w:vAlign w:val="center"/>
          </w:tcPr>
          <w:p w14:paraId="6C749318" w14:textId="77777777" w:rsidR="000D1388" w:rsidRPr="009D65D8" w:rsidRDefault="00E71057">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Cybersecure and resilient digital society (I-2.01)</w:t>
            </w:r>
          </w:p>
        </w:tc>
        <w:tc>
          <w:tcPr>
            <w:tcW w:w="310" w:type="pct"/>
            <w:shd w:val="clear" w:color="auto" w:fill="C6EFCE"/>
            <w:noWrap/>
            <w:vAlign w:val="center"/>
          </w:tcPr>
          <w:p w14:paraId="4F3BECF7" w14:textId="77777777" w:rsidR="000D1388" w:rsidRPr="009D65D8" w:rsidRDefault="00E71057">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M</w:t>
            </w:r>
          </w:p>
        </w:tc>
        <w:tc>
          <w:tcPr>
            <w:tcW w:w="2188" w:type="pct"/>
            <w:shd w:val="clear" w:color="auto" w:fill="C6EFCE"/>
            <w:noWrap/>
            <w:vAlign w:val="center"/>
          </w:tcPr>
          <w:p w14:paraId="48FE9346" w14:textId="77777777" w:rsidR="000D1388" w:rsidRPr="009D65D8" w:rsidRDefault="00E71057">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Notification of award for public tenders</w:t>
            </w:r>
          </w:p>
        </w:tc>
      </w:tr>
      <w:tr w:rsidR="00E71057" w:rsidRPr="009D65D8" w14:paraId="6781A607" w14:textId="77777777" w:rsidTr="00E71057">
        <w:trPr>
          <w:trHeight w:val="315"/>
        </w:trPr>
        <w:tc>
          <w:tcPr>
            <w:tcW w:w="454" w:type="pct"/>
            <w:shd w:val="clear" w:color="auto" w:fill="C6EFCE"/>
            <w:noWrap/>
            <w:vAlign w:val="center"/>
          </w:tcPr>
          <w:p w14:paraId="5BEF2BB1" w14:textId="77777777" w:rsidR="000D1388" w:rsidRPr="009D65D8" w:rsidRDefault="00E71057">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46</w:t>
            </w:r>
          </w:p>
        </w:tc>
        <w:tc>
          <w:tcPr>
            <w:tcW w:w="2048" w:type="pct"/>
            <w:shd w:val="clear" w:color="auto" w:fill="C6EFCE"/>
            <w:noWrap/>
            <w:vAlign w:val="center"/>
          </w:tcPr>
          <w:p w14:paraId="016BFA6C" w14:textId="77777777" w:rsidR="000D1388" w:rsidRPr="009D65D8" w:rsidRDefault="00E71057">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Cybersecure and resilient digital society (I-2.01)</w:t>
            </w:r>
          </w:p>
        </w:tc>
        <w:tc>
          <w:tcPr>
            <w:tcW w:w="310" w:type="pct"/>
            <w:shd w:val="clear" w:color="auto" w:fill="C6EFCE"/>
            <w:noWrap/>
            <w:vAlign w:val="center"/>
          </w:tcPr>
          <w:p w14:paraId="2672C1E6" w14:textId="77777777" w:rsidR="000D1388" w:rsidRPr="009D65D8" w:rsidRDefault="00E71057">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T</w:t>
            </w:r>
          </w:p>
        </w:tc>
        <w:tc>
          <w:tcPr>
            <w:tcW w:w="2188" w:type="pct"/>
            <w:shd w:val="clear" w:color="auto" w:fill="C6EFCE"/>
            <w:noWrap/>
            <w:vAlign w:val="center"/>
          </w:tcPr>
          <w:p w14:paraId="1B856508" w14:textId="77777777" w:rsidR="000D1388" w:rsidRPr="009D65D8" w:rsidRDefault="00E71057">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Instruments to increase cyber resilience available to the general public</w:t>
            </w:r>
          </w:p>
        </w:tc>
      </w:tr>
      <w:tr w:rsidR="00E71057" w:rsidRPr="009D65D8" w14:paraId="2A8F02D7" w14:textId="77777777" w:rsidTr="00E71057">
        <w:trPr>
          <w:trHeight w:val="315"/>
        </w:trPr>
        <w:tc>
          <w:tcPr>
            <w:tcW w:w="454" w:type="pct"/>
            <w:shd w:val="clear" w:color="auto" w:fill="C6EFCE"/>
            <w:noWrap/>
            <w:vAlign w:val="center"/>
            <w:hideMark/>
          </w:tcPr>
          <w:p w14:paraId="73CB52FD"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47</w:t>
            </w:r>
          </w:p>
        </w:tc>
        <w:tc>
          <w:tcPr>
            <w:tcW w:w="2048" w:type="pct"/>
            <w:shd w:val="clear" w:color="auto" w:fill="C6EFCE"/>
            <w:noWrap/>
            <w:vAlign w:val="center"/>
            <w:hideMark/>
          </w:tcPr>
          <w:p w14:paraId="5A3BA068"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Cybersecure and resilient digital society (I-2.01)</w:t>
            </w:r>
          </w:p>
        </w:tc>
        <w:tc>
          <w:tcPr>
            <w:tcW w:w="310" w:type="pct"/>
            <w:shd w:val="clear" w:color="auto" w:fill="C6EFCE"/>
            <w:noWrap/>
            <w:vAlign w:val="center"/>
            <w:hideMark/>
          </w:tcPr>
          <w:p w14:paraId="3C859038"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6AFA9766"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 xml:space="preserve">Global cybersecurity governance framework within the Ministry of Foreign Affairs </w:t>
            </w:r>
          </w:p>
        </w:tc>
      </w:tr>
      <w:tr w:rsidR="00E71057" w:rsidRPr="009D65D8" w14:paraId="2DD54534" w14:textId="77777777" w:rsidTr="00E71057">
        <w:trPr>
          <w:trHeight w:val="315"/>
        </w:trPr>
        <w:tc>
          <w:tcPr>
            <w:tcW w:w="454" w:type="pct"/>
            <w:shd w:val="clear" w:color="auto" w:fill="C6EFCE"/>
            <w:noWrap/>
            <w:vAlign w:val="center"/>
          </w:tcPr>
          <w:p w14:paraId="4B6CC367" w14:textId="77777777" w:rsidR="000D1388" w:rsidRPr="009D65D8" w:rsidRDefault="00E71057">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51</w:t>
            </w:r>
          </w:p>
        </w:tc>
        <w:tc>
          <w:tcPr>
            <w:tcW w:w="2048" w:type="pct"/>
            <w:shd w:val="clear" w:color="auto" w:fill="C6EFCE"/>
            <w:noWrap/>
            <w:vAlign w:val="center"/>
          </w:tcPr>
          <w:p w14:paraId="26912355" w14:textId="77777777" w:rsidR="000D1388" w:rsidRPr="009D65D8" w:rsidRDefault="00E71057">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Digitalisation IPSS/OISZ (I-2.04) (sub-measure 2)</w:t>
            </w:r>
          </w:p>
        </w:tc>
        <w:tc>
          <w:tcPr>
            <w:tcW w:w="310" w:type="pct"/>
            <w:shd w:val="clear" w:color="auto" w:fill="C6EFCE"/>
            <w:noWrap/>
            <w:vAlign w:val="center"/>
          </w:tcPr>
          <w:p w14:paraId="29053059" w14:textId="77777777" w:rsidR="000D1388" w:rsidRPr="009D65D8" w:rsidRDefault="00E71057">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T</w:t>
            </w:r>
          </w:p>
        </w:tc>
        <w:tc>
          <w:tcPr>
            <w:tcW w:w="2188" w:type="pct"/>
            <w:shd w:val="clear" w:color="auto" w:fill="C6EFCE"/>
            <w:noWrap/>
            <w:vAlign w:val="center"/>
          </w:tcPr>
          <w:p w14:paraId="471C9036" w14:textId="77777777" w:rsidR="000D1388" w:rsidRPr="009D65D8" w:rsidRDefault="00E71057">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All Public Institute for Social Security (IPSS) communications are digital and data is centralized / consolidated</w:t>
            </w:r>
          </w:p>
        </w:tc>
      </w:tr>
      <w:tr w:rsidR="00E71057" w:rsidRPr="009D65D8" w14:paraId="3E604B76" w14:textId="77777777" w:rsidTr="00E71057">
        <w:trPr>
          <w:trHeight w:val="315"/>
        </w:trPr>
        <w:tc>
          <w:tcPr>
            <w:tcW w:w="454" w:type="pct"/>
            <w:shd w:val="clear" w:color="auto" w:fill="C6EFCE"/>
            <w:noWrap/>
            <w:vAlign w:val="center"/>
            <w:hideMark/>
          </w:tcPr>
          <w:p w14:paraId="69CCB0B5"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77</w:t>
            </w:r>
          </w:p>
        </w:tc>
        <w:tc>
          <w:tcPr>
            <w:tcW w:w="2048" w:type="pct"/>
            <w:shd w:val="clear" w:color="auto" w:fill="C6EFCE"/>
            <w:noWrap/>
            <w:vAlign w:val="center"/>
            <w:hideMark/>
          </w:tcPr>
          <w:p w14:paraId="6CA40145"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Simplification of administrative procedures (R-2.01)</w:t>
            </w:r>
          </w:p>
        </w:tc>
        <w:tc>
          <w:tcPr>
            <w:tcW w:w="310" w:type="pct"/>
            <w:shd w:val="clear" w:color="auto" w:fill="C6EFCE"/>
            <w:noWrap/>
            <w:vAlign w:val="center"/>
            <w:hideMark/>
          </w:tcPr>
          <w:p w14:paraId="6AD19505"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054EE2D2"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Entry into force of measures to simplify the online creation of a business</w:t>
            </w:r>
          </w:p>
        </w:tc>
      </w:tr>
      <w:tr w:rsidR="00E71057" w:rsidRPr="009D65D8" w14:paraId="7D4C63F5" w14:textId="77777777" w:rsidTr="00E71057">
        <w:trPr>
          <w:trHeight w:val="315"/>
        </w:trPr>
        <w:tc>
          <w:tcPr>
            <w:tcW w:w="454" w:type="pct"/>
            <w:shd w:val="clear" w:color="auto" w:fill="C6EFCE"/>
            <w:noWrap/>
            <w:vAlign w:val="center"/>
            <w:hideMark/>
          </w:tcPr>
          <w:p w14:paraId="0F3BB80D"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82</w:t>
            </w:r>
          </w:p>
        </w:tc>
        <w:tc>
          <w:tcPr>
            <w:tcW w:w="2048" w:type="pct"/>
            <w:shd w:val="clear" w:color="auto" w:fill="C6EFCE"/>
            <w:noWrap/>
            <w:vAlign w:val="center"/>
            <w:hideMark/>
          </w:tcPr>
          <w:p w14:paraId="01107776"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Development of an AI institute in order to use this technology to meet societal challenges (I-2.14)</w:t>
            </w:r>
          </w:p>
        </w:tc>
        <w:tc>
          <w:tcPr>
            <w:tcW w:w="310" w:type="pct"/>
            <w:shd w:val="clear" w:color="auto" w:fill="C6EFCE"/>
            <w:noWrap/>
            <w:vAlign w:val="center"/>
            <w:hideMark/>
          </w:tcPr>
          <w:p w14:paraId="6FC387D6"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3B3F0FC2"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Team of experts created within the AI for the Common Good Institute</w:t>
            </w:r>
          </w:p>
        </w:tc>
      </w:tr>
      <w:tr w:rsidR="00E71057" w:rsidRPr="009D65D8" w14:paraId="44285896" w14:textId="77777777" w:rsidTr="00E71057">
        <w:trPr>
          <w:trHeight w:val="315"/>
        </w:trPr>
        <w:tc>
          <w:tcPr>
            <w:tcW w:w="454" w:type="pct"/>
            <w:shd w:val="clear" w:color="auto" w:fill="C6EFCE"/>
            <w:noWrap/>
            <w:vAlign w:val="center"/>
            <w:hideMark/>
          </w:tcPr>
          <w:p w14:paraId="76A3B014"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99</w:t>
            </w:r>
          </w:p>
        </w:tc>
        <w:tc>
          <w:tcPr>
            <w:tcW w:w="2048" w:type="pct"/>
            <w:shd w:val="clear" w:color="auto" w:fill="C6EFCE"/>
            <w:noWrap/>
            <w:vAlign w:val="center"/>
            <w:hideMark/>
          </w:tcPr>
          <w:p w14:paraId="00A6D5B2"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Enhancing public transport in Wallonia (I-3B)</w:t>
            </w:r>
          </w:p>
        </w:tc>
        <w:tc>
          <w:tcPr>
            <w:tcW w:w="310" w:type="pct"/>
            <w:shd w:val="clear" w:color="auto" w:fill="C6EFCE"/>
            <w:noWrap/>
            <w:vAlign w:val="center"/>
            <w:hideMark/>
          </w:tcPr>
          <w:p w14:paraId="1B60CCD5"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hideMark/>
          </w:tcPr>
          <w:p w14:paraId="6B9EBF93"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Start of major infrastructure works for bus (smart road signals, and light metro (Charleroi))</w:t>
            </w:r>
          </w:p>
        </w:tc>
      </w:tr>
      <w:tr w:rsidR="00E71057" w:rsidRPr="009D65D8" w14:paraId="7B49E28D" w14:textId="77777777" w:rsidTr="00E71057">
        <w:trPr>
          <w:trHeight w:val="315"/>
        </w:trPr>
        <w:tc>
          <w:tcPr>
            <w:tcW w:w="454" w:type="pct"/>
            <w:shd w:val="clear" w:color="auto" w:fill="C6EFCE"/>
            <w:noWrap/>
            <w:vAlign w:val="center"/>
            <w:hideMark/>
          </w:tcPr>
          <w:p w14:paraId="5ADB3D32"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104</w:t>
            </w:r>
          </w:p>
        </w:tc>
        <w:tc>
          <w:tcPr>
            <w:tcW w:w="2048" w:type="pct"/>
            <w:shd w:val="clear" w:color="auto" w:fill="C6EFCE"/>
            <w:noWrap/>
            <w:vAlign w:val="center"/>
            <w:hideMark/>
          </w:tcPr>
          <w:p w14:paraId="27C784AD" w14:textId="4A2E612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 xml:space="preserve">Rail </w:t>
            </w:r>
            <w:r w:rsidR="00EC14C1" w:rsidRPr="00EC14C1">
              <w:rPr>
                <w:rFonts w:ascii="Times New Roman" w:eastAsia="Calibri" w:hAnsi="Times New Roman" w:cs="Arial"/>
                <w:noProof/>
                <w:color w:val="006100"/>
                <w:sz w:val="20"/>
                <w:lang w:val="en-GB"/>
              </w:rPr>
              <w:t>infrastructure</w:t>
            </w:r>
            <w:r w:rsidRPr="009D65D8">
              <w:rPr>
                <w:rFonts w:ascii="Times New Roman" w:eastAsia="Calibri" w:hAnsi="Times New Roman" w:cs="Arial"/>
                <w:noProof/>
                <w:color w:val="006100"/>
                <w:sz w:val="20"/>
                <w:lang w:val="en-GB"/>
              </w:rPr>
              <w:t xml:space="preserve"> and station accessibility works (I-3C)</w:t>
            </w:r>
          </w:p>
        </w:tc>
        <w:tc>
          <w:tcPr>
            <w:tcW w:w="310" w:type="pct"/>
            <w:shd w:val="clear" w:color="auto" w:fill="C6EFCE"/>
            <w:noWrap/>
            <w:vAlign w:val="center"/>
            <w:hideMark/>
          </w:tcPr>
          <w:p w14:paraId="2C39AEB3"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hideMark/>
          </w:tcPr>
          <w:p w14:paraId="3BEFD84D"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Completion of rail refurbishment and modernisation works and station accessibility works (step 2)</w:t>
            </w:r>
          </w:p>
        </w:tc>
      </w:tr>
      <w:tr w:rsidR="00E71057" w:rsidRPr="009D65D8" w14:paraId="698279E3" w14:textId="77777777" w:rsidTr="00E71057">
        <w:trPr>
          <w:trHeight w:val="315"/>
        </w:trPr>
        <w:tc>
          <w:tcPr>
            <w:tcW w:w="454" w:type="pct"/>
            <w:shd w:val="clear" w:color="auto" w:fill="C6EFCE"/>
            <w:noWrap/>
            <w:vAlign w:val="center"/>
            <w:hideMark/>
          </w:tcPr>
          <w:p w14:paraId="5C854098"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111</w:t>
            </w:r>
          </w:p>
        </w:tc>
        <w:tc>
          <w:tcPr>
            <w:tcW w:w="2048" w:type="pct"/>
            <w:shd w:val="clear" w:color="auto" w:fill="C6EFCE"/>
            <w:noWrap/>
            <w:vAlign w:val="center"/>
            <w:hideMark/>
          </w:tcPr>
          <w:p w14:paraId="7F0BED58"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SNCB/INFRABEL Performance (R-3.01)</w:t>
            </w:r>
          </w:p>
        </w:tc>
        <w:tc>
          <w:tcPr>
            <w:tcW w:w="310" w:type="pct"/>
            <w:shd w:val="clear" w:color="auto" w:fill="C6EFCE"/>
            <w:noWrap/>
            <w:vAlign w:val="center"/>
            <w:hideMark/>
          </w:tcPr>
          <w:p w14:paraId="079D38EA"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359D2ADF"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Approval of the new performance contracts of NMBS-SNCB and Infrabel and the pluri-annual investment plan, contract</w:t>
            </w:r>
          </w:p>
        </w:tc>
      </w:tr>
      <w:tr w:rsidR="00E71057" w:rsidRPr="009D65D8" w14:paraId="7B4BAE02" w14:textId="77777777" w:rsidTr="00E71057">
        <w:trPr>
          <w:trHeight w:val="315"/>
        </w:trPr>
        <w:tc>
          <w:tcPr>
            <w:tcW w:w="454" w:type="pct"/>
            <w:shd w:val="clear" w:color="auto" w:fill="C6EFCE"/>
            <w:noWrap/>
            <w:vAlign w:val="center"/>
            <w:hideMark/>
          </w:tcPr>
          <w:p w14:paraId="4D8AE13D"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113</w:t>
            </w:r>
          </w:p>
        </w:tc>
        <w:tc>
          <w:tcPr>
            <w:tcW w:w="2048" w:type="pct"/>
            <w:shd w:val="clear" w:color="auto" w:fill="C6EFCE"/>
            <w:noWrap/>
            <w:vAlign w:val="center"/>
            <w:hideMark/>
          </w:tcPr>
          <w:p w14:paraId="63EFD0F4"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Modal shift grants (I-3.14)</w:t>
            </w:r>
          </w:p>
        </w:tc>
        <w:tc>
          <w:tcPr>
            <w:tcW w:w="310" w:type="pct"/>
            <w:shd w:val="clear" w:color="auto" w:fill="C6EFCE"/>
            <w:noWrap/>
            <w:vAlign w:val="center"/>
            <w:hideMark/>
          </w:tcPr>
          <w:p w14:paraId="022FFAC9"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hideMark/>
          </w:tcPr>
          <w:p w14:paraId="05B491D8"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First 4</w:t>
            </w:r>
            <w:r w:rsidRPr="009D65D8">
              <w:rPr>
                <w:rFonts w:ascii="Times New Roman" w:eastAsia="Calibri" w:hAnsi="Times New Roman" w:cs="Arial"/>
                <w:noProof/>
                <w:color w:val="006100"/>
                <w:lang w:val="en-US"/>
              </w:rPr>
              <w:t> </w:t>
            </w:r>
            <w:r w:rsidRPr="009D65D8">
              <w:rPr>
                <w:rFonts w:ascii="Times New Roman" w:eastAsia="Calibri" w:hAnsi="Times New Roman" w:cs="Arial"/>
                <w:noProof/>
                <w:color w:val="006100"/>
                <w:sz w:val="20"/>
                <w:lang w:val="en-GB"/>
              </w:rPr>
              <w:t>375 new modal shift grants applications</w:t>
            </w:r>
          </w:p>
        </w:tc>
      </w:tr>
      <w:tr w:rsidR="00E71057" w:rsidRPr="009D65D8" w14:paraId="17083FC1" w14:textId="77777777" w:rsidTr="00E71057">
        <w:trPr>
          <w:trHeight w:val="315"/>
        </w:trPr>
        <w:tc>
          <w:tcPr>
            <w:tcW w:w="454" w:type="pct"/>
            <w:shd w:val="clear" w:color="auto" w:fill="C6EFCE"/>
            <w:noWrap/>
            <w:vAlign w:val="center"/>
            <w:hideMark/>
          </w:tcPr>
          <w:p w14:paraId="215F8FCF"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121</w:t>
            </w:r>
          </w:p>
        </w:tc>
        <w:tc>
          <w:tcPr>
            <w:tcW w:w="2048" w:type="pct"/>
            <w:shd w:val="clear" w:color="auto" w:fill="C6EFCE"/>
            <w:noWrap/>
            <w:vAlign w:val="center"/>
            <w:hideMark/>
          </w:tcPr>
          <w:p w14:paraId="6A1CC3F3"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Charging stations (I-3F)</w:t>
            </w:r>
          </w:p>
        </w:tc>
        <w:tc>
          <w:tcPr>
            <w:tcW w:w="310" w:type="pct"/>
            <w:shd w:val="clear" w:color="auto" w:fill="C6EFCE"/>
            <w:noWrap/>
            <w:vAlign w:val="center"/>
            <w:hideMark/>
          </w:tcPr>
          <w:p w14:paraId="6C96339E"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hideMark/>
          </w:tcPr>
          <w:p w14:paraId="59471548"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Additional operational semi-public and public charging points (step 1)</w:t>
            </w:r>
          </w:p>
        </w:tc>
      </w:tr>
      <w:tr w:rsidR="00E71057" w:rsidRPr="009D65D8" w14:paraId="1B0ACDA1" w14:textId="77777777" w:rsidTr="00E71057">
        <w:trPr>
          <w:trHeight w:val="315"/>
        </w:trPr>
        <w:tc>
          <w:tcPr>
            <w:tcW w:w="454" w:type="pct"/>
            <w:shd w:val="clear" w:color="auto" w:fill="C6EFCE"/>
            <w:noWrap/>
            <w:vAlign w:val="center"/>
            <w:hideMark/>
          </w:tcPr>
          <w:p w14:paraId="3282855D"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124</w:t>
            </w:r>
          </w:p>
        </w:tc>
        <w:tc>
          <w:tcPr>
            <w:tcW w:w="2048" w:type="pct"/>
            <w:shd w:val="clear" w:color="auto" w:fill="C6EFCE"/>
            <w:noWrap/>
            <w:vAlign w:val="center"/>
            <w:hideMark/>
          </w:tcPr>
          <w:p w14:paraId="544307BE"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Emission fraud (R-3.07)</w:t>
            </w:r>
          </w:p>
        </w:tc>
        <w:tc>
          <w:tcPr>
            <w:tcW w:w="310" w:type="pct"/>
            <w:shd w:val="clear" w:color="auto" w:fill="C6EFCE"/>
            <w:noWrap/>
            <w:vAlign w:val="center"/>
            <w:hideMark/>
          </w:tcPr>
          <w:p w14:paraId="2A8CDE63"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793C580C"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Adoption of the legal framework for vehicle emission monitoring in Flanders</w:t>
            </w:r>
          </w:p>
        </w:tc>
      </w:tr>
      <w:tr w:rsidR="00E71057" w:rsidRPr="009D65D8" w14:paraId="30E34DFF" w14:textId="77777777" w:rsidTr="00E71057">
        <w:trPr>
          <w:trHeight w:val="315"/>
        </w:trPr>
        <w:tc>
          <w:tcPr>
            <w:tcW w:w="454" w:type="pct"/>
            <w:shd w:val="clear" w:color="auto" w:fill="C6EFCE"/>
            <w:noWrap/>
            <w:vAlign w:val="center"/>
            <w:hideMark/>
          </w:tcPr>
          <w:p w14:paraId="087F6A57"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127</w:t>
            </w:r>
          </w:p>
        </w:tc>
        <w:tc>
          <w:tcPr>
            <w:tcW w:w="2048" w:type="pct"/>
            <w:shd w:val="clear" w:color="auto" w:fill="C6EFCE"/>
            <w:noWrap/>
            <w:vAlign w:val="center"/>
            <w:hideMark/>
          </w:tcPr>
          <w:p w14:paraId="1B1F3EB6"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Digisprong (R-4.01)</w:t>
            </w:r>
          </w:p>
        </w:tc>
        <w:tc>
          <w:tcPr>
            <w:tcW w:w="310" w:type="pct"/>
            <w:shd w:val="clear" w:color="auto" w:fill="C6EFCE"/>
            <w:noWrap/>
            <w:vAlign w:val="center"/>
            <w:hideMark/>
          </w:tcPr>
          <w:p w14:paraId="18B57AF3"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053A83EA"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Adoption of new ICT framework for compulsory education in Flanders</w:t>
            </w:r>
          </w:p>
        </w:tc>
      </w:tr>
      <w:tr w:rsidR="00E71057" w:rsidRPr="009D65D8" w14:paraId="5967ABA4" w14:textId="77777777" w:rsidTr="00E71057">
        <w:trPr>
          <w:trHeight w:val="315"/>
        </w:trPr>
        <w:tc>
          <w:tcPr>
            <w:tcW w:w="454" w:type="pct"/>
            <w:shd w:val="clear" w:color="auto" w:fill="C6EFCE"/>
            <w:noWrap/>
            <w:vAlign w:val="center"/>
            <w:hideMark/>
          </w:tcPr>
          <w:p w14:paraId="1B340D00"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128</w:t>
            </w:r>
          </w:p>
        </w:tc>
        <w:tc>
          <w:tcPr>
            <w:tcW w:w="2048" w:type="pct"/>
            <w:shd w:val="clear" w:color="auto" w:fill="C6EFCE"/>
            <w:noWrap/>
            <w:vAlign w:val="center"/>
            <w:hideMark/>
          </w:tcPr>
          <w:p w14:paraId="36E378EA"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Higher education advancement Fund (R-4.02)</w:t>
            </w:r>
          </w:p>
        </w:tc>
        <w:tc>
          <w:tcPr>
            <w:tcW w:w="310" w:type="pct"/>
            <w:shd w:val="clear" w:color="auto" w:fill="C6EFCE"/>
            <w:noWrap/>
            <w:vAlign w:val="center"/>
            <w:hideMark/>
          </w:tcPr>
          <w:p w14:paraId="4FA28086"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28297484"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Vision paper for a future oriented, agile, and digital higher education</w:t>
            </w:r>
          </w:p>
        </w:tc>
      </w:tr>
      <w:tr w:rsidR="00E71057" w:rsidRPr="009D65D8" w14:paraId="1F3FEF98" w14:textId="77777777" w:rsidTr="00E71057">
        <w:trPr>
          <w:trHeight w:val="315"/>
        </w:trPr>
        <w:tc>
          <w:tcPr>
            <w:tcW w:w="454" w:type="pct"/>
            <w:shd w:val="clear" w:color="auto" w:fill="C6EFCE"/>
            <w:noWrap/>
            <w:vAlign w:val="center"/>
            <w:hideMark/>
          </w:tcPr>
          <w:p w14:paraId="79309B8D"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134</w:t>
            </w:r>
          </w:p>
        </w:tc>
        <w:tc>
          <w:tcPr>
            <w:tcW w:w="2048" w:type="pct"/>
            <w:shd w:val="clear" w:color="auto" w:fill="C6EFCE"/>
            <w:noWrap/>
            <w:vAlign w:val="center"/>
            <w:hideMark/>
          </w:tcPr>
          <w:p w14:paraId="58CC5C6B"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Higher Education Advancement Fund (I-4.02)</w:t>
            </w:r>
          </w:p>
        </w:tc>
        <w:tc>
          <w:tcPr>
            <w:tcW w:w="310" w:type="pct"/>
            <w:shd w:val="clear" w:color="auto" w:fill="C6EFCE"/>
            <w:noWrap/>
            <w:vAlign w:val="center"/>
            <w:hideMark/>
          </w:tcPr>
          <w:p w14:paraId="330259CD"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hideMark/>
          </w:tcPr>
          <w:p w14:paraId="7C3BDAA5"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Improving high education offering in Flanders to make it more future-proof and agile</w:t>
            </w:r>
          </w:p>
        </w:tc>
      </w:tr>
      <w:tr w:rsidR="00E71057" w:rsidRPr="009D65D8" w14:paraId="2C1B9C53" w14:textId="77777777" w:rsidTr="00E71057">
        <w:trPr>
          <w:trHeight w:val="315"/>
        </w:trPr>
        <w:tc>
          <w:tcPr>
            <w:tcW w:w="454" w:type="pct"/>
            <w:shd w:val="clear" w:color="auto" w:fill="C6EFCE"/>
            <w:noWrap/>
            <w:vAlign w:val="center"/>
            <w:hideMark/>
          </w:tcPr>
          <w:p w14:paraId="72D7533D"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140</w:t>
            </w:r>
          </w:p>
        </w:tc>
        <w:tc>
          <w:tcPr>
            <w:tcW w:w="2048" w:type="pct"/>
            <w:shd w:val="clear" w:color="auto" w:fill="C6EFCE"/>
            <w:noWrap/>
            <w:vAlign w:val="center"/>
            <w:hideMark/>
          </w:tcPr>
          <w:p w14:paraId="49A12DC4"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Tackling discrimination at the labour market (R-4.04)</w:t>
            </w:r>
          </w:p>
        </w:tc>
        <w:tc>
          <w:tcPr>
            <w:tcW w:w="310" w:type="pct"/>
            <w:shd w:val="clear" w:color="auto" w:fill="C6EFCE"/>
            <w:noWrap/>
            <w:vAlign w:val="center"/>
            <w:hideMark/>
          </w:tcPr>
          <w:p w14:paraId="4765938A"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1ED9FF15"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Adapted regulatory framework and improved application of discriminatory tests</w:t>
            </w:r>
          </w:p>
        </w:tc>
      </w:tr>
      <w:tr w:rsidR="00E71057" w:rsidRPr="009D65D8" w14:paraId="33100FC5" w14:textId="77777777" w:rsidTr="00E71057">
        <w:trPr>
          <w:trHeight w:val="315"/>
        </w:trPr>
        <w:tc>
          <w:tcPr>
            <w:tcW w:w="454" w:type="pct"/>
            <w:shd w:val="clear" w:color="auto" w:fill="C6EFCE"/>
            <w:noWrap/>
            <w:vAlign w:val="center"/>
            <w:hideMark/>
          </w:tcPr>
          <w:p w14:paraId="3A48F1DF"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141</w:t>
            </w:r>
          </w:p>
        </w:tc>
        <w:tc>
          <w:tcPr>
            <w:tcW w:w="2048" w:type="pct"/>
            <w:shd w:val="clear" w:color="auto" w:fill="C6EFCE"/>
            <w:noWrap/>
            <w:vAlign w:val="center"/>
            <w:hideMark/>
          </w:tcPr>
          <w:p w14:paraId="1B73CA10"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An inclusive labour market (R-4.06)</w:t>
            </w:r>
          </w:p>
        </w:tc>
        <w:tc>
          <w:tcPr>
            <w:tcW w:w="310" w:type="pct"/>
            <w:shd w:val="clear" w:color="auto" w:fill="C6EFCE"/>
            <w:noWrap/>
            <w:vAlign w:val="center"/>
            <w:hideMark/>
          </w:tcPr>
          <w:p w14:paraId="441B7751"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hideMark/>
          </w:tcPr>
          <w:p w14:paraId="6CBD3E68"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Completion of sectoral non-discrimination actions</w:t>
            </w:r>
          </w:p>
        </w:tc>
      </w:tr>
      <w:tr w:rsidR="00E71057" w:rsidRPr="009D65D8" w14:paraId="5FFE538D" w14:textId="77777777" w:rsidTr="00E71057">
        <w:trPr>
          <w:trHeight w:val="315"/>
        </w:trPr>
        <w:tc>
          <w:tcPr>
            <w:tcW w:w="454" w:type="pct"/>
            <w:shd w:val="clear" w:color="auto" w:fill="C6EFCE"/>
            <w:noWrap/>
            <w:vAlign w:val="center"/>
            <w:hideMark/>
          </w:tcPr>
          <w:p w14:paraId="0A39D94D"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143</w:t>
            </w:r>
          </w:p>
        </w:tc>
        <w:tc>
          <w:tcPr>
            <w:tcW w:w="2048" w:type="pct"/>
            <w:shd w:val="clear" w:color="auto" w:fill="C6EFCE"/>
            <w:noWrap/>
            <w:vAlign w:val="center"/>
            <w:hideMark/>
          </w:tcPr>
          <w:p w14:paraId="6852258E"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Re-qualification strategy (I-4.07)</w:t>
            </w:r>
          </w:p>
        </w:tc>
        <w:tc>
          <w:tcPr>
            <w:tcW w:w="310" w:type="pct"/>
            <w:shd w:val="clear" w:color="auto" w:fill="C6EFCE"/>
            <w:noWrap/>
            <w:vAlign w:val="center"/>
            <w:hideMark/>
          </w:tcPr>
          <w:p w14:paraId="32779679"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30D46A4A"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Award of grants related to social innovation initiatives</w:t>
            </w:r>
          </w:p>
        </w:tc>
      </w:tr>
      <w:tr w:rsidR="00E71057" w:rsidRPr="009D65D8" w14:paraId="64BD4D31" w14:textId="77777777" w:rsidTr="00E71057">
        <w:trPr>
          <w:trHeight w:val="315"/>
        </w:trPr>
        <w:tc>
          <w:tcPr>
            <w:tcW w:w="454" w:type="pct"/>
            <w:shd w:val="clear" w:color="auto" w:fill="C6EFCE"/>
            <w:noWrap/>
            <w:vAlign w:val="center"/>
            <w:hideMark/>
          </w:tcPr>
          <w:p w14:paraId="3AD82AAE" w14:textId="77777777" w:rsidR="000D1388" w:rsidRPr="009D65D8" w:rsidRDefault="00E71057">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146</w:t>
            </w:r>
          </w:p>
        </w:tc>
        <w:tc>
          <w:tcPr>
            <w:tcW w:w="2048" w:type="pct"/>
            <w:shd w:val="clear" w:color="auto" w:fill="C6EFCE"/>
            <w:noWrap/>
            <w:vAlign w:val="center"/>
            <w:hideMark/>
          </w:tcPr>
          <w:p w14:paraId="11EA229D" w14:textId="77777777" w:rsidR="000D1388" w:rsidRPr="009D65D8" w:rsidRDefault="00E71057">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E-inclusion for Belgium (I-4.08)</w:t>
            </w:r>
          </w:p>
        </w:tc>
        <w:tc>
          <w:tcPr>
            <w:tcW w:w="310" w:type="pct"/>
            <w:shd w:val="clear" w:color="auto" w:fill="C6EFCE"/>
            <w:noWrap/>
            <w:vAlign w:val="center"/>
            <w:hideMark/>
          </w:tcPr>
          <w:p w14:paraId="5E3EACDC" w14:textId="77777777" w:rsidR="000D1388" w:rsidRPr="009D65D8" w:rsidRDefault="00E71057">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T</w:t>
            </w:r>
          </w:p>
        </w:tc>
        <w:tc>
          <w:tcPr>
            <w:tcW w:w="2188" w:type="pct"/>
            <w:shd w:val="clear" w:color="auto" w:fill="C6EFCE"/>
            <w:noWrap/>
            <w:vAlign w:val="center"/>
            <w:hideMark/>
          </w:tcPr>
          <w:p w14:paraId="257A6D3C" w14:textId="77777777" w:rsidR="000D1388" w:rsidRPr="009D65D8" w:rsidRDefault="00E71057">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Award of grants</w:t>
            </w:r>
          </w:p>
        </w:tc>
      </w:tr>
      <w:tr w:rsidR="00E71057" w:rsidRPr="009D65D8" w14:paraId="6C4D5128" w14:textId="77777777" w:rsidTr="00E71057">
        <w:trPr>
          <w:trHeight w:val="315"/>
        </w:trPr>
        <w:tc>
          <w:tcPr>
            <w:tcW w:w="454" w:type="pct"/>
            <w:shd w:val="clear" w:color="auto" w:fill="C6EFCE"/>
            <w:noWrap/>
            <w:vAlign w:val="center"/>
          </w:tcPr>
          <w:p w14:paraId="4D474C0F" w14:textId="77777777" w:rsidR="000D1388" w:rsidRPr="009D65D8" w:rsidRDefault="00E71057">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148</w:t>
            </w:r>
          </w:p>
        </w:tc>
        <w:tc>
          <w:tcPr>
            <w:tcW w:w="2048" w:type="pct"/>
            <w:shd w:val="clear" w:color="auto" w:fill="C6EFCE"/>
            <w:noWrap/>
            <w:vAlign w:val="center"/>
          </w:tcPr>
          <w:p w14:paraId="433DAD92" w14:textId="77777777" w:rsidR="000D1388" w:rsidRPr="009D65D8" w:rsidRDefault="00E71057">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Gender and work (I-4.10)</w:t>
            </w:r>
          </w:p>
        </w:tc>
        <w:tc>
          <w:tcPr>
            <w:tcW w:w="310" w:type="pct"/>
            <w:shd w:val="clear" w:color="auto" w:fill="C6EFCE"/>
            <w:noWrap/>
            <w:vAlign w:val="center"/>
          </w:tcPr>
          <w:p w14:paraId="303896E0" w14:textId="77777777" w:rsidR="000D1388" w:rsidRPr="009D65D8" w:rsidRDefault="00E71057">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tcPr>
          <w:p w14:paraId="0600EB3E" w14:textId="77777777" w:rsidR="000D1388" w:rsidRPr="009D65D8" w:rsidRDefault="00E71057">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fr-FR"/>
              </w:rPr>
              <w:t>Signature of grant agreements</w:t>
            </w:r>
          </w:p>
        </w:tc>
      </w:tr>
      <w:tr w:rsidR="00E71057" w:rsidRPr="009D65D8" w14:paraId="66702CAE" w14:textId="77777777" w:rsidTr="00E71057">
        <w:trPr>
          <w:trHeight w:val="315"/>
        </w:trPr>
        <w:tc>
          <w:tcPr>
            <w:tcW w:w="454" w:type="pct"/>
            <w:shd w:val="clear" w:color="auto" w:fill="C6EFCE"/>
            <w:noWrap/>
            <w:vAlign w:val="center"/>
            <w:hideMark/>
          </w:tcPr>
          <w:p w14:paraId="6D2F6F1A"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154</w:t>
            </w:r>
          </w:p>
        </w:tc>
        <w:tc>
          <w:tcPr>
            <w:tcW w:w="2048" w:type="pct"/>
            <w:shd w:val="clear" w:color="auto" w:fill="C6EFCE"/>
            <w:noWrap/>
            <w:vAlign w:val="center"/>
            <w:hideMark/>
          </w:tcPr>
          <w:p w14:paraId="4FC63726" w14:textId="68FF5AF8" w:rsidR="000D1388" w:rsidRPr="009D65D8" w:rsidRDefault="000E1ECE">
            <w:pPr>
              <w:spacing w:after="0"/>
              <w:rPr>
                <w:rFonts w:ascii="Times New Roman" w:eastAsia="Times New Roman"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Creation</w:t>
            </w:r>
            <w:r w:rsidRPr="1B42679E">
              <w:rPr>
                <w:rFonts w:ascii="Times New Roman" w:eastAsia="Times New Roman" w:hAnsi="Times New Roman" w:cs="Times New Roman"/>
                <w:noProof/>
                <w:color w:val="006100"/>
                <w:sz w:val="20"/>
                <w:szCs w:val="20"/>
                <w:lang w:val="en-GB"/>
              </w:rPr>
              <w:t xml:space="preserve"> of</w:t>
            </w:r>
            <w:r w:rsidR="00862696">
              <w:rPr>
                <w:rFonts w:ascii="Times New Roman" w:eastAsia="Times New Roman" w:hAnsi="Times New Roman" w:cs="Times New Roman"/>
                <w:noProof/>
                <w:color w:val="006100"/>
                <w:sz w:val="20"/>
                <w:szCs w:val="20"/>
                <w:lang w:val="en-GB"/>
              </w:rPr>
              <w:t xml:space="preserve"> </w:t>
            </w:r>
            <w:r w:rsidRPr="1B42679E">
              <w:rPr>
                <w:rFonts w:ascii="Times New Roman" w:eastAsia="Times New Roman" w:hAnsi="Times New Roman" w:cs="Times New Roman"/>
                <w:noProof/>
                <w:color w:val="006100"/>
                <w:sz w:val="20"/>
                <w:szCs w:val="20"/>
                <w:lang w:val="en-GB"/>
              </w:rPr>
              <w:t xml:space="preserve">childcare </w:t>
            </w:r>
            <w:r>
              <w:rPr>
                <w:rFonts w:ascii="Times New Roman" w:eastAsia="Times New Roman" w:hAnsi="Times New Roman" w:cs="Times New Roman"/>
                <w:noProof/>
                <w:color w:val="006100"/>
                <w:sz w:val="20"/>
                <w:szCs w:val="20"/>
                <w:lang w:val="en-GB"/>
              </w:rPr>
              <w:t>places</w:t>
            </w:r>
            <w:r w:rsidRPr="1B42679E">
              <w:rPr>
                <w:rFonts w:ascii="Times New Roman" w:eastAsia="Times New Roman" w:hAnsi="Times New Roman" w:cs="Times New Roman"/>
                <w:noProof/>
                <w:color w:val="006100"/>
                <w:sz w:val="20"/>
                <w:szCs w:val="20"/>
                <w:lang w:val="en-GB"/>
              </w:rPr>
              <w:t xml:space="preserve"> (I-4.13)</w:t>
            </w:r>
          </w:p>
        </w:tc>
        <w:tc>
          <w:tcPr>
            <w:tcW w:w="310" w:type="pct"/>
            <w:shd w:val="clear" w:color="auto" w:fill="C6EFCE"/>
            <w:noWrap/>
            <w:vAlign w:val="center"/>
            <w:hideMark/>
          </w:tcPr>
          <w:p w14:paraId="023E8CA4"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hideMark/>
          </w:tcPr>
          <w:p w14:paraId="34A62F45"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Award of works contracts for project promoters</w:t>
            </w:r>
          </w:p>
        </w:tc>
      </w:tr>
      <w:tr w:rsidR="00E71057" w:rsidRPr="009D65D8" w14:paraId="587347DA" w14:textId="77777777" w:rsidTr="00E71057">
        <w:trPr>
          <w:trHeight w:val="315"/>
        </w:trPr>
        <w:tc>
          <w:tcPr>
            <w:tcW w:w="454" w:type="pct"/>
            <w:shd w:val="clear" w:color="auto" w:fill="C6EFCE"/>
            <w:noWrap/>
            <w:vAlign w:val="center"/>
            <w:hideMark/>
          </w:tcPr>
          <w:p w14:paraId="786EEC0B"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159</w:t>
            </w:r>
          </w:p>
        </w:tc>
        <w:tc>
          <w:tcPr>
            <w:tcW w:w="2048" w:type="pct"/>
            <w:shd w:val="clear" w:color="auto" w:fill="C6EFCE"/>
            <w:noWrap/>
            <w:vAlign w:val="center"/>
            <w:hideMark/>
          </w:tcPr>
          <w:p w14:paraId="52626438"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A6K/E6K Digital and Technological Innovation and Training Hub (I-5.01)</w:t>
            </w:r>
          </w:p>
        </w:tc>
        <w:tc>
          <w:tcPr>
            <w:tcW w:w="310" w:type="pct"/>
            <w:shd w:val="clear" w:color="auto" w:fill="C6EFCE"/>
            <w:noWrap/>
            <w:vAlign w:val="center"/>
            <w:hideMark/>
          </w:tcPr>
          <w:p w14:paraId="23ABACDC"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0C1338B6"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Activity developed through A6K-E6K</w:t>
            </w:r>
          </w:p>
        </w:tc>
      </w:tr>
      <w:tr w:rsidR="00E71057" w:rsidRPr="009D65D8" w14:paraId="396C24E3" w14:textId="77777777" w:rsidTr="00E71057">
        <w:trPr>
          <w:trHeight w:val="315"/>
        </w:trPr>
        <w:tc>
          <w:tcPr>
            <w:tcW w:w="454" w:type="pct"/>
            <w:shd w:val="clear" w:color="auto" w:fill="C6EFCE"/>
            <w:noWrap/>
            <w:vAlign w:val="center"/>
            <w:hideMark/>
          </w:tcPr>
          <w:p w14:paraId="599856B4"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174</w:t>
            </w:r>
          </w:p>
        </w:tc>
        <w:tc>
          <w:tcPr>
            <w:tcW w:w="2048" w:type="pct"/>
            <w:shd w:val="clear" w:color="auto" w:fill="C6EFCE"/>
            <w:noWrap/>
            <w:vAlign w:val="center"/>
            <w:hideMark/>
          </w:tcPr>
          <w:p w14:paraId="44430F6E"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Learning account (R-5.03)</w:t>
            </w:r>
          </w:p>
        </w:tc>
        <w:tc>
          <w:tcPr>
            <w:tcW w:w="310" w:type="pct"/>
            <w:shd w:val="clear" w:color="auto" w:fill="C6EFCE"/>
            <w:noWrap/>
            <w:vAlign w:val="center"/>
            <w:hideMark/>
          </w:tcPr>
          <w:p w14:paraId="5BB3D935"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1DA0B5D3"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Reform establishing compulsory registration in the public employment service</w:t>
            </w:r>
          </w:p>
        </w:tc>
      </w:tr>
      <w:tr w:rsidR="00E71057" w:rsidRPr="009D65D8" w14:paraId="4C8FD762" w14:textId="77777777" w:rsidTr="00E71057">
        <w:trPr>
          <w:trHeight w:val="315"/>
        </w:trPr>
        <w:tc>
          <w:tcPr>
            <w:tcW w:w="454" w:type="pct"/>
            <w:shd w:val="clear" w:color="auto" w:fill="C6EFCE"/>
            <w:noWrap/>
            <w:vAlign w:val="center"/>
            <w:hideMark/>
          </w:tcPr>
          <w:p w14:paraId="04CFEC04"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184</w:t>
            </w:r>
          </w:p>
        </w:tc>
        <w:tc>
          <w:tcPr>
            <w:tcW w:w="2048" w:type="pct"/>
            <w:shd w:val="clear" w:color="auto" w:fill="C6EFCE"/>
            <w:noWrap/>
            <w:vAlign w:val="center"/>
            <w:hideMark/>
          </w:tcPr>
          <w:p w14:paraId="379DF6DF"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R&amp;D: Minimization of waste during dismantling (I-5.10)</w:t>
            </w:r>
          </w:p>
        </w:tc>
        <w:tc>
          <w:tcPr>
            <w:tcW w:w="310" w:type="pct"/>
            <w:shd w:val="clear" w:color="auto" w:fill="C6EFCE"/>
            <w:noWrap/>
            <w:vAlign w:val="center"/>
            <w:hideMark/>
          </w:tcPr>
          <w:p w14:paraId="4214A34D"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2CC99618"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Award of public contract for the construction of a Material Treatment facility (MaT)</w:t>
            </w:r>
          </w:p>
        </w:tc>
      </w:tr>
      <w:tr w:rsidR="00E71057" w:rsidRPr="009D65D8" w14:paraId="3D40DCE7" w14:textId="77777777" w:rsidTr="00E71057">
        <w:trPr>
          <w:trHeight w:val="315"/>
        </w:trPr>
        <w:tc>
          <w:tcPr>
            <w:tcW w:w="454" w:type="pct"/>
            <w:shd w:val="clear" w:color="auto" w:fill="C6EFCE"/>
            <w:noWrap/>
            <w:vAlign w:val="center"/>
            <w:hideMark/>
          </w:tcPr>
          <w:p w14:paraId="45469B13"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207</w:t>
            </w:r>
          </w:p>
        </w:tc>
        <w:tc>
          <w:tcPr>
            <w:tcW w:w="2048" w:type="pct"/>
            <w:shd w:val="clear" w:color="auto" w:fill="C6EFCE"/>
            <w:noWrap/>
            <w:vAlign w:val="center"/>
            <w:hideMark/>
          </w:tcPr>
          <w:p w14:paraId="40B804E3"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Spending reviews (R-6)</w:t>
            </w:r>
          </w:p>
        </w:tc>
        <w:tc>
          <w:tcPr>
            <w:tcW w:w="310" w:type="pct"/>
            <w:shd w:val="clear" w:color="auto" w:fill="C6EFCE"/>
            <w:noWrap/>
            <w:vAlign w:val="center"/>
            <w:hideMark/>
          </w:tcPr>
          <w:p w14:paraId="6EA06243"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19E69077"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Spending review integration into budgetary process (1) or (2) / Spending review ex-post analysis</w:t>
            </w:r>
          </w:p>
        </w:tc>
      </w:tr>
      <w:tr w:rsidR="00E71057" w:rsidRPr="009D65D8" w14:paraId="36348D39" w14:textId="77777777" w:rsidTr="00E71057">
        <w:trPr>
          <w:trHeight w:val="315"/>
        </w:trPr>
        <w:tc>
          <w:tcPr>
            <w:tcW w:w="454" w:type="pct"/>
            <w:shd w:val="clear" w:color="auto" w:fill="C6EFCE"/>
            <w:noWrap/>
            <w:vAlign w:val="center"/>
          </w:tcPr>
          <w:p w14:paraId="7C67622E" w14:textId="77777777" w:rsidR="000D1388" w:rsidRPr="009D65D8" w:rsidRDefault="00E71057">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228</w:t>
            </w:r>
          </w:p>
        </w:tc>
        <w:tc>
          <w:tcPr>
            <w:tcW w:w="2048" w:type="pct"/>
            <w:shd w:val="clear" w:color="auto" w:fill="C6EFCE"/>
            <w:noWrap/>
            <w:vAlign w:val="center"/>
          </w:tcPr>
          <w:p w14:paraId="252E7DDE" w14:textId="77777777" w:rsidR="000D1388" w:rsidRPr="009D65D8" w:rsidRDefault="00E71057">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Appeal procedure to the State Council (R-7.02)</w:t>
            </w:r>
          </w:p>
        </w:tc>
        <w:tc>
          <w:tcPr>
            <w:tcW w:w="310" w:type="pct"/>
            <w:shd w:val="clear" w:color="auto" w:fill="C6EFCE"/>
            <w:noWrap/>
            <w:vAlign w:val="center"/>
          </w:tcPr>
          <w:p w14:paraId="039F6A92" w14:textId="77777777" w:rsidR="000D1388" w:rsidRPr="009D65D8" w:rsidRDefault="00E71057">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tcPr>
          <w:p w14:paraId="15C80A01" w14:textId="77777777" w:rsidR="000D1388" w:rsidRPr="009D65D8" w:rsidRDefault="00E71057">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Entry into force of legislation</w:t>
            </w:r>
          </w:p>
        </w:tc>
      </w:tr>
      <w:tr w:rsidR="00E71057" w:rsidRPr="009D65D8" w14:paraId="76B32157" w14:textId="77777777" w:rsidTr="00E71057">
        <w:trPr>
          <w:trHeight w:val="315"/>
        </w:trPr>
        <w:tc>
          <w:tcPr>
            <w:tcW w:w="454" w:type="pct"/>
            <w:shd w:val="clear" w:color="auto" w:fill="C6EFCE"/>
            <w:noWrap/>
            <w:vAlign w:val="center"/>
          </w:tcPr>
          <w:p w14:paraId="191A9AC7"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229</w:t>
            </w:r>
          </w:p>
        </w:tc>
        <w:tc>
          <w:tcPr>
            <w:tcW w:w="2048" w:type="pct"/>
            <w:shd w:val="clear" w:color="auto" w:fill="C6EFCE"/>
            <w:noWrap/>
            <w:vAlign w:val="center"/>
          </w:tcPr>
          <w:p w14:paraId="2CB07A51"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PV-obligation for large consumers (R-7.03)</w:t>
            </w:r>
          </w:p>
        </w:tc>
        <w:tc>
          <w:tcPr>
            <w:tcW w:w="310" w:type="pct"/>
            <w:shd w:val="clear" w:color="auto" w:fill="C6EFCE"/>
            <w:noWrap/>
            <w:vAlign w:val="center"/>
          </w:tcPr>
          <w:p w14:paraId="09514DD8"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tcPr>
          <w:p w14:paraId="0F2417D6"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Entry into force of legislation</w:t>
            </w:r>
          </w:p>
        </w:tc>
      </w:tr>
      <w:tr w:rsidR="00E71057" w:rsidRPr="009D65D8" w14:paraId="4F3B2CD7" w14:textId="77777777" w:rsidTr="00E71057">
        <w:trPr>
          <w:trHeight w:val="315"/>
        </w:trPr>
        <w:tc>
          <w:tcPr>
            <w:tcW w:w="454" w:type="pct"/>
            <w:shd w:val="clear" w:color="auto" w:fill="C6EFCE"/>
            <w:noWrap/>
            <w:vAlign w:val="center"/>
          </w:tcPr>
          <w:p w14:paraId="5112F413" w14:textId="77777777" w:rsidR="000D1388" w:rsidRPr="009D65D8" w:rsidRDefault="000D1388">
            <w:pPr>
              <w:spacing w:after="0"/>
              <w:jc w:val="center"/>
              <w:rPr>
                <w:rFonts w:ascii="Times New Roman" w:eastAsia="Times New Roman" w:hAnsi="Times New Roman" w:cs="Times New Roman"/>
                <w:noProof/>
                <w:color w:val="006100"/>
                <w:sz w:val="20"/>
                <w:szCs w:val="20"/>
                <w:lang w:val="en-GB" w:eastAsia="en-IE"/>
              </w:rPr>
            </w:pPr>
          </w:p>
        </w:tc>
        <w:tc>
          <w:tcPr>
            <w:tcW w:w="2358" w:type="pct"/>
            <w:gridSpan w:val="2"/>
            <w:shd w:val="clear" w:color="auto" w:fill="C6EFCE"/>
            <w:noWrap/>
            <w:vAlign w:val="center"/>
          </w:tcPr>
          <w:p w14:paraId="5F2A6547" w14:textId="77777777" w:rsidR="000D1388" w:rsidRPr="009D65D8" w:rsidRDefault="00E71057">
            <w:pPr>
              <w:spacing w:after="0"/>
              <w:jc w:val="right"/>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Instalment amount</w:t>
            </w:r>
          </w:p>
        </w:tc>
        <w:tc>
          <w:tcPr>
            <w:tcW w:w="2188" w:type="pct"/>
            <w:shd w:val="clear" w:color="auto" w:fill="C6EFCE"/>
            <w:noWrap/>
            <w:vAlign w:val="center"/>
          </w:tcPr>
          <w:p w14:paraId="787C2F9A"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EUR</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szCs w:val="20"/>
                <w:lang w:val="en-GB"/>
              </w:rPr>
              <w:t>688</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szCs w:val="20"/>
                <w:lang w:val="en-GB"/>
              </w:rPr>
              <w:t>829</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szCs w:val="20"/>
                <w:lang w:val="en-GB"/>
              </w:rPr>
              <w:t>691</w:t>
            </w:r>
          </w:p>
        </w:tc>
      </w:tr>
    </w:tbl>
    <w:p w14:paraId="2C3424B9" w14:textId="77777777" w:rsidR="000D1388" w:rsidRPr="009D65D8" w:rsidRDefault="000D1388" w:rsidP="00E71057">
      <w:pPr>
        <w:spacing w:before="120" w:after="120"/>
        <w:rPr>
          <w:rFonts w:ascii="Times New Roman" w:eastAsia="Calibri" w:hAnsi="Times New Roman" w:cs="Times New Roman"/>
          <w:noProof/>
          <w:lang w:val="en-GB"/>
        </w:rPr>
      </w:pPr>
    </w:p>
    <w:p w14:paraId="6771A745" w14:textId="77777777" w:rsidR="000D1388" w:rsidRPr="009D65D8" w:rsidRDefault="00E71057" w:rsidP="00F70F65">
      <w:pPr>
        <w:numPr>
          <w:ilvl w:val="0"/>
          <w:numId w:val="67"/>
        </w:numPr>
        <w:tabs>
          <w:tab w:val="clear" w:pos="850"/>
        </w:tabs>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Fourth instalment (non-repayable support) :</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780"/>
        <w:gridCol w:w="4176"/>
        <w:gridCol w:w="710"/>
        <w:gridCol w:w="4540"/>
      </w:tblGrid>
      <w:tr w:rsidR="00E71057" w:rsidRPr="009D65D8" w14:paraId="079B33FD" w14:textId="77777777" w:rsidTr="00E71057">
        <w:trPr>
          <w:trHeight w:val="300"/>
          <w:tblHeader/>
        </w:trPr>
        <w:tc>
          <w:tcPr>
            <w:tcW w:w="780" w:type="dxa"/>
            <w:shd w:val="clear" w:color="auto" w:fill="BDD7EE"/>
            <w:noWrap/>
            <w:vAlign w:val="center"/>
            <w:hideMark/>
          </w:tcPr>
          <w:p w14:paraId="0E2AE8A6"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Seq. nb</w:t>
            </w:r>
            <w:r>
              <w:rPr>
                <w:rFonts w:ascii="Times New Roman" w:eastAsia="Calibri" w:hAnsi="Times New Roman" w:cs="Arial"/>
                <w:b/>
                <w:noProof/>
                <w:color w:val="000000"/>
                <w:sz w:val="20"/>
                <w:lang w:val="en-GB"/>
              </w:rPr>
              <w:t>.</w:t>
            </w:r>
          </w:p>
        </w:tc>
        <w:tc>
          <w:tcPr>
            <w:tcW w:w="4176" w:type="dxa"/>
            <w:shd w:val="clear" w:color="auto" w:fill="BDD7EE"/>
            <w:noWrap/>
            <w:vAlign w:val="center"/>
            <w:hideMark/>
          </w:tcPr>
          <w:p w14:paraId="1F2BCEF8"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 of the measure</w:t>
            </w:r>
          </w:p>
        </w:tc>
        <w:tc>
          <w:tcPr>
            <w:tcW w:w="710" w:type="dxa"/>
            <w:shd w:val="clear" w:color="auto" w:fill="BDD7EE"/>
            <w:noWrap/>
            <w:vAlign w:val="center"/>
            <w:hideMark/>
          </w:tcPr>
          <w:p w14:paraId="6EAFCF71"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M/T</w:t>
            </w:r>
          </w:p>
        </w:tc>
        <w:tc>
          <w:tcPr>
            <w:tcW w:w="4540" w:type="dxa"/>
            <w:shd w:val="clear" w:color="auto" w:fill="BDD7EE"/>
            <w:noWrap/>
            <w:vAlign w:val="center"/>
            <w:hideMark/>
          </w:tcPr>
          <w:p w14:paraId="69B60999"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w:t>
            </w:r>
          </w:p>
        </w:tc>
      </w:tr>
      <w:tr w:rsidR="00E71057" w:rsidRPr="009D65D8" w14:paraId="7557C396" w14:textId="77777777" w:rsidTr="00E71057">
        <w:trPr>
          <w:trHeight w:val="315"/>
        </w:trPr>
        <w:tc>
          <w:tcPr>
            <w:tcW w:w="780" w:type="dxa"/>
            <w:shd w:val="clear" w:color="auto" w:fill="C6EFCE"/>
            <w:noWrap/>
            <w:vAlign w:val="center"/>
            <w:hideMark/>
          </w:tcPr>
          <w:p w14:paraId="6826189F"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15ter</w:t>
            </w:r>
          </w:p>
        </w:tc>
        <w:tc>
          <w:tcPr>
            <w:tcW w:w="4176" w:type="dxa"/>
            <w:shd w:val="clear" w:color="auto" w:fill="C6EFCE"/>
            <w:noWrap/>
            <w:vAlign w:val="center"/>
            <w:hideMark/>
          </w:tcPr>
          <w:p w14:paraId="188B6FF2"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 xml:space="preserve">Regulatory framework for the </w:t>
            </w:r>
            <w:r w:rsidRPr="007107AC">
              <w:rPr>
                <w:rFonts w:ascii="Times New Roman" w:eastAsia="Calibri" w:hAnsi="Times New Roman" w:cs="Times New Roman"/>
                <w:noProof/>
                <w:color w:val="006100"/>
                <w:lang w:val="en-GB"/>
              </w:rPr>
              <w:t>CO</w:t>
            </w:r>
            <w:r w:rsidRPr="00F447E0">
              <w:rPr>
                <w:rFonts w:ascii="Times New Roman" w:eastAsia="Calibri" w:hAnsi="Times New Roman" w:cs="Times New Roman"/>
                <w:noProof/>
                <w:color w:val="006100"/>
                <w:vertAlign w:val="subscript"/>
                <w:lang w:val="en-GB"/>
              </w:rPr>
              <w:t>2</w:t>
            </w:r>
            <w:r w:rsidRPr="009D65D8">
              <w:rPr>
                <w:rFonts w:ascii="Times New Roman" w:eastAsia="Calibri" w:hAnsi="Times New Roman" w:cs="Arial"/>
                <w:noProof/>
                <w:color w:val="006100"/>
                <w:sz w:val="20"/>
                <w:lang w:val="en-GB"/>
              </w:rPr>
              <w:t xml:space="preserve"> market in Wallonia (R-1.06)</w:t>
            </w:r>
          </w:p>
        </w:tc>
        <w:tc>
          <w:tcPr>
            <w:tcW w:w="710" w:type="dxa"/>
            <w:shd w:val="clear" w:color="auto" w:fill="C6EFCE"/>
            <w:noWrap/>
            <w:vAlign w:val="center"/>
            <w:hideMark/>
          </w:tcPr>
          <w:p w14:paraId="385244C5"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472519B3"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Entry into force of a decree</w:t>
            </w:r>
            <w:r>
              <w:rPr>
                <w:rFonts w:ascii="Times New Roman" w:eastAsia="Calibri" w:hAnsi="Times New Roman" w:cs="Arial"/>
                <w:noProof/>
                <w:color w:val="006100"/>
                <w:sz w:val="20"/>
                <w:szCs w:val="20"/>
                <w:lang w:val="en-GB"/>
              </w:rPr>
              <w:t xml:space="preserve"> </w:t>
            </w:r>
            <w:r w:rsidRPr="009D65D8">
              <w:rPr>
                <w:rFonts w:ascii="Times New Roman" w:eastAsia="Calibri" w:hAnsi="Times New Roman" w:cs="Arial"/>
                <w:noProof/>
                <w:color w:val="006100"/>
                <w:sz w:val="20"/>
                <w:szCs w:val="20"/>
                <w:lang w:val="en-GB"/>
              </w:rPr>
              <w:t xml:space="preserve">to enable market development of </w:t>
            </w:r>
            <w:r w:rsidRPr="007107AC">
              <w:rPr>
                <w:rFonts w:ascii="Times New Roman" w:eastAsia="Calibri" w:hAnsi="Times New Roman" w:cs="Times New Roman"/>
                <w:noProof/>
                <w:color w:val="006100"/>
                <w:lang w:val="en-GB"/>
              </w:rPr>
              <w:t>CO</w:t>
            </w:r>
            <w:r w:rsidRPr="00F447E0">
              <w:rPr>
                <w:rFonts w:ascii="Times New Roman" w:eastAsia="Calibri" w:hAnsi="Times New Roman" w:cs="Times New Roman"/>
                <w:noProof/>
                <w:color w:val="006100"/>
                <w:vertAlign w:val="subscript"/>
                <w:lang w:val="en-GB"/>
              </w:rPr>
              <w:t>2</w:t>
            </w:r>
            <w:r w:rsidRPr="009D65D8">
              <w:rPr>
                <w:rFonts w:ascii="Times New Roman" w:eastAsia="Calibri" w:hAnsi="Times New Roman" w:cs="Arial"/>
                <w:noProof/>
                <w:color w:val="006100"/>
                <w:sz w:val="20"/>
                <w:szCs w:val="20"/>
                <w:lang w:val="en-GB"/>
              </w:rPr>
              <w:t xml:space="preserve"> in Wallonia</w:t>
            </w:r>
          </w:p>
        </w:tc>
      </w:tr>
      <w:tr w:rsidR="00E71057" w:rsidRPr="009D65D8" w14:paraId="1959CA95" w14:textId="77777777" w:rsidTr="00E71057">
        <w:trPr>
          <w:trHeight w:val="315"/>
        </w:trPr>
        <w:tc>
          <w:tcPr>
            <w:tcW w:w="780" w:type="dxa"/>
            <w:shd w:val="clear" w:color="auto" w:fill="C6EFCE"/>
            <w:noWrap/>
            <w:vAlign w:val="center"/>
          </w:tcPr>
          <w:p w14:paraId="42F75059"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40</w:t>
            </w:r>
          </w:p>
        </w:tc>
        <w:tc>
          <w:tcPr>
            <w:tcW w:w="4176" w:type="dxa"/>
            <w:shd w:val="clear" w:color="auto" w:fill="C6EFCE"/>
            <w:noWrap/>
            <w:vAlign w:val="center"/>
          </w:tcPr>
          <w:p w14:paraId="24D22DBE"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Ecological defragmentation (I-1.23)</w:t>
            </w:r>
          </w:p>
        </w:tc>
        <w:tc>
          <w:tcPr>
            <w:tcW w:w="710" w:type="dxa"/>
            <w:shd w:val="clear" w:color="auto" w:fill="C6EFCE"/>
            <w:noWrap/>
            <w:vAlign w:val="center"/>
          </w:tcPr>
          <w:p w14:paraId="2E318979"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T</w:t>
            </w:r>
          </w:p>
        </w:tc>
        <w:tc>
          <w:tcPr>
            <w:tcW w:w="4540" w:type="dxa"/>
            <w:shd w:val="clear" w:color="auto" w:fill="C6EFCE"/>
            <w:noWrap/>
            <w:vAlign w:val="center"/>
          </w:tcPr>
          <w:p w14:paraId="3D73AA51"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Finalisation of projects on ecological defragmentation</w:t>
            </w:r>
          </w:p>
        </w:tc>
      </w:tr>
      <w:tr w:rsidR="00E71057" w:rsidRPr="009D65D8" w14:paraId="36716DD5" w14:textId="77777777" w:rsidTr="00E71057">
        <w:trPr>
          <w:trHeight w:val="315"/>
        </w:trPr>
        <w:tc>
          <w:tcPr>
            <w:tcW w:w="780" w:type="dxa"/>
            <w:shd w:val="clear" w:color="auto" w:fill="C6EFCE"/>
            <w:noWrap/>
            <w:vAlign w:val="center"/>
            <w:hideMark/>
          </w:tcPr>
          <w:p w14:paraId="24BD71D9"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59</w:t>
            </w:r>
          </w:p>
        </w:tc>
        <w:tc>
          <w:tcPr>
            <w:tcW w:w="4176" w:type="dxa"/>
            <w:shd w:val="clear" w:color="auto" w:fill="C6EFCE"/>
            <w:noWrap/>
            <w:vAlign w:val="center"/>
            <w:hideMark/>
          </w:tcPr>
          <w:p w14:paraId="12C562C2"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 xml:space="preserve">Digitalisation FPS (I-2.05) (Sub-measure 1: Digital transformation of Justice) </w:t>
            </w:r>
          </w:p>
        </w:tc>
        <w:tc>
          <w:tcPr>
            <w:tcW w:w="710" w:type="dxa"/>
            <w:shd w:val="clear" w:color="auto" w:fill="C6EFCE"/>
            <w:noWrap/>
            <w:vAlign w:val="center"/>
            <w:hideMark/>
          </w:tcPr>
          <w:p w14:paraId="396A668C"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41ECD9EF"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Database for the collection of data</w:t>
            </w:r>
          </w:p>
        </w:tc>
      </w:tr>
      <w:tr w:rsidR="00E71057" w:rsidRPr="009D65D8" w14:paraId="3EAF8965" w14:textId="77777777" w:rsidTr="00E71057">
        <w:trPr>
          <w:trHeight w:val="315"/>
        </w:trPr>
        <w:tc>
          <w:tcPr>
            <w:tcW w:w="780" w:type="dxa"/>
            <w:shd w:val="clear" w:color="auto" w:fill="C6EFCE"/>
            <w:noWrap/>
            <w:vAlign w:val="center"/>
            <w:hideMark/>
          </w:tcPr>
          <w:p w14:paraId="388F4D36"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83</w:t>
            </w:r>
          </w:p>
        </w:tc>
        <w:tc>
          <w:tcPr>
            <w:tcW w:w="4176" w:type="dxa"/>
            <w:shd w:val="clear" w:color="auto" w:fill="C6EFCE"/>
            <w:noWrap/>
            <w:vAlign w:val="center"/>
            <w:hideMark/>
          </w:tcPr>
          <w:p w14:paraId="6C91D95F"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Development of an AI institute in order to use this technology to meet societal challenges (I-2.14)</w:t>
            </w:r>
          </w:p>
        </w:tc>
        <w:tc>
          <w:tcPr>
            <w:tcW w:w="710" w:type="dxa"/>
            <w:shd w:val="clear" w:color="auto" w:fill="C6EFCE"/>
            <w:noWrap/>
            <w:vAlign w:val="center"/>
            <w:hideMark/>
          </w:tcPr>
          <w:p w14:paraId="324CF9AA" w14:textId="77777777" w:rsidR="000D1388" w:rsidRPr="009D65D8" w:rsidRDefault="00E71057" w:rsidP="00E71057">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M</w:t>
            </w:r>
          </w:p>
        </w:tc>
        <w:tc>
          <w:tcPr>
            <w:tcW w:w="4540" w:type="dxa"/>
            <w:shd w:val="clear" w:color="auto" w:fill="C6EFCE"/>
            <w:noWrap/>
            <w:vAlign w:val="center"/>
            <w:hideMark/>
          </w:tcPr>
          <w:p w14:paraId="4E12B4D1" w14:textId="77777777" w:rsidR="000D1388" w:rsidRPr="009D65D8" w:rsidRDefault="00E71057" w:rsidP="00E71057">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Services delivered</w:t>
            </w:r>
          </w:p>
        </w:tc>
      </w:tr>
      <w:tr w:rsidR="00E71057" w:rsidRPr="009D65D8" w14:paraId="44BBC669" w14:textId="77777777" w:rsidTr="00E71057">
        <w:trPr>
          <w:trHeight w:val="315"/>
        </w:trPr>
        <w:tc>
          <w:tcPr>
            <w:tcW w:w="780" w:type="dxa"/>
            <w:shd w:val="clear" w:color="auto" w:fill="C6EFCE"/>
            <w:noWrap/>
            <w:vAlign w:val="center"/>
            <w:hideMark/>
          </w:tcPr>
          <w:p w14:paraId="6F36CEDD"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94</w:t>
            </w:r>
          </w:p>
        </w:tc>
        <w:tc>
          <w:tcPr>
            <w:tcW w:w="4176" w:type="dxa"/>
            <w:shd w:val="clear" w:color="auto" w:fill="C6EFCE"/>
            <w:noWrap/>
            <w:vAlign w:val="center"/>
            <w:hideMark/>
          </w:tcPr>
          <w:p w14:paraId="24AAF90F"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Cycling infrastructure (I-3A)</w:t>
            </w:r>
          </w:p>
        </w:tc>
        <w:tc>
          <w:tcPr>
            <w:tcW w:w="710" w:type="dxa"/>
            <w:shd w:val="clear" w:color="auto" w:fill="C6EFCE"/>
            <w:noWrap/>
            <w:vAlign w:val="center"/>
            <w:hideMark/>
          </w:tcPr>
          <w:p w14:paraId="4E218931"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77990759"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Start of all cycling and walking projects</w:t>
            </w:r>
          </w:p>
        </w:tc>
      </w:tr>
      <w:tr w:rsidR="00E71057" w:rsidRPr="009D65D8" w14:paraId="33109813" w14:textId="77777777" w:rsidTr="00E71057">
        <w:trPr>
          <w:trHeight w:val="315"/>
        </w:trPr>
        <w:tc>
          <w:tcPr>
            <w:tcW w:w="780" w:type="dxa"/>
            <w:shd w:val="clear" w:color="auto" w:fill="C6EFCE"/>
            <w:noWrap/>
            <w:vAlign w:val="center"/>
            <w:hideMark/>
          </w:tcPr>
          <w:p w14:paraId="72B78554"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95</w:t>
            </w:r>
          </w:p>
        </w:tc>
        <w:tc>
          <w:tcPr>
            <w:tcW w:w="4176" w:type="dxa"/>
            <w:shd w:val="clear" w:color="auto" w:fill="C6EFCE"/>
            <w:noWrap/>
            <w:vAlign w:val="center"/>
            <w:hideMark/>
          </w:tcPr>
          <w:p w14:paraId="0582E9E5"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Cycling infrastructure (I-3A)</w:t>
            </w:r>
          </w:p>
        </w:tc>
        <w:tc>
          <w:tcPr>
            <w:tcW w:w="710" w:type="dxa"/>
            <w:shd w:val="clear" w:color="auto" w:fill="C6EFCE"/>
            <w:noWrap/>
            <w:vAlign w:val="center"/>
            <w:hideMark/>
          </w:tcPr>
          <w:p w14:paraId="0A53ABC5"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540" w:type="dxa"/>
            <w:shd w:val="clear" w:color="auto" w:fill="C6EFCE"/>
            <w:noWrap/>
            <w:vAlign w:val="center"/>
            <w:hideMark/>
          </w:tcPr>
          <w:p w14:paraId="46F1532C"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New and refurbished cycling paths</w:t>
            </w:r>
          </w:p>
        </w:tc>
      </w:tr>
      <w:tr w:rsidR="00E71057" w:rsidRPr="009D65D8" w14:paraId="725FC747" w14:textId="77777777" w:rsidTr="00E71057">
        <w:trPr>
          <w:trHeight w:val="315"/>
        </w:trPr>
        <w:tc>
          <w:tcPr>
            <w:tcW w:w="780" w:type="dxa"/>
            <w:shd w:val="clear" w:color="auto" w:fill="C6EFCE"/>
            <w:noWrap/>
            <w:vAlign w:val="center"/>
            <w:hideMark/>
          </w:tcPr>
          <w:p w14:paraId="1EA6E99F"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102</w:t>
            </w:r>
          </w:p>
        </w:tc>
        <w:tc>
          <w:tcPr>
            <w:tcW w:w="4176" w:type="dxa"/>
            <w:shd w:val="clear" w:color="auto" w:fill="C6EFCE"/>
            <w:noWrap/>
            <w:vAlign w:val="center"/>
            <w:hideMark/>
          </w:tcPr>
          <w:p w14:paraId="045D2EA4"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Enhancing public transport in Wallonia (I-3B)</w:t>
            </w:r>
          </w:p>
        </w:tc>
        <w:tc>
          <w:tcPr>
            <w:tcW w:w="710" w:type="dxa"/>
            <w:shd w:val="clear" w:color="auto" w:fill="C6EFCE"/>
            <w:noWrap/>
            <w:vAlign w:val="center"/>
            <w:hideMark/>
          </w:tcPr>
          <w:p w14:paraId="05D2EDB3"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07F58E46"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Signature of public service contract of OTW (‘Opérateur de Transport de Wallonie’)</w:t>
            </w:r>
          </w:p>
        </w:tc>
      </w:tr>
      <w:tr w:rsidR="00E71057" w:rsidRPr="009D65D8" w14:paraId="1D1AD844" w14:textId="77777777" w:rsidTr="00E71057">
        <w:trPr>
          <w:trHeight w:val="315"/>
        </w:trPr>
        <w:tc>
          <w:tcPr>
            <w:tcW w:w="780" w:type="dxa"/>
            <w:shd w:val="clear" w:color="auto" w:fill="C6EFCE"/>
            <w:noWrap/>
            <w:vAlign w:val="center"/>
          </w:tcPr>
          <w:p w14:paraId="5F6CE34E" w14:textId="77777777" w:rsidR="000D1388" w:rsidRPr="009D65D8" w:rsidRDefault="00E71057">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lang w:val="en-GB"/>
              </w:rPr>
              <w:t>122</w:t>
            </w:r>
          </w:p>
        </w:tc>
        <w:tc>
          <w:tcPr>
            <w:tcW w:w="4176" w:type="dxa"/>
            <w:shd w:val="clear" w:color="auto" w:fill="C6EFCE"/>
            <w:noWrap/>
            <w:vAlign w:val="center"/>
          </w:tcPr>
          <w:p w14:paraId="6F59128E" w14:textId="77777777" w:rsidR="000D1388" w:rsidRPr="009D65D8" w:rsidRDefault="00E71057">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lang w:val="en-GB"/>
              </w:rPr>
              <w:t>Charging stations (I-3F)</w:t>
            </w:r>
          </w:p>
        </w:tc>
        <w:tc>
          <w:tcPr>
            <w:tcW w:w="710" w:type="dxa"/>
            <w:shd w:val="clear" w:color="auto" w:fill="C6EFCE"/>
            <w:noWrap/>
            <w:vAlign w:val="center"/>
          </w:tcPr>
          <w:p w14:paraId="4729CF04" w14:textId="77777777" w:rsidR="000D1388" w:rsidRPr="009D65D8" w:rsidRDefault="00E71057">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lang w:val="en-GB"/>
              </w:rPr>
              <w:t>T</w:t>
            </w:r>
          </w:p>
        </w:tc>
        <w:tc>
          <w:tcPr>
            <w:tcW w:w="4540" w:type="dxa"/>
            <w:shd w:val="clear" w:color="auto" w:fill="C6EFCE"/>
            <w:noWrap/>
            <w:vAlign w:val="center"/>
          </w:tcPr>
          <w:p w14:paraId="29F7A8FE" w14:textId="77777777" w:rsidR="000D1388" w:rsidRPr="009D65D8" w:rsidRDefault="00E71057">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lang w:val="en-GB"/>
              </w:rPr>
              <w:t>Additional operational private, semi-public and public charging points (step 2)</w:t>
            </w:r>
          </w:p>
        </w:tc>
      </w:tr>
      <w:tr w:rsidR="00E71057" w:rsidRPr="009D65D8" w14:paraId="74013B47" w14:textId="77777777" w:rsidTr="00E71057">
        <w:trPr>
          <w:trHeight w:val="315"/>
        </w:trPr>
        <w:tc>
          <w:tcPr>
            <w:tcW w:w="780" w:type="dxa"/>
            <w:shd w:val="clear" w:color="auto" w:fill="C6EFCE"/>
            <w:noWrap/>
            <w:vAlign w:val="center"/>
            <w:hideMark/>
          </w:tcPr>
          <w:p w14:paraId="29E760D3"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129</w:t>
            </w:r>
          </w:p>
        </w:tc>
        <w:tc>
          <w:tcPr>
            <w:tcW w:w="4176" w:type="dxa"/>
            <w:shd w:val="clear" w:color="auto" w:fill="C6EFCE"/>
            <w:noWrap/>
            <w:vAlign w:val="center"/>
            <w:hideMark/>
          </w:tcPr>
          <w:p w14:paraId="2C7A5A5E"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Legislation to reduce early school leaving and absenteeism and address permanent exclusions (R-4.03)</w:t>
            </w:r>
          </w:p>
        </w:tc>
        <w:tc>
          <w:tcPr>
            <w:tcW w:w="710" w:type="dxa"/>
            <w:shd w:val="clear" w:color="auto" w:fill="C6EFCE"/>
            <w:noWrap/>
            <w:vAlign w:val="center"/>
            <w:hideMark/>
          </w:tcPr>
          <w:p w14:paraId="6CE98836"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561B6512"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Legislation against early school leaving</w:t>
            </w:r>
          </w:p>
        </w:tc>
      </w:tr>
      <w:tr w:rsidR="00E71057" w:rsidRPr="009D65D8" w14:paraId="0E359C98" w14:textId="77777777" w:rsidTr="00E71057">
        <w:trPr>
          <w:trHeight w:val="315"/>
        </w:trPr>
        <w:tc>
          <w:tcPr>
            <w:tcW w:w="780" w:type="dxa"/>
            <w:shd w:val="clear" w:color="auto" w:fill="C6EFCE"/>
            <w:noWrap/>
            <w:vAlign w:val="center"/>
            <w:hideMark/>
          </w:tcPr>
          <w:p w14:paraId="6E4C0787" w14:textId="77777777" w:rsidR="000D1388" w:rsidRPr="00DD67A6" w:rsidRDefault="00E71057">
            <w:pPr>
              <w:jc w:val="center"/>
              <w:rPr>
                <w:rFonts w:ascii="Times New Roman" w:eastAsia="Calibri" w:hAnsi="Times New Roman" w:cs="Arial"/>
                <w:noProof/>
                <w:color w:val="006100"/>
                <w:sz w:val="20"/>
                <w:szCs w:val="20"/>
                <w:lang w:val="en-GB"/>
              </w:rPr>
            </w:pPr>
            <w:r w:rsidRPr="00DD67A6">
              <w:rPr>
                <w:rFonts w:ascii="Times New Roman" w:eastAsia="Calibri" w:hAnsi="Times New Roman" w:cs="Arial"/>
                <w:noProof/>
                <w:color w:val="006100"/>
                <w:sz w:val="20"/>
                <w:szCs w:val="20"/>
                <w:lang w:val="en-GB"/>
              </w:rPr>
              <w:t>133</w:t>
            </w:r>
          </w:p>
        </w:tc>
        <w:tc>
          <w:tcPr>
            <w:tcW w:w="4176" w:type="dxa"/>
            <w:shd w:val="clear" w:color="auto" w:fill="C6EFCE"/>
            <w:noWrap/>
            <w:vAlign w:val="center"/>
            <w:hideMark/>
          </w:tcPr>
          <w:p w14:paraId="75C9C63E" w14:textId="77777777" w:rsidR="000D1388" w:rsidRPr="009D65D8" w:rsidRDefault="00E71057">
            <w:pP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Digital strategy for higher education and adult learning (I-4.04)</w:t>
            </w:r>
          </w:p>
        </w:tc>
        <w:tc>
          <w:tcPr>
            <w:tcW w:w="710" w:type="dxa"/>
            <w:shd w:val="clear" w:color="auto" w:fill="C6EFCE"/>
            <w:noWrap/>
            <w:vAlign w:val="center"/>
            <w:hideMark/>
          </w:tcPr>
          <w:p w14:paraId="58C730A2" w14:textId="77777777" w:rsidR="000D1388" w:rsidRPr="00DD67A6" w:rsidRDefault="00E71057">
            <w:pPr>
              <w:jc w:val="center"/>
              <w:rPr>
                <w:rFonts w:ascii="Times New Roman" w:eastAsia="Calibri" w:hAnsi="Times New Roman" w:cs="Arial"/>
                <w:noProof/>
                <w:color w:val="006100"/>
                <w:sz w:val="20"/>
                <w:szCs w:val="20"/>
                <w:lang w:val="en-GB"/>
              </w:rPr>
            </w:pPr>
            <w:r w:rsidRPr="00DD67A6">
              <w:rPr>
                <w:rFonts w:ascii="Times New Roman" w:eastAsia="Calibri" w:hAnsi="Times New Roman" w:cs="Arial"/>
                <w:noProof/>
                <w:color w:val="006100"/>
                <w:sz w:val="20"/>
                <w:szCs w:val="20"/>
                <w:lang w:val="en-GB"/>
              </w:rPr>
              <w:t>T</w:t>
            </w:r>
          </w:p>
        </w:tc>
        <w:tc>
          <w:tcPr>
            <w:tcW w:w="4540" w:type="dxa"/>
            <w:shd w:val="clear" w:color="auto" w:fill="C6EFCE"/>
            <w:noWrap/>
            <w:vAlign w:val="center"/>
            <w:hideMark/>
          </w:tcPr>
          <w:p w14:paraId="6CA19748" w14:textId="77777777" w:rsidR="000D1388" w:rsidRPr="00DD67A6" w:rsidRDefault="00E71057">
            <w:pP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Award of grants for digital equipment</w:t>
            </w:r>
          </w:p>
        </w:tc>
      </w:tr>
      <w:tr w:rsidR="00E71057" w:rsidRPr="009D65D8" w14:paraId="2182B5DD" w14:textId="77777777" w:rsidTr="00E71057">
        <w:trPr>
          <w:trHeight w:val="315"/>
        </w:trPr>
        <w:tc>
          <w:tcPr>
            <w:tcW w:w="780" w:type="dxa"/>
            <w:shd w:val="clear" w:color="auto" w:fill="C6EFCE"/>
            <w:noWrap/>
            <w:vAlign w:val="center"/>
            <w:hideMark/>
          </w:tcPr>
          <w:p w14:paraId="39C53B60"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138</w:t>
            </w:r>
          </w:p>
        </w:tc>
        <w:tc>
          <w:tcPr>
            <w:tcW w:w="4176" w:type="dxa"/>
            <w:shd w:val="clear" w:color="auto" w:fill="C6EFCE"/>
            <w:noWrap/>
            <w:vAlign w:val="center"/>
            <w:hideMark/>
          </w:tcPr>
          <w:p w14:paraId="5E83A8A4"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 turnaround for Brussels schools (I-4.05)</w:t>
            </w:r>
          </w:p>
        </w:tc>
        <w:tc>
          <w:tcPr>
            <w:tcW w:w="710" w:type="dxa"/>
            <w:shd w:val="clear" w:color="auto" w:fill="C6EFCE"/>
            <w:noWrap/>
            <w:vAlign w:val="center"/>
            <w:hideMark/>
          </w:tcPr>
          <w:p w14:paraId="7BE98274"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540" w:type="dxa"/>
            <w:shd w:val="clear" w:color="auto" w:fill="C6EFCE"/>
            <w:noWrap/>
            <w:vAlign w:val="center"/>
            <w:hideMark/>
          </w:tcPr>
          <w:p w14:paraId="483E850A"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Equipping schools with ICT devices and WIFI access points to improve the overall performance of education systems</w:t>
            </w:r>
          </w:p>
        </w:tc>
      </w:tr>
      <w:tr w:rsidR="00E71057" w:rsidRPr="009D65D8" w:rsidDel="0060494A" w14:paraId="6C7A5CCD" w14:textId="77777777" w:rsidTr="00E71057">
        <w:trPr>
          <w:trHeight w:val="315"/>
        </w:trPr>
        <w:tc>
          <w:tcPr>
            <w:tcW w:w="780" w:type="dxa"/>
            <w:shd w:val="clear" w:color="auto" w:fill="C6EFCE"/>
            <w:noWrap/>
            <w:vAlign w:val="center"/>
            <w:hideMark/>
          </w:tcPr>
          <w:p w14:paraId="2E87A1F9" w14:textId="77777777" w:rsidR="000D1388" w:rsidRPr="009D65D8" w:rsidDel="0060494A" w:rsidRDefault="00E71057">
            <w:pPr>
              <w:spacing w:after="0"/>
              <w:jc w:val="center"/>
              <w:rPr>
                <w:rFonts w:ascii="Times New Roman" w:eastAsia="Times New Roman" w:hAnsi="Times New Roman" w:cs="Times New Roman"/>
                <w:noProof/>
                <w:color w:val="006100"/>
                <w:sz w:val="20"/>
                <w:szCs w:val="20"/>
                <w:lang w:val="en-GB"/>
              </w:rPr>
            </w:pPr>
            <w:r w:rsidRPr="009D65D8" w:rsidDel="0060494A">
              <w:rPr>
                <w:rFonts w:ascii="Times New Roman" w:eastAsia="Calibri" w:hAnsi="Times New Roman" w:cs="Arial"/>
                <w:noProof/>
                <w:color w:val="006100"/>
                <w:sz w:val="20"/>
                <w:lang w:val="en-GB"/>
              </w:rPr>
              <w:t>139</w:t>
            </w:r>
          </w:p>
        </w:tc>
        <w:tc>
          <w:tcPr>
            <w:tcW w:w="4176" w:type="dxa"/>
            <w:shd w:val="clear" w:color="auto" w:fill="C6EFCE"/>
            <w:noWrap/>
            <w:vAlign w:val="center"/>
            <w:hideMark/>
          </w:tcPr>
          <w:p w14:paraId="245D9A43" w14:textId="77777777" w:rsidR="000D1388" w:rsidRPr="009D65D8" w:rsidDel="0060494A" w:rsidRDefault="00E71057">
            <w:pPr>
              <w:spacing w:after="0"/>
              <w:rPr>
                <w:rFonts w:ascii="Times New Roman" w:eastAsia="Times New Roman" w:hAnsi="Times New Roman" w:cs="Times New Roman"/>
                <w:noProof/>
                <w:color w:val="006100"/>
                <w:sz w:val="20"/>
                <w:szCs w:val="20"/>
                <w:lang w:val="en-GB"/>
              </w:rPr>
            </w:pPr>
            <w:r w:rsidRPr="009D65D8" w:rsidDel="0060494A">
              <w:rPr>
                <w:rFonts w:ascii="Times New Roman" w:eastAsia="Calibri" w:hAnsi="Times New Roman" w:cs="Arial"/>
                <w:noProof/>
                <w:color w:val="006100"/>
                <w:sz w:val="20"/>
                <w:lang w:val="en-GB"/>
              </w:rPr>
              <w:t>Re-qualification strategy (R-4.05)</w:t>
            </w:r>
          </w:p>
        </w:tc>
        <w:tc>
          <w:tcPr>
            <w:tcW w:w="710" w:type="dxa"/>
            <w:shd w:val="clear" w:color="auto" w:fill="C6EFCE"/>
            <w:noWrap/>
            <w:vAlign w:val="center"/>
            <w:hideMark/>
          </w:tcPr>
          <w:p w14:paraId="35F3B6C9" w14:textId="77777777" w:rsidR="000D1388" w:rsidRPr="009D65D8" w:rsidDel="0060494A" w:rsidRDefault="00E71057">
            <w:pPr>
              <w:spacing w:after="0"/>
              <w:jc w:val="center"/>
              <w:rPr>
                <w:rFonts w:ascii="Times New Roman" w:eastAsia="Times New Roman" w:hAnsi="Times New Roman" w:cs="Times New Roman"/>
                <w:noProof/>
                <w:color w:val="006100"/>
                <w:sz w:val="20"/>
                <w:szCs w:val="20"/>
                <w:lang w:val="en-GB"/>
              </w:rPr>
            </w:pPr>
            <w:r w:rsidRPr="009D65D8" w:rsidDel="0060494A">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61B80A92" w14:textId="77777777" w:rsidR="000D1388" w:rsidRPr="009D65D8" w:rsidDel="0060494A"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 xml:space="preserve">Legal acts </w:t>
            </w:r>
            <w:r w:rsidRPr="009D65D8" w:rsidDel="0060494A">
              <w:rPr>
                <w:rFonts w:ascii="Times New Roman" w:eastAsia="Calibri" w:hAnsi="Times New Roman" w:cs="Arial"/>
                <w:noProof/>
                <w:color w:val="006100"/>
                <w:sz w:val="20"/>
                <w:lang w:val="en-GB"/>
              </w:rPr>
              <w:t>to promote integration of vulnerable groups into the labour market</w:t>
            </w:r>
          </w:p>
        </w:tc>
      </w:tr>
      <w:tr w:rsidR="00E71057" w:rsidRPr="009D65D8" w14:paraId="23AD3A9B" w14:textId="77777777" w:rsidTr="00E71057">
        <w:trPr>
          <w:trHeight w:val="315"/>
        </w:trPr>
        <w:tc>
          <w:tcPr>
            <w:tcW w:w="780" w:type="dxa"/>
            <w:shd w:val="clear" w:color="auto" w:fill="C6EFCE"/>
            <w:noWrap/>
            <w:vAlign w:val="center"/>
            <w:hideMark/>
          </w:tcPr>
          <w:p w14:paraId="2D47158A"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144</w:t>
            </w:r>
          </w:p>
        </w:tc>
        <w:tc>
          <w:tcPr>
            <w:tcW w:w="4176" w:type="dxa"/>
            <w:shd w:val="clear" w:color="auto" w:fill="C6EFCE"/>
            <w:noWrap/>
            <w:vAlign w:val="center"/>
            <w:hideMark/>
          </w:tcPr>
          <w:p w14:paraId="1B122CB9"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Re-qualification strategy (I-4.07)</w:t>
            </w:r>
          </w:p>
        </w:tc>
        <w:tc>
          <w:tcPr>
            <w:tcW w:w="710" w:type="dxa"/>
            <w:shd w:val="clear" w:color="auto" w:fill="C6EFCE"/>
            <w:noWrap/>
            <w:vAlign w:val="center"/>
            <w:hideMark/>
          </w:tcPr>
          <w:p w14:paraId="234A63AA"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540" w:type="dxa"/>
            <w:shd w:val="clear" w:color="auto" w:fill="C6EFCE"/>
            <w:noWrap/>
            <w:vAlign w:val="center"/>
            <w:hideMark/>
          </w:tcPr>
          <w:p w14:paraId="77DE3BE8"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Language and digital skills counselling of jobseekers</w:t>
            </w:r>
          </w:p>
        </w:tc>
      </w:tr>
      <w:tr w:rsidR="00E71057" w:rsidRPr="009D65D8" w14:paraId="7C031185" w14:textId="77777777" w:rsidTr="00E71057">
        <w:trPr>
          <w:trHeight w:val="315"/>
        </w:trPr>
        <w:tc>
          <w:tcPr>
            <w:tcW w:w="780" w:type="dxa"/>
            <w:shd w:val="clear" w:color="auto" w:fill="C6EFCE"/>
            <w:noWrap/>
            <w:vAlign w:val="center"/>
            <w:hideMark/>
          </w:tcPr>
          <w:p w14:paraId="47AE0195"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151</w:t>
            </w:r>
          </w:p>
        </w:tc>
        <w:tc>
          <w:tcPr>
            <w:tcW w:w="4176" w:type="dxa"/>
            <w:shd w:val="clear" w:color="auto" w:fill="C6EFCE"/>
            <w:noWrap/>
            <w:vAlign w:val="center"/>
            <w:hideMark/>
          </w:tcPr>
          <w:p w14:paraId="797F9096" w14:textId="4D4047C2" w:rsidR="000D1388" w:rsidRPr="009D65D8" w:rsidRDefault="00E810B4">
            <w:pPr>
              <w:spacing w:after="0"/>
              <w:rPr>
                <w:rFonts w:ascii="Times New Roman" w:eastAsia="Times New Roman"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S</w:t>
            </w:r>
            <w:r w:rsidR="00FF28CF" w:rsidRPr="2235423D">
              <w:rPr>
                <w:rFonts w:ascii="Times New Roman" w:eastAsia="Times New Roman" w:hAnsi="Times New Roman" w:cs="Times New Roman"/>
                <w:noProof/>
                <w:color w:val="0B6A0B"/>
                <w:sz w:val="20"/>
                <w:szCs w:val="20"/>
                <w:u w:val="single"/>
                <w:lang w:val="en-GB"/>
              </w:rPr>
              <w:t>ocial</w:t>
            </w:r>
            <w:r w:rsidR="00FF28CF" w:rsidRPr="2235423D">
              <w:rPr>
                <w:rFonts w:ascii="Times New Roman" w:eastAsia="Times New Roman" w:hAnsi="Times New Roman" w:cs="Times New Roman"/>
                <w:noProof/>
                <w:color w:val="006100"/>
                <w:sz w:val="20"/>
                <w:szCs w:val="20"/>
                <w:lang w:val="en-GB"/>
              </w:rPr>
              <w:t xml:space="preserve"> housing and housing for vulnerable persons (I-4.12)</w:t>
            </w:r>
          </w:p>
        </w:tc>
        <w:tc>
          <w:tcPr>
            <w:tcW w:w="710" w:type="dxa"/>
            <w:shd w:val="clear" w:color="auto" w:fill="C6EFCE"/>
            <w:noWrap/>
            <w:vAlign w:val="center"/>
            <w:hideMark/>
          </w:tcPr>
          <w:p w14:paraId="2DDAB411"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540" w:type="dxa"/>
            <w:shd w:val="clear" w:color="auto" w:fill="C6EFCE"/>
            <w:noWrap/>
            <w:vAlign w:val="center"/>
            <w:hideMark/>
          </w:tcPr>
          <w:p w14:paraId="3A3AC778"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Award of part of the works</w:t>
            </w:r>
          </w:p>
        </w:tc>
      </w:tr>
      <w:tr w:rsidR="00E71057" w:rsidRPr="009D65D8" w14:paraId="6E52CD96" w14:textId="77777777" w:rsidTr="00E71057">
        <w:trPr>
          <w:trHeight w:val="315"/>
        </w:trPr>
        <w:tc>
          <w:tcPr>
            <w:tcW w:w="7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C40DBC" w14:textId="77777777" w:rsidR="000D1388" w:rsidRPr="009D65D8" w:rsidRDefault="00E71057">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157</w:t>
            </w:r>
          </w:p>
        </w:tc>
        <w:tc>
          <w:tcPr>
            <w:tcW w:w="41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4FA6DC" w14:textId="77777777" w:rsidR="000D1388" w:rsidRPr="009D65D8" w:rsidRDefault="00E71057">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Pension and end of career (R-4.07)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C11D4B" w14:textId="77777777" w:rsidR="000D1388" w:rsidRPr="009D65D8" w:rsidRDefault="00E71057">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M</w:t>
            </w:r>
          </w:p>
        </w:tc>
        <w:tc>
          <w:tcPr>
            <w:tcW w:w="45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D71C8" w14:textId="77777777" w:rsidR="000D1388" w:rsidRPr="009D65D8" w:rsidRDefault="00E71057">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Pension reform proposal</w:t>
            </w:r>
          </w:p>
        </w:tc>
      </w:tr>
      <w:tr w:rsidR="00E71057" w:rsidRPr="009D65D8" w14:paraId="5DA544E7" w14:textId="77777777" w:rsidTr="00E71057">
        <w:trPr>
          <w:trHeight w:val="315"/>
        </w:trPr>
        <w:tc>
          <w:tcPr>
            <w:tcW w:w="780" w:type="dxa"/>
            <w:shd w:val="clear" w:color="auto" w:fill="C6EFCE"/>
            <w:noWrap/>
            <w:vAlign w:val="center"/>
            <w:hideMark/>
          </w:tcPr>
          <w:p w14:paraId="79A5DBB7"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158</w:t>
            </w:r>
          </w:p>
        </w:tc>
        <w:tc>
          <w:tcPr>
            <w:tcW w:w="4176" w:type="dxa"/>
            <w:shd w:val="clear" w:color="auto" w:fill="C6EFCE"/>
            <w:noWrap/>
            <w:vAlign w:val="center"/>
            <w:hideMark/>
          </w:tcPr>
          <w:p w14:paraId="6AEAEECB"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Pension and end of career (R-4.07)</w:t>
            </w:r>
          </w:p>
        </w:tc>
        <w:tc>
          <w:tcPr>
            <w:tcW w:w="710" w:type="dxa"/>
            <w:shd w:val="clear" w:color="auto" w:fill="C6EFCE"/>
            <w:noWrap/>
            <w:vAlign w:val="center"/>
            <w:hideMark/>
          </w:tcPr>
          <w:p w14:paraId="51D7D090"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5F691707"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Adoption of the pension reform</w:t>
            </w:r>
          </w:p>
        </w:tc>
      </w:tr>
      <w:tr w:rsidR="00E71057" w:rsidRPr="009D65D8" w14:paraId="08BFBD56" w14:textId="77777777" w:rsidTr="00E71057">
        <w:trPr>
          <w:trHeight w:val="315"/>
        </w:trPr>
        <w:tc>
          <w:tcPr>
            <w:tcW w:w="780" w:type="dxa"/>
            <w:shd w:val="clear" w:color="auto" w:fill="C6EFCE"/>
            <w:noWrap/>
            <w:vAlign w:val="center"/>
            <w:hideMark/>
          </w:tcPr>
          <w:p w14:paraId="28513832"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165</w:t>
            </w:r>
          </w:p>
        </w:tc>
        <w:tc>
          <w:tcPr>
            <w:tcW w:w="4176" w:type="dxa"/>
            <w:shd w:val="clear" w:color="auto" w:fill="C6EFCE"/>
            <w:noWrap/>
            <w:vAlign w:val="center"/>
            <w:hideMark/>
          </w:tcPr>
          <w:p w14:paraId="4EE5ADAE"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Learning and career-offensive (I-5.04)</w:t>
            </w:r>
          </w:p>
        </w:tc>
        <w:tc>
          <w:tcPr>
            <w:tcW w:w="710" w:type="dxa"/>
            <w:shd w:val="clear" w:color="auto" w:fill="C6EFCE"/>
            <w:noWrap/>
            <w:vAlign w:val="center"/>
            <w:hideMark/>
          </w:tcPr>
          <w:p w14:paraId="5C44CC0B"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540" w:type="dxa"/>
            <w:shd w:val="clear" w:color="auto" w:fill="C6EFCE"/>
            <w:noWrap/>
            <w:vAlign w:val="center"/>
            <w:hideMark/>
          </w:tcPr>
          <w:p w14:paraId="5654A80C"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 xml:space="preserve">Support to enterprises in Flanders via competency checks and calls for projects </w:t>
            </w:r>
          </w:p>
        </w:tc>
      </w:tr>
      <w:tr w:rsidR="00E71057" w:rsidRPr="009D65D8" w14:paraId="35187952" w14:textId="77777777" w:rsidTr="00E71057">
        <w:trPr>
          <w:trHeight w:val="315"/>
        </w:trPr>
        <w:tc>
          <w:tcPr>
            <w:tcW w:w="780" w:type="dxa"/>
            <w:shd w:val="clear" w:color="auto" w:fill="C6EFCE"/>
            <w:noWrap/>
            <w:vAlign w:val="center"/>
            <w:hideMark/>
          </w:tcPr>
          <w:p w14:paraId="3ECF5213"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166</w:t>
            </w:r>
          </w:p>
        </w:tc>
        <w:tc>
          <w:tcPr>
            <w:tcW w:w="4176" w:type="dxa"/>
            <w:shd w:val="clear" w:color="auto" w:fill="C6EFCE"/>
            <w:noWrap/>
            <w:vAlign w:val="center"/>
            <w:hideMark/>
          </w:tcPr>
          <w:p w14:paraId="328C87D5"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Strategy for relaunching the labour market focused on the efficiency and optimisation of activation and training policies (I-5.05)</w:t>
            </w:r>
          </w:p>
        </w:tc>
        <w:tc>
          <w:tcPr>
            <w:tcW w:w="710" w:type="dxa"/>
            <w:shd w:val="clear" w:color="auto" w:fill="C6EFCE"/>
            <w:noWrap/>
            <w:vAlign w:val="center"/>
            <w:hideMark/>
          </w:tcPr>
          <w:p w14:paraId="5443C38E"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540" w:type="dxa"/>
            <w:shd w:val="clear" w:color="auto" w:fill="C6EFCE"/>
            <w:noWrap/>
            <w:vAlign w:val="center"/>
            <w:hideMark/>
          </w:tcPr>
          <w:p w14:paraId="46B1FBDF"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Activation support to job seekers and workers in Brussels</w:t>
            </w:r>
          </w:p>
        </w:tc>
      </w:tr>
      <w:tr w:rsidR="00E71057" w:rsidRPr="009D65D8" w14:paraId="376861FF" w14:textId="77777777" w:rsidTr="00E71057">
        <w:trPr>
          <w:trHeight w:val="315"/>
        </w:trPr>
        <w:tc>
          <w:tcPr>
            <w:tcW w:w="780" w:type="dxa"/>
            <w:shd w:val="clear" w:color="auto" w:fill="C6EFCE"/>
            <w:noWrap/>
            <w:vAlign w:val="center"/>
            <w:hideMark/>
          </w:tcPr>
          <w:p w14:paraId="06F31A6E"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170</w:t>
            </w:r>
          </w:p>
        </w:tc>
        <w:tc>
          <w:tcPr>
            <w:tcW w:w="4176" w:type="dxa"/>
            <w:shd w:val="clear" w:color="auto" w:fill="C6EFCE"/>
            <w:noWrap/>
            <w:vAlign w:val="center"/>
            <w:hideMark/>
          </w:tcPr>
          <w:p w14:paraId="3749A70F"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 Skills (I-5.06)</w:t>
            </w:r>
          </w:p>
        </w:tc>
        <w:tc>
          <w:tcPr>
            <w:tcW w:w="710" w:type="dxa"/>
            <w:shd w:val="clear" w:color="auto" w:fill="C6EFCE"/>
            <w:noWrap/>
            <w:vAlign w:val="center"/>
            <w:hideMark/>
          </w:tcPr>
          <w:p w14:paraId="1F9AADAA"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0C05039D"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 xml:space="preserve">Digital tools and services to citizens, employers and VDAB partners </w:t>
            </w:r>
          </w:p>
        </w:tc>
      </w:tr>
      <w:tr w:rsidR="00E71057" w:rsidRPr="009D65D8" w14:paraId="26B71EB3" w14:textId="77777777" w:rsidTr="00E71057">
        <w:trPr>
          <w:trHeight w:val="315"/>
        </w:trPr>
        <w:tc>
          <w:tcPr>
            <w:tcW w:w="780" w:type="dxa"/>
            <w:shd w:val="clear" w:color="auto" w:fill="C6EFCE"/>
            <w:noWrap/>
            <w:vAlign w:val="center"/>
            <w:hideMark/>
          </w:tcPr>
          <w:p w14:paraId="3A8443D0"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188</w:t>
            </w:r>
          </w:p>
        </w:tc>
        <w:tc>
          <w:tcPr>
            <w:tcW w:w="4176" w:type="dxa"/>
            <w:shd w:val="clear" w:color="auto" w:fill="C6EFCE"/>
            <w:noWrap/>
            <w:vAlign w:val="center"/>
            <w:hideMark/>
          </w:tcPr>
          <w:p w14:paraId="7F2A43AC"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Relocation of food and development of logistics platforms (I-5.12)</w:t>
            </w:r>
          </w:p>
        </w:tc>
        <w:tc>
          <w:tcPr>
            <w:tcW w:w="710" w:type="dxa"/>
            <w:shd w:val="clear" w:color="auto" w:fill="C6EFCE"/>
            <w:noWrap/>
            <w:vAlign w:val="center"/>
            <w:hideMark/>
          </w:tcPr>
          <w:p w14:paraId="137317C5"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4163A4D4"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Award of public works contracts for the construction of 2 logistic hubs food sector</w:t>
            </w:r>
          </w:p>
        </w:tc>
      </w:tr>
      <w:tr w:rsidR="00E71057" w:rsidRPr="009D65D8" w14:paraId="56B49011" w14:textId="77777777" w:rsidTr="00E71057">
        <w:trPr>
          <w:trHeight w:val="315"/>
        </w:trPr>
        <w:tc>
          <w:tcPr>
            <w:tcW w:w="780" w:type="dxa"/>
            <w:shd w:val="clear" w:color="auto" w:fill="C6EFCE"/>
            <w:noWrap/>
            <w:vAlign w:val="center"/>
            <w:hideMark/>
          </w:tcPr>
          <w:p w14:paraId="5A219005"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208</w:t>
            </w:r>
          </w:p>
        </w:tc>
        <w:tc>
          <w:tcPr>
            <w:tcW w:w="4176" w:type="dxa"/>
            <w:shd w:val="clear" w:color="auto" w:fill="C6EFCE"/>
            <w:noWrap/>
            <w:vAlign w:val="center"/>
            <w:hideMark/>
          </w:tcPr>
          <w:p w14:paraId="549EE53C"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Spending reviews (R-6)</w:t>
            </w:r>
          </w:p>
        </w:tc>
        <w:tc>
          <w:tcPr>
            <w:tcW w:w="710" w:type="dxa"/>
            <w:shd w:val="clear" w:color="auto" w:fill="C6EFCE"/>
            <w:noWrap/>
            <w:vAlign w:val="center"/>
            <w:hideMark/>
          </w:tcPr>
          <w:p w14:paraId="6ECD0B55"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4B38A23B"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Spending review integration into budgetary process / Spending review ex-post analysis</w:t>
            </w:r>
          </w:p>
        </w:tc>
      </w:tr>
      <w:tr w:rsidR="00E71057" w:rsidRPr="009D65D8" w14:paraId="41ED06E6" w14:textId="77777777" w:rsidTr="00E71057">
        <w:trPr>
          <w:trHeight w:val="315"/>
        </w:trPr>
        <w:tc>
          <w:tcPr>
            <w:tcW w:w="780" w:type="dxa"/>
            <w:shd w:val="clear" w:color="auto" w:fill="C6EFCE"/>
            <w:noWrap/>
            <w:vAlign w:val="center"/>
            <w:hideMark/>
          </w:tcPr>
          <w:p w14:paraId="6807C5D3"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211</w:t>
            </w:r>
          </w:p>
        </w:tc>
        <w:tc>
          <w:tcPr>
            <w:tcW w:w="4176" w:type="dxa"/>
            <w:shd w:val="clear" w:color="auto" w:fill="C6EFCE"/>
            <w:noWrap/>
            <w:vAlign w:val="center"/>
            <w:hideMark/>
          </w:tcPr>
          <w:p w14:paraId="0D3D0DD7"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Revision of the code on air, climate and energy - RBC (R-7.01)</w:t>
            </w:r>
          </w:p>
        </w:tc>
        <w:tc>
          <w:tcPr>
            <w:tcW w:w="710" w:type="dxa"/>
            <w:shd w:val="clear" w:color="auto" w:fill="C6EFCE"/>
            <w:noWrap/>
            <w:vAlign w:val="center"/>
            <w:hideMark/>
          </w:tcPr>
          <w:p w14:paraId="7A48B0F1"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51B90476"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New obligations for building renovation</w:t>
            </w:r>
          </w:p>
        </w:tc>
      </w:tr>
      <w:tr w:rsidR="00E71057" w:rsidRPr="009D65D8" w14:paraId="1DB05FD9" w14:textId="77777777" w:rsidTr="00E71057">
        <w:trPr>
          <w:trHeight w:val="315"/>
        </w:trPr>
        <w:tc>
          <w:tcPr>
            <w:tcW w:w="780" w:type="dxa"/>
            <w:shd w:val="clear" w:color="auto" w:fill="C6EFCE"/>
            <w:noWrap/>
            <w:vAlign w:val="center"/>
            <w:hideMark/>
          </w:tcPr>
          <w:p w14:paraId="3D2E6BD7"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212</w:t>
            </w:r>
          </w:p>
        </w:tc>
        <w:tc>
          <w:tcPr>
            <w:tcW w:w="4176" w:type="dxa"/>
            <w:shd w:val="clear" w:color="auto" w:fill="C6EFCE"/>
            <w:noWrap/>
            <w:vAlign w:val="center"/>
            <w:hideMark/>
          </w:tcPr>
          <w:p w14:paraId="38EBD91E"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 xml:space="preserve">Improved energy subsidy scheme- </w:t>
            </w:r>
            <w:r w:rsidRPr="009D65D8">
              <w:rPr>
                <w:rFonts w:ascii="Times New Roman" w:eastAsia="Calibri" w:hAnsi="Times New Roman" w:cs="Arial"/>
                <w:noProof/>
                <w:color w:val="006100"/>
                <w:sz w:val="20"/>
                <w:szCs w:val="20"/>
                <w:lang w:val="en-GB"/>
              </w:rPr>
              <w:t>BCR</w:t>
            </w:r>
            <w:r w:rsidRPr="009D65D8">
              <w:rPr>
                <w:rFonts w:ascii="Times New Roman" w:eastAsia="Calibri" w:hAnsi="Times New Roman" w:cs="Arial"/>
                <w:noProof/>
                <w:color w:val="006100"/>
                <w:sz w:val="20"/>
                <w:lang w:val="en-GB"/>
              </w:rPr>
              <w:t xml:space="preserve"> (I-7.01)</w:t>
            </w:r>
          </w:p>
        </w:tc>
        <w:tc>
          <w:tcPr>
            <w:tcW w:w="710" w:type="dxa"/>
            <w:shd w:val="clear" w:color="auto" w:fill="C6EFCE"/>
            <w:noWrap/>
            <w:vAlign w:val="center"/>
            <w:hideMark/>
          </w:tcPr>
          <w:p w14:paraId="4AF52EB6"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540" w:type="dxa"/>
            <w:shd w:val="clear" w:color="auto" w:fill="C6EFCE"/>
            <w:noWrap/>
            <w:vAlign w:val="center"/>
            <w:hideMark/>
          </w:tcPr>
          <w:p w14:paraId="3B0DDBA7"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Times New Roman" w:hAnsi="Times New Roman" w:cs="Times New Roman"/>
                <w:noProof/>
                <w:color w:val="006100"/>
                <w:sz w:val="20"/>
                <w:szCs w:val="20"/>
                <w:lang w:val="en-GB"/>
              </w:rPr>
              <w:t>Renovation of residential dwellings</w:t>
            </w:r>
            <w:r w:rsidRPr="009D65D8">
              <w:rPr>
                <w:rFonts w:ascii="Times New Roman" w:eastAsia="Times New Roman" w:hAnsi="Times New Roman" w:cs="Times New Roman"/>
                <w:noProof/>
                <w:sz w:val="20"/>
                <w:szCs w:val="20"/>
                <w:lang w:val="en-GB"/>
              </w:rPr>
              <w:t xml:space="preserve"> </w:t>
            </w:r>
          </w:p>
        </w:tc>
      </w:tr>
      <w:tr w:rsidR="00E71057" w:rsidRPr="009D65D8" w14:paraId="1C7608EA" w14:textId="77777777" w:rsidTr="00E71057">
        <w:trPr>
          <w:trHeight w:val="315"/>
        </w:trPr>
        <w:tc>
          <w:tcPr>
            <w:tcW w:w="780" w:type="dxa"/>
            <w:shd w:val="clear" w:color="auto" w:fill="C6EFCE"/>
            <w:noWrap/>
            <w:vAlign w:val="center"/>
            <w:hideMark/>
          </w:tcPr>
          <w:p w14:paraId="1259DAEE"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214</w:t>
            </w:r>
          </w:p>
        </w:tc>
        <w:tc>
          <w:tcPr>
            <w:tcW w:w="4176" w:type="dxa"/>
            <w:shd w:val="clear" w:color="auto" w:fill="C6EFCE"/>
            <w:noWrap/>
            <w:vAlign w:val="center"/>
            <w:hideMark/>
          </w:tcPr>
          <w:p w14:paraId="1C30A0CC"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Energy grants - German-speaking Community (I-7.03)</w:t>
            </w:r>
          </w:p>
        </w:tc>
        <w:tc>
          <w:tcPr>
            <w:tcW w:w="710" w:type="dxa"/>
            <w:shd w:val="clear" w:color="auto" w:fill="C6EFCE"/>
            <w:noWrap/>
            <w:vAlign w:val="center"/>
            <w:hideMark/>
          </w:tcPr>
          <w:p w14:paraId="10957EC4"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540" w:type="dxa"/>
            <w:shd w:val="clear" w:color="auto" w:fill="C6EFCE"/>
            <w:noWrap/>
            <w:vAlign w:val="center"/>
            <w:hideMark/>
          </w:tcPr>
          <w:p w14:paraId="522CD1B6"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Renovation of private housing</w:t>
            </w:r>
          </w:p>
        </w:tc>
      </w:tr>
      <w:tr w:rsidR="00E71057" w:rsidRPr="009D65D8" w14:paraId="14642CC4" w14:textId="77777777" w:rsidTr="00E71057">
        <w:trPr>
          <w:trHeight w:val="315"/>
        </w:trPr>
        <w:tc>
          <w:tcPr>
            <w:tcW w:w="780" w:type="dxa"/>
            <w:shd w:val="clear" w:color="auto" w:fill="C6EFCE"/>
            <w:noWrap/>
            <w:vAlign w:val="center"/>
            <w:hideMark/>
          </w:tcPr>
          <w:p w14:paraId="7740ABA8"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219</w:t>
            </w:r>
          </w:p>
        </w:tc>
        <w:tc>
          <w:tcPr>
            <w:tcW w:w="4176" w:type="dxa"/>
            <w:shd w:val="clear" w:color="auto" w:fill="C6EFCE"/>
            <w:noWrap/>
            <w:vAlign w:val="center"/>
            <w:hideMark/>
          </w:tcPr>
          <w:p w14:paraId="07064425"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Research platform for energy transition (I-7.11)</w:t>
            </w:r>
          </w:p>
        </w:tc>
        <w:tc>
          <w:tcPr>
            <w:tcW w:w="710" w:type="dxa"/>
            <w:shd w:val="clear" w:color="auto" w:fill="C6EFCE"/>
            <w:noWrap/>
            <w:vAlign w:val="center"/>
            <w:hideMark/>
          </w:tcPr>
          <w:p w14:paraId="1670F984"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0720E7AB"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Award of public subsidies</w:t>
            </w:r>
          </w:p>
        </w:tc>
      </w:tr>
      <w:tr w:rsidR="00E71057" w:rsidRPr="009D65D8" w14:paraId="720E10EA" w14:textId="77777777" w:rsidTr="00E71057">
        <w:trPr>
          <w:trHeight w:val="315"/>
        </w:trPr>
        <w:tc>
          <w:tcPr>
            <w:tcW w:w="780" w:type="dxa"/>
            <w:shd w:val="clear" w:color="auto" w:fill="C6EFCE"/>
            <w:noWrap/>
            <w:vAlign w:val="center"/>
            <w:hideMark/>
          </w:tcPr>
          <w:p w14:paraId="62162408"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230</w:t>
            </w:r>
          </w:p>
        </w:tc>
        <w:tc>
          <w:tcPr>
            <w:tcW w:w="4176" w:type="dxa"/>
            <w:shd w:val="clear" w:color="auto" w:fill="C6EFCE"/>
            <w:noWrap/>
            <w:vAlign w:val="center"/>
            <w:hideMark/>
          </w:tcPr>
          <w:p w14:paraId="06713607"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Acceleration of the energy transition (R-7.04)</w:t>
            </w:r>
          </w:p>
        </w:tc>
        <w:tc>
          <w:tcPr>
            <w:tcW w:w="710" w:type="dxa"/>
            <w:shd w:val="clear" w:color="auto" w:fill="C6EFCE"/>
            <w:noWrap/>
            <w:vAlign w:val="center"/>
            <w:hideMark/>
          </w:tcPr>
          <w:p w14:paraId="40326C55"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M</w:t>
            </w:r>
          </w:p>
        </w:tc>
        <w:tc>
          <w:tcPr>
            <w:tcW w:w="4540" w:type="dxa"/>
            <w:shd w:val="clear" w:color="auto" w:fill="C6EFCE"/>
            <w:noWrap/>
            <w:vAlign w:val="center"/>
            <w:hideMark/>
          </w:tcPr>
          <w:p w14:paraId="6972BEC9"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 xml:space="preserve">Entry into </w:t>
            </w:r>
            <w:r w:rsidRPr="009D65D8" w:rsidDel="001F7803">
              <w:rPr>
                <w:rFonts w:ascii="Times New Roman" w:eastAsia="Calibri" w:hAnsi="Times New Roman" w:cs="Arial"/>
                <w:noProof/>
                <w:color w:val="006100"/>
                <w:sz w:val="20"/>
                <w:szCs w:val="20"/>
                <w:lang w:val="en-GB"/>
              </w:rPr>
              <w:t>force</w:t>
            </w:r>
            <w:r w:rsidRPr="009D65D8">
              <w:rPr>
                <w:rFonts w:ascii="Times New Roman" w:eastAsia="Calibri" w:hAnsi="Times New Roman" w:cs="Arial"/>
                <w:noProof/>
                <w:color w:val="006100"/>
                <w:sz w:val="20"/>
                <w:szCs w:val="20"/>
                <w:lang w:val="en-GB"/>
              </w:rPr>
              <w:t xml:space="preserve"> of </w:t>
            </w:r>
            <w:r w:rsidRPr="009D65D8" w:rsidDel="001F7803">
              <w:rPr>
                <w:rFonts w:ascii="Times New Roman" w:eastAsia="Calibri" w:hAnsi="Times New Roman" w:cs="Arial"/>
                <w:noProof/>
                <w:color w:val="006100"/>
                <w:sz w:val="20"/>
                <w:szCs w:val="20"/>
                <w:lang w:val="en-GB"/>
              </w:rPr>
              <w:t>leg</w:t>
            </w:r>
            <w:r w:rsidRPr="009D65D8" w:rsidDel="00B70459">
              <w:rPr>
                <w:rFonts w:ascii="Times New Roman" w:eastAsia="Calibri" w:hAnsi="Times New Roman" w:cs="Arial"/>
                <w:noProof/>
                <w:color w:val="006100"/>
                <w:sz w:val="20"/>
                <w:szCs w:val="20"/>
                <w:lang w:val="en-GB"/>
              </w:rPr>
              <w:t>islation</w:t>
            </w:r>
          </w:p>
        </w:tc>
      </w:tr>
      <w:tr w:rsidR="00E71057" w:rsidRPr="009D65D8" w14:paraId="7C998325" w14:textId="77777777" w:rsidTr="00E71057">
        <w:trPr>
          <w:trHeight w:val="315"/>
        </w:trPr>
        <w:tc>
          <w:tcPr>
            <w:tcW w:w="780" w:type="dxa"/>
            <w:shd w:val="clear" w:color="auto" w:fill="C6EFCE"/>
            <w:noWrap/>
            <w:vAlign w:val="center"/>
          </w:tcPr>
          <w:p w14:paraId="20ABD06E"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233</w:t>
            </w:r>
          </w:p>
        </w:tc>
        <w:tc>
          <w:tcPr>
            <w:tcW w:w="4176" w:type="dxa"/>
            <w:shd w:val="clear" w:color="auto" w:fill="C6EFCE"/>
            <w:noWrap/>
            <w:vAlign w:val="center"/>
          </w:tcPr>
          <w:p w14:paraId="7A67C354"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Optimization of energy distribution (I-7.17)</w:t>
            </w:r>
          </w:p>
        </w:tc>
        <w:tc>
          <w:tcPr>
            <w:tcW w:w="710" w:type="dxa"/>
            <w:shd w:val="clear" w:color="auto" w:fill="C6EFCE"/>
            <w:noWrap/>
            <w:vAlign w:val="center"/>
          </w:tcPr>
          <w:p w14:paraId="79BD76A2"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tcPr>
          <w:p w14:paraId="747D0E46"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Award of subsidies to the two main electricity network operators in the Walloon Region</w:t>
            </w:r>
          </w:p>
        </w:tc>
      </w:tr>
      <w:tr w:rsidR="00E71057" w:rsidRPr="009D65D8" w14:paraId="58B5A8DE" w14:textId="77777777" w:rsidTr="00E71057">
        <w:trPr>
          <w:trHeight w:val="315"/>
        </w:trPr>
        <w:tc>
          <w:tcPr>
            <w:tcW w:w="780" w:type="dxa"/>
            <w:shd w:val="clear" w:color="auto" w:fill="C6EFCE"/>
            <w:noWrap/>
            <w:vAlign w:val="center"/>
          </w:tcPr>
          <w:p w14:paraId="28491C0D" w14:textId="77777777" w:rsidR="000D1388" w:rsidRPr="009D65D8" w:rsidRDefault="000D1388">
            <w:pPr>
              <w:spacing w:after="0"/>
              <w:jc w:val="center"/>
              <w:rPr>
                <w:rFonts w:ascii="Times New Roman" w:eastAsia="Times New Roman" w:hAnsi="Times New Roman" w:cs="Times New Roman"/>
                <w:noProof/>
                <w:color w:val="006100"/>
                <w:sz w:val="20"/>
                <w:szCs w:val="20"/>
                <w:lang w:val="en-GB" w:eastAsia="en-IE"/>
              </w:rPr>
            </w:pPr>
          </w:p>
        </w:tc>
        <w:tc>
          <w:tcPr>
            <w:tcW w:w="4886" w:type="dxa"/>
            <w:gridSpan w:val="2"/>
            <w:shd w:val="clear" w:color="auto" w:fill="C6EFCE"/>
            <w:noWrap/>
            <w:vAlign w:val="center"/>
          </w:tcPr>
          <w:p w14:paraId="17C5F112" w14:textId="77777777" w:rsidR="000D1388" w:rsidRPr="009D65D8" w:rsidRDefault="00E71057">
            <w:pPr>
              <w:spacing w:after="0"/>
              <w:jc w:val="right"/>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Instalment amount</w:t>
            </w:r>
          </w:p>
        </w:tc>
        <w:tc>
          <w:tcPr>
            <w:tcW w:w="4540" w:type="dxa"/>
            <w:shd w:val="clear" w:color="auto" w:fill="C6EFCE"/>
            <w:noWrap/>
            <w:vAlign w:val="center"/>
          </w:tcPr>
          <w:p w14:paraId="1FBE0AEB" w14:textId="77777777" w:rsidR="000D1388" w:rsidRPr="009D65D8" w:rsidRDefault="00E71057">
            <w:pPr>
              <w:spacing w:after="0"/>
              <w:rPr>
                <w:rFonts w:ascii="Calibri" w:eastAsia="Yu Mincho" w:hAnsi="Calibri" w:cs="Arial"/>
                <w:noProof/>
                <w:color w:val="006100"/>
                <w:sz w:val="20"/>
                <w:szCs w:val="20"/>
                <w:lang w:val="en-GB"/>
              </w:rPr>
            </w:pPr>
            <w:r w:rsidRPr="1A96CE99">
              <w:rPr>
                <w:rFonts w:ascii="Times New Roman" w:eastAsia="Calibri" w:hAnsi="Times New Roman" w:cs="Arial"/>
                <w:noProof/>
                <w:color w:val="006100"/>
                <w:sz w:val="20"/>
                <w:szCs w:val="20"/>
                <w:lang w:val="en-GB"/>
              </w:rPr>
              <w:t>EUR</w:t>
            </w:r>
            <w:r w:rsidRPr="1A96CE99">
              <w:rPr>
                <w:rFonts w:ascii="Times New Roman" w:eastAsia="Calibri" w:hAnsi="Times New Roman" w:cs="Arial"/>
                <w:noProof/>
                <w:color w:val="006100"/>
                <w:sz w:val="24"/>
                <w:szCs w:val="24"/>
                <w:lang w:val="en-GB"/>
              </w:rPr>
              <w:t> </w:t>
            </w:r>
            <w:r w:rsidRPr="1A96CE99">
              <w:rPr>
                <w:rFonts w:ascii="Times New Roman" w:eastAsia="Calibri" w:hAnsi="Times New Roman" w:cs="Arial"/>
                <w:noProof/>
                <w:color w:val="006100"/>
                <w:sz w:val="20"/>
                <w:szCs w:val="20"/>
                <w:lang w:val="en-GB"/>
              </w:rPr>
              <w:t>656</w:t>
            </w:r>
            <w:r w:rsidRPr="1A96CE99">
              <w:rPr>
                <w:rFonts w:ascii="Times New Roman" w:eastAsia="Calibri" w:hAnsi="Times New Roman" w:cs="Times New Roman"/>
                <w:noProof/>
                <w:color w:val="006100"/>
                <w:sz w:val="24"/>
                <w:szCs w:val="24"/>
                <w:lang w:val="en-GB"/>
              </w:rPr>
              <w:t> </w:t>
            </w:r>
            <w:r w:rsidRPr="1A96CE99">
              <w:rPr>
                <w:rFonts w:ascii="Times New Roman" w:eastAsia="Calibri" w:hAnsi="Times New Roman" w:cs="Arial"/>
                <w:noProof/>
                <w:color w:val="006100"/>
                <w:sz w:val="20"/>
                <w:szCs w:val="20"/>
                <w:lang w:val="en-GB"/>
              </w:rPr>
              <w:t>896</w:t>
            </w:r>
            <w:r w:rsidRPr="1A96CE99">
              <w:rPr>
                <w:rFonts w:ascii="Times New Roman" w:eastAsia="Calibri" w:hAnsi="Times New Roman" w:cs="Times New Roman"/>
                <w:noProof/>
                <w:color w:val="006100"/>
                <w:sz w:val="24"/>
                <w:szCs w:val="24"/>
                <w:lang w:val="en-GB"/>
              </w:rPr>
              <w:t> </w:t>
            </w:r>
            <w:r w:rsidRPr="1A96CE99">
              <w:rPr>
                <w:rFonts w:ascii="Times New Roman" w:eastAsia="Calibri" w:hAnsi="Times New Roman" w:cs="Arial"/>
                <w:noProof/>
                <w:color w:val="006100"/>
                <w:sz w:val="20"/>
                <w:szCs w:val="20"/>
                <w:lang w:val="en-GB"/>
              </w:rPr>
              <w:t>372</w:t>
            </w:r>
          </w:p>
        </w:tc>
      </w:tr>
    </w:tbl>
    <w:p w14:paraId="4C1C4223" w14:textId="77777777" w:rsidR="000D1388" w:rsidRPr="009D65D8" w:rsidRDefault="000D1388" w:rsidP="00E71057">
      <w:pPr>
        <w:rPr>
          <w:rFonts w:ascii="Times New Roman" w:eastAsia="Calibri" w:hAnsi="Times New Roman" w:cs="Times New Roman"/>
          <w:noProof/>
          <w:lang w:val="en-GB"/>
        </w:rPr>
      </w:pPr>
    </w:p>
    <w:p w14:paraId="73220B5C" w14:textId="77777777" w:rsidR="000D1388" w:rsidRPr="009D65D8" w:rsidRDefault="00E71057" w:rsidP="00F70F65">
      <w:pPr>
        <w:numPr>
          <w:ilvl w:val="0"/>
          <w:numId w:val="67"/>
        </w:numPr>
        <w:tabs>
          <w:tab w:val="clear" w:pos="850"/>
        </w:tabs>
        <w:spacing w:before="120" w:after="120" w:line="240" w:lineRule="auto"/>
        <w:jc w:val="both"/>
        <w:rPr>
          <w:rFonts w:ascii="Times New Roman" w:eastAsia="Calibri" w:hAnsi="Times New Roman" w:cs="Times New Roman"/>
          <w:noProof/>
          <w:sz w:val="24"/>
          <w:lang w:val="en-GB"/>
        </w:rPr>
      </w:pPr>
      <w:bookmarkStart w:id="20" w:name="_Hlk148370212"/>
      <w:r w:rsidRPr="009D65D8">
        <w:rPr>
          <w:rFonts w:ascii="Times New Roman" w:eastAsia="Calibri" w:hAnsi="Times New Roman" w:cs="Times New Roman"/>
          <w:noProof/>
          <w:sz w:val="24"/>
          <w:lang w:val="en-GB"/>
        </w:rPr>
        <w:t>Fifth instalment (non-repayable support) :</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4001"/>
        <w:gridCol w:w="708"/>
        <w:gridCol w:w="4654"/>
      </w:tblGrid>
      <w:tr w:rsidR="00E71057" w:rsidRPr="009D65D8" w14:paraId="72915DE4" w14:textId="77777777" w:rsidTr="00E71057">
        <w:trPr>
          <w:trHeight w:val="300"/>
          <w:tblHeader/>
        </w:trPr>
        <w:tc>
          <w:tcPr>
            <w:tcW w:w="413" w:type="pct"/>
            <w:tcBorders>
              <w:bottom w:val="single" w:sz="4" w:space="0" w:color="auto"/>
            </w:tcBorders>
            <w:shd w:val="clear" w:color="auto" w:fill="BDD7EE"/>
            <w:noWrap/>
            <w:vAlign w:val="center"/>
            <w:hideMark/>
          </w:tcPr>
          <w:bookmarkEnd w:id="20"/>
          <w:p w14:paraId="7C1AAFAB"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Seq. nb</w:t>
            </w:r>
            <w:r>
              <w:rPr>
                <w:rFonts w:ascii="Times New Roman" w:eastAsia="Calibri" w:hAnsi="Times New Roman" w:cs="Arial"/>
                <w:b/>
                <w:noProof/>
                <w:color w:val="000000"/>
                <w:sz w:val="20"/>
                <w:lang w:val="en-GB"/>
              </w:rPr>
              <w:t>.</w:t>
            </w:r>
          </w:p>
        </w:tc>
        <w:tc>
          <w:tcPr>
            <w:tcW w:w="1960" w:type="pct"/>
            <w:tcBorders>
              <w:bottom w:val="single" w:sz="4" w:space="0" w:color="auto"/>
            </w:tcBorders>
            <w:shd w:val="clear" w:color="auto" w:fill="BDD7EE"/>
            <w:noWrap/>
            <w:vAlign w:val="center"/>
            <w:hideMark/>
          </w:tcPr>
          <w:p w14:paraId="26D23F04"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 of the measure</w:t>
            </w:r>
          </w:p>
        </w:tc>
        <w:tc>
          <w:tcPr>
            <w:tcW w:w="347" w:type="pct"/>
            <w:tcBorders>
              <w:bottom w:val="single" w:sz="4" w:space="0" w:color="auto"/>
            </w:tcBorders>
            <w:shd w:val="clear" w:color="auto" w:fill="BDD7EE"/>
            <w:noWrap/>
            <w:vAlign w:val="center"/>
            <w:hideMark/>
          </w:tcPr>
          <w:p w14:paraId="6AC834B9"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M/T</w:t>
            </w:r>
          </w:p>
        </w:tc>
        <w:tc>
          <w:tcPr>
            <w:tcW w:w="2280" w:type="pct"/>
            <w:tcBorders>
              <w:bottom w:val="single" w:sz="4" w:space="0" w:color="auto"/>
            </w:tcBorders>
            <w:shd w:val="clear" w:color="auto" w:fill="BDD7EE"/>
            <w:noWrap/>
            <w:vAlign w:val="center"/>
            <w:hideMark/>
          </w:tcPr>
          <w:p w14:paraId="1D9B86DC"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w:t>
            </w:r>
          </w:p>
        </w:tc>
      </w:tr>
      <w:tr w:rsidR="00E71057" w:rsidRPr="009D65D8" w14:paraId="5376EF3A" w14:textId="77777777" w:rsidTr="00E71057">
        <w:trPr>
          <w:trHeight w:val="315"/>
        </w:trPr>
        <w:tc>
          <w:tcPr>
            <w:tcW w:w="413" w:type="pct"/>
            <w:shd w:val="clear" w:color="auto" w:fill="C6EFCE"/>
            <w:noWrap/>
            <w:vAlign w:val="center"/>
            <w:hideMark/>
          </w:tcPr>
          <w:p w14:paraId="4DCBE7F7"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7</w:t>
            </w:r>
          </w:p>
        </w:tc>
        <w:tc>
          <w:tcPr>
            <w:tcW w:w="1960" w:type="pct"/>
            <w:shd w:val="clear" w:color="auto" w:fill="C6EFCE"/>
            <w:noWrap/>
            <w:vAlign w:val="center"/>
            <w:hideMark/>
          </w:tcPr>
          <w:p w14:paraId="228EDD8D"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125FA909">
              <w:rPr>
                <w:rFonts w:ascii="Times New Roman" w:eastAsia="Calibri" w:hAnsi="Times New Roman" w:cs="Arial"/>
                <w:noProof/>
                <w:color w:val="006100"/>
                <w:sz w:val="20"/>
                <w:szCs w:val="20"/>
                <w:lang w:val="en-GB"/>
              </w:rPr>
              <w:t>Renovation of private and social housing (I-1A)</w:t>
            </w:r>
          </w:p>
        </w:tc>
        <w:tc>
          <w:tcPr>
            <w:tcW w:w="347" w:type="pct"/>
            <w:shd w:val="clear" w:color="auto" w:fill="C6EFCE"/>
            <w:noWrap/>
            <w:vAlign w:val="center"/>
            <w:hideMark/>
          </w:tcPr>
          <w:p w14:paraId="5DD63680"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7DF5A2E4" w14:textId="360DBC90"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 xml:space="preserve">Renovations of private and social housing </w:t>
            </w:r>
          </w:p>
        </w:tc>
      </w:tr>
      <w:tr w:rsidR="00E71057" w:rsidRPr="009D65D8" w14:paraId="316F6FA3" w14:textId="77777777" w:rsidTr="00E71057">
        <w:trPr>
          <w:trHeight w:val="315"/>
        </w:trPr>
        <w:tc>
          <w:tcPr>
            <w:tcW w:w="413" w:type="pct"/>
            <w:shd w:val="clear" w:color="auto" w:fill="C6EFCE"/>
            <w:noWrap/>
            <w:vAlign w:val="center"/>
            <w:hideMark/>
          </w:tcPr>
          <w:p w14:paraId="14C45B37"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13</w:t>
            </w:r>
          </w:p>
        </w:tc>
        <w:tc>
          <w:tcPr>
            <w:tcW w:w="1960" w:type="pct"/>
            <w:shd w:val="clear" w:color="auto" w:fill="C6EFCE"/>
            <w:noWrap/>
            <w:vAlign w:val="center"/>
            <w:hideMark/>
          </w:tcPr>
          <w:p w14:paraId="4BEC09F9" w14:textId="4807A70B" w:rsidR="000D1388" w:rsidRPr="009D65D8" w:rsidRDefault="00E71057">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Building renovation (I-1B)</w:t>
            </w:r>
          </w:p>
        </w:tc>
        <w:tc>
          <w:tcPr>
            <w:tcW w:w="347" w:type="pct"/>
            <w:shd w:val="clear" w:color="auto" w:fill="C6EFCE"/>
            <w:noWrap/>
            <w:vAlign w:val="center"/>
            <w:hideMark/>
          </w:tcPr>
          <w:p w14:paraId="394769C1"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03B0D1DB"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Renovation of buildings (step 2)</w:t>
            </w:r>
          </w:p>
        </w:tc>
      </w:tr>
      <w:tr w:rsidR="00E71057" w:rsidRPr="009D65D8" w14:paraId="379CC655" w14:textId="77777777" w:rsidTr="00E71057">
        <w:trPr>
          <w:trHeight w:val="315"/>
        </w:trPr>
        <w:tc>
          <w:tcPr>
            <w:tcW w:w="413" w:type="pct"/>
            <w:shd w:val="clear" w:color="auto" w:fill="C6EFCE"/>
            <w:noWrap/>
            <w:vAlign w:val="center"/>
            <w:hideMark/>
          </w:tcPr>
          <w:p w14:paraId="1B1A9915"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20</w:t>
            </w:r>
          </w:p>
        </w:tc>
        <w:tc>
          <w:tcPr>
            <w:tcW w:w="1960" w:type="pct"/>
            <w:shd w:val="clear" w:color="auto" w:fill="C6EFCE"/>
            <w:noWrap/>
            <w:vAlign w:val="center"/>
            <w:hideMark/>
          </w:tcPr>
          <w:p w14:paraId="666F7E70"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An industrial value chain for hydrogen transition (I-1.15)</w:t>
            </w:r>
          </w:p>
        </w:tc>
        <w:tc>
          <w:tcPr>
            <w:tcW w:w="347" w:type="pct"/>
            <w:shd w:val="clear" w:color="auto" w:fill="C6EFCE"/>
            <w:noWrap/>
            <w:vAlign w:val="center"/>
            <w:hideMark/>
          </w:tcPr>
          <w:p w14:paraId="5E527749" w14:textId="77777777" w:rsidR="000D1388" w:rsidRPr="009D65D8" w:rsidRDefault="00E71057" w:rsidP="00E71057">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T</w:t>
            </w:r>
          </w:p>
        </w:tc>
        <w:tc>
          <w:tcPr>
            <w:tcW w:w="2280" w:type="pct"/>
            <w:shd w:val="clear" w:color="auto" w:fill="C6EFCE"/>
            <w:noWrap/>
            <w:vAlign w:val="center"/>
            <w:hideMark/>
          </w:tcPr>
          <w:p w14:paraId="1CB71B3D" w14:textId="77777777" w:rsidR="000D1388" w:rsidRPr="009D65D8" w:rsidRDefault="00E71057">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Projects finished</w:t>
            </w:r>
          </w:p>
        </w:tc>
      </w:tr>
      <w:tr w:rsidR="00E71057" w:rsidRPr="009D65D8" w14:paraId="2A847B55" w14:textId="77777777" w:rsidTr="00E71057">
        <w:trPr>
          <w:trHeight w:val="315"/>
        </w:trPr>
        <w:tc>
          <w:tcPr>
            <w:tcW w:w="413" w:type="pct"/>
            <w:shd w:val="clear" w:color="auto" w:fill="C6EFCE"/>
            <w:noWrap/>
            <w:vAlign w:val="center"/>
            <w:hideMark/>
          </w:tcPr>
          <w:p w14:paraId="1471762F"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65</w:t>
            </w:r>
          </w:p>
        </w:tc>
        <w:tc>
          <w:tcPr>
            <w:tcW w:w="1960" w:type="pct"/>
            <w:shd w:val="clear" w:color="auto" w:fill="C6EFCE"/>
            <w:noWrap/>
            <w:vAlign w:val="center"/>
            <w:hideMark/>
          </w:tcPr>
          <w:p w14:paraId="5FCFB19A"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Digitalisation of ONE (I-2.07)</w:t>
            </w:r>
          </w:p>
        </w:tc>
        <w:tc>
          <w:tcPr>
            <w:tcW w:w="347" w:type="pct"/>
            <w:shd w:val="clear" w:color="auto" w:fill="C6EFCE"/>
            <w:noWrap/>
            <w:vAlign w:val="center"/>
            <w:hideMark/>
          </w:tcPr>
          <w:p w14:paraId="3DDD5A8E"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280" w:type="pct"/>
            <w:shd w:val="clear" w:color="auto" w:fill="C6EFCE"/>
            <w:noWrap/>
            <w:vAlign w:val="center"/>
            <w:hideMark/>
          </w:tcPr>
          <w:p w14:paraId="6FE7CBDB" w14:textId="77777777" w:rsidR="000D1388" w:rsidRPr="009D65D8" w:rsidRDefault="00E71057">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Digital platforms are accessible</w:t>
            </w:r>
          </w:p>
        </w:tc>
      </w:tr>
      <w:tr w:rsidR="00E71057" w:rsidRPr="009D65D8" w14:paraId="205145D0" w14:textId="77777777" w:rsidTr="00E71057">
        <w:trPr>
          <w:trHeight w:val="315"/>
        </w:trPr>
        <w:tc>
          <w:tcPr>
            <w:tcW w:w="413" w:type="pct"/>
            <w:shd w:val="clear" w:color="auto" w:fill="C6EFCE"/>
            <w:noWrap/>
            <w:vAlign w:val="center"/>
            <w:hideMark/>
          </w:tcPr>
          <w:p w14:paraId="377C3F93"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69</w:t>
            </w:r>
          </w:p>
        </w:tc>
        <w:tc>
          <w:tcPr>
            <w:tcW w:w="1960" w:type="pct"/>
            <w:shd w:val="clear" w:color="auto" w:fill="C6EFCE"/>
            <w:noWrap/>
            <w:vAlign w:val="center"/>
            <w:hideMark/>
          </w:tcPr>
          <w:p w14:paraId="349FC01F"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Digitalization of the Flemish Government (I-2.09)</w:t>
            </w:r>
          </w:p>
        </w:tc>
        <w:tc>
          <w:tcPr>
            <w:tcW w:w="347" w:type="pct"/>
            <w:shd w:val="clear" w:color="auto" w:fill="C6EFCE"/>
            <w:noWrap/>
            <w:vAlign w:val="center"/>
            <w:hideMark/>
          </w:tcPr>
          <w:p w14:paraId="6F9A374E"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280" w:type="pct"/>
            <w:shd w:val="clear" w:color="auto" w:fill="C6EFCE"/>
            <w:noWrap/>
            <w:vAlign w:val="center"/>
            <w:hideMark/>
          </w:tcPr>
          <w:p w14:paraId="0A48A792"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Digitalisation projects</w:t>
            </w:r>
          </w:p>
        </w:tc>
      </w:tr>
      <w:tr w:rsidR="00E71057" w:rsidRPr="009D65D8" w14:paraId="647EA659" w14:textId="77777777" w:rsidTr="00E71057">
        <w:trPr>
          <w:trHeight w:val="315"/>
        </w:trPr>
        <w:tc>
          <w:tcPr>
            <w:tcW w:w="413" w:type="pct"/>
            <w:shd w:val="clear" w:color="auto" w:fill="C6EFCE"/>
            <w:noWrap/>
            <w:vAlign w:val="center"/>
            <w:hideMark/>
          </w:tcPr>
          <w:p w14:paraId="68EFF1C2"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73</w:t>
            </w:r>
          </w:p>
        </w:tc>
        <w:tc>
          <w:tcPr>
            <w:tcW w:w="1960" w:type="pct"/>
            <w:shd w:val="clear" w:color="auto" w:fill="C6EFCE"/>
            <w:noWrap/>
            <w:vAlign w:val="center"/>
            <w:hideMark/>
          </w:tcPr>
          <w:p w14:paraId="581A9E54"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Digitalisation of citizen-business processes (I-2.11)</w:t>
            </w:r>
          </w:p>
        </w:tc>
        <w:tc>
          <w:tcPr>
            <w:tcW w:w="347" w:type="pct"/>
            <w:shd w:val="clear" w:color="auto" w:fill="C6EFCE"/>
            <w:noWrap/>
            <w:vAlign w:val="center"/>
            <w:hideMark/>
          </w:tcPr>
          <w:p w14:paraId="1038EA37"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727DF075" w14:textId="77777777" w:rsidR="000D1388" w:rsidRPr="009D65D8" w:rsidRDefault="00E71057">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3 digital platforms</w:t>
            </w:r>
          </w:p>
        </w:tc>
      </w:tr>
      <w:tr w:rsidR="00E71057" w:rsidRPr="009D65D8" w14:paraId="39BB873B" w14:textId="77777777" w:rsidTr="00E71057">
        <w:trPr>
          <w:trHeight w:val="315"/>
        </w:trPr>
        <w:tc>
          <w:tcPr>
            <w:tcW w:w="413" w:type="pct"/>
            <w:shd w:val="clear" w:color="auto" w:fill="C6EFCE"/>
            <w:noWrap/>
            <w:vAlign w:val="center"/>
            <w:hideMark/>
          </w:tcPr>
          <w:p w14:paraId="69C08942"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100</w:t>
            </w:r>
          </w:p>
        </w:tc>
        <w:tc>
          <w:tcPr>
            <w:tcW w:w="1960" w:type="pct"/>
            <w:shd w:val="clear" w:color="auto" w:fill="C6EFCE"/>
            <w:noWrap/>
            <w:vAlign w:val="center"/>
            <w:hideMark/>
          </w:tcPr>
          <w:p w14:paraId="1A5E9C85"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Enhancing public transport in Wallonia (I-3B)</w:t>
            </w:r>
          </w:p>
        </w:tc>
        <w:tc>
          <w:tcPr>
            <w:tcW w:w="347" w:type="pct"/>
            <w:shd w:val="clear" w:color="auto" w:fill="C6EFCE"/>
            <w:noWrap/>
            <w:vAlign w:val="center"/>
            <w:hideMark/>
          </w:tcPr>
          <w:p w14:paraId="3AA7513D"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3FE47078"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Equipping crossroads with smart road traffic lights</w:t>
            </w:r>
          </w:p>
        </w:tc>
      </w:tr>
      <w:tr w:rsidR="00E71057" w:rsidRPr="009D65D8" w14:paraId="2FFC4699" w14:textId="77777777" w:rsidTr="00E71057">
        <w:trPr>
          <w:trHeight w:val="315"/>
        </w:trPr>
        <w:tc>
          <w:tcPr>
            <w:tcW w:w="413" w:type="pct"/>
            <w:shd w:val="clear" w:color="auto" w:fill="C6EFCE"/>
            <w:noWrap/>
            <w:vAlign w:val="center"/>
            <w:hideMark/>
          </w:tcPr>
          <w:p w14:paraId="6A3FC1E4"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106</w:t>
            </w:r>
          </w:p>
        </w:tc>
        <w:tc>
          <w:tcPr>
            <w:tcW w:w="1960" w:type="pct"/>
            <w:shd w:val="clear" w:color="auto" w:fill="C6EFCE"/>
            <w:noWrap/>
            <w:vAlign w:val="center"/>
            <w:hideMark/>
          </w:tcPr>
          <w:p w14:paraId="2AFE3167"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Canal Albert and Trilogiport (I-3.11)</w:t>
            </w:r>
          </w:p>
        </w:tc>
        <w:tc>
          <w:tcPr>
            <w:tcW w:w="347" w:type="pct"/>
            <w:shd w:val="clear" w:color="auto" w:fill="C6EFCE"/>
            <w:noWrap/>
            <w:vAlign w:val="center"/>
            <w:hideMark/>
          </w:tcPr>
          <w:p w14:paraId="74BA13A2"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280" w:type="pct"/>
            <w:shd w:val="clear" w:color="auto" w:fill="C6EFCE"/>
            <w:noWrap/>
            <w:vAlign w:val="center"/>
            <w:hideMark/>
          </w:tcPr>
          <w:p w14:paraId="2190182D"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Award of contracts for the works of the bridges over Canal Albert / and a new platform at Trilogiport</w:t>
            </w:r>
          </w:p>
        </w:tc>
      </w:tr>
      <w:tr w:rsidR="00E71057" w:rsidRPr="009D65D8" w14:paraId="009A6750" w14:textId="77777777" w:rsidTr="00E71057">
        <w:trPr>
          <w:trHeight w:val="315"/>
        </w:trPr>
        <w:tc>
          <w:tcPr>
            <w:tcW w:w="413" w:type="pct"/>
            <w:shd w:val="clear" w:color="auto" w:fill="C6EFCE"/>
            <w:noWrap/>
            <w:vAlign w:val="center"/>
            <w:hideMark/>
          </w:tcPr>
          <w:p w14:paraId="7C2D23A9"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108</w:t>
            </w:r>
          </w:p>
        </w:tc>
        <w:tc>
          <w:tcPr>
            <w:tcW w:w="1960" w:type="pct"/>
            <w:shd w:val="clear" w:color="auto" w:fill="C6EFCE"/>
            <w:noWrap/>
            <w:vAlign w:val="center"/>
            <w:hideMark/>
          </w:tcPr>
          <w:p w14:paraId="6ABE008E"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 xml:space="preserve">Storage, analysis and visualization of mobility data on a digital platform (I-3D) </w:t>
            </w:r>
          </w:p>
        </w:tc>
        <w:tc>
          <w:tcPr>
            <w:tcW w:w="347" w:type="pct"/>
            <w:shd w:val="clear" w:color="auto" w:fill="C6EFCE"/>
            <w:noWrap/>
            <w:vAlign w:val="center"/>
            <w:hideMark/>
          </w:tcPr>
          <w:p w14:paraId="162832A9"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1F2C4687"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Setting up of mobility data use cases</w:t>
            </w:r>
          </w:p>
        </w:tc>
      </w:tr>
      <w:tr w:rsidR="00E71057" w:rsidRPr="009D65D8" w14:paraId="113913CE" w14:textId="77777777" w:rsidTr="00E71057">
        <w:trPr>
          <w:trHeight w:val="315"/>
        </w:trPr>
        <w:tc>
          <w:tcPr>
            <w:tcW w:w="413" w:type="pct"/>
            <w:shd w:val="clear" w:color="auto" w:fill="C6EFCE"/>
            <w:noWrap/>
            <w:vAlign w:val="center"/>
            <w:hideMark/>
          </w:tcPr>
          <w:p w14:paraId="3E7A195E"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115</w:t>
            </w:r>
          </w:p>
        </w:tc>
        <w:tc>
          <w:tcPr>
            <w:tcW w:w="1960" w:type="pct"/>
            <w:shd w:val="clear" w:color="auto" w:fill="C6EFCE"/>
            <w:noWrap/>
            <w:vAlign w:val="center"/>
            <w:hideMark/>
          </w:tcPr>
          <w:p w14:paraId="6D2BF28E"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Greening the bus fleet (I-3G)</w:t>
            </w:r>
          </w:p>
        </w:tc>
        <w:tc>
          <w:tcPr>
            <w:tcW w:w="347" w:type="pct"/>
            <w:shd w:val="clear" w:color="auto" w:fill="C6EFCE"/>
            <w:noWrap/>
            <w:vAlign w:val="center"/>
            <w:hideMark/>
          </w:tcPr>
          <w:p w14:paraId="4A051ADC"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40E44BB4" w14:textId="77777777" w:rsidR="000D1388" w:rsidRPr="009D65D8" w:rsidRDefault="00E71057" w:rsidP="00E71057">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Green buses delivered in Flanders,</w:t>
            </w:r>
            <w:r>
              <w:rPr>
                <w:rFonts w:ascii="Times New Roman" w:eastAsia="Calibri" w:hAnsi="Times New Roman" w:cs="Arial"/>
                <w:noProof/>
                <w:color w:val="006100"/>
                <w:sz w:val="20"/>
                <w:szCs w:val="20"/>
                <w:lang w:val="en-GB"/>
              </w:rPr>
              <w:t xml:space="preserve"> </w:t>
            </w:r>
            <w:r w:rsidRPr="1A96CE99">
              <w:rPr>
                <w:rFonts w:ascii="Times New Roman" w:eastAsia="Calibri" w:hAnsi="Times New Roman" w:cs="Arial"/>
                <w:noProof/>
                <w:color w:val="006100"/>
                <w:sz w:val="20"/>
                <w:szCs w:val="20"/>
                <w:lang w:val="en-GB"/>
              </w:rPr>
              <w:t>Brussels and Wallonia and charging infrastructures delivered in Flanders</w:t>
            </w:r>
          </w:p>
        </w:tc>
      </w:tr>
      <w:tr w:rsidR="00E71057" w:rsidRPr="009D65D8" w14:paraId="0812A6AA" w14:textId="77777777" w:rsidTr="00E71057">
        <w:trPr>
          <w:trHeight w:val="315"/>
        </w:trPr>
        <w:tc>
          <w:tcPr>
            <w:tcW w:w="413" w:type="pct"/>
            <w:shd w:val="clear" w:color="auto" w:fill="C6EFCE"/>
            <w:noWrap/>
            <w:vAlign w:val="center"/>
          </w:tcPr>
          <w:p w14:paraId="55B99063" w14:textId="77777777" w:rsidR="000D1388" w:rsidRPr="009D65D8" w:rsidRDefault="00E71057">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254</w:t>
            </w:r>
          </w:p>
        </w:tc>
        <w:tc>
          <w:tcPr>
            <w:tcW w:w="1960" w:type="pct"/>
            <w:shd w:val="clear" w:color="auto" w:fill="C6EFCE"/>
            <w:noWrap/>
            <w:vAlign w:val="center"/>
          </w:tcPr>
          <w:p w14:paraId="4AE51BE7" w14:textId="77777777" w:rsidR="000D1388" w:rsidRPr="009D65D8" w:rsidRDefault="00E71057">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Reform of the Vehicle Circulation Tax of the Walloon Region (R-3.08)</w:t>
            </w:r>
          </w:p>
        </w:tc>
        <w:tc>
          <w:tcPr>
            <w:tcW w:w="347" w:type="pct"/>
            <w:shd w:val="clear" w:color="auto" w:fill="C6EFCE"/>
            <w:noWrap/>
            <w:vAlign w:val="center"/>
          </w:tcPr>
          <w:p w14:paraId="526C4303" w14:textId="77777777" w:rsidR="000D1388" w:rsidRPr="009D65D8" w:rsidRDefault="00E71057">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M</w:t>
            </w:r>
          </w:p>
        </w:tc>
        <w:tc>
          <w:tcPr>
            <w:tcW w:w="2280" w:type="pct"/>
            <w:shd w:val="clear" w:color="auto" w:fill="C6EFCE"/>
            <w:noWrap/>
            <w:vAlign w:val="center"/>
          </w:tcPr>
          <w:p w14:paraId="1E53989E" w14:textId="77777777" w:rsidR="000D1388" w:rsidRPr="009D65D8" w:rsidRDefault="00E71057">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Entry into force of the legal act reforming the vehicle circulation tax</w:t>
            </w:r>
          </w:p>
        </w:tc>
      </w:tr>
      <w:tr w:rsidR="00E71057" w:rsidRPr="009D65D8" w14:paraId="5098132A" w14:textId="77777777" w:rsidTr="00E71057">
        <w:trPr>
          <w:trHeight w:val="315"/>
        </w:trPr>
        <w:tc>
          <w:tcPr>
            <w:tcW w:w="413" w:type="pct"/>
            <w:shd w:val="clear" w:color="auto" w:fill="C6EFCE"/>
            <w:noWrap/>
            <w:vAlign w:val="center"/>
            <w:hideMark/>
          </w:tcPr>
          <w:p w14:paraId="4E908340"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160</w:t>
            </w:r>
          </w:p>
        </w:tc>
        <w:tc>
          <w:tcPr>
            <w:tcW w:w="1960" w:type="pct"/>
            <w:shd w:val="clear" w:color="auto" w:fill="C6EFCE"/>
            <w:noWrap/>
            <w:vAlign w:val="center"/>
            <w:hideMark/>
          </w:tcPr>
          <w:p w14:paraId="190810A2"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Upgrading of advanced training infrastructure (I-5.03)</w:t>
            </w:r>
          </w:p>
        </w:tc>
        <w:tc>
          <w:tcPr>
            <w:tcW w:w="347" w:type="pct"/>
            <w:shd w:val="clear" w:color="auto" w:fill="C6EFCE"/>
            <w:noWrap/>
            <w:vAlign w:val="center"/>
            <w:hideMark/>
          </w:tcPr>
          <w:p w14:paraId="6572DD48"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02A00979"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 xml:space="preserve">Buildings and equipment </w:t>
            </w:r>
          </w:p>
        </w:tc>
      </w:tr>
      <w:tr w:rsidR="00E71057" w:rsidRPr="009D65D8" w14:paraId="48133022" w14:textId="77777777" w:rsidTr="00E71057">
        <w:trPr>
          <w:trHeight w:val="315"/>
        </w:trPr>
        <w:tc>
          <w:tcPr>
            <w:tcW w:w="413" w:type="pct"/>
            <w:shd w:val="clear" w:color="auto" w:fill="C6EFCE"/>
            <w:noWrap/>
            <w:vAlign w:val="center"/>
            <w:hideMark/>
          </w:tcPr>
          <w:p w14:paraId="7524128A"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161</w:t>
            </w:r>
          </w:p>
        </w:tc>
        <w:tc>
          <w:tcPr>
            <w:tcW w:w="1960" w:type="pct"/>
            <w:shd w:val="clear" w:color="auto" w:fill="C6EFCE"/>
            <w:noWrap/>
            <w:vAlign w:val="center"/>
            <w:hideMark/>
          </w:tcPr>
          <w:p w14:paraId="03E838A4"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EU Biotech Campus (I-5.02)</w:t>
            </w:r>
          </w:p>
        </w:tc>
        <w:tc>
          <w:tcPr>
            <w:tcW w:w="347" w:type="pct"/>
            <w:shd w:val="clear" w:color="auto" w:fill="C6EFCE"/>
            <w:noWrap/>
            <w:vAlign w:val="center"/>
            <w:hideMark/>
          </w:tcPr>
          <w:p w14:paraId="7ED18C78"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4806CDD5" w14:textId="77777777" w:rsidR="000D1388" w:rsidRPr="009D65D8" w:rsidRDefault="00E71057" w:rsidP="00E71057">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Building and equipment</w:t>
            </w:r>
          </w:p>
        </w:tc>
      </w:tr>
      <w:tr w:rsidR="00E71057" w:rsidRPr="009D65D8" w14:paraId="0FD48C71" w14:textId="77777777" w:rsidTr="00E71057">
        <w:trPr>
          <w:trHeight w:val="315"/>
        </w:trPr>
        <w:tc>
          <w:tcPr>
            <w:tcW w:w="413" w:type="pct"/>
            <w:shd w:val="clear" w:color="auto" w:fill="C6EFCE"/>
            <w:noWrap/>
            <w:vAlign w:val="center"/>
          </w:tcPr>
          <w:p w14:paraId="232A5455" w14:textId="77777777" w:rsidR="000D1388" w:rsidRPr="009D65D8" w:rsidRDefault="00E71057">
            <w:pPr>
              <w:spacing w:after="0"/>
              <w:jc w:val="center"/>
              <w:rPr>
                <w:rFonts w:ascii="Times New Roman" w:eastAsia="Calibri" w:hAnsi="Times New Roman" w:cs="Arial"/>
                <w:noProof/>
                <w:color w:val="006100"/>
                <w:sz w:val="20"/>
                <w:lang w:val="en-GB"/>
              </w:rPr>
            </w:pPr>
            <w:r>
              <w:rPr>
                <w:rFonts w:ascii="Times New Roman" w:eastAsia="Calibri" w:hAnsi="Times New Roman" w:cs="Arial"/>
                <w:noProof/>
                <w:color w:val="006100"/>
                <w:sz w:val="20"/>
                <w:lang w:val="en-GB"/>
              </w:rPr>
              <w:t>175</w:t>
            </w:r>
          </w:p>
        </w:tc>
        <w:tc>
          <w:tcPr>
            <w:tcW w:w="1960" w:type="pct"/>
            <w:shd w:val="clear" w:color="auto" w:fill="C6EFCE"/>
            <w:noWrap/>
            <w:vAlign w:val="center"/>
          </w:tcPr>
          <w:p w14:paraId="29F1FB66" w14:textId="77777777" w:rsidR="000D1388" w:rsidRPr="009D65D8" w:rsidRDefault="00E71057">
            <w:pPr>
              <w:spacing w:after="0"/>
              <w:rPr>
                <w:rFonts w:ascii="Times New Roman" w:eastAsia="Calibri" w:hAnsi="Times New Roman" w:cs="Arial"/>
                <w:noProof/>
                <w:color w:val="006100"/>
                <w:sz w:val="20"/>
                <w:lang w:val="en-GB"/>
              </w:rPr>
            </w:pPr>
            <w:r w:rsidRPr="00DD67A6">
              <w:rPr>
                <w:rFonts w:ascii="Times New Roman" w:eastAsia="Calibri" w:hAnsi="Times New Roman" w:cs="Arial"/>
                <w:noProof/>
                <w:color w:val="006100"/>
                <w:sz w:val="20"/>
                <w:szCs w:val="20"/>
                <w:lang w:val="en-GB"/>
              </w:rPr>
              <w:t>Limitation of unemployment benefits over time and enhanced degressive structure of unemployment benefits (R 5.01)</w:t>
            </w:r>
          </w:p>
        </w:tc>
        <w:tc>
          <w:tcPr>
            <w:tcW w:w="347" w:type="pct"/>
            <w:shd w:val="clear" w:color="auto" w:fill="C6EFCE"/>
            <w:noWrap/>
            <w:vAlign w:val="center"/>
          </w:tcPr>
          <w:p w14:paraId="43464C93" w14:textId="77777777" w:rsidR="000D1388" w:rsidRPr="009D65D8" w:rsidRDefault="00E71057">
            <w:pPr>
              <w:spacing w:after="0"/>
              <w:jc w:val="center"/>
              <w:rPr>
                <w:rFonts w:ascii="Times New Roman" w:eastAsia="Calibri" w:hAnsi="Times New Roman" w:cs="Arial"/>
                <w:noProof/>
                <w:color w:val="006100"/>
                <w:sz w:val="20"/>
                <w:lang w:val="en-GB"/>
              </w:rPr>
            </w:pPr>
            <w:r>
              <w:rPr>
                <w:rFonts w:ascii="Times New Roman" w:eastAsia="Calibri" w:hAnsi="Times New Roman" w:cs="Arial"/>
                <w:noProof/>
                <w:color w:val="006100"/>
                <w:sz w:val="20"/>
                <w:lang w:val="en-GB"/>
              </w:rPr>
              <w:t>M</w:t>
            </w:r>
          </w:p>
        </w:tc>
        <w:tc>
          <w:tcPr>
            <w:tcW w:w="2280" w:type="pct"/>
            <w:shd w:val="clear" w:color="auto" w:fill="C6EFCE"/>
            <w:noWrap/>
            <w:vAlign w:val="center"/>
          </w:tcPr>
          <w:p w14:paraId="7AF4790B" w14:textId="77777777" w:rsidR="000D1388" w:rsidRPr="009D65D8" w:rsidRDefault="00E71057">
            <w:pPr>
              <w:spacing w:after="0"/>
              <w:rPr>
                <w:rFonts w:ascii="Times New Roman" w:eastAsia="Calibri" w:hAnsi="Times New Roman" w:cs="Arial"/>
                <w:noProof/>
                <w:color w:val="006100"/>
                <w:sz w:val="20"/>
                <w:lang w:val="en-GB"/>
              </w:rPr>
            </w:pPr>
            <w:r w:rsidRPr="00DD67A6">
              <w:rPr>
                <w:rFonts w:ascii="Times New Roman" w:eastAsia="Calibri" w:hAnsi="Times New Roman" w:cs="Arial"/>
                <w:noProof/>
                <w:color w:val="006100"/>
                <w:sz w:val="20"/>
                <w:szCs w:val="20"/>
                <w:lang w:val="en-GB"/>
              </w:rPr>
              <w:t>Federal reform of unemployment benefits</w:t>
            </w:r>
          </w:p>
        </w:tc>
      </w:tr>
      <w:tr w:rsidR="00E71057" w:rsidRPr="009D65D8" w14:paraId="6D634963" w14:textId="77777777" w:rsidTr="00E71057">
        <w:trPr>
          <w:trHeight w:val="315"/>
        </w:trPr>
        <w:tc>
          <w:tcPr>
            <w:tcW w:w="413" w:type="pct"/>
            <w:shd w:val="clear" w:color="auto" w:fill="C6EFCE"/>
            <w:noWrap/>
            <w:vAlign w:val="center"/>
            <w:hideMark/>
          </w:tcPr>
          <w:p w14:paraId="681C7ED3"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190</w:t>
            </w:r>
          </w:p>
        </w:tc>
        <w:tc>
          <w:tcPr>
            <w:tcW w:w="1960" w:type="pct"/>
            <w:shd w:val="clear" w:color="auto" w:fill="C6EFCE"/>
            <w:noWrap/>
            <w:vAlign w:val="center"/>
            <w:hideMark/>
          </w:tcPr>
          <w:p w14:paraId="283A5233"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Relocation of food and development of logistics platforms (I-5.12)</w:t>
            </w:r>
          </w:p>
        </w:tc>
        <w:tc>
          <w:tcPr>
            <w:tcW w:w="347" w:type="pct"/>
            <w:shd w:val="clear" w:color="auto" w:fill="C6EFCE"/>
            <w:noWrap/>
            <w:vAlign w:val="center"/>
            <w:hideMark/>
          </w:tcPr>
          <w:p w14:paraId="6070376E"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4C0B6D0C" w14:textId="6286C778" w:rsidR="000D1388" w:rsidRPr="009D65D8" w:rsidRDefault="00E71057">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 xml:space="preserve">Construction and </w:t>
            </w:r>
            <w:r w:rsidR="009C380B" w:rsidRPr="40D0AD68">
              <w:rPr>
                <w:rFonts w:ascii="Times New Roman" w:eastAsia="Calibri" w:hAnsi="Times New Roman" w:cs="Arial"/>
                <w:noProof/>
                <w:color w:val="006100"/>
                <w:sz w:val="20"/>
                <w:szCs w:val="20"/>
                <w:lang w:val="en-GB"/>
              </w:rPr>
              <w:t>equipping</w:t>
            </w:r>
            <w:r w:rsidR="25389FF5" w:rsidRPr="40D0AD68">
              <w:rPr>
                <w:rFonts w:ascii="Times New Roman" w:eastAsia="Calibri" w:hAnsi="Times New Roman" w:cs="Arial"/>
                <w:noProof/>
                <w:color w:val="006100"/>
                <w:sz w:val="20"/>
                <w:szCs w:val="20"/>
                <w:lang w:val="en-GB"/>
              </w:rPr>
              <w:t xml:space="preserve"> </w:t>
            </w:r>
            <w:r w:rsidR="009C380B" w:rsidRPr="40D0AD68">
              <w:rPr>
                <w:rFonts w:ascii="Times New Roman" w:eastAsia="Calibri" w:hAnsi="Times New Roman" w:cs="Arial"/>
                <w:noProof/>
                <w:color w:val="006100"/>
                <w:sz w:val="20"/>
                <w:szCs w:val="20"/>
                <w:lang w:val="en-GB"/>
              </w:rPr>
              <w:t>of</w:t>
            </w:r>
            <w:r w:rsidRPr="1A96CE99">
              <w:rPr>
                <w:rFonts w:ascii="Times New Roman" w:eastAsia="Calibri" w:hAnsi="Times New Roman" w:cs="Arial"/>
                <w:noProof/>
                <w:color w:val="006100"/>
                <w:sz w:val="20"/>
                <w:szCs w:val="20"/>
                <w:lang w:val="en-GB"/>
              </w:rPr>
              <w:t xml:space="preserve"> two logistic hubs completed</w:t>
            </w:r>
          </w:p>
        </w:tc>
      </w:tr>
      <w:tr w:rsidR="00E71057" w:rsidRPr="009D65D8" w14:paraId="693D16E6" w14:textId="77777777" w:rsidTr="00E71057">
        <w:trPr>
          <w:trHeight w:val="315"/>
        </w:trPr>
        <w:tc>
          <w:tcPr>
            <w:tcW w:w="413" w:type="pct"/>
            <w:shd w:val="clear" w:color="auto" w:fill="C6EFCE"/>
            <w:noWrap/>
            <w:vAlign w:val="center"/>
            <w:hideMark/>
          </w:tcPr>
          <w:p w14:paraId="1503479D"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192</w:t>
            </w:r>
          </w:p>
        </w:tc>
        <w:tc>
          <w:tcPr>
            <w:tcW w:w="1960" w:type="pct"/>
            <w:shd w:val="clear" w:color="auto" w:fill="C6EFCE"/>
            <w:noWrap/>
            <w:vAlign w:val="center"/>
            <w:hideMark/>
          </w:tcPr>
          <w:p w14:paraId="39DF1433"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Digitisation of the Walloon tourism sector (I-5.13)</w:t>
            </w:r>
          </w:p>
        </w:tc>
        <w:tc>
          <w:tcPr>
            <w:tcW w:w="347" w:type="pct"/>
            <w:shd w:val="clear" w:color="auto" w:fill="C6EFCE"/>
            <w:noWrap/>
            <w:vAlign w:val="center"/>
            <w:hideMark/>
          </w:tcPr>
          <w:p w14:paraId="3E16AAEA"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06A7AA4E"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Number of tourism accommodations, organisations or attractions available on the ‘outil regional de commercialisation’</w:t>
            </w:r>
          </w:p>
        </w:tc>
      </w:tr>
      <w:tr w:rsidR="00E71057" w:rsidRPr="009D65D8" w14:paraId="6E9EB42F" w14:textId="77777777" w:rsidTr="00E71057">
        <w:trPr>
          <w:trHeight w:val="315"/>
        </w:trPr>
        <w:tc>
          <w:tcPr>
            <w:tcW w:w="413" w:type="pct"/>
            <w:shd w:val="clear" w:color="auto" w:fill="C6EFCE"/>
            <w:noWrap/>
            <w:vAlign w:val="center"/>
          </w:tcPr>
          <w:p w14:paraId="67A467F8" w14:textId="77777777" w:rsidR="000D1388" w:rsidRPr="009D65D8" w:rsidRDefault="00E71057">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255</w:t>
            </w:r>
          </w:p>
        </w:tc>
        <w:tc>
          <w:tcPr>
            <w:tcW w:w="1960" w:type="pct"/>
            <w:shd w:val="clear" w:color="auto" w:fill="C6EFCE"/>
            <w:noWrap/>
            <w:vAlign w:val="center"/>
          </w:tcPr>
          <w:p w14:paraId="29357CF2" w14:textId="77777777" w:rsidR="000D1388" w:rsidRPr="009D65D8" w:rsidRDefault="00E71057">
            <w:pPr>
              <w:spacing w:after="0"/>
              <w:rPr>
                <w:rFonts w:ascii="Times New Roman" w:eastAsia="Calibri" w:hAnsi="Times New Roman" w:cs="Arial"/>
                <w:noProof/>
                <w:color w:val="006100"/>
                <w:sz w:val="20"/>
                <w:szCs w:val="20"/>
                <w:lang w:val="en-GB"/>
              </w:rPr>
            </w:pPr>
            <w:r w:rsidRPr="00DD67A6">
              <w:rPr>
                <w:rFonts w:ascii="Times New Roman" w:eastAsia="Calibri" w:hAnsi="Times New Roman" w:cs="Arial"/>
                <w:noProof/>
                <w:color w:val="006100"/>
                <w:sz w:val="20"/>
                <w:szCs w:val="20"/>
              </w:rPr>
              <w:t>Equity injection into Participatiema</w:t>
            </w:r>
            <w:r w:rsidRPr="009D65D8">
              <w:rPr>
                <w:rFonts w:ascii="Times New Roman" w:eastAsia="Calibri" w:hAnsi="Times New Roman" w:cs="Arial"/>
                <w:noProof/>
                <w:color w:val="006100"/>
                <w:sz w:val="20"/>
                <w:szCs w:val="20"/>
              </w:rPr>
              <w:t>a</w:t>
            </w:r>
            <w:r w:rsidRPr="00DD67A6">
              <w:rPr>
                <w:rFonts w:ascii="Times New Roman" w:eastAsia="Calibri" w:hAnsi="Times New Roman" w:cs="Arial"/>
                <w:noProof/>
                <w:color w:val="006100"/>
                <w:sz w:val="20"/>
                <w:szCs w:val="20"/>
              </w:rPr>
              <w:t>tschappij Vlaanderen (PMV) to support companies active in the field of biotechnology (I-5.19)</w:t>
            </w:r>
          </w:p>
        </w:tc>
        <w:tc>
          <w:tcPr>
            <w:tcW w:w="347" w:type="pct"/>
            <w:shd w:val="clear" w:color="auto" w:fill="C6EFCE"/>
            <w:noWrap/>
            <w:vAlign w:val="center"/>
          </w:tcPr>
          <w:p w14:paraId="04072051" w14:textId="77777777" w:rsidR="000D1388" w:rsidRPr="003266D9" w:rsidRDefault="00E71057">
            <w:pPr>
              <w:spacing w:after="0"/>
              <w:jc w:val="center"/>
              <w:rPr>
                <w:rFonts w:ascii="Times New Roman" w:eastAsia="Calibri" w:hAnsi="Times New Roman" w:cs="Arial"/>
                <w:noProof/>
                <w:color w:val="006100"/>
                <w:sz w:val="20"/>
                <w:lang w:val="en-GB"/>
              </w:rPr>
            </w:pPr>
            <w:r w:rsidRPr="003266D9">
              <w:rPr>
                <w:rFonts w:ascii="Times New Roman" w:eastAsia="Calibri" w:hAnsi="Times New Roman" w:cs="Arial"/>
                <w:noProof/>
                <w:color w:val="006100"/>
                <w:sz w:val="20"/>
                <w:lang w:val="en-GB"/>
              </w:rPr>
              <w:t>M</w:t>
            </w:r>
          </w:p>
        </w:tc>
        <w:tc>
          <w:tcPr>
            <w:tcW w:w="2280" w:type="pct"/>
            <w:shd w:val="clear" w:color="auto" w:fill="C6EFCE"/>
            <w:noWrap/>
            <w:vAlign w:val="center"/>
          </w:tcPr>
          <w:p w14:paraId="206F7315" w14:textId="77777777" w:rsidR="000D1388" w:rsidRPr="009D65D8" w:rsidRDefault="00E71057">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Investment policy</w:t>
            </w:r>
          </w:p>
        </w:tc>
      </w:tr>
      <w:tr w:rsidR="00E71057" w:rsidRPr="009D65D8" w14:paraId="42CAAD55" w14:textId="77777777" w:rsidTr="00E71057">
        <w:trPr>
          <w:trHeight w:val="315"/>
        </w:trPr>
        <w:tc>
          <w:tcPr>
            <w:tcW w:w="413" w:type="pct"/>
            <w:shd w:val="clear" w:color="auto" w:fill="C6EFCE"/>
            <w:noWrap/>
            <w:vAlign w:val="center"/>
            <w:hideMark/>
          </w:tcPr>
          <w:p w14:paraId="59735AD2"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216</w:t>
            </w:r>
          </w:p>
        </w:tc>
        <w:tc>
          <w:tcPr>
            <w:tcW w:w="1960" w:type="pct"/>
            <w:shd w:val="clear" w:color="auto" w:fill="C6EFCE"/>
            <w:noWrap/>
            <w:vAlign w:val="center"/>
            <w:hideMark/>
          </w:tcPr>
          <w:p w14:paraId="39700BEC"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Energy-climate measures in public buildings – Federal state (I-7.05)</w:t>
            </w:r>
          </w:p>
        </w:tc>
        <w:tc>
          <w:tcPr>
            <w:tcW w:w="347" w:type="pct"/>
            <w:shd w:val="clear" w:color="auto" w:fill="C6EFCE"/>
            <w:noWrap/>
            <w:vAlign w:val="center"/>
            <w:hideMark/>
          </w:tcPr>
          <w:p w14:paraId="1A862A36" w14:textId="77777777" w:rsidR="000D1388" w:rsidRPr="003266D9" w:rsidRDefault="00E71057">
            <w:pPr>
              <w:spacing w:after="0"/>
              <w:jc w:val="center"/>
              <w:rPr>
                <w:rFonts w:ascii="Times New Roman" w:eastAsia="Calibri" w:hAnsi="Times New Roman" w:cs="Arial"/>
                <w:noProof/>
                <w:color w:val="006100"/>
                <w:sz w:val="20"/>
                <w:lang w:val="en-GB"/>
              </w:rPr>
            </w:pPr>
            <w:r w:rsidRPr="003266D9">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280E2C6A"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Installation projects</w:t>
            </w:r>
          </w:p>
        </w:tc>
      </w:tr>
      <w:tr w:rsidR="00E71057" w:rsidRPr="009D65D8" w14:paraId="41BC63EF" w14:textId="77777777" w:rsidTr="00E71057">
        <w:trPr>
          <w:trHeight w:val="315"/>
        </w:trPr>
        <w:tc>
          <w:tcPr>
            <w:tcW w:w="413" w:type="pct"/>
            <w:shd w:val="clear" w:color="auto" w:fill="C6EFCE"/>
            <w:noWrap/>
            <w:vAlign w:val="center"/>
            <w:hideMark/>
          </w:tcPr>
          <w:p w14:paraId="74687303"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220</w:t>
            </w:r>
          </w:p>
        </w:tc>
        <w:tc>
          <w:tcPr>
            <w:tcW w:w="1960" w:type="pct"/>
            <w:shd w:val="clear" w:color="auto" w:fill="C6EFCE"/>
            <w:noWrap/>
            <w:vAlign w:val="center"/>
            <w:hideMark/>
          </w:tcPr>
          <w:p w14:paraId="661131D3"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Research platform for energy transition (I-7.11)</w:t>
            </w:r>
          </w:p>
        </w:tc>
        <w:tc>
          <w:tcPr>
            <w:tcW w:w="347" w:type="pct"/>
            <w:shd w:val="clear" w:color="auto" w:fill="C6EFCE"/>
            <w:noWrap/>
            <w:vAlign w:val="center"/>
            <w:hideMark/>
          </w:tcPr>
          <w:p w14:paraId="3CB14FAF"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280" w:type="pct"/>
            <w:shd w:val="clear" w:color="auto" w:fill="C6EFCE"/>
            <w:noWrap/>
            <w:vAlign w:val="center"/>
            <w:hideMark/>
          </w:tcPr>
          <w:p w14:paraId="794AB2DB"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Procurement of equipment</w:t>
            </w:r>
          </w:p>
        </w:tc>
      </w:tr>
      <w:tr w:rsidR="00E71057" w:rsidRPr="009D65D8" w14:paraId="0A6196C3" w14:textId="77777777" w:rsidTr="00E71057">
        <w:trPr>
          <w:trHeight w:val="315"/>
        </w:trPr>
        <w:tc>
          <w:tcPr>
            <w:tcW w:w="413" w:type="pct"/>
            <w:shd w:val="clear" w:color="auto" w:fill="C6EFCE"/>
            <w:noWrap/>
            <w:vAlign w:val="center"/>
          </w:tcPr>
          <w:p w14:paraId="7352A2B6" w14:textId="77777777" w:rsidR="000D1388" w:rsidRPr="009D65D8" w:rsidRDefault="000D1388" w:rsidP="00E71057">
            <w:pPr>
              <w:spacing w:after="0"/>
              <w:jc w:val="center"/>
              <w:rPr>
                <w:rFonts w:ascii="Times New Roman" w:eastAsia="Times New Roman" w:hAnsi="Times New Roman" w:cs="Times New Roman"/>
                <w:noProof/>
                <w:color w:val="006100"/>
                <w:sz w:val="20"/>
                <w:szCs w:val="20"/>
                <w:lang w:val="en-GB" w:eastAsia="en-IE"/>
              </w:rPr>
            </w:pPr>
          </w:p>
        </w:tc>
        <w:tc>
          <w:tcPr>
            <w:tcW w:w="2307" w:type="pct"/>
            <w:gridSpan w:val="2"/>
            <w:shd w:val="clear" w:color="auto" w:fill="C6EFCE"/>
            <w:noWrap/>
            <w:vAlign w:val="center"/>
          </w:tcPr>
          <w:p w14:paraId="4439069F" w14:textId="77777777" w:rsidR="000D1388" w:rsidRPr="009D65D8" w:rsidRDefault="00E71057" w:rsidP="00E71057">
            <w:pPr>
              <w:spacing w:after="0"/>
              <w:jc w:val="right"/>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Instalment amount</w:t>
            </w:r>
          </w:p>
        </w:tc>
        <w:tc>
          <w:tcPr>
            <w:tcW w:w="2280" w:type="pct"/>
            <w:shd w:val="clear" w:color="auto" w:fill="C6EFCE"/>
            <w:noWrap/>
            <w:vAlign w:val="center"/>
          </w:tcPr>
          <w:p w14:paraId="5ABFC7D2" w14:textId="77777777" w:rsidR="000D1388" w:rsidRPr="009D65D8" w:rsidRDefault="00E71057" w:rsidP="00E71057">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EUR</w:t>
            </w:r>
            <w:r w:rsidRPr="1A96CE99">
              <w:rPr>
                <w:rFonts w:ascii="Times New Roman" w:eastAsia="Calibri" w:hAnsi="Times New Roman" w:cs="Arial"/>
                <w:noProof/>
                <w:color w:val="006100"/>
                <w:sz w:val="24"/>
                <w:szCs w:val="24"/>
                <w:lang w:val="en-GB"/>
              </w:rPr>
              <w:t> </w:t>
            </w:r>
            <w:r w:rsidRPr="1A96CE99">
              <w:rPr>
                <w:rFonts w:ascii="Times New Roman" w:eastAsia="Calibri" w:hAnsi="Times New Roman" w:cs="Arial"/>
                <w:noProof/>
                <w:color w:val="006100"/>
                <w:sz w:val="20"/>
                <w:szCs w:val="20"/>
                <w:lang w:val="en-GB"/>
              </w:rPr>
              <w:t>463</w:t>
            </w:r>
            <w:r w:rsidRPr="1A96CE99">
              <w:rPr>
                <w:rFonts w:ascii="Times New Roman" w:eastAsia="Calibri" w:hAnsi="Times New Roman" w:cs="Times New Roman"/>
                <w:noProof/>
                <w:color w:val="006100"/>
                <w:sz w:val="24"/>
                <w:szCs w:val="24"/>
                <w:lang w:val="en-GB"/>
              </w:rPr>
              <w:t> </w:t>
            </w:r>
            <w:r w:rsidRPr="1A96CE99">
              <w:rPr>
                <w:rFonts w:ascii="Times New Roman" w:eastAsia="Calibri" w:hAnsi="Times New Roman" w:cs="Arial"/>
                <w:noProof/>
                <w:color w:val="006100"/>
                <w:sz w:val="20"/>
                <w:szCs w:val="20"/>
                <w:lang w:val="en-GB"/>
              </w:rPr>
              <w:t>459</w:t>
            </w:r>
            <w:r w:rsidRPr="1A96CE99">
              <w:rPr>
                <w:rFonts w:ascii="Times New Roman" w:eastAsia="Calibri" w:hAnsi="Times New Roman" w:cs="Times New Roman"/>
                <w:noProof/>
                <w:color w:val="006100"/>
                <w:sz w:val="24"/>
                <w:szCs w:val="24"/>
                <w:lang w:val="en-GB"/>
              </w:rPr>
              <w:t> </w:t>
            </w:r>
            <w:r w:rsidRPr="1A96CE99">
              <w:rPr>
                <w:rFonts w:ascii="Times New Roman" w:eastAsia="Calibri" w:hAnsi="Times New Roman" w:cs="Arial"/>
                <w:noProof/>
                <w:color w:val="006100"/>
                <w:sz w:val="20"/>
                <w:szCs w:val="20"/>
                <w:lang w:val="en-GB"/>
              </w:rPr>
              <w:t>423</w:t>
            </w:r>
          </w:p>
        </w:tc>
      </w:tr>
    </w:tbl>
    <w:p w14:paraId="5CE177A7" w14:textId="77777777" w:rsidR="000D1388" w:rsidRPr="009D65D8" w:rsidRDefault="000D1388" w:rsidP="00E71057">
      <w:pPr>
        <w:spacing w:before="120" w:after="120"/>
        <w:rPr>
          <w:rFonts w:ascii="Times New Roman" w:eastAsia="Calibri" w:hAnsi="Times New Roman" w:cs="Times New Roman"/>
          <w:noProof/>
          <w:lang w:val="en-GB"/>
        </w:rPr>
      </w:pPr>
    </w:p>
    <w:p w14:paraId="50B82014" w14:textId="77777777" w:rsidR="000D1388" w:rsidRPr="009D65D8" w:rsidRDefault="00E71057" w:rsidP="00F70F65">
      <w:pPr>
        <w:numPr>
          <w:ilvl w:val="0"/>
          <w:numId w:val="67"/>
        </w:numPr>
        <w:tabs>
          <w:tab w:val="clear" w:pos="850"/>
        </w:tabs>
        <w:spacing w:before="120" w:after="120" w:line="240" w:lineRule="auto"/>
        <w:jc w:val="both"/>
        <w:rPr>
          <w:rFonts w:ascii="Times New Roman" w:eastAsia="Calibri" w:hAnsi="Times New Roman" w:cs="Times New Roman"/>
          <w:noProof/>
          <w:sz w:val="24"/>
          <w:lang w:val="fr-BE"/>
        </w:rPr>
      </w:pPr>
      <w:r w:rsidRPr="009D65D8">
        <w:rPr>
          <w:rFonts w:ascii="Times New Roman" w:eastAsia="Calibri" w:hAnsi="Times New Roman" w:cs="Times New Roman"/>
          <w:noProof/>
          <w:sz w:val="24"/>
          <w:lang w:val="fr-BE"/>
        </w:rPr>
        <w:t>Sixth instalment (non-repayable support) :</w:t>
      </w:r>
    </w:p>
    <w:tbl>
      <w:tblPr>
        <w:tblW w:w="10206" w:type="dxa"/>
        <w:tblLayout w:type="fixed"/>
        <w:tblLook w:val="04A0" w:firstRow="1" w:lastRow="0" w:firstColumn="1" w:lastColumn="0" w:noHBand="0" w:noVBand="1"/>
      </w:tblPr>
      <w:tblGrid>
        <w:gridCol w:w="703"/>
        <w:gridCol w:w="4111"/>
        <w:gridCol w:w="710"/>
        <w:gridCol w:w="4682"/>
      </w:tblGrid>
      <w:tr w:rsidR="00E71057" w:rsidRPr="009D65D8" w14:paraId="40BDB585" w14:textId="77777777" w:rsidTr="00B62868">
        <w:trPr>
          <w:trHeight w:val="300"/>
          <w:tblHeader/>
        </w:trPr>
        <w:tc>
          <w:tcPr>
            <w:tcW w:w="703" w:type="dxa"/>
            <w:tcBorders>
              <w:top w:val="single" w:sz="4" w:space="0" w:color="auto"/>
              <w:left w:val="single" w:sz="4" w:space="0" w:color="auto"/>
              <w:bottom w:val="single" w:sz="4" w:space="0" w:color="auto"/>
              <w:right w:val="single" w:sz="4" w:space="0" w:color="auto"/>
            </w:tcBorders>
            <w:shd w:val="clear" w:color="auto" w:fill="BDD7EE"/>
            <w:noWrap/>
            <w:vAlign w:val="center"/>
            <w:hideMark/>
          </w:tcPr>
          <w:p w14:paraId="42B37402"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Seq. nb</w:t>
            </w:r>
            <w:r>
              <w:rPr>
                <w:rFonts w:ascii="Times New Roman" w:eastAsia="Calibri" w:hAnsi="Times New Roman" w:cs="Arial"/>
                <w:b/>
                <w:noProof/>
                <w:color w:val="000000"/>
                <w:sz w:val="20"/>
                <w:lang w:val="en-GB"/>
              </w:rPr>
              <w:t>.</w:t>
            </w:r>
          </w:p>
        </w:tc>
        <w:tc>
          <w:tcPr>
            <w:tcW w:w="4111" w:type="dxa"/>
            <w:tcBorders>
              <w:top w:val="single" w:sz="4" w:space="0" w:color="auto"/>
              <w:left w:val="nil"/>
              <w:bottom w:val="single" w:sz="4" w:space="0" w:color="auto"/>
              <w:right w:val="single" w:sz="4" w:space="0" w:color="auto"/>
            </w:tcBorders>
            <w:shd w:val="clear" w:color="auto" w:fill="BDD7EE"/>
            <w:noWrap/>
            <w:vAlign w:val="center"/>
            <w:hideMark/>
          </w:tcPr>
          <w:p w14:paraId="79765B45"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 of the measure</w:t>
            </w:r>
          </w:p>
        </w:tc>
        <w:tc>
          <w:tcPr>
            <w:tcW w:w="710" w:type="dxa"/>
            <w:tcBorders>
              <w:top w:val="single" w:sz="4" w:space="0" w:color="auto"/>
              <w:left w:val="nil"/>
              <w:bottom w:val="single" w:sz="4" w:space="0" w:color="auto"/>
              <w:right w:val="single" w:sz="4" w:space="0" w:color="auto"/>
            </w:tcBorders>
            <w:shd w:val="clear" w:color="auto" w:fill="BDD7EE"/>
            <w:noWrap/>
            <w:vAlign w:val="center"/>
            <w:hideMark/>
          </w:tcPr>
          <w:p w14:paraId="4C987182"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M/T</w:t>
            </w:r>
          </w:p>
        </w:tc>
        <w:tc>
          <w:tcPr>
            <w:tcW w:w="4682" w:type="dxa"/>
            <w:tcBorders>
              <w:top w:val="single" w:sz="4" w:space="0" w:color="auto"/>
              <w:left w:val="nil"/>
              <w:bottom w:val="single" w:sz="4" w:space="0" w:color="auto"/>
              <w:right w:val="single" w:sz="4" w:space="0" w:color="auto"/>
            </w:tcBorders>
            <w:shd w:val="clear" w:color="auto" w:fill="BDD7EE"/>
            <w:noWrap/>
            <w:vAlign w:val="center"/>
            <w:hideMark/>
          </w:tcPr>
          <w:p w14:paraId="0F47636B"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w:t>
            </w:r>
          </w:p>
        </w:tc>
      </w:tr>
      <w:tr w:rsidR="00E71057" w:rsidRPr="009D65D8" w14:paraId="4FC3EEAF"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E98B41"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14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2901195" w14:textId="77777777" w:rsidR="000D1388" w:rsidRPr="00EC516A" w:rsidRDefault="00E71057">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Building renovations (I-1B)</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FF5A38" w14:textId="77777777" w:rsidR="000D1388" w:rsidRPr="00EC516A" w:rsidRDefault="00E71057">
            <w:pPr>
              <w:spacing w:after="0"/>
              <w:jc w:val="center"/>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34EF0E" w14:textId="77777777" w:rsidR="000D1388" w:rsidRPr="00EC516A" w:rsidRDefault="00E71057">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Renovation of buildings (step 3)</w:t>
            </w:r>
          </w:p>
        </w:tc>
      </w:tr>
      <w:tr w:rsidR="00E71057" w:rsidRPr="009D65D8" w14:paraId="0EF941E4"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A8A07E" w14:textId="77777777" w:rsidR="000D1388" w:rsidRPr="00DD67A6" w:rsidRDefault="00E71057">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14bis</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21D159" w14:textId="77777777" w:rsidR="000D1388" w:rsidRPr="00EC516A" w:rsidRDefault="00E71057">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Building renovations (I-1B)</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69196E" w14:textId="77777777" w:rsidR="000D1388" w:rsidRPr="00EC516A" w:rsidRDefault="00E71057">
            <w:pPr>
              <w:spacing w:after="0"/>
              <w:jc w:val="center"/>
              <w:rPr>
                <w:rFonts w:ascii="Times New Roman" w:eastAsia="Calibri" w:hAnsi="Times New Roman" w:cs="Arial"/>
                <w:noProof/>
                <w:color w:val="006100"/>
                <w:sz w:val="20"/>
                <w:szCs w:val="20"/>
                <w:lang w:val="en-GB"/>
              </w:rPr>
            </w:pPr>
            <w:r w:rsidRPr="00EC516A">
              <w:rPr>
                <w:rFonts w:ascii="Times New Roman" w:eastAsia="Calibri" w:hAnsi="Times New Roman" w:cs="Arial"/>
                <w:noProof/>
                <w:color w:val="006100"/>
                <w:sz w:val="20"/>
                <w:szCs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013920" w14:textId="620293A8" w:rsidR="000D1388" w:rsidRPr="00EC516A" w:rsidRDefault="005B6317">
            <w:pPr>
              <w:spacing w:after="0"/>
              <w:rPr>
                <w:rFonts w:ascii="Times New Roman" w:eastAsia="Calibri" w:hAnsi="Times New Roman" w:cs="Arial"/>
                <w:noProof/>
                <w:color w:val="006100"/>
                <w:sz w:val="20"/>
                <w:szCs w:val="20"/>
                <w:lang w:val="en-GB"/>
              </w:rPr>
            </w:pPr>
            <w:r>
              <w:rPr>
                <w:rFonts w:ascii="Times New Roman" w:eastAsia="Times New Roman" w:hAnsi="Times New Roman" w:cs="Times New Roman"/>
                <w:noProof/>
                <w:color w:val="006100"/>
                <w:sz w:val="20"/>
                <w:szCs w:val="20"/>
                <w:lang w:val="en-GB" w:eastAsia="en-IE"/>
              </w:rPr>
              <w:t>R</w:t>
            </w:r>
            <w:r w:rsidR="0097381C" w:rsidRPr="1A96CE99">
              <w:rPr>
                <w:rFonts w:ascii="Times New Roman" w:eastAsia="Calibri" w:hAnsi="Times New Roman" w:cs="Arial"/>
                <w:noProof/>
                <w:color w:val="006100"/>
                <w:sz w:val="20"/>
                <w:szCs w:val="20"/>
                <w:lang w:val="en-GB"/>
              </w:rPr>
              <w:t>enovation of buildings (step 4)</w:t>
            </w:r>
            <w:r w:rsidR="00862696">
              <w:rPr>
                <w:rFonts w:ascii="Times New Roman" w:eastAsia="Times New Roman" w:hAnsi="Times New Roman" w:cs="Times New Roman"/>
                <w:noProof/>
                <w:color w:val="006100"/>
                <w:sz w:val="20"/>
                <w:szCs w:val="20"/>
                <w:lang w:eastAsia="en-IE"/>
              </w:rPr>
              <w:t xml:space="preserve"> </w:t>
            </w:r>
          </w:p>
        </w:tc>
      </w:tr>
      <w:tr w:rsidR="00E71057" w:rsidRPr="009D65D8" w14:paraId="49805FDC"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B618353"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23</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F7C32C" w14:textId="77777777" w:rsidR="000D1388" w:rsidRPr="00EC516A" w:rsidRDefault="00E71057">
            <w:pPr>
              <w:spacing w:after="0"/>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An industrial value chain for hydrogen transition (I-1.16)</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07356A" w14:textId="77777777" w:rsidR="000D1388" w:rsidRPr="00EC516A" w:rsidRDefault="00E71057">
            <w:pPr>
              <w:spacing w:after="0"/>
              <w:jc w:val="center"/>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9919D1" w14:textId="77777777" w:rsidR="000D1388" w:rsidRPr="00EC516A" w:rsidRDefault="00E71057">
            <w:pPr>
              <w:spacing w:after="0"/>
              <w:rPr>
                <w:rFonts w:ascii="Times New Roman" w:eastAsia="Times New Roman" w:hAnsi="Times New Roman" w:cs="Times New Roman"/>
                <w:noProof/>
                <w:color w:val="006100"/>
                <w:sz w:val="20"/>
                <w:szCs w:val="20"/>
                <w:lang w:val="en-GB"/>
              </w:rPr>
            </w:pPr>
            <w:r w:rsidRPr="00EC516A">
              <w:rPr>
                <w:rFonts w:ascii="Times New Roman" w:eastAsia="Times New Roman" w:hAnsi="Times New Roman" w:cs="Times New Roman"/>
                <w:noProof/>
                <w:color w:val="006100"/>
                <w:sz w:val="20"/>
                <w:szCs w:val="20"/>
                <w:lang w:val="en-GB"/>
              </w:rPr>
              <w:t>Final projects reports</w:t>
            </w:r>
          </w:p>
        </w:tc>
      </w:tr>
      <w:tr w:rsidR="00E71057" w:rsidRPr="009D65D8" w14:paraId="3FA650A2"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EA5B34"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26</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B9C364" w14:textId="77777777" w:rsidR="000D1388" w:rsidRPr="00EC516A" w:rsidRDefault="00E71057">
            <w:pPr>
              <w:spacing w:after="0"/>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An industrial value chain for hydrogen transition (I-1.17)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89A393" w14:textId="77777777" w:rsidR="000D1388" w:rsidRPr="00EC516A" w:rsidRDefault="00E71057">
            <w:pPr>
              <w:spacing w:after="0"/>
              <w:jc w:val="center"/>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552CD8" w14:textId="664A0660" w:rsidR="000D1388" w:rsidRPr="00EC516A" w:rsidRDefault="004805F3">
            <w:pPr>
              <w:spacing w:after="0"/>
              <w:rPr>
                <w:rFonts w:ascii="Times New Roman" w:eastAsia="Times New Roman" w:hAnsi="Times New Roman" w:cs="Times New Roman"/>
                <w:noProof/>
                <w:color w:val="006100"/>
                <w:sz w:val="20"/>
                <w:szCs w:val="20"/>
                <w:lang w:val="en-GB"/>
              </w:rPr>
            </w:pPr>
            <w:r>
              <w:rPr>
                <w:rFonts w:ascii="Times New Roman" w:eastAsia="Calibri" w:hAnsi="Times New Roman" w:cs="Arial"/>
                <w:noProof/>
                <w:color w:val="006100"/>
                <w:sz w:val="20"/>
                <w:szCs w:val="20"/>
                <w:lang w:val="en-GB"/>
              </w:rPr>
              <w:t>Positive evaluation letters</w:t>
            </w:r>
          </w:p>
        </w:tc>
      </w:tr>
      <w:tr w:rsidR="00E71057" w:rsidRPr="009D65D8" w14:paraId="5C5530C6"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701B7C"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28</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DB4C92" w14:textId="77777777" w:rsidR="000D1388" w:rsidRPr="00EC516A" w:rsidRDefault="00E71057">
            <w:pPr>
              <w:spacing w:after="0"/>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Developing the low-carbon industry (I-1.18)</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1565CB" w14:textId="77777777" w:rsidR="000D1388" w:rsidRPr="00EC516A" w:rsidRDefault="00E71057">
            <w:pPr>
              <w:spacing w:after="0"/>
              <w:jc w:val="center"/>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EECDAC" w14:textId="40E372A8" w:rsidR="000D1388" w:rsidRPr="00EC516A" w:rsidRDefault="00E71057">
            <w:pPr>
              <w:spacing w:after="0"/>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Positive evaluation letters</w:t>
            </w:r>
          </w:p>
        </w:tc>
      </w:tr>
      <w:tr w:rsidR="00E71057" w:rsidRPr="009D65D8" w14:paraId="252F36F3"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3D0E58" w14:textId="77777777" w:rsidR="000D1388" w:rsidRPr="00DD67A6" w:rsidRDefault="00E71057">
            <w:pPr>
              <w:spacing w:after="0"/>
              <w:jc w:val="center"/>
              <w:rPr>
                <w:rFonts w:ascii="Times New Roman" w:eastAsia="Times New Roman" w:hAnsi="Times New Roman" w:cs="Times New Roman"/>
                <w:noProof/>
                <w:color w:val="006100"/>
                <w:sz w:val="20"/>
                <w:szCs w:val="20"/>
                <w:lang w:val="en-GB"/>
              </w:rPr>
            </w:pPr>
            <w:r w:rsidRPr="00DD67A6">
              <w:rPr>
                <w:rFonts w:ascii="Times New Roman" w:eastAsia="Calibri" w:hAnsi="Times New Roman" w:cs="Arial"/>
                <w:noProof/>
                <w:color w:val="006100"/>
                <w:sz w:val="20"/>
                <w:szCs w:val="20"/>
                <w:lang w:val="en-GB"/>
              </w:rPr>
              <w:t>37</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5C2DD3" w14:textId="77777777" w:rsidR="000D1388" w:rsidRPr="00EC516A" w:rsidRDefault="00E71057">
            <w:pPr>
              <w:spacing w:after="0"/>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Biodiversity and adaptation to climate change (I-1.22)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B56A1AF" w14:textId="77777777" w:rsidR="000D1388" w:rsidRPr="00EC516A" w:rsidRDefault="00E71057" w:rsidP="00E71057">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85B2F4" w14:textId="2C6B7EBE" w:rsidR="000D1388" w:rsidRPr="00EC516A" w:rsidRDefault="001119D5">
            <w:pPr>
              <w:spacing w:after="0"/>
              <w:rPr>
                <w:rFonts w:ascii="Times New Roman" w:eastAsia="Times New Roman" w:hAnsi="Times New Roman" w:cs="Times New Roman"/>
                <w:noProof/>
                <w:color w:val="006100"/>
                <w:sz w:val="20"/>
                <w:szCs w:val="20"/>
                <w:lang w:val="en-GB"/>
              </w:rPr>
            </w:pPr>
            <w:r w:rsidRPr="001119D5">
              <w:rPr>
                <w:rFonts w:ascii="Times New Roman" w:eastAsia="Times New Roman" w:hAnsi="Times New Roman" w:cs="Times New Roman"/>
                <w:noProof/>
                <w:color w:val="006100"/>
                <w:sz w:val="20"/>
                <w:szCs w:val="20"/>
              </w:rPr>
              <w:t>D</w:t>
            </w:r>
            <w:r w:rsidRPr="001119D5" w:rsidDel="00A70EF1">
              <w:rPr>
                <w:rFonts w:ascii="Times New Roman" w:eastAsia="Times New Roman" w:hAnsi="Times New Roman" w:cs="Times New Roman"/>
                <w:noProof/>
                <w:color w:val="006100"/>
                <w:sz w:val="20"/>
                <w:szCs w:val="20"/>
              </w:rPr>
              <w:t>elivery reports</w:t>
            </w:r>
            <w:r w:rsidRPr="00A066C2" w:rsidDel="00A70EF1">
              <w:rPr>
                <w:rFonts w:ascii="Times New Roman" w:eastAsia="Times New Roman" w:hAnsi="Times New Roman" w:cs="Times New Roman"/>
                <w:noProof/>
                <w:color w:val="006100"/>
                <w:sz w:val="20"/>
                <w:szCs w:val="20"/>
              </w:rPr>
              <w:t xml:space="preserve"> for n</w:t>
            </w:r>
            <w:r w:rsidRPr="00A066C2">
              <w:rPr>
                <w:rFonts w:ascii="Times New Roman" w:eastAsia="Times New Roman" w:hAnsi="Times New Roman" w:cs="Times New Roman"/>
                <w:noProof/>
                <w:color w:val="006100"/>
                <w:sz w:val="20"/>
                <w:szCs w:val="20"/>
              </w:rPr>
              <w:t xml:space="preserve">ature protection </w:t>
            </w:r>
            <w:r w:rsidRPr="37BE9BA7">
              <w:rPr>
                <w:rFonts w:ascii="Times New Roman" w:eastAsia="Times New Roman" w:hAnsi="Times New Roman" w:cs="Times New Roman"/>
                <w:noProof/>
                <w:color w:val="006100"/>
                <w:sz w:val="20"/>
                <w:szCs w:val="20"/>
              </w:rPr>
              <w:t>activities</w:t>
            </w:r>
          </w:p>
        </w:tc>
      </w:tr>
      <w:tr w:rsidR="00E71057" w:rsidRPr="009D65D8" w14:paraId="21F74F36"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5BC8F1"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39</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389607" w14:textId="77777777" w:rsidR="000D1388" w:rsidRPr="00EC516A" w:rsidRDefault="00E71057">
            <w:pPr>
              <w:spacing w:after="0"/>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Biodiversity and adaptation to climate change (I-1.22)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E0412A" w14:textId="77777777" w:rsidR="000D1388" w:rsidRPr="00EC516A" w:rsidRDefault="00E71057" w:rsidP="00E71057">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30D20F" w14:textId="454FCA4D" w:rsidR="000D1388" w:rsidRPr="00EC516A" w:rsidRDefault="00006C88">
            <w:pPr>
              <w:spacing w:after="0"/>
              <w:rPr>
                <w:rFonts w:ascii="Times New Roman" w:eastAsia="Times New Roman" w:hAnsi="Times New Roman" w:cs="Times New Roman"/>
                <w:noProof/>
                <w:color w:val="006100"/>
                <w:sz w:val="20"/>
                <w:szCs w:val="20"/>
                <w:lang w:val="en-GB"/>
              </w:rPr>
            </w:pPr>
            <w:r w:rsidRPr="00006C88">
              <w:rPr>
                <w:rFonts w:ascii="Times New Roman" w:eastAsia="Times New Roman" w:hAnsi="Times New Roman" w:cs="Times New Roman"/>
                <w:noProof/>
                <w:color w:val="006100"/>
                <w:sz w:val="20"/>
                <w:szCs w:val="20"/>
                <w:lang w:val="en-US"/>
              </w:rPr>
              <w:t>Delivery</w:t>
            </w:r>
            <w:r w:rsidRPr="1BCDB55E">
              <w:rPr>
                <w:rFonts w:ascii="Times New Roman" w:eastAsia="Times New Roman" w:hAnsi="Times New Roman" w:cs="Times New Roman"/>
                <w:noProof/>
                <w:color w:val="006100"/>
                <w:sz w:val="20"/>
                <w:szCs w:val="20"/>
                <w:lang w:val="en-US"/>
              </w:rPr>
              <w:t xml:space="preserve"> reports for infrastructure works related to</w:t>
            </w:r>
            <w:r w:rsidR="00862696">
              <w:rPr>
                <w:rFonts w:ascii="Times New Roman" w:eastAsia="Times New Roman" w:hAnsi="Times New Roman" w:cs="Times New Roman"/>
                <w:noProof/>
                <w:color w:val="006100"/>
                <w:sz w:val="20"/>
                <w:szCs w:val="20"/>
                <w:lang w:val="en-US"/>
              </w:rPr>
              <w:t xml:space="preserve"> </w:t>
            </w:r>
            <w:r w:rsidRPr="1BCDB55E">
              <w:rPr>
                <w:rFonts w:ascii="Times New Roman" w:eastAsia="Times New Roman" w:hAnsi="Times New Roman" w:cs="Times New Roman"/>
                <w:noProof/>
                <w:color w:val="006100"/>
                <w:sz w:val="20"/>
                <w:szCs w:val="20"/>
                <w:lang w:val="en-US"/>
              </w:rPr>
              <w:t>“Entre-Sambre-et-Meuse” and “Vallée de la Semois”</w:t>
            </w:r>
          </w:p>
        </w:tc>
      </w:tr>
      <w:tr w:rsidR="00E71057" w:rsidRPr="009D65D8" w14:paraId="778B2D95"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A68237"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43</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DE4947" w14:textId="77777777" w:rsidR="000D1388" w:rsidRPr="00EC516A" w:rsidRDefault="00E71057">
            <w:pPr>
              <w:spacing w:after="0"/>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Blue Deal (I-1.24)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AE05B5" w14:textId="77777777" w:rsidR="000D1388" w:rsidRPr="00EC516A" w:rsidRDefault="00E71057">
            <w:pPr>
              <w:spacing w:after="0"/>
              <w:jc w:val="center"/>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1DAD38" w14:textId="1BFA48CE" w:rsidR="000D1388" w:rsidRPr="00EC516A" w:rsidRDefault="00E8749D">
            <w:pPr>
              <w:spacing w:after="0"/>
              <w:rPr>
                <w:rFonts w:ascii="Times New Roman" w:eastAsia="Times New Roman" w:hAnsi="Times New Roman" w:cs="Times New Roman"/>
                <w:noProof/>
                <w:color w:val="006100"/>
                <w:sz w:val="20"/>
                <w:szCs w:val="20"/>
                <w:lang w:val="en-GB"/>
              </w:rPr>
            </w:pPr>
            <w:r w:rsidRPr="037F1AAC">
              <w:rPr>
                <w:rFonts w:ascii="Times New Roman" w:eastAsia="Times New Roman" w:hAnsi="Times New Roman" w:cs="Times New Roman"/>
                <w:noProof/>
                <w:color w:val="006100"/>
                <w:sz w:val="20"/>
                <w:szCs w:val="20"/>
                <w:lang w:val="en-GB"/>
              </w:rPr>
              <w:t xml:space="preserve">Water management and </w:t>
            </w:r>
            <w:r w:rsidRPr="65E0D92E">
              <w:rPr>
                <w:rFonts w:ascii="Times New Roman" w:eastAsia="Times New Roman" w:hAnsi="Times New Roman" w:cs="Times New Roman"/>
                <w:noProof/>
                <w:color w:val="006100"/>
                <w:sz w:val="20"/>
                <w:szCs w:val="20"/>
                <w:lang w:val="en-GB"/>
              </w:rPr>
              <w:t>climate adaptation</w:t>
            </w:r>
            <w:r w:rsidR="00862696">
              <w:rPr>
                <w:rFonts w:ascii="Times New Roman" w:eastAsia="Times New Roman" w:hAnsi="Times New Roman" w:cs="Times New Roman"/>
                <w:noProof/>
                <w:color w:val="006100"/>
                <w:sz w:val="20"/>
                <w:szCs w:val="20"/>
                <w:lang w:val="en-GB"/>
              </w:rPr>
              <w:t xml:space="preserve"> </w:t>
            </w:r>
          </w:p>
        </w:tc>
      </w:tr>
      <w:tr w:rsidR="00E71057" w:rsidRPr="00435CEF" w14:paraId="7F17137B"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60B13B" w14:textId="77777777" w:rsidR="000D1388" w:rsidRPr="009D65D8" w:rsidRDefault="00E71057">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43bis</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7BE0E6" w14:textId="77777777" w:rsidR="000D1388" w:rsidRPr="00EC516A" w:rsidRDefault="00E71057">
            <w:pPr>
              <w:spacing w:after="0"/>
              <w:rPr>
                <w:rFonts w:ascii="Times New Roman" w:eastAsia="Calibri" w:hAnsi="Times New Roman" w:cs="Arial"/>
                <w:noProof/>
                <w:color w:val="006100"/>
                <w:sz w:val="20"/>
                <w:szCs w:val="20"/>
                <w:lang w:val="en-GB"/>
              </w:rPr>
            </w:pPr>
            <w:r w:rsidRPr="00EC516A">
              <w:rPr>
                <w:rFonts w:ascii="Times New Roman" w:eastAsia="Calibri" w:hAnsi="Times New Roman" w:cs="Arial"/>
                <w:noProof/>
                <w:color w:val="006100"/>
                <w:sz w:val="20"/>
                <w:szCs w:val="20"/>
                <w:lang w:val="en-GB"/>
              </w:rPr>
              <w:t>Blue Deal (I-1.24)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6FC7CC" w14:textId="77777777" w:rsidR="000D1388" w:rsidRPr="00EC516A" w:rsidRDefault="00E71057">
            <w:pPr>
              <w:spacing w:after="0"/>
              <w:jc w:val="center"/>
              <w:rPr>
                <w:rFonts w:ascii="Times New Roman" w:eastAsia="Calibri" w:hAnsi="Times New Roman" w:cs="Arial"/>
                <w:noProof/>
                <w:color w:val="006100"/>
                <w:sz w:val="20"/>
                <w:szCs w:val="20"/>
                <w:lang w:val="en-GB"/>
              </w:rPr>
            </w:pPr>
            <w:r w:rsidRPr="00EC516A">
              <w:rPr>
                <w:rFonts w:ascii="Times New Roman" w:eastAsia="Calibri" w:hAnsi="Times New Roman" w:cs="Arial"/>
                <w:noProof/>
                <w:color w:val="006100"/>
                <w:sz w:val="20"/>
                <w:szCs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0BAB2" w14:textId="0C304C79" w:rsidR="000D1388" w:rsidRPr="00EC516A" w:rsidRDefault="005C6AD4">
            <w:pPr>
              <w:spacing w:after="0"/>
              <w:rPr>
                <w:rFonts w:ascii="Times New Roman" w:eastAsia="Calibri" w:hAnsi="Times New Roman" w:cs="Arial"/>
                <w:noProof/>
                <w:color w:val="006100"/>
                <w:sz w:val="20"/>
                <w:szCs w:val="20"/>
                <w:lang w:val="en-GB"/>
              </w:rPr>
            </w:pPr>
            <w:r w:rsidRPr="00EC516A">
              <w:rPr>
                <w:rFonts w:ascii="Times New Roman" w:eastAsia="Calibri" w:hAnsi="Times New Roman" w:cs="Arial"/>
                <w:noProof/>
                <w:color w:val="006100"/>
                <w:sz w:val="20"/>
                <w:szCs w:val="20"/>
                <w:lang w:val="en-GB"/>
              </w:rPr>
              <w:t xml:space="preserve">Disbursement </w:t>
            </w:r>
            <w:r w:rsidRPr="489CC8ED">
              <w:rPr>
                <w:rFonts w:ascii="Times New Roman" w:eastAsia="Times New Roman" w:hAnsi="Times New Roman" w:cs="Times New Roman"/>
                <w:noProof/>
                <w:color w:val="006100"/>
                <w:sz w:val="20"/>
                <w:szCs w:val="20"/>
                <w:lang w:val="en-GB"/>
              </w:rPr>
              <w:t xml:space="preserve">for water management and climate </w:t>
            </w:r>
            <w:r w:rsidRPr="7CA824BD">
              <w:rPr>
                <w:rFonts w:ascii="Times New Roman" w:eastAsia="Times New Roman" w:hAnsi="Times New Roman" w:cs="Times New Roman"/>
                <w:noProof/>
                <w:color w:val="006100"/>
                <w:sz w:val="20"/>
                <w:szCs w:val="20"/>
                <w:lang w:val="en-GB"/>
              </w:rPr>
              <w:t xml:space="preserve">adaptation projects. </w:t>
            </w:r>
          </w:p>
        </w:tc>
      </w:tr>
      <w:tr w:rsidR="00E71057" w:rsidRPr="009D65D8" w14:paraId="74F32DE6" w14:textId="77777777" w:rsidTr="00B62868">
        <w:trPr>
          <w:trHeight w:val="300"/>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534733" w14:textId="77777777" w:rsidR="000D1388" w:rsidRPr="009D65D8" w:rsidRDefault="00E71057">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49</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DF5090" w14:textId="33F2763B" w:rsidR="000D1388" w:rsidRPr="00EC516A" w:rsidRDefault="64C1060A">
            <w:pPr>
              <w:spacing w:after="0"/>
              <w:rPr>
                <w:rFonts w:ascii="Times New Roman" w:eastAsia="Times New Roman" w:hAnsi="Times New Roman" w:cs="Times New Roman"/>
                <w:noProof/>
                <w:color w:val="006100"/>
                <w:sz w:val="20"/>
                <w:szCs w:val="20"/>
                <w:lang w:val="en-GB"/>
              </w:rPr>
            </w:pPr>
            <w:r w:rsidRPr="3A2688DF">
              <w:rPr>
                <w:rFonts w:ascii="Times New Roman" w:eastAsia="Calibri" w:hAnsi="Times New Roman" w:cs="Arial"/>
                <w:noProof/>
                <w:color w:val="006100"/>
                <w:sz w:val="20"/>
                <w:szCs w:val="20"/>
                <w:lang w:val="en-GB"/>
              </w:rPr>
              <w:t>Interception capabilities</w:t>
            </w:r>
            <w:r w:rsidR="00E71057" w:rsidRPr="3A2688DF">
              <w:rPr>
                <w:rFonts w:ascii="Times New Roman" w:eastAsia="Calibri" w:hAnsi="Times New Roman" w:cs="Arial"/>
                <w:noProof/>
                <w:color w:val="006100"/>
                <w:sz w:val="20"/>
                <w:szCs w:val="20"/>
                <w:lang w:val="en-GB"/>
              </w:rPr>
              <w:t xml:space="preserve"> (I-2.02)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226068" w14:textId="77777777" w:rsidR="000D1388" w:rsidRPr="00EC516A" w:rsidRDefault="00E71057">
            <w:pPr>
              <w:jc w:val="center"/>
              <w:rPr>
                <w:rFonts w:ascii="Times New Roman" w:eastAsia="Calibri" w:hAnsi="Times New Roman" w:cs="Arial"/>
                <w:noProof/>
                <w:color w:val="006100"/>
                <w:sz w:val="20"/>
                <w:szCs w:val="20"/>
                <w:lang w:val="en-GB"/>
              </w:rPr>
            </w:pPr>
            <w:r w:rsidRPr="00EC516A">
              <w:rPr>
                <w:rFonts w:ascii="Times New Roman" w:eastAsia="Calibri" w:hAnsi="Times New Roman" w:cs="Arial"/>
                <w:noProof/>
                <w:color w:val="006100"/>
                <w:sz w:val="20"/>
                <w:szCs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D9432F" w14:textId="77AE78B7" w:rsidR="000D1388" w:rsidRPr="00EC516A" w:rsidRDefault="05FD3418">
            <w:pPr>
              <w:spacing w:after="0"/>
              <w:rPr>
                <w:noProof/>
              </w:rPr>
            </w:pPr>
            <w:r w:rsidRPr="3A2688DF">
              <w:rPr>
                <w:rFonts w:ascii="Times New Roman" w:eastAsia="Calibri" w:hAnsi="Times New Roman" w:cs="Arial"/>
                <w:noProof/>
                <w:color w:val="006100"/>
                <w:sz w:val="20"/>
                <w:szCs w:val="20"/>
                <w:lang w:val="en-GB"/>
              </w:rPr>
              <w:t>Equipment for interception capabilities</w:t>
            </w:r>
          </w:p>
        </w:tc>
      </w:tr>
      <w:tr w:rsidR="00E71057" w:rsidRPr="009D65D8" w14:paraId="06357515" w14:textId="77777777" w:rsidTr="00B62868">
        <w:trPr>
          <w:trHeight w:val="300"/>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34C9DD"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50</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31001E" w14:textId="0A7F4AE2" w:rsidR="000D1388" w:rsidRPr="00EC516A" w:rsidRDefault="0074469C">
            <w:pPr>
              <w:spacing w:after="0"/>
              <w:rPr>
                <w:rFonts w:ascii="Times New Roman" w:eastAsia="Times New Roman" w:hAnsi="Times New Roman" w:cs="Times New Roman"/>
                <w:noProof/>
                <w:color w:val="006100"/>
                <w:sz w:val="20"/>
                <w:szCs w:val="20"/>
                <w:lang w:val="en-GB"/>
              </w:rPr>
            </w:pPr>
            <w:r>
              <w:rPr>
                <w:rFonts w:ascii="Times New Roman" w:eastAsia="Calibri" w:hAnsi="Times New Roman" w:cs="Arial"/>
                <w:noProof/>
                <w:color w:val="006100"/>
                <w:sz w:val="20"/>
                <w:szCs w:val="20"/>
                <w:lang w:val="en-GB"/>
              </w:rPr>
              <w:t>I</w:t>
            </w:r>
            <w:r w:rsidR="00E71057" w:rsidRPr="1A96CE99">
              <w:rPr>
                <w:rFonts w:ascii="Times New Roman" w:eastAsia="Calibri" w:hAnsi="Times New Roman" w:cs="Arial"/>
                <w:noProof/>
                <w:color w:val="006100"/>
                <w:sz w:val="20"/>
                <w:szCs w:val="20"/>
                <w:lang w:val="en-GB"/>
              </w:rPr>
              <w:t xml:space="preserve">nterception </w:t>
            </w:r>
            <w:r>
              <w:rPr>
                <w:rFonts w:ascii="Times New Roman" w:eastAsia="Calibri" w:hAnsi="Times New Roman" w:cs="Arial"/>
                <w:noProof/>
                <w:color w:val="006100"/>
                <w:sz w:val="20"/>
                <w:szCs w:val="20"/>
                <w:lang w:val="en-GB"/>
              </w:rPr>
              <w:t>capabilities</w:t>
            </w:r>
            <w:r w:rsidRPr="1A96CE99">
              <w:rPr>
                <w:rFonts w:ascii="Times New Roman" w:eastAsia="Calibri" w:hAnsi="Times New Roman" w:cs="Arial"/>
                <w:noProof/>
                <w:color w:val="006100"/>
                <w:sz w:val="20"/>
                <w:szCs w:val="20"/>
                <w:lang w:val="en-GB"/>
              </w:rPr>
              <w:t xml:space="preserve"> </w:t>
            </w:r>
            <w:r w:rsidR="00E71057" w:rsidRPr="1A96CE99">
              <w:rPr>
                <w:rFonts w:ascii="Times New Roman" w:eastAsia="Calibri" w:hAnsi="Times New Roman" w:cs="Arial"/>
                <w:noProof/>
                <w:color w:val="006100"/>
                <w:sz w:val="20"/>
                <w:szCs w:val="20"/>
                <w:lang w:val="en-GB"/>
              </w:rPr>
              <w:t>(I-2.03)</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DE8120" w14:textId="77777777" w:rsidR="000D1388" w:rsidRPr="00EC516A" w:rsidRDefault="00E71057">
            <w:pPr>
              <w:spacing w:after="0"/>
              <w:jc w:val="center"/>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0C76C6" w14:textId="41EE67BD" w:rsidR="000D1388" w:rsidRPr="00DB0434" w:rsidRDefault="34D279F1">
            <w:pPr>
              <w:spacing w:after="0"/>
              <w:rPr>
                <w:rFonts w:ascii="Times New Roman" w:eastAsia="Calibri" w:hAnsi="Times New Roman" w:cs="Arial"/>
                <w:noProof/>
                <w:color w:val="006100"/>
                <w:sz w:val="20"/>
                <w:szCs w:val="20"/>
                <w:lang w:val="en-GB"/>
              </w:rPr>
            </w:pPr>
            <w:r w:rsidRPr="00DB0434">
              <w:rPr>
                <w:rFonts w:ascii="Times New Roman" w:eastAsia="Calibri" w:hAnsi="Times New Roman" w:cs="Arial"/>
                <w:noProof/>
                <w:color w:val="006100"/>
                <w:sz w:val="20"/>
                <w:szCs w:val="20"/>
                <w:lang w:val="en-GB"/>
              </w:rPr>
              <w:t>Interception capabilities and registry</w:t>
            </w:r>
          </w:p>
        </w:tc>
      </w:tr>
      <w:tr w:rsidR="00E71057" w:rsidRPr="009D65D8" w14:paraId="087EEC75"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D95083"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52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F2A008" w14:textId="3A2D1F2A"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Digitalisation (I-2.04) (sub-measure 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F24911"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E9FC41" w14:textId="7AD969B3" w:rsidR="000D1388" w:rsidRPr="00DD67A6" w:rsidRDefault="004C543E">
            <w:pPr>
              <w:spacing w:after="0"/>
              <w:rPr>
                <w:rFonts w:ascii="Times New Roman" w:eastAsia="Times New Roman" w:hAnsi="Times New Roman" w:cs="Times New Roman"/>
                <w:noProof/>
                <w:color w:val="006100"/>
                <w:sz w:val="20"/>
                <w:szCs w:val="20"/>
                <w:lang w:val="en-GB"/>
              </w:rPr>
            </w:pPr>
            <w:r w:rsidRPr="004C543E">
              <w:rPr>
                <w:rFonts w:ascii="Times New Roman" w:eastAsia="Times New Roman" w:hAnsi="Times New Roman" w:cs="Times New Roman"/>
                <w:noProof/>
                <w:color w:val="006100"/>
                <w:sz w:val="20"/>
                <w:szCs w:val="20"/>
                <w:lang w:val="en-US"/>
              </w:rPr>
              <w:t>Functionalities are accessible</w:t>
            </w:r>
          </w:p>
        </w:tc>
      </w:tr>
      <w:tr w:rsidR="00E71057" w:rsidRPr="009D65D8" w14:paraId="34D82247"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4209BE"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53</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7C8232" w14:textId="12A2DBD6"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Digitalisation (I-2.04) (sub-measure-3)</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B9BB45A"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629AC3" w14:textId="65C4303E"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 xml:space="preserve">Interactive platform </w:t>
            </w:r>
          </w:p>
        </w:tc>
      </w:tr>
      <w:tr w:rsidR="00E71057" w:rsidRPr="009D65D8" w14:paraId="0C16FCE0"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A7C5F2"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55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61D20B"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Digitalisation FPS (I-2.05)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C3D6E0"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1711EA" w14:textId="327B9F87" w:rsidR="000D1388" w:rsidRPr="009D65D8" w:rsidRDefault="00E71057">
            <w:pPr>
              <w:spacing w:after="0"/>
              <w:rPr>
                <w:rFonts w:ascii="Times New Roman" w:eastAsia="Calibri" w:hAnsi="Times New Roman" w:cs="Arial"/>
                <w:noProof/>
                <w:color w:val="006100"/>
                <w:sz w:val="20"/>
                <w:szCs w:val="20"/>
                <w:lang w:val="en-GB"/>
              </w:rPr>
            </w:pPr>
            <w:r w:rsidRPr="3A2688DF">
              <w:rPr>
                <w:rFonts w:ascii="Times New Roman" w:eastAsia="Calibri" w:hAnsi="Times New Roman" w:cs="Arial"/>
                <w:noProof/>
                <w:color w:val="006100"/>
                <w:sz w:val="20"/>
                <w:szCs w:val="20"/>
                <w:lang w:val="en-GB"/>
              </w:rPr>
              <w:t>Digitalisation projects</w:t>
            </w:r>
          </w:p>
        </w:tc>
      </w:tr>
      <w:tr w:rsidR="00E71057" w:rsidRPr="009D65D8" w14:paraId="02F04E96"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EFE00F" w14:textId="77777777" w:rsidR="000D1388" w:rsidRPr="009D65D8" w:rsidRDefault="00E71057" w:rsidP="00E71057">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58</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73929D" w14:textId="77777777" w:rsidR="000D1388" w:rsidRPr="009D65D8" w:rsidRDefault="00E71057">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Digitalisation FPS (I-2.05)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CC71D8" w14:textId="77777777" w:rsidR="000D1388" w:rsidRPr="009D65D8" w:rsidRDefault="00E71057" w:rsidP="00E71057">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383905" w14:textId="77777777" w:rsidR="000D1388" w:rsidRPr="009D65D8" w:rsidRDefault="00E71057">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Internal collection of court decisions</w:t>
            </w:r>
          </w:p>
        </w:tc>
      </w:tr>
      <w:tr w:rsidR="00E71057" w:rsidRPr="009D65D8" w14:paraId="23D2E011" w14:textId="77777777" w:rsidTr="00B62868">
        <w:trPr>
          <w:trHeight w:val="300"/>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0374D5"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60</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A5ECE5" w14:textId="4BA3D230"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Digitalisation FPS (I-2.05)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7DCBAE"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FBBEC9" w14:textId="66C3549A"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 xml:space="preserve">Case Management System in place </w:t>
            </w:r>
            <w:r w:rsidR="00E26AAD">
              <w:rPr>
                <w:rFonts w:ascii="Times New Roman" w:eastAsia="Calibri" w:hAnsi="Times New Roman" w:cs="Arial"/>
                <w:noProof/>
                <w:color w:val="006100"/>
                <w:sz w:val="20"/>
                <w:szCs w:val="20"/>
                <w:lang w:val="en-GB"/>
              </w:rPr>
              <w:t>in five</w:t>
            </w:r>
            <w:r w:rsidRPr="009D65D8">
              <w:rPr>
                <w:rFonts w:ascii="Times New Roman" w:eastAsia="Calibri" w:hAnsi="Times New Roman" w:cs="Arial"/>
                <w:noProof/>
                <w:color w:val="006100"/>
                <w:sz w:val="20"/>
                <w:szCs w:val="20"/>
                <w:lang w:val="en-GB"/>
              </w:rPr>
              <w:t xml:space="preserve"> entities</w:t>
            </w:r>
          </w:p>
        </w:tc>
      </w:tr>
      <w:tr w:rsidR="00E71057" w:rsidRPr="009D65D8" w14:paraId="30C2E010" w14:textId="77777777" w:rsidTr="00B62868">
        <w:trPr>
          <w:trHeight w:val="300"/>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EAA4BF" w14:textId="77777777" w:rsidR="000D1388" w:rsidRPr="009D65D8" w:rsidRDefault="00E71057">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61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BF128C" w14:textId="77777777" w:rsidR="000D1388" w:rsidRPr="009D65D8" w:rsidRDefault="00E71057">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Digitalisation FPS (I-2.05)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3752B5" w14:textId="77777777" w:rsidR="000D1388" w:rsidRPr="009D65D8" w:rsidRDefault="00E71057">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6CDF65" w14:textId="6E9177A0" w:rsidR="000D1388" w:rsidRPr="009D65D8" w:rsidRDefault="00E26AAD">
            <w:pPr>
              <w:spacing w:after="0"/>
              <w:rPr>
                <w:rFonts w:ascii="Times New Roman" w:eastAsia="Calibri" w:hAnsi="Times New Roman" w:cs="Arial"/>
                <w:noProof/>
                <w:color w:val="006100"/>
                <w:sz w:val="20"/>
                <w:szCs w:val="20"/>
                <w:lang w:val="en-GB"/>
              </w:rPr>
            </w:pPr>
            <w:r>
              <w:rPr>
                <w:rFonts w:ascii="Times New Roman" w:eastAsia="Calibri" w:hAnsi="Times New Roman" w:cs="Arial"/>
                <w:noProof/>
                <w:color w:val="006100"/>
                <w:sz w:val="20"/>
                <w:szCs w:val="20"/>
                <w:lang w:val="en-GB"/>
              </w:rPr>
              <w:t>Digitalisation of procedures</w:t>
            </w:r>
          </w:p>
        </w:tc>
      </w:tr>
      <w:tr w:rsidR="00E71057" w:rsidRPr="009D65D8" w14:paraId="2434A135"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1A8C65" w14:textId="77777777" w:rsidR="000D1388" w:rsidRPr="009D65D8" w:rsidRDefault="00E71057">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64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88DC93" w14:textId="77777777" w:rsidR="000D1388" w:rsidRPr="009D65D8" w:rsidRDefault="00E71057">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eHealth Services and Health Data (I-2.06)</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82E418" w14:textId="77777777" w:rsidR="000D1388" w:rsidRPr="009D65D8" w:rsidRDefault="00E71057">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754DBF" w14:textId="5DA7339A" w:rsidR="000D1388" w:rsidRPr="009D65D8" w:rsidRDefault="00E71057">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Digitalisation projects</w:t>
            </w:r>
          </w:p>
        </w:tc>
      </w:tr>
      <w:tr w:rsidR="00E71057" w:rsidRPr="009D65D8" w14:paraId="22F2B9A6"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193BCF"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66</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D182799" w14:textId="72738C29"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Digitalisation</w:t>
            </w:r>
            <w:r w:rsidR="008107C2">
              <w:rPr>
                <w:rFonts w:ascii="Times New Roman" w:eastAsia="Calibri" w:hAnsi="Times New Roman" w:cs="Arial"/>
                <w:noProof/>
                <w:color w:val="006100"/>
                <w:sz w:val="20"/>
                <w:lang w:val="en-GB"/>
              </w:rPr>
              <w:t xml:space="preserve"> projects</w:t>
            </w:r>
            <w:r w:rsidRPr="009D65D8">
              <w:rPr>
                <w:rFonts w:ascii="Times New Roman" w:eastAsia="Calibri" w:hAnsi="Times New Roman" w:cs="Arial"/>
                <w:noProof/>
                <w:color w:val="006100"/>
                <w:sz w:val="20"/>
                <w:lang w:val="en-GB"/>
              </w:rPr>
              <w:t xml:space="preserve"> </w:t>
            </w:r>
            <w:r w:rsidR="00A868B5">
              <w:rPr>
                <w:rFonts w:ascii="Times New Roman" w:eastAsia="Calibri" w:hAnsi="Times New Roman" w:cs="Arial"/>
                <w:noProof/>
                <w:color w:val="006100"/>
                <w:sz w:val="20"/>
                <w:lang w:val="en-GB"/>
              </w:rPr>
              <w:t>projects</w:t>
            </w:r>
            <w:r w:rsidRPr="009D65D8">
              <w:rPr>
                <w:rFonts w:ascii="Times New Roman" w:eastAsia="Calibri" w:hAnsi="Times New Roman" w:cs="Arial"/>
                <w:noProof/>
                <w:color w:val="006100"/>
                <w:sz w:val="20"/>
                <w:lang w:val="en-GB"/>
              </w:rPr>
              <w:t xml:space="preserve"> (I-2.08)</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B409A6"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E302E3" w14:textId="57988E1B"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 xml:space="preserve">Digitalisation of audiovisual and audio works and creation of native digital works </w:t>
            </w:r>
          </w:p>
        </w:tc>
      </w:tr>
      <w:tr w:rsidR="00E71057" w:rsidRPr="009D65D8" w14:paraId="0C928A96"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C8E075"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67</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57C976" w14:textId="55D4EC5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Digitalisation</w:t>
            </w:r>
            <w:r w:rsidR="008107C2">
              <w:rPr>
                <w:rFonts w:ascii="Times New Roman" w:eastAsia="Calibri" w:hAnsi="Times New Roman" w:cs="Arial"/>
                <w:noProof/>
                <w:color w:val="006100"/>
                <w:sz w:val="20"/>
                <w:lang w:val="en-GB"/>
              </w:rPr>
              <w:t xml:space="preserve"> projects</w:t>
            </w:r>
            <w:r w:rsidRPr="009D65D8">
              <w:rPr>
                <w:rFonts w:ascii="Times New Roman" w:eastAsia="Calibri" w:hAnsi="Times New Roman" w:cs="Arial"/>
                <w:noProof/>
                <w:color w:val="006100"/>
                <w:sz w:val="20"/>
                <w:lang w:val="en-GB"/>
              </w:rPr>
              <w:t xml:space="preserve"> </w:t>
            </w:r>
            <w:r w:rsidR="00A868B5">
              <w:rPr>
                <w:rFonts w:ascii="Times New Roman" w:eastAsia="Calibri" w:hAnsi="Times New Roman" w:cs="Arial"/>
                <w:noProof/>
                <w:color w:val="006100"/>
                <w:sz w:val="20"/>
                <w:lang w:val="en-GB"/>
              </w:rPr>
              <w:t>projects</w:t>
            </w:r>
            <w:r w:rsidRPr="009D65D8">
              <w:rPr>
                <w:rFonts w:ascii="Times New Roman" w:eastAsia="Calibri" w:hAnsi="Times New Roman" w:cs="Arial"/>
                <w:noProof/>
                <w:color w:val="006100"/>
                <w:sz w:val="20"/>
                <w:lang w:val="en-GB"/>
              </w:rPr>
              <w:t xml:space="preserve"> (I-2.08)</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D88F5A"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A006795" w14:textId="4AC6D4B4" w:rsidR="000D1388" w:rsidRPr="009D65D8" w:rsidRDefault="004659CA">
            <w:pPr>
              <w:spacing w:after="0"/>
              <w:rPr>
                <w:rFonts w:ascii="Times New Roman" w:eastAsia="Calibri" w:hAnsi="Times New Roman" w:cs="Arial"/>
                <w:noProof/>
                <w:color w:val="006100"/>
                <w:sz w:val="20"/>
                <w:szCs w:val="20"/>
                <w:lang w:val="en-GB"/>
              </w:rPr>
            </w:pPr>
            <w:r>
              <w:rPr>
                <w:rFonts w:ascii="Times New Roman" w:eastAsia="Calibri" w:hAnsi="Times New Roman" w:cs="Arial"/>
                <w:noProof/>
                <w:color w:val="006100"/>
                <w:sz w:val="20"/>
                <w:szCs w:val="20"/>
                <w:lang w:val="en-GB"/>
              </w:rPr>
              <w:t>D</w:t>
            </w:r>
            <w:r w:rsidRPr="009D65D8">
              <w:rPr>
                <w:rFonts w:ascii="Times New Roman" w:eastAsia="Calibri" w:hAnsi="Times New Roman" w:cs="Arial"/>
                <w:noProof/>
                <w:color w:val="006100"/>
                <w:sz w:val="20"/>
                <w:szCs w:val="20"/>
                <w:lang w:val="en-GB"/>
              </w:rPr>
              <w:t xml:space="preserve">igital </w:t>
            </w:r>
            <w:r w:rsidR="00E71057" w:rsidRPr="009D65D8">
              <w:rPr>
                <w:rFonts w:ascii="Times New Roman" w:eastAsia="Calibri" w:hAnsi="Times New Roman" w:cs="Arial"/>
                <w:noProof/>
                <w:color w:val="006100"/>
                <w:sz w:val="20"/>
                <w:szCs w:val="20"/>
                <w:lang w:val="en-GB"/>
              </w:rPr>
              <w:t>tool</w:t>
            </w:r>
          </w:p>
        </w:tc>
      </w:tr>
      <w:tr w:rsidR="00E71057" w:rsidRPr="009D65D8" w14:paraId="3B8DEE74"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DB4C98"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80</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165496" w14:textId="48DADA60"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Coverage by fibre networks (I-2.13)</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B7D196"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F05231"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Coverage</w:t>
            </w:r>
          </w:p>
        </w:tc>
      </w:tr>
      <w:tr w:rsidR="00E71057" w:rsidRPr="009D65D8" w14:paraId="2BC45C4D"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01AB03" w14:textId="77777777" w:rsidR="000D1388" w:rsidRPr="009D65D8" w:rsidRDefault="00E71057" w:rsidP="00E71057">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84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0A67E3" w14:textId="6E20789A" w:rsidR="000D1388" w:rsidRPr="009D65D8" w:rsidRDefault="00FB0FDB">
            <w:pPr>
              <w:spacing w:after="0"/>
              <w:rPr>
                <w:rFonts w:ascii="Times New Roman" w:eastAsia="Calibri" w:hAnsi="Times New Roman" w:cs="Arial"/>
                <w:noProof/>
                <w:color w:val="006100"/>
                <w:sz w:val="20"/>
                <w:szCs w:val="20"/>
                <w:lang w:val="en-GB"/>
              </w:rPr>
            </w:pPr>
            <w:r>
              <w:rPr>
                <w:rFonts w:ascii="Times New Roman" w:eastAsia="Calibri" w:hAnsi="Times New Roman" w:cs="Arial"/>
                <w:noProof/>
                <w:color w:val="006100"/>
                <w:sz w:val="20"/>
                <w:szCs w:val="20"/>
                <w:lang w:val="en-GB"/>
              </w:rPr>
              <w:t>C</w:t>
            </w:r>
            <w:r w:rsidR="00E71057" w:rsidRPr="1A96CE99">
              <w:rPr>
                <w:rFonts w:ascii="Times New Roman" w:eastAsia="Calibri" w:hAnsi="Times New Roman" w:cs="Arial"/>
                <w:noProof/>
                <w:color w:val="006100"/>
                <w:sz w:val="20"/>
                <w:szCs w:val="20"/>
                <w:lang w:val="en-GB"/>
              </w:rPr>
              <w:t>onnectivity of 35 business parks in Wallonia (I-2.15)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40221E" w14:textId="77777777" w:rsidR="000D1388" w:rsidRPr="009D65D8" w:rsidRDefault="00E71057" w:rsidP="00E71057">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69AAA4" w14:textId="77777777" w:rsidR="000D1388" w:rsidRPr="009D65D8" w:rsidRDefault="00E71057" w:rsidP="00E71057">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Fibre connectivity for 35 business parks</w:t>
            </w:r>
          </w:p>
        </w:tc>
      </w:tr>
      <w:tr w:rsidR="00E71057" w:rsidRPr="009D65D8" w14:paraId="4F10AAC2"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15C03A"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96</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7C4B23"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Cycling infrastructure (I-3A)</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5B3DEE"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63A07C"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New and refurbished cycling paths</w:t>
            </w:r>
          </w:p>
        </w:tc>
      </w:tr>
      <w:tr w:rsidR="00E71057" w:rsidRPr="009D65D8" w14:paraId="3525E1AB" w14:textId="77777777" w:rsidTr="00B62868">
        <w:trPr>
          <w:trHeight w:val="510"/>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73BC1A" w14:textId="77777777" w:rsidR="000D1388" w:rsidRPr="009D65D8" w:rsidRDefault="00E71057">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96b</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04134D" w14:textId="77777777" w:rsidR="000D1388" w:rsidRPr="009D65D8" w:rsidRDefault="00E71057">
            <w:pPr>
              <w:rPr>
                <w:rFonts w:ascii="Times New Roman" w:eastAsia="Calibri" w:hAnsi="Times New Roman" w:cs="Arial"/>
                <w:noProof/>
                <w:color w:val="006100"/>
                <w:sz w:val="20"/>
                <w:szCs w:val="20"/>
                <w:lang w:val="en-GB"/>
              </w:rPr>
            </w:pPr>
            <w:r w:rsidRPr="00DD67A6">
              <w:rPr>
                <w:rFonts w:ascii="Times New Roman" w:eastAsia="Calibri" w:hAnsi="Times New Roman" w:cs="Arial"/>
                <w:noProof/>
                <w:color w:val="006100"/>
                <w:sz w:val="20"/>
                <w:szCs w:val="20"/>
                <w:lang w:val="en-US"/>
              </w:rPr>
              <w:t>Cycling infrastructure - Vélo Plus - FED (I-3.03b</w:t>
            </w:r>
            <w:r w:rsidRPr="009D65D8">
              <w:rPr>
                <w:rFonts w:ascii="Times New Roman" w:eastAsia="Calibri" w:hAnsi="Times New Roman" w:cs="Arial"/>
                <w:noProof/>
                <w:color w:val="006100"/>
                <w:sz w:val="20"/>
                <w:szCs w:val="20"/>
                <w:lang w:val="en-US"/>
              </w:rPr>
              <w:t>)</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65535A" w14:textId="77777777" w:rsidR="000D1388" w:rsidRPr="009D65D8" w:rsidRDefault="00E71057">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3B9092" w14:textId="44A65384" w:rsidR="000D1388" w:rsidRPr="009D65D8" w:rsidRDefault="00E71057">
            <w:pPr>
              <w:rPr>
                <w:rFonts w:ascii="Times New Roman" w:eastAsia="Calibri" w:hAnsi="Times New Roman" w:cs="Arial"/>
                <w:noProof/>
                <w:color w:val="006100"/>
                <w:sz w:val="20"/>
                <w:szCs w:val="20"/>
                <w:lang w:val="en-GB"/>
              </w:rPr>
            </w:pPr>
            <w:r w:rsidRPr="3A2688DF">
              <w:rPr>
                <w:rFonts w:ascii="Times New Roman" w:eastAsia="Calibri" w:hAnsi="Times New Roman" w:cs="Arial"/>
                <w:noProof/>
                <w:color w:val="006100"/>
                <w:sz w:val="20"/>
                <w:szCs w:val="20"/>
                <w:lang w:val="en-GB"/>
              </w:rPr>
              <w:t>New and refurbished cycling paths</w:t>
            </w:r>
          </w:p>
        </w:tc>
      </w:tr>
      <w:tr w:rsidR="00E71057" w:rsidRPr="009D65D8" w14:paraId="7BCB84C2"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4F328B"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97</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52B4AB"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Cycling infrastructure – VeloPlus – RBC (I-3.03a)</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5E9EA7A"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D50270"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New public cycling parking</w:t>
            </w:r>
          </w:p>
        </w:tc>
      </w:tr>
      <w:tr w:rsidR="00A92CDB" w:rsidRPr="009D65D8" w14:paraId="16D64E84" w14:textId="77777777" w:rsidTr="2E2FDF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PrEx>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A28992" w14:textId="77777777" w:rsidR="00A92CDB" w:rsidRPr="009D65D8" w:rsidRDefault="00A92CDB" w:rsidP="00586036">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98</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8470E4" w14:textId="77777777" w:rsidR="00A92CDB" w:rsidRPr="009D65D8" w:rsidRDefault="00A92CDB" w:rsidP="00586036">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Cycling &amp; walking infrastructure – Schuman (I-3.04)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DEBC646" w14:textId="77777777" w:rsidR="00A92CDB" w:rsidRPr="009D65D8" w:rsidRDefault="00A92CDB" w:rsidP="00586036">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22578D" w14:textId="77777777" w:rsidR="00A92CDB" w:rsidRPr="009D65D8" w:rsidRDefault="00A92CDB" w:rsidP="00586036">
            <w:pPr>
              <w:spacing w:after="0"/>
              <w:rPr>
                <w:rFonts w:ascii="Times New Roman" w:eastAsia="Times New Roman" w:hAnsi="Times New Roman" w:cs="Times New Roman"/>
                <w:noProof/>
                <w:color w:val="006100"/>
                <w:sz w:val="20"/>
                <w:szCs w:val="20"/>
                <w:lang w:val="en-GB"/>
              </w:rPr>
            </w:pPr>
            <w:r w:rsidRPr="3A2688DF">
              <w:rPr>
                <w:rFonts w:ascii="Times New Roman" w:eastAsia="Calibri" w:hAnsi="Times New Roman" w:cs="Arial"/>
                <w:noProof/>
                <w:color w:val="006100"/>
                <w:sz w:val="20"/>
                <w:szCs w:val="20"/>
                <w:lang w:val="en-GB"/>
              </w:rPr>
              <w:t>Refurbished public space for pedestrians, cyclists and public transport at Schuman</w:t>
            </w:r>
          </w:p>
        </w:tc>
      </w:tr>
      <w:tr w:rsidR="00E71057" w:rsidRPr="009D65D8" w14:paraId="5D246AF2"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B11344"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101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93CFD3C"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Enhancing public transport in Wallonia (I-3B)</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CB9EFF"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9F58F4" w14:textId="32407350" w:rsidR="000D1388" w:rsidRPr="009D65D8" w:rsidRDefault="00796C4F">
            <w:pPr>
              <w:spacing w:after="0"/>
              <w:rPr>
                <w:rFonts w:ascii="Times New Roman" w:eastAsia="Times New Roman" w:hAnsi="Times New Roman" w:cs="Times New Roman"/>
                <w:noProof/>
                <w:color w:val="006100"/>
                <w:sz w:val="20"/>
                <w:szCs w:val="20"/>
                <w:lang w:val="en-GB"/>
              </w:rPr>
            </w:pPr>
            <w:r w:rsidRPr="00796C4F">
              <w:rPr>
                <w:rFonts w:ascii="Times New Roman" w:eastAsia="Times New Roman" w:hAnsi="Times New Roman" w:cs="Times New Roman"/>
                <w:noProof/>
                <w:color w:val="006100"/>
                <w:sz w:val="20"/>
                <w:szCs w:val="20"/>
                <w:lang w:val="en-GB"/>
              </w:rPr>
              <w:t>Charleroi metro tracks laid or rehabilitated and equipment of crossroads with smart traffic lights</w:t>
            </w:r>
          </w:p>
        </w:tc>
      </w:tr>
      <w:tr w:rsidR="008532D4" w:rsidRPr="009D65D8" w14:paraId="701AFD4D"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27ABBE"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105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F46C17" w14:textId="6D949B0D"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 xml:space="preserve">Rail </w:t>
            </w:r>
            <w:r>
              <w:rPr>
                <w:rFonts w:ascii="Times New Roman" w:eastAsia="Times New Roman" w:hAnsi="Times New Roman" w:cs="Times New Roman"/>
                <w:noProof/>
                <w:color w:val="006100"/>
                <w:sz w:val="20"/>
                <w:szCs w:val="20"/>
                <w:lang w:val="en-GB"/>
              </w:rPr>
              <w:t>infrastructure</w:t>
            </w:r>
            <w:r w:rsidRPr="1B42679E">
              <w:rPr>
                <w:rFonts w:ascii="Times New Roman" w:eastAsia="Times New Roman" w:hAnsi="Times New Roman" w:cs="Times New Roman"/>
                <w:noProof/>
                <w:color w:val="006100"/>
                <w:sz w:val="20"/>
                <w:szCs w:val="20"/>
                <w:lang w:val="en-GB"/>
              </w:rPr>
              <w:t xml:space="preserve"> </w:t>
            </w:r>
            <w:r w:rsidRPr="009D65D8">
              <w:rPr>
                <w:rFonts w:ascii="Times New Roman" w:eastAsia="Calibri" w:hAnsi="Times New Roman" w:cs="Arial"/>
                <w:noProof/>
                <w:color w:val="006100"/>
                <w:sz w:val="20"/>
                <w:lang w:val="en-GB"/>
              </w:rPr>
              <w:t>and station accessibility works (I-3C)</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E3A6E9"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8742D0" w14:textId="3EB41123"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660AB2">
              <w:rPr>
                <w:rFonts w:ascii="Times New Roman" w:eastAsia="Times New Roman" w:hAnsi="Times New Roman" w:cs="Times New Roman"/>
                <w:noProof/>
                <w:color w:val="006100"/>
                <w:sz w:val="20"/>
                <w:szCs w:val="20"/>
                <w:lang w:val="en-GB"/>
              </w:rPr>
              <w:t>R</w:t>
            </w:r>
            <w:r w:rsidRPr="009D65D8">
              <w:rPr>
                <w:rFonts w:ascii="Times New Roman" w:eastAsia="Calibri" w:hAnsi="Times New Roman" w:cs="Arial"/>
                <w:noProof/>
                <w:color w:val="006100"/>
                <w:sz w:val="20"/>
                <w:lang w:val="en-GB"/>
              </w:rPr>
              <w:t xml:space="preserve">ail </w:t>
            </w:r>
            <w:r w:rsidRPr="00660AB2">
              <w:rPr>
                <w:rFonts w:ascii="Times New Roman" w:eastAsia="Times New Roman" w:hAnsi="Times New Roman" w:cs="Times New Roman"/>
                <w:noProof/>
                <w:color w:val="006100"/>
                <w:sz w:val="20"/>
                <w:szCs w:val="20"/>
                <w:lang w:val="en-GB"/>
              </w:rPr>
              <w:t xml:space="preserve">interventions </w:t>
            </w:r>
            <w:r w:rsidRPr="009D65D8">
              <w:rPr>
                <w:rFonts w:ascii="Times New Roman" w:eastAsia="Calibri" w:hAnsi="Times New Roman" w:cs="Arial"/>
                <w:noProof/>
                <w:color w:val="006100"/>
                <w:sz w:val="20"/>
                <w:lang w:val="en-GB"/>
              </w:rPr>
              <w:t>and station accessibility works (step 3)</w:t>
            </w:r>
          </w:p>
        </w:tc>
      </w:tr>
      <w:tr w:rsidR="008532D4" w:rsidRPr="009D65D8" w14:paraId="54555A62"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7467B6"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107</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ABB8AF5"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Canal Albert and Trilogiport (I-3.11)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CEAAAE"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76883C" w14:textId="7ADCEE22" w:rsidR="008532D4" w:rsidRPr="009D65D8" w:rsidRDefault="008532D4" w:rsidP="008532D4">
            <w:pPr>
              <w:spacing w:after="0"/>
              <w:rPr>
                <w:rFonts w:ascii="Times New Roman" w:eastAsia="Times New Roman"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Increasing the height of</w:t>
            </w:r>
            <w:r w:rsidRPr="1B42679E">
              <w:rPr>
                <w:rFonts w:ascii="Times New Roman" w:eastAsia="Times New Roman" w:hAnsi="Times New Roman" w:cs="Times New Roman"/>
                <w:noProof/>
                <w:color w:val="006100"/>
                <w:sz w:val="20"/>
                <w:szCs w:val="20"/>
                <w:lang w:val="en-GB"/>
              </w:rPr>
              <w:t xml:space="preserve"> bridges over Canal Albert </w:t>
            </w:r>
            <w:r w:rsidRPr="4036BA3B">
              <w:rPr>
                <w:rFonts w:ascii="Times New Roman" w:eastAsia="Times New Roman" w:hAnsi="Times New Roman" w:cs="Times New Roman"/>
                <w:noProof/>
                <w:color w:val="006100"/>
                <w:sz w:val="20"/>
                <w:szCs w:val="20"/>
                <w:lang w:val="en-GB"/>
              </w:rPr>
              <w:t xml:space="preserve">and installing </w:t>
            </w:r>
            <w:r w:rsidRPr="56E935DE">
              <w:rPr>
                <w:rFonts w:ascii="Times New Roman" w:eastAsia="Times New Roman" w:hAnsi="Times New Roman" w:cs="Times New Roman"/>
                <w:noProof/>
                <w:color w:val="006100"/>
                <w:sz w:val="20"/>
                <w:szCs w:val="20"/>
                <w:lang w:val="en-GB"/>
              </w:rPr>
              <w:t xml:space="preserve">complementary </w:t>
            </w:r>
            <w:r w:rsidRPr="33FD9FAD">
              <w:rPr>
                <w:rFonts w:ascii="Times New Roman" w:eastAsia="Times New Roman" w:hAnsi="Times New Roman" w:cs="Times New Roman"/>
                <w:noProof/>
                <w:color w:val="006100"/>
                <w:sz w:val="20"/>
                <w:szCs w:val="20"/>
                <w:lang w:val="en-GB"/>
              </w:rPr>
              <w:t xml:space="preserve">signalling </w:t>
            </w:r>
            <w:r w:rsidRPr="56A61A5A">
              <w:rPr>
                <w:rFonts w:ascii="Times New Roman" w:eastAsia="Times New Roman" w:hAnsi="Times New Roman" w:cs="Times New Roman"/>
                <w:noProof/>
                <w:color w:val="006100"/>
                <w:sz w:val="20"/>
                <w:szCs w:val="20"/>
                <w:lang w:val="en-GB"/>
              </w:rPr>
              <w:t xml:space="preserve">on one </w:t>
            </w:r>
            <w:r w:rsidRPr="5BD024BF">
              <w:rPr>
                <w:rFonts w:ascii="Times New Roman" w:eastAsia="Times New Roman" w:hAnsi="Times New Roman" w:cs="Times New Roman"/>
                <w:noProof/>
                <w:color w:val="006100"/>
                <w:sz w:val="20"/>
                <w:szCs w:val="20"/>
                <w:lang w:val="en-GB"/>
              </w:rPr>
              <w:t>bridge</w:t>
            </w:r>
            <w:r w:rsidRPr="42C0A1F3">
              <w:rPr>
                <w:rFonts w:ascii="Times New Roman" w:eastAsia="Times New Roman" w:hAnsi="Times New Roman" w:cs="Times New Roman"/>
                <w:noProof/>
                <w:color w:val="006100"/>
                <w:sz w:val="20"/>
                <w:szCs w:val="20"/>
                <w:lang w:val="en-GB"/>
              </w:rPr>
              <w:t xml:space="preserve"> </w:t>
            </w:r>
            <w:r w:rsidRPr="1B42679E">
              <w:rPr>
                <w:rFonts w:ascii="Times New Roman" w:eastAsia="Times New Roman" w:hAnsi="Times New Roman" w:cs="Times New Roman"/>
                <w:noProof/>
                <w:color w:val="006100"/>
                <w:sz w:val="20"/>
                <w:szCs w:val="20"/>
                <w:lang w:val="en-GB"/>
              </w:rPr>
              <w:t>/ extension of the platform at Trilogiport</w:t>
            </w:r>
          </w:p>
        </w:tc>
      </w:tr>
      <w:tr w:rsidR="008532D4" w:rsidRPr="009D65D8" w14:paraId="256BC061"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7953B7" w14:textId="77777777" w:rsidR="008532D4" w:rsidRPr="009D65D8" w:rsidRDefault="008532D4" w:rsidP="008532D4">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109</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8D85D2" w14:textId="46A8215E"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83124E">
              <w:rPr>
                <w:rFonts w:ascii="Times New Roman" w:eastAsia="Times New Roman" w:hAnsi="Times New Roman" w:cs="Times New Roman"/>
                <w:noProof/>
                <w:color w:val="006100"/>
                <w:sz w:val="20"/>
                <w:szCs w:val="20"/>
                <w:lang w:val="en-GB"/>
              </w:rPr>
              <w:t>Rail IT systems</w:t>
            </w:r>
            <w:r w:rsidRPr="1B42679E">
              <w:rPr>
                <w:rFonts w:ascii="Times New Roman" w:eastAsia="Times New Roman" w:hAnsi="Times New Roman" w:cs="Times New Roman"/>
                <w:noProof/>
                <w:color w:val="006100"/>
                <w:sz w:val="20"/>
                <w:szCs w:val="20"/>
                <w:lang w:val="en-GB"/>
              </w:rPr>
              <w:t xml:space="preserve"> (I-3E)</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53AA2C" w14:textId="3B14DC6E" w:rsidR="008532D4" w:rsidRPr="009D65D8" w:rsidRDefault="008532D4" w:rsidP="008532D4">
            <w:pPr>
              <w:jc w:val="center"/>
              <w:rPr>
                <w:rFonts w:ascii="Times New Roman" w:eastAsia="Calibri" w:hAnsi="Times New Roman" w:cs="Arial"/>
                <w:noProof/>
                <w:color w:val="006100"/>
                <w:sz w:val="20"/>
                <w:szCs w:val="20"/>
                <w:lang w:val="en-GB"/>
              </w:rPr>
            </w:pPr>
            <w:r>
              <w:rPr>
                <w:rFonts w:ascii="Times New Roman" w:eastAsia="Times New Roman" w:hAnsi="Times New Roman" w:cs="Times New Roman"/>
                <w:noProof/>
                <w:color w:val="006100"/>
                <w:sz w:val="20"/>
                <w:szCs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B42E95" w14:textId="2E6147BB" w:rsidR="008532D4" w:rsidRPr="009D65D8" w:rsidRDefault="008532D4" w:rsidP="008532D4">
            <w:pPr>
              <w:spacing w:after="0"/>
              <w:rPr>
                <w:rFonts w:ascii="Times New Roman" w:eastAsia="Calibri" w:hAnsi="Times New Roman" w:cs="Arial"/>
                <w:noProof/>
                <w:color w:val="006100"/>
                <w:sz w:val="20"/>
                <w:szCs w:val="20"/>
                <w:lang w:val="en-GB"/>
              </w:rPr>
            </w:pPr>
            <w:r w:rsidRPr="007F3711">
              <w:rPr>
                <w:rFonts w:ascii="Times New Roman" w:eastAsia="Times New Roman" w:hAnsi="Times New Roman" w:cs="Times New Roman"/>
                <w:noProof/>
                <w:color w:val="006100"/>
                <w:sz w:val="20"/>
                <w:szCs w:val="20"/>
                <w:lang w:val="en-GB"/>
              </w:rPr>
              <w:t xml:space="preserve">Rail – </w:t>
            </w:r>
            <w:r w:rsidRPr="007F3711">
              <w:rPr>
                <w:rFonts w:ascii="Times New Roman" w:eastAsia="Times New Roman" w:hAnsi="Times New Roman" w:cs="Times New Roman"/>
                <w:noProof/>
                <w:color w:val="0B6A0B"/>
                <w:sz w:val="20"/>
                <w:szCs w:val="20"/>
                <w:lang w:val="en-GB"/>
              </w:rPr>
              <w:t>IT systems</w:t>
            </w:r>
          </w:p>
        </w:tc>
      </w:tr>
      <w:tr w:rsidR="008532D4" w:rsidRPr="00A92CDB" w14:paraId="5279FD0A"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31C01032"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115 b</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303A2887"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Greening the bus fleet –(I-3G)</w:t>
            </w:r>
          </w:p>
        </w:tc>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42319F21"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tcPr>
          <w:p w14:paraId="04B297E6" w14:textId="17E77DAF"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Green buses, charging infrastructures, and a bus depot in Wallonia</w:t>
            </w:r>
          </w:p>
        </w:tc>
      </w:tr>
      <w:tr w:rsidR="008532D4" w:rsidRPr="009D65D8" w14:paraId="06420DA4"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ED4219" w14:textId="77777777" w:rsidR="008532D4" w:rsidRPr="009D65D8" w:rsidRDefault="008532D4" w:rsidP="008532D4">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125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0D8E47" w14:textId="77777777" w:rsidR="008532D4" w:rsidRPr="009D65D8" w:rsidRDefault="008532D4" w:rsidP="008532D4">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Emission fraud (R-3.07)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18016D" w14:textId="77777777" w:rsidR="008532D4" w:rsidRPr="009D65D8" w:rsidRDefault="008532D4" w:rsidP="008532D4">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FB7EF2" w14:textId="77777777" w:rsidR="008532D4" w:rsidRPr="009D65D8" w:rsidRDefault="008532D4" w:rsidP="008532D4">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IT system that integrates emission data with observations of periodic technical and road safety inspections operational</w:t>
            </w:r>
          </w:p>
        </w:tc>
      </w:tr>
      <w:tr w:rsidR="008532D4" w:rsidRPr="009D65D8" w14:paraId="7E59521E"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120CA5" w14:textId="77777777" w:rsidR="008532D4" w:rsidRPr="00DD67A6" w:rsidRDefault="008532D4" w:rsidP="008532D4">
            <w:pPr>
              <w:jc w:val="center"/>
              <w:rPr>
                <w:rFonts w:ascii="Times New Roman" w:eastAsia="Calibri" w:hAnsi="Times New Roman" w:cs="Arial"/>
                <w:noProof/>
                <w:color w:val="006100"/>
                <w:sz w:val="20"/>
                <w:szCs w:val="20"/>
                <w:lang w:val="fr-FR"/>
              </w:rPr>
            </w:pPr>
            <w:r w:rsidRPr="00DD67A6">
              <w:rPr>
                <w:rFonts w:ascii="Times New Roman" w:eastAsia="Calibri" w:hAnsi="Times New Roman" w:cs="Arial"/>
                <w:noProof/>
                <w:color w:val="006100"/>
                <w:sz w:val="20"/>
                <w:szCs w:val="20"/>
                <w:lang w:val="fr-FR"/>
              </w:rPr>
              <w:t>147</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7BD507" w14:textId="26CD5A66" w:rsidR="008532D4" w:rsidRPr="00DD67A6" w:rsidRDefault="008532D4" w:rsidP="008532D4">
            <w:pPr>
              <w:rPr>
                <w:rFonts w:ascii="Times New Roman" w:eastAsia="Calibri" w:hAnsi="Times New Roman" w:cs="Arial"/>
                <w:noProof/>
                <w:color w:val="006100"/>
                <w:sz w:val="20"/>
                <w:szCs w:val="20"/>
                <w:lang w:val="en-GB"/>
              </w:rPr>
            </w:pPr>
            <w:r w:rsidRPr="00DD67A6">
              <w:rPr>
                <w:rFonts w:ascii="Times New Roman" w:eastAsia="Calibri" w:hAnsi="Times New Roman" w:cs="Arial"/>
                <w:noProof/>
                <w:color w:val="006100"/>
                <w:sz w:val="20"/>
                <w:szCs w:val="20"/>
                <w:lang w:val="en-GB"/>
              </w:rPr>
              <w:t>Digital platform for prisoners (I-4.09)</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A86B7F" w14:textId="77777777" w:rsidR="008532D4" w:rsidRPr="00DD67A6" w:rsidRDefault="008532D4" w:rsidP="008532D4">
            <w:pPr>
              <w:jc w:val="center"/>
              <w:rPr>
                <w:rFonts w:ascii="Times New Roman" w:eastAsia="Calibri" w:hAnsi="Times New Roman" w:cs="Arial"/>
                <w:strike/>
                <w:noProof/>
                <w:color w:val="006100"/>
                <w:sz w:val="20"/>
                <w:szCs w:val="20"/>
                <w:lang w:val="en-GB"/>
              </w:rPr>
            </w:pPr>
            <w:r w:rsidRPr="00DD67A6">
              <w:rPr>
                <w:rFonts w:ascii="Times New Roman" w:eastAsia="Calibri" w:hAnsi="Times New Roman" w:cs="Arial"/>
                <w:noProof/>
                <w:color w:val="006100"/>
                <w:sz w:val="20"/>
                <w:szCs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30CDF1" w14:textId="7552B181" w:rsidR="008532D4" w:rsidRPr="00DD67A6" w:rsidRDefault="008532D4" w:rsidP="008532D4">
            <w:pPr>
              <w:rPr>
                <w:rFonts w:ascii="Times New Roman" w:eastAsia="Calibri" w:hAnsi="Times New Roman" w:cs="Arial"/>
                <w:noProof/>
                <w:color w:val="006100"/>
                <w:sz w:val="20"/>
                <w:szCs w:val="20"/>
                <w:lang w:val="en-GB"/>
              </w:rPr>
            </w:pPr>
            <w:r w:rsidRPr="3A2688DF">
              <w:rPr>
                <w:rFonts w:ascii="Times New Roman" w:eastAsia="Calibri" w:hAnsi="Times New Roman" w:cs="Arial"/>
                <w:noProof/>
                <w:color w:val="006100"/>
                <w:sz w:val="20"/>
                <w:szCs w:val="20"/>
                <w:lang w:val="en-GB"/>
              </w:rPr>
              <w:t xml:space="preserve">Installation of </w:t>
            </w:r>
            <w:r w:rsidR="00EA5C3E">
              <w:rPr>
                <w:rFonts w:ascii="Times New Roman" w:eastAsia="Calibri" w:hAnsi="Times New Roman" w:cs="Arial"/>
                <w:noProof/>
                <w:color w:val="006100"/>
                <w:sz w:val="20"/>
                <w:szCs w:val="20"/>
                <w:lang w:val="en-GB"/>
              </w:rPr>
              <w:t xml:space="preserve">a </w:t>
            </w:r>
            <w:r w:rsidRPr="3A2688DF">
              <w:rPr>
                <w:rFonts w:ascii="Times New Roman" w:eastAsia="Calibri" w:hAnsi="Times New Roman" w:cs="Arial"/>
                <w:noProof/>
                <w:color w:val="006100"/>
                <w:sz w:val="20"/>
                <w:szCs w:val="20"/>
                <w:lang w:val="en-GB"/>
              </w:rPr>
              <w:t>digital platform</w:t>
            </w:r>
          </w:p>
        </w:tc>
      </w:tr>
      <w:tr w:rsidR="008532D4" w:rsidRPr="009D65D8" w14:paraId="11E17BCA"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B0323F" w14:textId="77777777" w:rsidR="008532D4" w:rsidRPr="00DD67A6" w:rsidRDefault="008532D4" w:rsidP="008532D4">
            <w:pPr>
              <w:jc w:val="center"/>
              <w:rPr>
                <w:rFonts w:ascii="Times New Roman" w:eastAsia="Calibri" w:hAnsi="Times New Roman" w:cs="Arial"/>
                <w:noProof/>
                <w:color w:val="006100"/>
                <w:sz w:val="20"/>
                <w:szCs w:val="20"/>
                <w:lang w:val="fr-FR"/>
              </w:rPr>
            </w:pPr>
            <w:r w:rsidRPr="1A96CE99">
              <w:rPr>
                <w:rFonts w:ascii="Times New Roman" w:eastAsia="Calibri" w:hAnsi="Times New Roman" w:cs="Arial"/>
                <w:noProof/>
                <w:color w:val="006100"/>
                <w:sz w:val="20"/>
                <w:szCs w:val="20"/>
                <w:lang w:val="en-GB"/>
              </w:rPr>
              <w:t>152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8483B6" w14:textId="5EC16927" w:rsidR="008532D4" w:rsidRPr="00DD67A6" w:rsidRDefault="00E810B4" w:rsidP="008532D4">
            <w:pPr>
              <w:rPr>
                <w:rFonts w:ascii="Times New Roman" w:eastAsia="Calibri" w:hAnsi="Times New Roman" w:cs="Arial"/>
                <w:noProof/>
                <w:color w:val="006100"/>
                <w:sz w:val="20"/>
                <w:szCs w:val="20"/>
                <w:lang w:val="en-GB"/>
              </w:rPr>
            </w:pPr>
            <w:r>
              <w:rPr>
                <w:rFonts w:ascii="Times New Roman" w:eastAsia="Times New Roman" w:hAnsi="Times New Roman" w:cs="Times New Roman"/>
                <w:noProof/>
                <w:color w:val="006100"/>
                <w:sz w:val="20"/>
                <w:szCs w:val="20"/>
                <w:lang w:val="en-GB"/>
              </w:rPr>
              <w:t>S</w:t>
            </w:r>
            <w:r w:rsidR="008532D4" w:rsidRPr="00973474">
              <w:rPr>
                <w:rFonts w:ascii="Times New Roman" w:eastAsia="Times New Roman" w:hAnsi="Times New Roman" w:cs="Times New Roman"/>
                <w:noProof/>
                <w:color w:val="0B6A0B"/>
                <w:sz w:val="20"/>
                <w:szCs w:val="20"/>
                <w:lang w:val="en-GB"/>
              </w:rPr>
              <w:t>ocial</w:t>
            </w:r>
            <w:r w:rsidR="008532D4" w:rsidRPr="2235423D">
              <w:rPr>
                <w:rFonts w:ascii="Times New Roman" w:eastAsia="Times New Roman" w:hAnsi="Times New Roman" w:cs="Times New Roman"/>
                <w:noProof/>
                <w:color w:val="006100"/>
                <w:sz w:val="20"/>
                <w:szCs w:val="20"/>
                <w:lang w:val="en-GB"/>
              </w:rPr>
              <w:t xml:space="preserve"> housing and housing for vulnerable persons (I-4.12)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BDBB60" w14:textId="77777777" w:rsidR="008532D4" w:rsidRPr="00DD67A6" w:rsidRDefault="008532D4" w:rsidP="008532D4">
            <w:pPr>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CA3F0C" w14:textId="77777777" w:rsidR="008532D4" w:rsidRPr="009D65D8" w:rsidRDefault="008532D4" w:rsidP="008532D4">
            <w:pP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Installation of remote assistance boxes for vulnerable people</w:t>
            </w:r>
          </w:p>
        </w:tc>
      </w:tr>
      <w:tr w:rsidR="008532D4" w:rsidRPr="009D65D8" w14:paraId="49C0BDA8"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4F8295"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153</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51425B" w14:textId="1E1FC6F4" w:rsidR="008532D4" w:rsidRPr="009D65D8" w:rsidRDefault="00E810B4" w:rsidP="008532D4">
            <w:pPr>
              <w:spacing w:after="0"/>
              <w:rPr>
                <w:rFonts w:ascii="Times New Roman" w:eastAsia="Times New Roman"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S</w:t>
            </w:r>
            <w:r w:rsidR="008532D4" w:rsidRPr="00973474">
              <w:rPr>
                <w:rFonts w:ascii="Times New Roman" w:eastAsia="Times New Roman" w:hAnsi="Times New Roman" w:cs="Times New Roman"/>
                <w:noProof/>
                <w:color w:val="0B6A0B"/>
                <w:sz w:val="20"/>
                <w:szCs w:val="20"/>
                <w:lang w:val="en-GB"/>
              </w:rPr>
              <w:t>ocial</w:t>
            </w:r>
            <w:r w:rsidR="008532D4" w:rsidRPr="00F7185D">
              <w:rPr>
                <w:rFonts w:ascii="Times New Roman" w:eastAsia="Times New Roman" w:hAnsi="Times New Roman" w:cs="Times New Roman"/>
                <w:noProof/>
                <w:color w:val="006100"/>
                <w:sz w:val="20"/>
                <w:szCs w:val="20"/>
                <w:lang w:val="en-GB"/>
              </w:rPr>
              <w:t xml:space="preserve"> </w:t>
            </w:r>
            <w:r w:rsidR="008532D4" w:rsidRPr="2235423D">
              <w:rPr>
                <w:rFonts w:ascii="Times New Roman" w:eastAsia="Times New Roman" w:hAnsi="Times New Roman" w:cs="Times New Roman"/>
                <w:noProof/>
                <w:color w:val="006100"/>
                <w:sz w:val="20"/>
                <w:szCs w:val="20"/>
                <w:lang w:val="en-GB"/>
              </w:rPr>
              <w:t>housing and housing for vulnerable persons (I-4.12)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6B67B0"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675A17A" w14:textId="5E636E0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0343B4">
              <w:rPr>
                <w:rFonts w:ascii="Times New Roman" w:eastAsia="Times New Roman" w:hAnsi="Times New Roman" w:cs="Times New Roman"/>
                <w:noProof/>
                <w:color w:val="006100"/>
                <w:sz w:val="20"/>
                <w:szCs w:val="20"/>
                <w:lang w:val="en-GB"/>
              </w:rPr>
              <w:t>Shelter or</w:t>
            </w:r>
            <w:r>
              <w:rPr>
                <w:rFonts w:ascii="Times New Roman" w:eastAsia="Times New Roman" w:hAnsi="Times New Roman" w:cs="Times New Roman"/>
                <w:noProof/>
                <w:color w:val="006100"/>
                <w:sz w:val="20"/>
                <w:szCs w:val="20"/>
                <w:lang w:val="en-GB"/>
              </w:rPr>
              <w:t xml:space="preserve"> </w:t>
            </w:r>
            <w:r w:rsidR="00CC1346">
              <w:rPr>
                <w:rFonts w:ascii="Times New Roman" w:eastAsia="Times New Roman" w:hAnsi="Times New Roman" w:cs="Times New Roman"/>
                <w:noProof/>
                <w:color w:val="006100"/>
                <w:sz w:val="20"/>
                <w:szCs w:val="20"/>
                <w:lang w:val="en-GB"/>
              </w:rPr>
              <w:t>accommodation</w:t>
            </w:r>
            <w:r>
              <w:rPr>
                <w:rFonts w:ascii="Times New Roman" w:eastAsia="Times New Roman" w:hAnsi="Times New Roman" w:cs="Times New Roman"/>
                <w:noProof/>
                <w:color w:val="006100"/>
                <w:sz w:val="20"/>
                <w:szCs w:val="20"/>
                <w:lang w:val="en-GB"/>
              </w:rPr>
              <w:t xml:space="preserve"> places, inclusive or social h</w:t>
            </w:r>
            <w:r w:rsidRPr="2235423D">
              <w:rPr>
                <w:rFonts w:ascii="Times New Roman" w:eastAsia="Times New Roman" w:hAnsi="Times New Roman" w:cs="Times New Roman"/>
                <w:noProof/>
                <w:color w:val="006100"/>
                <w:sz w:val="20"/>
                <w:szCs w:val="20"/>
                <w:lang w:val="en-GB"/>
              </w:rPr>
              <w:t xml:space="preserve">ousing units </w:t>
            </w:r>
            <w:r w:rsidRPr="00DB0434">
              <w:rPr>
                <w:rFonts w:ascii="Times New Roman" w:eastAsia="Times New Roman" w:hAnsi="Times New Roman" w:cs="Times New Roman"/>
                <w:noProof/>
                <w:color w:val="0B6A0B"/>
                <w:sz w:val="20"/>
                <w:szCs w:val="20"/>
                <w:lang w:val="en-GB"/>
              </w:rPr>
              <w:t>purchased, built or renovated</w:t>
            </w:r>
          </w:p>
        </w:tc>
      </w:tr>
      <w:tr w:rsidR="00F7185D" w:rsidRPr="009D65D8" w14:paraId="19DD432B" w14:textId="77777777" w:rsidTr="001739DE">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A6E4A9" w14:textId="77777777" w:rsidR="00F7185D" w:rsidRPr="009D65D8" w:rsidRDefault="00F7185D" w:rsidP="001739DE">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155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9F2D70" w14:textId="77777777" w:rsidR="00F7185D" w:rsidRPr="009D65D8" w:rsidRDefault="00F7185D" w:rsidP="001739DE">
            <w:pPr>
              <w:spacing w:after="0"/>
              <w:rPr>
                <w:rFonts w:ascii="Times New Roman" w:eastAsia="Times New Roman"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Creation</w:t>
            </w:r>
            <w:r w:rsidRPr="009D65D8">
              <w:rPr>
                <w:rFonts w:ascii="Times New Roman" w:eastAsia="Calibri" w:hAnsi="Times New Roman" w:cs="Arial"/>
                <w:noProof/>
                <w:color w:val="006100"/>
                <w:sz w:val="20"/>
                <w:lang w:val="en-GB"/>
              </w:rPr>
              <w:t xml:space="preserve"> of childcare </w:t>
            </w:r>
            <w:r>
              <w:rPr>
                <w:rFonts w:ascii="Times New Roman" w:eastAsia="Times New Roman" w:hAnsi="Times New Roman" w:cs="Times New Roman"/>
                <w:noProof/>
                <w:color w:val="006100"/>
                <w:sz w:val="20"/>
                <w:szCs w:val="20"/>
                <w:lang w:val="en-GB"/>
              </w:rPr>
              <w:t>places</w:t>
            </w:r>
            <w:r w:rsidRPr="1B42679E">
              <w:rPr>
                <w:rFonts w:ascii="Times New Roman" w:eastAsia="Times New Roman" w:hAnsi="Times New Roman" w:cs="Times New Roman"/>
                <w:noProof/>
                <w:color w:val="006100"/>
                <w:sz w:val="20"/>
                <w:szCs w:val="20"/>
                <w:lang w:val="en-GB"/>
              </w:rPr>
              <w:t xml:space="preserve"> </w:t>
            </w:r>
            <w:r w:rsidRPr="009D65D8">
              <w:rPr>
                <w:rFonts w:ascii="Times New Roman" w:eastAsia="Calibri" w:hAnsi="Times New Roman" w:cs="Arial"/>
                <w:noProof/>
                <w:color w:val="006100"/>
                <w:sz w:val="20"/>
                <w:lang w:val="en-GB"/>
              </w:rPr>
              <w:t>(I-4.13)</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9F203E" w14:textId="77777777" w:rsidR="00F7185D" w:rsidRPr="009D65D8" w:rsidRDefault="00F7185D" w:rsidP="001739DE">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A4BC6C" w14:textId="77777777" w:rsidR="00F7185D" w:rsidRPr="009D65D8" w:rsidRDefault="00F7185D" w:rsidP="001739DE">
            <w:pPr>
              <w:spacing w:after="0"/>
              <w:rPr>
                <w:rFonts w:ascii="Times New Roman" w:eastAsia="Times New Roman" w:hAnsi="Times New Roman" w:cs="Times New Roman"/>
                <w:noProof/>
                <w:color w:val="006100"/>
                <w:sz w:val="20"/>
                <w:szCs w:val="20"/>
                <w:lang w:val="en-GB"/>
              </w:rPr>
            </w:pPr>
            <w:r>
              <w:rPr>
                <w:rFonts w:ascii="Times New Roman" w:eastAsia="Calibri" w:hAnsi="Times New Roman" w:cs="Arial"/>
                <w:noProof/>
                <w:color w:val="006100"/>
                <w:sz w:val="20"/>
                <w:lang w:val="en-GB"/>
              </w:rPr>
              <w:t>Creation</w:t>
            </w:r>
            <w:r w:rsidRPr="009D65D8">
              <w:rPr>
                <w:rFonts w:ascii="Times New Roman" w:eastAsia="Calibri" w:hAnsi="Times New Roman" w:cs="Arial"/>
                <w:noProof/>
                <w:color w:val="006100"/>
                <w:sz w:val="20"/>
                <w:lang w:val="en-GB"/>
              </w:rPr>
              <w:t xml:space="preserve"> of childcare places</w:t>
            </w:r>
          </w:p>
        </w:tc>
      </w:tr>
      <w:tr w:rsidR="007C5726" w:rsidRPr="009D65D8" w14:paraId="4E76412E"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38A4EF" w14:textId="77777777" w:rsidR="007C5726" w:rsidRPr="009D65D8" w:rsidRDefault="007C5726" w:rsidP="007C5726">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162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1C2290" w14:textId="77777777" w:rsidR="007C5726" w:rsidRPr="009D65D8" w:rsidRDefault="007C5726" w:rsidP="007C5726">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A6K/E6K Digital and Technological Innovation and Training Hub (I-5.01)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66E1EF" w14:textId="77777777" w:rsidR="007C5726" w:rsidRPr="009D65D8" w:rsidRDefault="007C5726" w:rsidP="007C5726">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F63C5B" w14:textId="237FCB71" w:rsidR="007C5726" w:rsidRPr="009D65D8" w:rsidRDefault="007C5726" w:rsidP="007C5726">
            <w:pPr>
              <w:spacing w:after="0"/>
              <w:rPr>
                <w:rFonts w:ascii="Times New Roman" w:eastAsia="Times New Roman" w:hAnsi="Times New Roman" w:cs="Times New Roman"/>
                <w:noProof/>
                <w:color w:val="006100"/>
                <w:sz w:val="20"/>
                <w:szCs w:val="20"/>
                <w:lang w:val="en-GB"/>
              </w:rPr>
            </w:pPr>
            <w:r>
              <w:rPr>
                <w:rFonts w:ascii="Times New Roman" w:eastAsia="Calibri" w:hAnsi="Times New Roman" w:cs="Arial"/>
                <w:noProof/>
                <w:color w:val="006100"/>
                <w:sz w:val="20"/>
                <w:szCs w:val="20"/>
                <w:lang w:val="en-US"/>
              </w:rPr>
              <w:t xml:space="preserve">Buildings renovated or constructed </w:t>
            </w:r>
          </w:p>
        </w:tc>
      </w:tr>
      <w:tr w:rsidR="008532D4" w:rsidRPr="009D65D8" w14:paraId="2F956E92"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9AF5E8C"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163</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CAFCB9"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Upgrading of advanced training infrastructure (I-5.03)</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4E1335"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43B577" w14:textId="77777777" w:rsidR="008532D4" w:rsidRPr="009D65D8" w:rsidRDefault="008532D4" w:rsidP="008532D4">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Buildings and equipment</w:t>
            </w:r>
          </w:p>
        </w:tc>
      </w:tr>
      <w:tr w:rsidR="008532D4" w:rsidRPr="009D65D8" w14:paraId="3F40B39D"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BFB6CD"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171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D48F31"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 lifelong learning (I-5.07)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8637E5"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1B3803" w14:textId="5D09B970" w:rsidR="008532D4" w:rsidRPr="009D65D8" w:rsidRDefault="00FA5E19" w:rsidP="008532D4">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US"/>
              </w:rPr>
              <w:t xml:space="preserve">Buildings </w:t>
            </w:r>
            <w:r>
              <w:rPr>
                <w:rFonts w:ascii="Times New Roman" w:eastAsia="Calibri" w:hAnsi="Times New Roman" w:cs="Arial"/>
                <w:noProof/>
                <w:color w:val="006100"/>
                <w:sz w:val="20"/>
                <w:szCs w:val="20"/>
                <w:lang w:val="en-US"/>
              </w:rPr>
              <w:t xml:space="preserve">and </w:t>
            </w:r>
            <w:r w:rsidRPr="00481798">
              <w:rPr>
                <w:rFonts w:ascii="Times New Roman" w:eastAsia="Calibri" w:hAnsi="Times New Roman" w:cs="Arial"/>
                <w:noProof/>
                <w:color w:val="006100"/>
                <w:sz w:val="20"/>
                <w:szCs w:val="20"/>
                <w:lang w:val="en-US"/>
              </w:rPr>
              <w:t>equip</w:t>
            </w:r>
            <w:r>
              <w:rPr>
                <w:rFonts w:ascii="Times New Roman" w:eastAsia="Calibri" w:hAnsi="Times New Roman" w:cs="Arial"/>
                <w:noProof/>
                <w:color w:val="006100"/>
                <w:sz w:val="20"/>
                <w:szCs w:val="20"/>
                <w:lang w:val="en-US"/>
              </w:rPr>
              <w:t>ment</w:t>
            </w:r>
            <w:r w:rsidRPr="00481798">
              <w:rPr>
                <w:rFonts w:ascii="Times New Roman" w:eastAsia="Calibri" w:hAnsi="Times New Roman" w:cs="Arial"/>
                <w:noProof/>
                <w:color w:val="006100"/>
                <w:sz w:val="20"/>
                <w:szCs w:val="20"/>
                <w:lang w:val="en-US"/>
              </w:rPr>
              <w:t xml:space="preserve"> for digital skills training</w:t>
            </w:r>
          </w:p>
        </w:tc>
      </w:tr>
      <w:tr w:rsidR="008532D4" w:rsidRPr="009D65D8" w14:paraId="5B62A700"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3776C9"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179</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D4D44F"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Nuclear medicine (I-5.08)</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E1CBFE"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5B9B53" w14:textId="1C088924"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3A2688DF">
              <w:rPr>
                <w:rFonts w:ascii="Times New Roman" w:eastAsia="Calibri" w:hAnsi="Times New Roman" w:cs="Arial"/>
                <w:noProof/>
                <w:color w:val="006100"/>
                <w:sz w:val="20"/>
                <w:szCs w:val="20"/>
                <w:lang w:val="en-GB"/>
              </w:rPr>
              <w:t>Radioisotope facility constructed and license by FANC and registration by FAGG</w:t>
            </w:r>
            <w:r w:rsidR="16EF925C" w:rsidRPr="426DBD15">
              <w:rPr>
                <w:rFonts w:ascii="Times New Roman" w:eastAsia="Calibri" w:hAnsi="Times New Roman" w:cs="Arial"/>
                <w:noProof/>
                <w:color w:val="006100"/>
                <w:sz w:val="20"/>
                <w:szCs w:val="20"/>
                <w:lang w:val="en-GB"/>
              </w:rPr>
              <w:t xml:space="preserve"> obtained</w:t>
            </w:r>
          </w:p>
        </w:tc>
      </w:tr>
      <w:tr w:rsidR="008532D4" w:rsidRPr="009D65D8" w14:paraId="3D54FFA8"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ADA1C2" w14:textId="77777777" w:rsidR="008532D4" w:rsidRPr="009D65D8" w:rsidRDefault="008532D4" w:rsidP="008532D4">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180</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A238BDC" w14:textId="77777777" w:rsidR="008532D4" w:rsidRPr="009D65D8" w:rsidRDefault="008532D4" w:rsidP="008532D4">
            <w:pP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Nuclear medicine (I-5.08)</w:t>
            </w:r>
            <w:r>
              <w:rPr>
                <w:rFonts w:ascii="Times New Roman" w:eastAsia="Calibri" w:hAnsi="Times New Roman" w:cs="Arial"/>
                <w:noProof/>
                <w:color w:val="006100"/>
                <w:sz w:val="20"/>
                <w:szCs w:val="20"/>
                <w:lang w:val="en-GB"/>
              </w:rPr>
              <w:t xml:space="preserve"> </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0B93E7B" w14:textId="77777777" w:rsidR="008532D4" w:rsidRPr="009D65D8" w:rsidRDefault="008532D4" w:rsidP="008532D4">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9EBA12" w14:textId="0E81E413" w:rsidR="008532D4" w:rsidRPr="009D65D8" w:rsidRDefault="7D275259" w:rsidP="008532D4">
            <w:pPr>
              <w:rPr>
                <w:rFonts w:ascii="Times New Roman" w:eastAsia="Calibri" w:hAnsi="Times New Roman" w:cs="Arial"/>
                <w:noProof/>
                <w:color w:val="006100"/>
                <w:sz w:val="20"/>
                <w:szCs w:val="20"/>
                <w:lang w:val="en-GB"/>
              </w:rPr>
            </w:pPr>
            <w:r w:rsidRPr="13225316">
              <w:rPr>
                <w:rFonts w:ascii="Times New Roman" w:eastAsia="Calibri" w:hAnsi="Times New Roman" w:cs="Arial"/>
                <w:noProof/>
                <w:color w:val="006100"/>
                <w:sz w:val="20"/>
                <w:szCs w:val="20"/>
                <w:lang w:val="en-GB"/>
              </w:rPr>
              <w:t>Report published</w:t>
            </w:r>
          </w:p>
        </w:tc>
      </w:tr>
      <w:tr w:rsidR="008532D4" w:rsidRPr="009D65D8" w14:paraId="7C56F560"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E0B5F0"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185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B06CDD"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R&amp;D: Minimization of waste during dismantling (I-5.10)</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4D285C"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124110" w14:textId="273D53DB"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 xml:space="preserve">Material Treatment facility (MaT) constructed and </w:t>
            </w:r>
            <w:r w:rsidR="48FAE499" w:rsidRPr="4A0758DD">
              <w:rPr>
                <w:rFonts w:ascii="Times New Roman" w:eastAsia="Calibri" w:hAnsi="Times New Roman" w:cs="Arial"/>
                <w:noProof/>
                <w:color w:val="006100"/>
                <w:sz w:val="20"/>
                <w:szCs w:val="20"/>
                <w:lang w:val="en-GB"/>
              </w:rPr>
              <w:t xml:space="preserve">ready for </w:t>
            </w:r>
            <w:r w:rsidR="48FAE499" w:rsidRPr="48D76C3D">
              <w:rPr>
                <w:rFonts w:ascii="Times New Roman" w:eastAsia="Calibri" w:hAnsi="Times New Roman" w:cs="Arial"/>
                <w:noProof/>
                <w:color w:val="006100"/>
                <w:sz w:val="20"/>
                <w:szCs w:val="20"/>
                <w:lang w:val="en-GB"/>
              </w:rPr>
              <w:t>entry into use</w:t>
            </w:r>
          </w:p>
        </w:tc>
      </w:tr>
      <w:tr w:rsidR="008532D4" w:rsidRPr="009D65D8" w14:paraId="78251EBC"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1059AA"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187</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4C96EA"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Strengthen R&amp;D (I-5.11)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4665C7"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BB43CF" w14:textId="1634C9FC"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284F99B1">
              <w:rPr>
                <w:rFonts w:ascii="Times New Roman" w:eastAsia="Calibri" w:hAnsi="Times New Roman" w:cs="Arial"/>
                <w:noProof/>
                <w:color w:val="006100"/>
                <w:sz w:val="20"/>
                <w:szCs w:val="20"/>
                <w:lang w:val="en-GB"/>
              </w:rPr>
              <w:t xml:space="preserve">Awarded R&amp;D&amp;I </w:t>
            </w:r>
            <w:r w:rsidR="00AE3E21">
              <w:rPr>
                <w:rFonts w:ascii="Times New Roman" w:eastAsia="Calibri" w:hAnsi="Times New Roman" w:cs="Arial"/>
                <w:noProof/>
                <w:color w:val="006100"/>
                <w:sz w:val="20"/>
                <w:szCs w:val="20"/>
                <w:lang w:val="en-GB"/>
              </w:rPr>
              <w:t xml:space="preserve">and infrastructure </w:t>
            </w:r>
            <w:r w:rsidRPr="284F99B1">
              <w:rPr>
                <w:rFonts w:ascii="Times New Roman" w:eastAsia="Calibri" w:hAnsi="Times New Roman" w:cs="Arial"/>
                <w:noProof/>
                <w:color w:val="006100"/>
                <w:sz w:val="20"/>
                <w:szCs w:val="20"/>
                <w:lang w:val="en-GB"/>
              </w:rPr>
              <w:t>projects funded</w:t>
            </w:r>
          </w:p>
        </w:tc>
      </w:tr>
      <w:tr w:rsidR="008532D4" w:rsidRPr="009D65D8" w14:paraId="3F5B5C90"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18F786"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191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DCB8CE"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Relocation of food and development of logistics platforms (I-5.12)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AA8A9B"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9438FF" w14:textId="698F1679"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Construction</w:t>
            </w:r>
            <w:r w:rsidR="4CED5B4F" w:rsidRPr="5DE00903">
              <w:rPr>
                <w:rFonts w:ascii="Times New Roman" w:eastAsia="Calibri" w:hAnsi="Times New Roman" w:cs="Arial"/>
                <w:noProof/>
                <w:color w:val="006100"/>
                <w:sz w:val="20"/>
                <w:szCs w:val="20"/>
                <w:lang w:val="en-GB"/>
              </w:rPr>
              <w:t>, purchase</w:t>
            </w:r>
            <w:r w:rsidR="00E26CD3">
              <w:rPr>
                <w:rFonts w:ascii="Times New Roman" w:eastAsia="Calibri" w:hAnsi="Times New Roman" w:cs="Arial"/>
                <w:noProof/>
                <w:color w:val="006100"/>
                <w:sz w:val="20"/>
                <w:szCs w:val="20"/>
                <w:lang w:val="en-GB"/>
              </w:rPr>
              <w:t xml:space="preserve">, </w:t>
            </w:r>
            <w:r w:rsidR="00797D31" w:rsidRPr="284F99B1">
              <w:rPr>
                <w:rFonts w:ascii="Times New Roman" w:eastAsia="Calibri" w:hAnsi="Times New Roman" w:cs="Arial"/>
                <w:noProof/>
                <w:color w:val="006100"/>
                <w:sz w:val="20"/>
                <w:szCs w:val="20"/>
                <w:lang w:val="en-GB"/>
              </w:rPr>
              <w:t>renovation</w:t>
            </w:r>
            <w:r w:rsidR="4CED5B4F" w:rsidRPr="5DE00903">
              <w:rPr>
                <w:rFonts w:ascii="Times New Roman" w:eastAsia="Calibri" w:hAnsi="Times New Roman" w:cs="Arial"/>
                <w:noProof/>
                <w:color w:val="006100"/>
                <w:sz w:val="20"/>
                <w:szCs w:val="20"/>
                <w:lang w:val="en-GB"/>
              </w:rPr>
              <w:t xml:space="preserve"> or equipment of infrastructure</w:t>
            </w:r>
          </w:p>
        </w:tc>
      </w:tr>
      <w:tr w:rsidR="008532D4" w:rsidRPr="009D65D8" w14:paraId="2B1DB7D4"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FAD68E"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198</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05E20C"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Recycling Hub (I-5.14)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BDC5BE"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57ECA1"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Completion of works in six recycling facilities</w:t>
            </w:r>
          </w:p>
        </w:tc>
      </w:tr>
      <w:tr w:rsidR="008532D4" w:rsidRPr="009D65D8" w14:paraId="02D8AAE7"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22039A"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200</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F0FEA3"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Belgium Builds Back Circular (I-5.15)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D65AF4B"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02C8A8"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Delivery of</w:t>
            </w:r>
            <w:r>
              <w:rPr>
                <w:rFonts w:ascii="Times New Roman" w:eastAsia="Calibri" w:hAnsi="Times New Roman" w:cs="Arial"/>
                <w:noProof/>
                <w:color w:val="006100"/>
                <w:sz w:val="20"/>
                <w:szCs w:val="20"/>
                <w:lang w:val="en-GB"/>
              </w:rPr>
              <w:t xml:space="preserve"> </w:t>
            </w:r>
            <w:r w:rsidRPr="009D65D8">
              <w:rPr>
                <w:rFonts w:ascii="Times New Roman" w:eastAsia="Calibri" w:hAnsi="Times New Roman" w:cs="Arial"/>
                <w:noProof/>
                <w:color w:val="006100"/>
                <w:sz w:val="20"/>
                <w:lang w:val="en-GB"/>
              </w:rPr>
              <w:t>awareness raising</w:t>
            </w:r>
            <w:r>
              <w:rPr>
                <w:rFonts w:ascii="Times New Roman" w:eastAsia="Calibri" w:hAnsi="Times New Roman" w:cs="Arial"/>
                <w:noProof/>
                <w:color w:val="006100"/>
                <w:sz w:val="20"/>
                <w:lang w:val="en-GB"/>
              </w:rPr>
              <w:t xml:space="preserve"> </w:t>
            </w:r>
            <w:r w:rsidRPr="009D65D8">
              <w:rPr>
                <w:rFonts w:ascii="Times New Roman" w:eastAsia="Calibri" w:hAnsi="Times New Roman" w:cs="Arial"/>
                <w:noProof/>
                <w:color w:val="006100"/>
                <w:sz w:val="20"/>
                <w:lang w:val="en-GB"/>
              </w:rPr>
              <w:t>actions to SME’s and of circular projects</w:t>
            </w:r>
          </w:p>
        </w:tc>
      </w:tr>
      <w:tr w:rsidR="008532D4" w:rsidRPr="009D65D8" w14:paraId="5C38BFD8"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21198A"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202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DD90C4"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Deployment of the circular economy in Wallonia (I-5.16)</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075A37"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1CAD7E" w14:textId="563BB3BD" w:rsidR="008532D4" w:rsidRPr="009D65D8" w:rsidRDefault="00AE3E21" w:rsidP="008532D4">
            <w:pPr>
              <w:spacing w:after="0"/>
              <w:rPr>
                <w:rFonts w:ascii="Times New Roman" w:eastAsia="Times New Roman" w:hAnsi="Times New Roman" w:cs="Times New Roman"/>
                <w:noProof/>
                <w:color w:val="006100"/>
                <w:sz w:val="20"/>
                <w:szCs w:val="20"/>
                <w:lang w:val="en-GB"/>
              </w:rPr>
            </w:pPr>
            <w:r>
              <w:rPr>
                <w:rFonts w:ascii="Times New Roman" w:eastAsia="Calibri" w:hAnsi="Times New Roman" w:cs="Arial"/>
                <w:noProof/>
                <w:color w:val="006100"/>
                <w:sz w:val="20"/>
                <w:lang w:val="en-GB"/>
              </w:rPr>
              <w:t>Positive evaluation letters</w:t>
            </w:r>
          </w:p>
        </w:tc>
      </w:tr>
      <w:tr w:rsidR="008532D4" w:rsidRPr="009D65D8" w14:paraId="5913BA5F"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24B217" w14:textId="77777777" w:rsidR="008532D4" w:rsidRPr="009D65D8" w:rsidRDefault="008532D4" w:rsidP="008532D4">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256</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D0D00F" w14:textId="77777777" w:rsidR="008532D4" w:rsidRPr="009D65D8" w:rsidRDefault="008532D4" w:rsidP="008532D4">
            <w:pPr>
              <w:spacing w:after="0"/>
              <w:rPr>
                <w:rFonts w:ascii="Times New Roman" w:eastAsia="Calibri" w:hAnsi="Times New Roman" w:cs="Arial"/>
                <w:noProof/>
                <w:color w:val="006100"/>
                <w:sz w:val="20"/>
                <w:szCs w:val="20"/>
                <w:lang w:val="en-GB"/>
              </w:rPr>
            </w:pPr>
            <w:r w:rsidRPr="00DD67A6">
              <w:rPr>
                <w:rFonts w:ascii="Times New Roman" w:eastAsia="Calibri" w:hAnsi="Times New Roman" w:cs="Arial"/>
                <w:noProof/>
                <w:color w:val="006100"/>
                <w:sz w:val="20"/>
                <w:szCs w:val="20"/>
              </w:rPr>
              <w:t>Equity injection into Participatiema</w:t>
            </w:r>
            <w:r w:rsidRPr="009D65D8">
              <w:rPr>
                <w:rFonts w:ascii="Times New Roman" w:eastAsia="Calibri" w:hAnsi="Times New Roman" w:cs="Arial"/>
                <w:noProof/>
                <w:color w:val="006100"/>
                <w:sz w:val="20"/>
                <w:szCs w:val="20"/>
              </w:rPr>
              <w:t>a</w:t>
            </w:r>
            <w:r w:rsidRPr="00DD67A6">
              <w:rPr>
                <w:rFonts w:ascii="Times New Roman" w:eastAsia="Calibri" w:hAnsi="Times New Roman" w:cs="Arial"/>
                <w:noProof/>
                <w:color w:val="006100"/>
                <w:sz w:val="20"/>
                <w:szCs w:val="20"/>
              </w:rPr>
              <w:t>tschappij Vlaanderen (PMV) to support companies active in the field of biotechnology (I-5.19)</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CA8FAA" w14:textId="77777777" w:rsidR="008532D4" w:rsidRPr="009D65D8" w:rsidRDefault="008532D4" w:rsidP="008532D4">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639CA" w14:textId="77777777" w:rsidR="008532D4" w:rsidRPr="009D65D8" w:rsidRDefault="008532D4" w:rsidP="008532D4">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Equity injection</w:t>
            </w:r>
          </w:p>
        </w:tc>
      </w:tr>
      <w:tr w:rsidR="008532D4" w:rsidRPr="009D65D8" w14:paraId="0A7F1F0E"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E1ACFF"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215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B68E59"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Renovation of social housing – WAL (I-7.04)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7FD2C3"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C541EE"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 xml:space="preserve">Solar panels and heat pumps in social housing </w:t>
            </w:r>
          </w:p>
        </w:tc>
      </w:tr>
      <w:tr w:rsidR="008532D4" w:rsidRPr="009D65D8" w14:paraId="24DC7E19"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D71C86" w14:textId="77777777" w:rsidR="008532D4" w:rsidRPr="009D65D8" w:rsidRDefault="008532D4" w:rsidP="008532D4">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217</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6E229C" w14:textId="315E184B" w:rsidR="008532D4" w:rsidRPr="009D65D8" w:rsidRDefault="4736A062" w:rsidP="008532D4">
            <w:pPr>
              <w:spacing w:after="0"/>
              <w:rPr>
                <w:rFonts w:ascii="Times New Roman" w:eastAsia="Calibri" w:hAnsi="Times New Roman" w:cs="Arial"/>
                <w:noProof/>
                <w:color w:val="006100"/>
                <w:sz w:val="20"/>
                <w:szCs w:val="20"/>
                <w:lang w:val="en-GB"/>
              </w:rPr>
            </w:pPr>
            <w:r w:rsidRPr="75C5ABC3">
              <w:rPr>
                <w:rFonts w:ascii="Times New Roman" w:eastAsia="Calibri" w:hAnsi="Times New Roman" w:cs="Arial"/>
                <w:noProof/>
                <w:color w:val="006100"/>
                <w:sz w:val="20"/>
                <w:szCs w:val="20"/>
                <w:lang w:val="en-GB"/>
              </w:rPr>
              <w:t>Heat pumps, insulation, solar panels or LED lights in</w:t>
            </w:r>
            <w:r w:rsidR="008532D4" w:rsidRPr="75C5ABC3">
              <w:rPr>
                <w:rFonts w:ascii="Times New Roman" w:eastAsia="Calibri" w:hAnsi="Times New Roman" w:cs="Arial"/>
                <w:noProof/>
                <w:color w:val="006100"/>
                <w:sz w:val="20"/>
                <w:szCs w:val="20"/>
                <w:lang w:val="en-GB"/>
              </w:rPr>
              <w:t xml:space="preserve"> buildings (I-7.10)</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32A406" w14:textId="77777777" w:rsidR="008532D4" w:rsidRPr="009D65D8" w:rsidRDefault="008532D4" w:rsidP="008532D4">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CB3C7E" w14:textId="01D6C426" w:rsidR="008532D4" w:rsidRPr="009D65D8" w:rsidRDefault="6721345E" w:rsidP="008532D4">
            <w:pPr>
              <w:spacing w:after="0"/>
              <w:rPr>
                <w:rFonts w:ascii="Times New Roman" w:eastAsia="Calibri" w:hAnsi="Times New Roman" w:cs="Arial"/>
                <w:noProof/>
                <w:color w:val="006100"/>
                <w:sz w:val="20"/>
                <w:szCs w:val="20"/>
                <w:lang w:val="en-GB"/>
              </w:rPr>
            </w:pPr>
            <w:r w:rsidRPr="26E4AC5A">
              <w:rPr>
                <w:rFonts w:ascii="Times New Roman" w:eastAsia="Calibri" w:hAnsi="Times New Roman" w:cs="Arial"/>
                <w:noProof/>
                <w:color w:val="006100"/>
                <w:sz w:val="20"/>
                <w:szCs w:val="20"/>
                <w:lang w:val="en-GB"/>
              </w:rPr>
              <w:t>Heat pumps, insulation, solar panels or LED lights</w:t>
            </w:r>
          </w:p>
        </w:tc>
      </w:tr>
      <w:tr w:rsidR="008532D4" w:rsidRPr="009D65D8" w14:paraId="10179C3D"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DE5422"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218</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4E6808" w14:textId="69A1FF1C" w:rsidR="008532D4" w:rsidRPr="009D65D8" w:rsidRDefault="1815D898" w:rsidP="008532D4">
            <w:pPr>
              <w:spacing w:after="0"/>
              <w:rPr>
                <w:rFonts w:ascii="Times New Roman" w:eastAsia="Times New Roman" w:hAnsi="Times New Roman" w:cs="Times New Roman"/>
                <w:noProof/>
                <w:color w:val="006100"/>
                <w:sz w:val="20"/>
                <w:szCs w:val="20"/>
                <w:lang w:val="en-GB"/>
              </w:rPr>
            </w:pPr>
            <w:r w:rsidRPr="4ECD9466">
              <w:rPr>
                <w:rFonts w:ascii="Times New Roman" w:eastAsia="Calibri" w:hAnsi="Times New Roman" w:cs="Arial"/>
                <w:noProof/>
                <w:color w:val="006100"/>
                <w:sz w:val="20"/>
                <w:szCs w:val="20"/>
                <w:lang w:val="en-GB"/>
              </w:rPr>
              <w:t xml:space="preserve">Energy measures in </w:t>
            </w:r>
            <w:r w:rsidR="00BF7C33">
              <w:rPr>
                <w:rFonts w:ascii="Times New Roman" w:eastAsia="Calibri" w:hAnsi="Times New Roman" w:cs="Arial"/>
                <w:noProof/>
                <w:color w:val="006100"/>
                <w:sz w:val="20"/>
                <w:szCs w:val="20"/>
                <w:lang w:val="en-GB"/>
              </w:rPr>
              <w:t>buildings</w:t>
            </w:r>
            <w:r w:rsidRPr="4ECD9466">
              <w:rPr>
                <w:rFonts w:ascii="Times New Roman" w:eastAsia="Calibri" w:hAnsi="Times New Roman" w:cs="Arial"/>
                <w:noProof/>
                <w:color w:val="006100"/>
                <w:sz w:val="20"/>
                <w:szCs w:val="20"/>
                <w:lang w:val="en-GB"/>
              </w:rPr>
              <w:t xml:space="preserve"> </w:t>
            </w:r>
            <w:r w:rsidR="008532D4" w:rsidRPr="009D65D8">
              <w:rPr>
                <w:rFonts w:ascii="Times New Roman" w:eastAsia="Calibri" w:hAnsi="Times New Roman" w:cs="Arial"/>
                <w:noProof/>
                <w:color w:val="006100"/>
                <w:sz w:val="20"/>
                <w:lang w:val="en-GB"/>
              </w:rPr>
              <w:t>– VLA (I-7)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F9BFEA"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445903" w14:textId="771D1A1C" w:rsidR="008532D4" w:rsidRPr="009D65D8" w:rsidRDefault="00C20EE5" w:rsidP="008532D4">
            <w:pPr>
              <w:spacing w:after="0"/>
              <w:rPr>
                <w:rFonts w:ascii="Times New Roman" w:eastAsia="Times New Roman" w:hAnsi="Times New Roman" w:cs="Times New Roman"/>
                <w:noProof/>
                <w:color w:val="006100"/>
                <w:sz w:val="20"/>
                <w:szCs w:val="20"/>
                <w:lang w:val="en-GB"/>
              </w:rPr>
            </w:pPr>
            <w:r w:rsidRPr="79618AC5">
              <w:rPr>
                <w:rFonts w:ascii="Times New Roman" w:eastAsia="Calibri" w:hAnsi="Times New Roman" w:cs="Arial"/>
                <w:noProof/>
                <w:color w:val="006100"/>
                <w:sz w:val="20"/>
                <w:szCs w:val="20"/>
                <w:lang w:val="en-GB"/>
              </w:rPr>
              <w:t>Energy</w:t>
            </w:r>
            <w:r w:rsidR="00BF7C33">
              <w:rPr>
                <w:rFonts w:ascii="Times New Roman" w:eastAsia="Calibri" w:hAnsi="Times New Roman" w:cs="Arial"/>
                <w:noProof/>
                <w:color w:val="006100"/>
                <w:sz w:val="20"/>
                <w:szCs w:val="20"/>
                <w:lang w:val="en-GB"/>
              </w:rPr>
              <w:t xml:space="preserve"> </w:t>
            </w:r>
            <w:r w:rsidR="1D1AA665" w:rsidRPr="79618AC5">
              <w:rPr>
                <w:rFonts w:ascii="Times New Roman" w:eastAsia="Calibri" w:hAnsi="Times New Roman" w:cs="Arial"/>
                <w:noProof/>
                <w:color w:val="006100"/>
                <w:sz w:val="20"/>
                <w:szCs w:val="20"/>
                <w:lang w:val="en-GB"/>
              </w:rPr>
              <w:t>measures</w:t>
            </w:r>
            <w:r w:rsidR="005B6317">
              <w:rPr>
                <w:rFonts w:ascii="Times New Roman" w:eastAsia="Calibri" w:hAnsi="Times New Roman" w:cs="Arial"/>
                <w:noProof/>
                <w:color w:val="006100"/>
                <w:sz w:val="20"/>
                <w:szCs w:val="20"/>
                <w:lang w:val="en-GB"/>
              </w:rPr>
              <w:t xml:space="preserve"> </w:t>
            </w:r>
            <w:r w:rsidR="14CA8E45" w:rsidRPr="79618AC5">
              <w:rPr>
                <w:rFonts w:ascii="Times New Roman" w:eastAsia="Calibri" w:hAnsi="Times New Roman" w:cs="Arial"/>
                <w:noProof/>
                <w:color w:val="006100"/>
                <w:sz w:val="20"/>
                <w:szCs w:val="20"/>
                <w:lang w:val="en-GB"/>
              </w:rPr>
              <w:t>in</w:t>
            </w:r>
            <w:r w:rsidR="008532D4" w:rsidRPr="79618AC5">
              <w:rPr>
                <w:rFonts w:ascii="Times New Roman" w:eastAsia="Calibri" w:hAnsi="Times New Roman" w:cs="Arial"/>
                <w:noProof/>
                <w:color w:val="006100"/>
                <w:sz w:val="20"/>
                <w:szCs w:val="20"/>
                <w:lang w:val="en-GB"/>
              </w:rPr>
              <w:t xml:space="preserve"> buildings</w:t>
            </w:r>
          </w:p>
        </w:tc>
      </w:tr>
      <w:tr w:rsidR="008532D4" w:rsidRPr="009D65D8" w14:paraId="0BD63358"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D182F5"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225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499F70D" w14:textId="477CDE15"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Climate measures in agriculture (I-7.14)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A785EA"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C933D4" w14:textId="432BB918" w:rsidR="008532D4" w:rsidRPr="009D65D8" w:rsidRDefault="3D761CAD" w:rsidP="008532D4">
            <w:pPr>
              <w:spacing w:after="0"/>
              <w:rPr>
                <w:rFonts w:ascii="Times New Roman" w:eastAsia="Times New Roman" w:hAnsi="Times New Roman" w:cs="Times New Roman"/>
                <w:noProof/>
                <w:color w:val="006100"/>
                <w:sz w:val="20"/>
                <w:szCs w:val="20"/>
                <w:lang w:val="en-GB"/>
              </w:rPr>
            </w:pPr>
            <w:r w:rsidRPr="7DDBED42">
              <w:rPr>
                <w:rFonts w:ascii="Times New Roman" w:eastAsia="Calibri" w:hAnsi="Times New Roman" w:cs="Arial"/>
                <w:noProof/>
                <w:color w:val="006100"/>
                <w:sz w:val="20"/>
                <w:szCs w:val="20"/>
                <w:lang w:val="en-GB"/>
              </w:rPr>
              <w:t>Visist reports issued</w:t>
            </w:r>
          </w:p>
        </w:tc>
      </w:tr>
      <w:tr w:rsidR="008532D4" w:rsidRPr="009D65D8" w14:paraId="542ADFE9"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7C7CF4" w14:textId="77777777" w:rsidR="008532D4" w:rsidRPr="009D65D8" w:rsidRDefault="008532D4" w:rsidP="008532D4">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231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D26924" w14:textId="77777777" w:rsidR="008532D4" w:rsidRPr="009D65D8" w:rsidRDefault="008532D4" w:rsidP="008532D4">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Acceleration of the energy transition (R-7.04)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187561" w14:textId="77777777" w:rsidR="008532D4" w:rsidRPr="009D65D8" w:rsidRDefault="008532D4" w:rsidP="008532D4">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5BC1E9" w14:textId="77777777" w:rsidR="008532D4" w:rsidRPr="00DD67A6" w:rsidRDefault="008532D4" w:rsidP="008532D4">
            <w:pPr>
              <w:spacing w:after="0"/>
              <w:rPr>
                <w:rFonts w:ascii="Times New Roman" w:eastAsia="Calibri" w:hAnsi="Times New Roman" w:cs="Arial"/>
                <w:noProof/>
                <w:color w:val="006100"/>
                <w:sz w:val="20"/>
              </w:rPr>
            </w:pPr>
            <w:r w:rsidRPr="009D65D8">
              <w:rPr>
                <w:rFonts w:ascii="Times New Roman" w:eastAsia="Calibri" w:hAnsi="Times New Roman" w:cs="Arial"/>
                <w:noProof/>
                <w:color w:val="006100"/>
                <w:sz w:val="20"/>
                <w:lang w:val="en-GB"/>
              </w:rPr>
              <w:t>Entry into force of legal act</w:t>
            </w:r>
          </w:p>
        </w:tc>
      </w:tr>
      <w:tr w:rsidR="008532D4" w:rsidRPr="009D65D8" w14:paraId="148A47C5"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BDCC670"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234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B57388"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Optimization of energy distribution (I-7.17)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1DEEC3"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5D9E30"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DD67A6">
              <w:rPr>
                <w:rFonts w:ascii="Times New Roman" w:eastAsia="Calibri" w:hAnsi="Times New Roman" w:cs="Arial"/>
                <w:noProof/>
                <w:color w:val="006100"/>
                <w:sz w:val="20"/>
                <w:szCs w:val="20"/>
                <w:lang w:val="en-GB"/>
              </w:rPr>
              <w:t>Installation of smart meters</w:t>
            </w:r>
          </w:p>
        </w:tc>
      </w:tr>
      <w:tr w:rsidR="008532D4" w:rsidRPr="009D65D8" w14:paraId="64B1ED62"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F00A1D"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236</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C0C131" w14:textId="5160952D"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 xml:space="preserve">Investments in </w:t>
            </w:r>
            <w:r w:rsidR="00C20EE5" w:rsidRPr="2E2FDFE1">
              <w:rPr>
                <w:rFonts w:ascii="Times New Roman" w:eastAsia="Calibri" w:hAnsi="Times New Roman" w:cs="Arial"/>
                <w:noProof/>
                <w:color w:val="006100"/>
                <w:sz w:val="20"/>
                <w:szCs w:val="20"/>
                <w:lang w:val="en-GB"/>
              </w:rPr>
              <w:t>electrification</w:t>
            </w:r>
            <w:r w:rsidRPr="009D65D8">
              <w:rPr>
                <w:rFonts w:ascii="Times New Roman" w:eastAsia="Calibri" w:hAnsi="Times New Roman" w:cs="Arial"/>
                <w:noProof/>
                <w:color w:val="006100"/>
                <w:sz w:val="20"/>
                <w:szCs w:val="20"/>
                <w:lang w:val="en-GB"/>
              </w:rPr>
              <w:t xml:space="preserve"> of port infrastructure of the Flemish Region(I-7.18)</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C059A7"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53C4864"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Acceptance letters</w:t>
            </w:r>
          </w:p>
        </w:tc>
      </w:tr>
      <w:tr w:rsidR="008532D4" w:rsidRPr="009D65D8" w14:paraId="1F8B4BD9"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ECA644"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242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B33420"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Greening the bus fleet –BCR (I-7.21)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E39D04"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0BAA27"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Electric buses delivered</w:t>
            </w:r>
          </w:p>
        </w:tc>
      </w:tr>
      <w:tr w:rsidR="008532D4" w:rsidRPr="009D65D8" w14:paraId="3FE7BD01"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E987B8"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244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08670D"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Public LED lighting – VLA (I-7.23)</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6622F5"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57E48C"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LED lighting installed</w:t>
            </w:r>
          </w:p>
        </w:tc>
      </w:tr>
      <w:tr w:rsidR="008532D4" w:rsidRPr="009D65D8" w14:paraId="67A16A83"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4AA9A7"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245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5B40CA"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Rail efficient network – FED (I-7.24)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D1460B"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790AD5"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Re-Electrification of rail lines</w:t>
            </w:r>
          </w:p>
        </w:tc>
      </w:tr>
      <w:tr w:rsidR="000E1ECE" w:rsidRPr="009D65D8" w14:paraId="273923BC"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801B53" w14:textId="58E0989E" w:rsidR="000E1ECE" w:rsidRPr="009D65D8" w:rsidRDefault="000E1ECE" w:rsidP="000E1ECE">
            <w:pPr>
              <w:spacing w:after="0"/>
              <w:jc w:val="center"/>
              <w:rPr>
                <w:rFonts w:ascii="Times New Roman" w:eastAsia="Times New Roman" w:hAnsi="Times New Roman" w:cs="Times New Roman"/>
                <w:noProof/>
                <w:color w:val="006100"/>
                <w:sz w:val="20"/>
                <w:szCs w:val="20"/>
                <w:lang w:val="en-GB"/>
              </w:rPr>
            </w:pPr>
            <w:r w:rsidRPr="3FC37BCA">
              <w:rPr>
                <w:rFonts w:ascii="Times New Roman" w:eastAsia="Calibri" w:hAnsi="Times New Roman" w:cs="Arial"/>
                <w:noProof/>
                <w:color w:val="006100"/>
                <w:sz w:val="20"/>
                <w:szCs w:val="20"/>
                <w:lang w:val="en-GB"/>
              </w:rPr>
              <w:t>246</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A52308" w14:textId="77777777" w:rsidR="000E1ECE" w:rsidRPr="009D65D8" w:rsidRDefault="000E1ECE" w:rsidP="000E1ECE">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Charging infrastructure for busses - BCR (I-3.21)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3DC89E" w14:textId="77777777" w:rsidR="000E1ECE" w:rsidRPr="009D65D8" w:rsidRDefault="000E1ECE" w:rsidP="000E1ECE">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61FA8" w14:textId="7F689BB7" w:rsidR="000E1ECE" w:rsidRPr="009D65D8" w:rsidRDefault="000E1ECE" w:rsidP="000E1ECE">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 xml:space="preserve">Charging infrastructure </w:t>
            </w:r>
            <w:r w:rsidRPr="007C5834">
              <w:rPr>
                <w:rFonts w:ascii="Times New Roman" w:eastAsia="Times New Roman" w:hAnsi="Times New Roman" w:cs="Times New Roman"/>
                <w:noProof/>
                <w:color w:val="006100"/>
                <w:sz w:val="20"/>
                <w:szCs w:val="20"/>
              </w:rPr>
              <w:t>site accepted or delivered</w:t>
            </w:r>
            <w:r w:rsidRPr="007C5834">
              <w:rPr>
                <w:rFonts w:ascii="Times New Roman" w:eastAsia="Times New Roman" w:hAnsi="Times New Roman" w:cs="Times New Roman"/>
                <w:noProof/>
                <w:color w:val="006100"/>
                <w:sz w:val="20"/>
                <w:szCs w:val="20"/>
                <w:lang w:val="en-GB"/>
              </w:rPr>
              <w:t xml:space="preserve"> </w:t>
            </w:r>
          </w:p>
        </w:tc>
      </w:tr>
      <w:tr w:rsidR="008532D4" w:rsidRPr="009D65D8" w14:paraId="20E41514"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1CA382"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249</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B9A59E" w14:textId="77777777"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SMELD – FED (I-5.18)</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4136DC0" w14:textId="77777777" w:rsidR="008532D4" w:rsidRPr="009D65D8" w:rsidRDefault="008532D4" w:rsidP="008532D4">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661FF1" w14:textId="5BE3B96E" w:rsidR="008532D4" w:rsidRPr="009D65D8" w:rsidRDefault="008532D4" w:rsidP="008532D4">
            <w:pPr>
              <w:spacing w:after="0"/>
              <w:rPr>
                <w:rFonts w:ascii="Times New Roman" w:eastAsia="Times New Roman" w:hAnsi="Times New Roman" w:cs="Times New Roman"/>
                <w:noProof/>
                <w:color w:val="006100"/>
                <w:sz w:val="20"/>
                <w:szCs w:val="20"/>
                <w:lang w:val="en-GB"/>
              </w:rPr>
            </w:pPr>
            <w:r w:rsidRPr="3A2688DF">
              <w:rPr>
                <w:rFonts w:ascii="Times New Roman" w:eastAsia="Calibri" w:hAnsi="Times New Roman" w:cs="Arial"/>
                <w:noProof/>
                <w:color w:val="006100"/>
                <w:sz w:val="20"/>
                <w:szCs w:val="20"/>
                <w:lang w:val="en-GB"/>
              </w:rPr>
              <w:t xml:space="preserve">A melting furnace is </w:t>
            </w:r>
            <w:r w:rsidR="141B9AFF" w:rsidRPr="185485F6">
              <w:rPr>
                <w:rFonts w:ascii="Times New Roman" w:eastAsia="Calibri" w:hAnsi="Times New Roman" w:cs="Arial"/>
                <w:noProof/>
                <w:color w:val="006100"/>
                <w:sz w:val="20"/>
                <w:szCs w:val="20"/>
                <w:lang w:val="en-GB"/>
              </w:rPr>
              <w:t>installed</w:t>
            </w:r>
          </w:p>
        </w:tc>
      </w:tr>
      <w:tr w:rsidR="008532D4" w:rsidRPr="009D65D8" w14:paraId="28914C2D"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096067" w14:textId="77777777" w:rsidR="008532D4" w:rsidRPr="009D65D8" w:rsidRDefault="008532D4" w:rsidP="008532D4">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252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C43BD7" w14:textId="77777777" w:rsidR="008532D4" w:rsidRPr="009D65D8" w:rsidRDefault="008532D4" w:rsidP="008532D4">
            <w:pP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US"/>
              </w:rPr>
              <w:t>Marine Nature Restoration Programme of the Federal state (I-1.25)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387A94" w14:textId="77777777" w:rsidR="008532D4" w:rsidRPr="009D65D8" w:rsidRDefault="008532D4" w:rsidP="008532D4">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C34094" w14:textId="4A4D9703" w:rsidR="008532D4" w:rsidRPr="009D65D8" w:rsidRDefault="008532D4" w:rsidP="008532D4">
            <w:pP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rPr>
              <w:t>Marine Nature Restoration studies projects</w:t>
            </w:r>
          </w:p>
        </w:tc>
      </w:tr>
      <w:tr w:rsidR="008532D4" w:rsidRPr="009D65D8" w14:paraId="632904CB"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242F17" w14:textId="77777777" w:rsidR="008532D4" w:rsidRPr="009D65D8" w:rsidRDefault="008532D4" w:rsidP="008532D4">
            <w:pPr>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257</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2F6FE8" w14:textId="77777777" w:rsidR="008532D4" w:rsidRPr="009D65D8" w:rsidRDefault="008532D4" w:rsidP="008532D4">
            <w:pPr>
              <w:rPr>
                <w:rFonts w:ascii="Times New Roman" w:eastAsia="Calibri" w:hAnsi="Times New Roman" w:cs="Arial"/>
                <w:noProof/>
                <w:color w:val="006100"/>
                <w:sz w:val="20"/>
                <w:szCs w:val="20"/>
                <w:lang w:val="en-US"/>
              </w:rPr>
            </w:pPr>
            <w:r w:rsidRPr="1A96CE99">
              <w:rPr>
                <w:rFonts w:ascii="Times New Roman" w:eastAsia="Calibri" w:hAnsi="Times New Roman" w:cs="Arial"/>
                <w:noProof/>
                <w:color w:val="006100"/>
                <w:sz w:val="20"/>
                <w:szCs w:val="20"/>
                <w:lang w:val="en-GB"/>
              </w:rPr>
              <w:t>Capital injection into SFPIM Defence of the Federal state (I-5.20)</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E4D5FF" w14:textId="77777777" w:rsidR="008532D4" w:rsidRPr="009D65D8" w:rsidRDefault="008532D4" w:rsidP="008532D4">
            <w:pPr>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F272C1" w14:textId="77777777" w:rsidR="008532D4" w:rsidRPr="009D65D8" w:rsidRDefault="008532D4" w:rsidP="008532D4">
            <w:pPr>
              <w:rPr>
                <w:rFonts w:ascii="Times New Roman" w:eastAsia="Calibri" w:hAnsi="Times New Roman" w:cs="Arial"/>
                <w:noProof/>
                <w:color w:val="006100"/>
                <w:sz w:val="20"/>
                <w:szCs w:val="20"/>
              </w:rPr>
            </w:pPr>
            <w:r w:rsidRPr="1A96CE99">
              <w:rPr>
                <w:rFonts w:ascii="Times New Roman" w:eastAsia="Calibri" w:hAnsi="Times New Roman" w:cs="Arial"/>
                <w:noProof/>
                <w:color w:val="006100"/>
                <w:sz w:val="20"/>
                <w:szCs w:val="20"/>
                <w:lang w:val="en-GB"/>
              </w:rPr>
              <w:t>SFPIM Defence’s investment policy and management and control system</w:t>
            </w:r>
          </w:p>
        </w:tc>
      </w:tr>
      <w:tr w:rsidR="008532D4" w:rsidRPr="009D65D8" w14:paraId="0F75FFDD"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A9BFCE" w14:textId="77777777" w:rsidR="008532D4" w:rsidRPr="009D65D8" w:rsidRDefault="008532D4" w:rsidP="008532D4">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253</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30166F" w14:textId="77777777" w:rsidR="008532D4" w:rsidRPr="009D65D8" w:rsidRDefault="008532D4" w:rsidP="008532D4">
            <w:pPr>
              <w:rPr>
                <w:rFonts w:ascii="Times New Roman" w:eastAsia="Calibri" w:hAnsi="Times New Roman" w:cs="Arial"/>
                <w:noProof/>
                <w:color w:val="006100"/>
                <w:sz w:val="20"/>
                <w:szCs w:val="20"/>
                <w:lang w:val="en-US"/>
              </w:rPr>
            </w:pPr>
            <w:r w:rsidRPr="009D65D8">
              <w:rPr>
                <w:rFonts w:ascii="Times New Roman" w:eastAsia="Calibri" w:hAnsi="Times New Roman" w:cs="Arial"/>
                <w:noProof/>
                <w:color w:val="006100"/>
                <w:sz w:val="20"/>
                <w:szCs w:val="20"/>
                <w:lang w:val="en-US"/>
              </w:rPr>
              <w:t>Off-shore energy project of the Federal State (I-1.26)</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D95692" w14:textId="1DA73711" w:rsidR="008532D4" w:rsidRPr="009D65D8" w:rsidRDefault="008206BF" w:rsidP="008532D4">
            <w:pPr>
              <w:jc w:val="center"/>
              <w:rPr>
                <w:rFonts w:ascii="Times New Roman" w:eastAsia="Calibri" w:hAnsi="Times New Roman" w:cs="Arial"/>
                <w:noProof/>
                <w:color w:val="006100"/>
                <w:sz w:val="20"/>
                <w:szCs w:val="20"/>
                <w:lang w:val="en-GB"/>
              </w:rPr>
            </w:pPr>
            <w:r>
              <w:rPr>
                <w:rFonts w:ascii="Times New Roman" w:eastAsia="Times New Roman" w:hAnsi="Times New Roman" w:cs="Times New Roman"/>
                <w:noProof/>
                <w:color w:val="006100"/>
                <w:sz w:val="20"/>
                <w:szCs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DB0C5D" w14:textId="32F84D03" w:rsidR="008532D4" w:rsidRPr="009D65D8" w:rsidRDefault="008303D6" w:rsidP="008532D4">
            <w:pPr>
              <w:rPr>
                <w:rFonts w:ascii="Times New Roman" w:eastAsia="Calibri" w:hAnsi="Times New Roman" w:cs="Arial"/>
                <w:noProof/>
                <w:color w:val="006100"/>
                <w:sz w:val="20"/>
                <w:szCs w:val="20"/>
              </w:rPr>
            </w:pPr>
            <w:r w:rsidRPr="002945B8">
              <w:rPr>
                <w:rFonts w:ascii="Times New Roman" w:eastAsia="Times New Roman" w:hAnsi="Times New Roman" w:cs="Times New Roman"/>
                <w:noProof/>
                <w:color w:val="006100"/>
                <w:sz w:val="20"/>
                <w:szCs w:val="20"/>
                <w:lang w:val="en-US"/>
              </w:rPr>
              <w:t>Purchase of equipment for off-shore energy projects</w:t>
            </w:r>
          </w:p>
        </w:tc>
      </w:tr>
      <w:tr w:rsidR="008532D4" w:rsidRPr="009D65D8" w14:paraId="1ACA915C"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E57DFA" w14:textId="77777777" w:rsidR="008532D4" w:rsidRPr="00FE38B1" w:rsidRDefault="008532D4" w:rsidP="008532D4">
            <w:pPr>
              <w:jc w:val="center"/>
              <w:rPr>
                <w:rFonts w:ascii="Times New Roman" w:eastAsia="Calibri" w:hAnsi="Times New Roman" w:cs="Arial"/>
                <w:noProof/>
                <w:color w:val="006100"/>
                <w:sz w:val="20"/>
                <w:lang w:val="en-GB"/>
              </w:rPr>
            </w:pPr>
            <w:r w:rsidRPr="00FE38B1">
              <w:rPr>
                <w:rFonts w:ascii="Times New Roman" w:eastAsia="Calibri" w:hAnsi="Times New Roman" w:cs="Arial"/>
                <w:noProof/>
                <w:color w:val="006100"/>
                <w:sz w:val="20"/>
                <w:lang w:val="en-GB"/>
              </w:rPr>
              <w:t>258</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1EBE9B" w14:textId="77777777" w:rsidR="008532D4" w:rsidRPr="00FE38B1" w:rsidRDefault="008532D4" w:rsidP="008532D4">
            <w:pPr>
              <w:rPr>
                <w:rFonts w:ascii="Times New Roman" w:eastAsia="Calibri" w:hAnsi="Times New Roman" w:cs="Arial"/>
                <w:noProof/>
                <w:color w:val="006100"/>
                <w:sz w:val="20"/>
                <w:lang w:val="en-GB"/>
              </w:rPr>
            </w:pPr>
            <w:r w:rsidRPr="00FE38B1">
              <w:rPr>
                <w:rFonts w:ascii="Times New Roman" w:eastAsia="Calibri" w:hAnsi="Times New Roman" w:cs="Arial"/>
                <w:noProof/>
                <w:color w:val="006100"/>
                <w:sz w:val="20"/>
                <w:lang w:val="en-GB"/>
              </w:rPr>
              <w:t>Capital injection into SFPIM Defence of the Federal state (I-5.20)</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831187" w14:textId="77777777" w:rsidR="008532D4" w:rsidRPr="00FE38B1" w:rsidRDefault="008532D4" w:rsidP="008532D4">
            <w:pPr>
              <w:jc w:val="center"/>
              <w:rPr>
                <w:rFonts w:ascii="Times New Roman" w:eastAsia="Calibri" w:hAnsi="Times New Roman" w:cs="Arial"/>
                <w:noProof/>
                <w:color w:val="006100"/>
                <w:sz w:val="20"/>
                <w:lang w:val="en-GB"/>
              </w:rPr>
            </w:pPr>
            <w:r w:rsidRPr="00FE38B1">
              <w:rPr>
                <w:rFonts w:ascii="Times New Roman" w:eastAsia="Calibri" w:hAnsi="Times New Roman" w:cs="Arial"/>
                <w:noProof/>
                <w:color w:val="006100"/>
                <w:sz w:val="20"/>
                <w:lang w:val="en-GB"/>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446459" w14:textId="77777777" w:rsidR="008532D4" w:rsidRPr="00FE38B1" w:rsidRDefault="008532D4" w:rsidP="008532D4">
            <w:pPr>
              <w:rPr>
                <w:rFonts w:ascii="Times New Roman" w:eastAsia="Calibri" w:hAnsi="Times New Roman" w:cs="Arial"/>
                <w:noProof/>
                <w:color w:val="006100"/>
                <w:sz w:val="20"/>
                <w:lang w:val="en-GB"/>
              </w:rPr>
            </w:pPr>
            <w:r w:rsidRPr="00FE38B1">
              <w:rPr>
                <w:rFonts w:ascii="Times New Roman" w:eastAsia="Calibri" w:hAnsi="Times New Roman" w:cs="Arial"/>
                <w:noProof/>
                <w:color w:val="006100"/>
                <w:sz w:val="20"/>
                <w:lang w:val="en-GB"/>
              </w:rPr>
              <w:t>Equity injection</w:t>
            </w:r>
          </w:p>
        </w:tc>
      </w:tr>
      <w:tr w:rsidR="008532D4" w:rsidRPr="009D65D8" w14:paraId="2C1EA146"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3746E5" w14:textId="77777777" w:rsidR="008532D4" w:rsidRPr="009D65D8" w:rsidRDefault="008532D4" w:rsidP="008532D4">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260</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A79C2E" w14:textId="50744720" w:rsidR="008532D4" w:rsidRPr="00DD67A6" w:rsidRDefault="008532D4" w:rsidP="008532D4">
            <w:pPr>
              <w:rPr>
                <w:rFonts w:ascii="Times New Roman" w:eastAsia="Calibri" w:hAnsi="Times New Roman" w:cs="Arial"/>
                <w:noProof/>
                <w:color w:val="006100"/>
                <w:sz w:val="20"/>
                <w:szCs w:val="20"/>
                <w:lang w:val="en-US"/>
              </w:rPr>
            </w:pPr>
            <w:r w:rsidRPr="00DD67A6">
              <w:rPr>
                <w:rFonts w:ascii="Times New Roman" w:eastAsia="Calibri" w:hAnsi="Times New Roman" w:cs="Arial"/>
                <w:noProof/>
                <w:color w:val="006100"/>
                <w:sz w:val="20"/>
                <w:szCs w:val="20"/>
                <w:lang w:val="en-GB"/>
              </w:rPr>
              <w:t xml:space="preserve">Renovation of </w:t>
            </w:r>
            <w:r w:rsidR="00DB0434" w:rsidRPr="284F99B1">
              <w:rPr>
                <w:rFonts w:ascii="Times New Roman" w:eastAsia="Calibri" w:hAnsi="Times New Roman" w:cs="Arial"/>
                <w:noProof/>
                <w:color w:val="006100"/>
                <w:sz w:val="20"/>
                <w:szCs w:val="20"/>
                <w:lang w:val="en-GB"/>
              </w:rPr>
              <w:t>dwellings</w:t>
            </w:r>
            <w:r w:rsidRPr="00DD67A6">
              <w:rPr>
                <w:rFonts w:ascii="Times New Roman" w:eastAsia="Calibri" w:hAnsi="Times New Roman" w:cs="Arial"/>
                <w:noProof/>
                <w:color w:val="006100"/>
                <w:sz w:val="20"/>
                <w:szCs w:val="20"/>
                <w:lang w:val="en-GB"/>
              </w:rPr>
              <w:t xml:space="preserve"> in Walloon region (I-7.26)</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1F5425" w14:textId="77777777" w:rsidR="008532D4" w:rsidRPr="00DD67A6" w:rsidRDefault="008532D4" w:rsidP="008532D4">
            <w:pPr>
              <w:jc w:val="center"/>
              <w:rPr>
                <w:rFonts w:ascii="Times New Roman" w:eastAsia="Calibri" w:hAnsi="Times New Roman" w:cs="Arial"/>
                <w:noProof/>
                <w:color w:val="006100"/>
                <w:sz w:val="20"/>
                <w:szCs w:val="20"/>
                <w:lang w:val="en-US"/>
              </w:rPr>
            </w:pPr>
            <w:r w:rsidRPr="009D65D8">
              <w:rPr>
                <w:rFonts w:ascii="Times New Roman" w:eastAsia="Calibri" w:hAnsi="Times New Roman" w:cs="Arial"/>
                <w:noProof/>
                <w:color w:val="006100"/>
                <w:sz w:val="20"/>
                <w:szCs w:val="20"/>
                <w:lang w:val="en-US"/>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EBFB90" w14:textId="7EBAC0B9" w:rsidR="008532D4" w:rsidRPr="009D65D8" w:rsidRDefault="008532D4" w:rsidP="008532D4">
            <w:pPr>
              <w:rPr>
                <w:rFonts w:ascii="Times New Roman" w:eastAsia="Calibri" w:hAnsi="Times New Roman" w:cs="Arial"/>
                <w:noProof/>
                <w:color w:val="006100"/>
                <w:sz w:val="20"/>
                <w:szCs w:val="20"/>
              </w:rPr>
            </w:pPr>
            <w:r w:rsidRPr="00DD67A6">
              <w:rPr>
                <w:rFonts w:ascii="Times New Roman" w:eastAsia="Calibri" w:hAnsi="Times New Roman" w:cs="Arial"/>
                <w:noProof/>
                <w:color w:val="006100"/>
                <w:sz w:val="20"/>
                <w:szCs w:val="20"/>
                <w:lang w:val="en-GB"/>
              </w:rPr>
              <w:t xml:space="preserve">Energy renovation premiums </w:t>
            </w:r>
            <w:r w:rsidR="00DB0434" w:rsidRPr="00DD67A6">
              <w:rPr>
                <w:rFonts w:ascii="Times New Roman" w:eastAsia="Calibri" w:hAnsi="Times New Roman" w:cs="Arial"/>
                <w:noProof/>
                <w:color w:val="006100"/>
                <w:sz w:val="20"/>
                <w:szCs w:val="20"/>
                <w:lang w:val="en-GB"/>
              </w:rPr>
              <w:t>for dwellings</w:t>
            </w:r>
            <w:r w:rsidR="15AD0B91" w:rsidRPr="7CEA38A5">
              <w:rPr>
                <w:rFonts w:ascii="Times New Roman" w:eastAsia="Calibri" w:hAnsi="Times New Roman" w:cs="Arial"/>
                <w:noProof/>
                <w:color w:val="006100"/>
                <w:sz w:val="20"/>
                <w:szCs w:val="20"/>
                <w:lang w:val="en-GB"/>
              </w:rPr>
              <w:t xml:space="preserve"> paid out</w:t>
            </w:r>
          </w:p>
        </w:tc>
      </w:tr>
      <w:tr w:rsidR="008532D4" w:rsidRPr="009D65D8" w14:paraId="769675F6"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1DCBBA" w14:textId="77777777" w:rsidR="008532D4" w:rsidRPr="009D65D8" w:rsidRDefault="008532D4" w:rsidP="008532D4">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261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1D7B7B" w14:textId="77777777" w:rsidR="008532D4" w:rsidRPr="00DD67A6" w:rsidRDefault="008532D4" w:rsidP="008532D4">
            <w:pPr>
              <w:rPr>
                <w:rFonts w:ascii="Times New Roman" w:eastAsia="Calibri" w:hAnsi="Times New Roman" w:cs="Arial"/>
                <w:noProof/>
                <w:color w:val="006100"/>
                <w:sz w:val="20"/>
                <w:szCs w:val="20"/>
                <w:lang w:val="en-GB"/>
              </w:rPr>
            </w:pPr>
            <w:r w:rsidRPr="1A96CE99">
              <w:rPr>
                <w:rFonts w:ascii="Times New Roman" w:eastAsia="Times New Roman" w:hAnsi="Times New Roman" w:cs="Times New Roman"/>
                <w:noProof/>
                <w:color w:val="006100"/>
                <w:sz w:val="20"/>
                <w:szCs w:val="20"/>
                <w:lang w:val="en-US"/>
              </w:rPr>
              <w:t xml:space="preserve">Improved energy subsidy scheme’ - BCR </w:t>
            </w:r>
            <w:r w:rsidRPr="1A96CE99">
              <w:rPr>
                <w:rFonts w:ascii="Times New Roman" w:eastAsia="Times New Roman" w:hAnsi="Times New Roman" w:cs="Times New Roman"/>
                <w:noProof/>
                <w:color w:val="006100"/>
                <w:lang w:val="en-US"/>
              </w:rPr>
              <w:t>(I-7.01)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170084" w14:textId="77777777" w:rsidR="008532D4" w:rsidRPr="009D65D8" w:rsidRDefault="008532D4" w:rsidP="008532D4">
            <w:pPr>
              <w:jc w:val="center"/>
              <w:rPr>
                <w:rFonts w:ascii="Times New Roman" w:eastAsia="Calibri" w:hAnsi="Times New Roman" w:cs="Arial"/>
                <w:noProof/>
                <w:color w:val="006100"/>
                <w:sz w:val="20"/>
                <w:szCs w:val="20"/>
                <w:lang w:val="en-US"/>
              </w:rPr>
            </w:pPr>
            <w:r w:rsidRPr="1A96CE99">
              <w:rPr>
                <w:rFonts w:ascii="Times New Roman" w:eastAsia="Calibri" w:hAnsi="Times New Roman" w:cs="Arial"/>
                <w:noProof/>
                <w:color w:val="006100"/>
                <w:sz w:val="20"/>
                <w:szCs w:val="20"/>
                <w:lang w:val="en-US"/>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7B91D5" w14:textId="672E3673" w:rsidR="008532D4" w:rsidRPr="00DD67A6" w:rsidRDefault="008532D4" w:rsidP="008532D4">
            <w:pP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 xml:space="preserve">Renovation </w:t>
            </w:r>
            <w:r w:rsidR="00DB0434" w:rsidRPr="1A96CE99">
              <w:rPr>
                <w:rFonts w:ascii="Times New Roman" w:eastAsia="Calibri" w:hAnsi="Times New Roman" w:cs="Arial"/>
                <w:noProof/>
                <w:color w:val="006100"/>
                <w:sz w:val="20"/>
                <w:szCs w:val="20"/>
                <w:lang w:val="en-GB"/>
              </w:rPr>
              <w:t>of dwellings</w:t>
            </w:r>
          </w:p>
        </w:tc>
      </w:tr>
      <w:tr w:rsidR="008532D4" w:rsidRPr="009D65D8" w14:paraId="208DE42C"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38598E" w14:textId="77777777" w:rsidR="008532D4" w:rsidRDefault="008532D4" w:rsidP="008532D4">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262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D04160" w14:textId="6C6801BB" w:rsidR="008532D4" w:rsidRPr="00252B55" w:rsidRDefault="008532D4" w:rsidP="008532D4">
            <w:pPr>
              <w:spacing w:before="120" w:after="120" w:line="240" w:lineRule="auto"/>
              <w:jc w:val="both"/>
              <w:rPr>
                <w:rFonts w:ascii="Times New Roman" w:eastAsia="Calibri" w:hAnsi="Times New Roman" w:cs="Times New Roman"/>
                <w:noProof/>
                <w:color w:val="000000"/>
                <w:sz w:val="20"/>
                <w:szCs w:val="20"/>
                <w:u w:val="single"/>
                <w:lang w:val="en-GB"/>
              </w:rPr>
            </w:pPr>
            <w:r w:rsidRPr="1A96CE99">
              <w:rPr>
                <w:rFonts w:ascii="Times New Roman" w:eastAsia="Times New Roman" w:hAnsi="Times New Roman" w:cs="Times New Roman"/>
                <w:noProof/>
                <w:color w:val="006100"/>
                <w:sz w:val="20"/>
                <w:szCs w:val="20"/>
                <w:lang w:val="en-US"/>
              </w:rPr>
              <w:t>Renovation of social housing (I-1.02)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68E0D6" w14:textId="77777777" w:rsidR="008532D4" w:rsidRDefault="008532D4" w:rsidP="008532D4">
            <w:pPr>
              <w:jc w:val="center"/>
              <w:rPr>
                <w:rFonts w:ascii="Times New Roman" w:eastAsia="Calibri" w:hAnsi="Times New Roman" w:cs="Arial"/>
                <w:noProof/>
                <w:color w:val="006100"/>
                <w:sz w:val="20"/>
                <w:szCs w:val="20"/>
                <w:lang w:val="en-US"/>
              </w:rPr>
            </w:pPr>
            <w:r w:rsidRPr="1A96CE99">
              <w:rPr>
                <w:rFonts w:ascii="Times New Roman" w:eastAsia="Calibri" w:hAnsi="Times New Roman" w:cs="Arial"/>
                <w:noProof/>
                <w:color w:val="006100"/>
                <w:sz w:val="20"/>
                <w:szCs w:val="20"/>
                <w:lang w:val="en-US"/>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626DD" w14:textId="77777777" w:rsidR="008532D4" w:rsidRDefault="008532D4" w:rsidP="008532D4">
            <w:pP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Renovations of social housing</w:t>
            </w:r>
          </w:p>
        </w:tc>
      </w:tr>
      <w:tr w:rsidR="236186E3" w14:paraId="3A47CDE3" w14:textId="77777777" w:rsidTr="65D2BF89">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8EBD71" w14:textId="45CEE7C7" w:rsidR="6294E02D" w:rsidRDefault="00614B4D" w:rsidP="236186E3">
            <w:pPr>
              <w:jc w:val="center"/>
              <w:rPr>
                <w:noProof/>
              </w:rPr>
            </w:pPr>
            <w:r>
              <w:rPr>
                <w:rFonts w:ascii="Times New Roman" w:eastAsia="Calibri" w:hAnsi="Times New Roman" w:cs="Arial"/>
                <w:noProof/>
                <w:color w:val="006100"/>
                <w:sz w:val="20"/>
                <w:szCs w:val="20"/>
                <w:lang w:val="en-GB"/>
              </w:rPr>
              <w:t>263</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95982" w14:textId="3F8288B6" w:rsidR="236186E3" w:rsidRDefault="6294E02D" w:rsidP="236186E3">
            <w:pPr>
              <w:spacing w:line="240" w:lineRule="auto"/>
              <w:jc w:val="both"/>
              <w:rPr>
                <w:noProof/>
              </w:rPr>
            </w:pPr>
            <w:r w:rsidRPr="65D2BF89">
              <w:rPr>
                <w:rFonts w:ascii="Times New Roman" w:eastAsia="Times New Roman" w:hAnsi="Times New Roman" w:cs="Times New Roman"/>
                <w:noProof/>
                <w:color w:val="006100"/>
                <w:sz w:val="20"/>
                <w:szCs w:val="20"/>
                <w:lang w:val="en-US"/>
              </w:rPr>
              <w:t>Voluntary contribution of Belgium to the EU Secure Connectivity Programme IRIS</w:t>
            </w:r>
            <w:r w:rsidRPr="00114731">
              <w:rPr>
                <w:rFonts w:ascii="Times New Roman" w:eastAsia="Times New Roman" w:hAnsi="Times New Roman" w:cs="Times New Roman"/>
                <w:noProof/>
                <w:color w:val="006100"/>
                <w:sz w:val="20"/>
                <w:szCs w:val="20"/>
                <w:vertAlign w:val="superscript"/>
                <w:lang w:val="en-US"/>
              </w:rPr>
              <w:t>2</w:t>
            </w:r>
            <w:r w:rsidRPr="65D2BF89">
              <w:rPr>
                <w:rFonts w:ascii="Times New Roman" w:eastAsia="Times New Roman" w:hAnsi="Times New Roman" w:cs="Times New Roman"/>
                <w:noProof/>
                <w:color w:val="006100"/>
                <w:sz w:val="20"/>
                <w:szCs w:val="20"/>
                <w:lang w:val="en-US"/>
              </w:rPr>
              <w:t xml:space="preserve"> funded by the Walloon Region</w:t>
            </w:r>
            <w:r w:rsidR="00614B4D">
              <w:rPr>
                <w:rFonts w:ascii="Times New Roman" w:eastAsia="Times New Roman" w:hAnsi="Times New Roman" w:cs="Times New Roman"/>
                <w:noProof/>
                <w:color w:val="006100"/>
                <w:sz w:val="20"/>
                <w:szCs w:val="20"/>
                <w:lang w:val="en-US"/>
              </w:rPr>
              <w:t xml:space="preserve"> (I-5.22)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79CB1F" w14:textId="5887B313" w:rsidR="236186E3" w:rsidRDefault="2C657820" w:rsidP="236186E3">
            <w:pPr>
              <w:jc w:val="center"/>
              <w:rPr>
                <w:noProof/>
              </w:rPr>
            </w:pPr>
            <w:r w:rsidRPr="39D3A292">
              <w:rPr>
                <w:rFonts w:ascii="Times New Roman" w:eastAsia="Calibri" w:hAnsi="Times New Roman" w:cs="Arial"/>
                <w:noProof/>
                <w:color w:val="006100"/>
                <w:sz w:val="20"/>
                <w:szCs w:val="20"/>
                <w:lang w:val="en-US"/>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3C77F9" w14:textId="6B00C12D" w:rsidR="236186E3" w:rsidRDefault="2C657820" w:rsidP="236186E3">
            <w:pPr>
              <w:rPr>
                <w:rFonts w:ascii="Times New Roman" w:eastAsia="Calibri" w:hAnsi="Times New Roman" w:cs="Arial"/>
                <w:noProof/>
                <w:color w:val="006100"/>
                <w:sz w:val="20"/>
                <w:szCs w:val="20"/>
                <w:lang w:val="en-GB"/>
              </w:rPr>
            </w:pPr>
            <w:r w:rsidRPr="39D3A292">
              <w:rPr>
                <w:rFonts w:ascii="Times New Roman" w:eastAsia="Calibri" w:hAnsi="Times New Roman" w:cs="Arial"/>
                <w:noProof/>
                <w:color w:val="006100"/>
                <w:sz w:val="20"/>
                <w:szCs w:val="20"/>
                <w:lang w:val="en-GB"/>
              </w:rPr>
              <w:t>Signature of the Contribution Agreement between the government of Belgium and the European Commission and assignment of a Voluntary Contribution to</w:t>
            </w:r>
            <w:r w:rsidR="00862696">
              <w:rPr>
                <w:rFonts w:ascii="Times New Roman" w:eastAsia="Calibri" w:hAnsi="Times New Roman" w:cs="Arial"/>
                <w:noProof/>
                <w:color w:val="006100"/>
                <w:sz w:val="20"/>
                <w:szCs w:val="20"/>
                <w:lang w:val="en-GB"/>
              </w:rPr>
              <w:t xml:space="preserve"> </w:t>
            </w:r>
            <w:r w:rsidRPr="39D3A292">
              <w:rPr>
                <w:rFonts w:ascii="Times New Roman" w:eastAsia="Calibri" w:hAnsi="Times New Roman" w:cs="Arial"/>
                <w:noProof/>
                <w:color w:val="006100"/>
                <w:sz w:val="20"/>
                <w:szCs w:val="20"/>
                <w:lang w:val="en-GB"/>
              </w:rPr>
              <w:t>IRIS</w:t>
            </w:r>
            <w:r w:rsidRPr="00114731">
              <w:rPr>
                <w:rFonts w:ascii="Times New Roman" w:eastAsia="Calibri" w:hAnsi="Times New Roman" w:cs="Arial"/>
                <w:noProof/>
                <w:color w:val="006100"/>
                <w:sz w:val="20"/>
                <w:szCs w:val="20"/>
                <w:vertAlign w:val="superscript"/>
                <w:lang w:val="en-GB"/>
              </w:rPr>
              <w:t xml:space="preserve">2 </w:t>
            </w:r>
          </w:p>
        </w:tc>
      </w:tr>
      <w:tr w:rsidR="008532D4" w:rsidRPr="009D65D8" w14:paraId="2C9781E5" w14:textId="77777777" w:rsidTr="00B62868">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77376F" w14:textId="77777777" w:rsidR="008532D4" w:rsidRPr="009D65D8" w:rsidRDefault="008532D4" w:rsidP="008532D4">
            <w:pPr>
              <w:jc w:val="center"/>
              <w:rPr>
                <w:rFonts w:ascii="Times New Roman" w:eastAsia="Calibri" w:hAnsi="Times New Roman" w:cs="Arial"/>
                <w:noProof/>
                <w:color w:val="006100"/>
                <w:sz w:val="20"/>
                <w:szCs w:val="20"/>
                <w:lang w:val="en-GB"/>
              </w:rPr>
            </w:pP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969A28" w14:textId="77777777" w:rsidR="008532D4" w:rsidRPr="009D65D8" w:rsidRDefault="008532D4" w:rsidP="008532D4">
            <w:pPr>
              <w:jc w:val="right"/>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Instalment amount</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2A4BBAF" w14:textId="77777777" w:rsidR="008532D4" w:rsidRPr="009D65D8" w:rsidRDefault="008532D4" w:rsidP="008532D4">
            <w:pPr>
              <w:jc w:val="center"/>
              <w:rPr>
                <w:rFonts w:ascii="Times New Roman" w:eastAsia="Calibri" w:hAnsi="Times New Roman" w:cs="Arial"/>
                <w:noProof/>
                <w:color w:val="006100"/>
                <w:sz w:val="20"/>
                <w:szCs w:val="20"/>
                <w:lang w:val="en-GB"/>
              </w:rPr>
            </w:pP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C10987" w14:textId="77777777" w:rsidR="008532D4" w:rsidRPr="009D65D8" w:rsidRDefault="008532D4" w:rsidP="008532D4">
            <w:pPr>
              <w:rPr>
                <w:rFonts w:ascii="Times New Roman" w:eastAsia="Times New Roman" w:hAnsi="Times New Roman" w:cs="Times New Roman"/>
                <w:noProof/>
                <w:sz w:val="18"/>
                <w:szCs w:val="18"/>
              </w:rPr>
            </w:pPr>
            <w:r w:rsidRPr="1A96CE99">
              <w:rPr>
                <w:rFonts w:ascii="Times New Roman" w:eastAsia="Calibri" w:hAnsi="Times New Roman" w:cs="Arial"/>
                <w:noProof/>
                <w:color w:val="006100"/>
                <w:sz w:val="20"/>
                <w:szCs w:val="20"/>
              </w:rPr>
              <w:t>EUR 1 275 155 339</w:t>
            </w:r>
          </w:p>
        </w:tc>
      </w:tr>
    </w:tbl>
    <w:p w14:paraId="1687BACF" w14:textId="77777777" w:rsidR="000D1388" w:rsidRPr="009D65D8" w:rsidRDefault="000D1388" w:rsidP="00E71057">
      <w:pPr>
        <w:rPr>
          <w:rFonts w:ascii="Times New Roman" w:eastAsia="Calibri" w:hAnsi="Times New Roman" w:cs="Times New Roman"/>
          <w:noProof/>
          <w:lang w:val="en-GB"/>
        </w:rPr>
      </w:pPr>
    </w:p>
    <w:p w14:paraId="7016432E" w14:textId="77777777" w:rsidR="000D1388" w:rsidRPr="009D65D8" w:rsidRDefault="00E71057" w:rsidP="00F70F65">
      <w:pPr>
        <w:keepNext/>
        <w:numPr>
          <w:ilvl w:val="0"/>
          <w:numId w:val="66"/>
        </w:numPr>
        <w:tabs>
          <w:tab w:val="left" w:pos="850"/>
        </w:tabs>
        <w:spacing w:before="120" w:after="120" w:line="240" w:lineRule="auto"/>
        <w:jc w:val="both"/>
        <w:outlineLvl w:val="1"/>
        <w:rPr>
          <w:rFonts w:ascii="Times New Roman" w:eastAsia="Calibri" w:hAnsi="Times New Roman" w:cs="Times New Roman"/>
          <w:b/>
          <w:noProof/>
          <w:sz w:val="24"/>
          <w:lang w:val="en-GB"/>
        </w:rPr>
      </w:pPr>
      <w:r w:rsidRPr="009D65D8">
        <w:rPr>
          <w:rFonts w:ascii="Times New Roman" w:eastAsia="Calibri" w:hAnsi="Times New Roman" w:cs="Times New Roman"/>
          <w:b/>
          <w:noProof/>
          <w:sz w:val="24"/>
          <w:lang w:val="en-GB"/>
        </w:rPr>
        <w:t>Loan</w:t>
      </w:r>
    </w:p>
    <w:p w14:paraId="211C2D74" w14:textId="77777777" w:rsidR="000D1388" w:rsidRPr="009D65D8" w:rsidRDefault="00E71057" w:rsidP="00E71057">
      <w:pPr>
        <w:spacing w:before="120" w:after="240" w:line="240" w:lineRule="auto"/>
        <w:ind w:left="851"/>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instalments referred to in Article 3(2) shall be organised in the following manner:</w:t>
      </w:r>
    </w:p>
    <w:p w14:paraId="51088ACA" w14:textId="60E82D96" w:rsidR="000D1388" w:rsidRPr="008509A1" w:rsidRDefault="00E71057" w:rsidP="008509A1">
      <w:pPr>
        <w:pStyle w:val="NumPar4"/>
        <w:numPr>
          <w:ilvl w:val="6"/>
          <w:numId w:val="67"/>
        </w:numPr>
        <w:ind w:left="426"/>
        <w:rPr>
          <w:noProof/>
        </w:rPr>
      </w:pPr>
      <w:r w:rsidRPr="008509A1">
        <w:rPr>
          <w:noProof/>
        </w:rPr>
        <w:t>First instalment (loans) :</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ook w:val="04A0" w:firstRow="1" w:lastRow="0" w:firstColumn="1" w:lastColumn="0" w:noHBand="0" w:noVBand="1"/>
      </w:tblPr>
      <w:tblGrid>
        <w:gridCol w:w="900"/>
        <w:gridCol w:w="3635"/>
        <w:gridCol w:w="825"/>
        <w:gridCol w:w="4846"/>
      </w:tblGrid>
      <w:tr w:rsidR="00E71057" w:rsidRPr="009D65D8" w14:paraId="36FCAA2D" w14:textId="77777777">
        <w:trPr>
          <w:trHeight w:val="300"/>
        </w:trPr>
        <w:tc>
          <w:tcPr>
            <w:tcW w:w="417" w:type="pct"/>
            <w:shd w:val="clear" w:color="auto" w:fill="BDD7EE"/>
            <w:noWrap/>
            <w:vAlign w:val="bottom"/>
            <w:hideMark/>
          </w:tcPr>
          <w:p w14:paraId="4FC14471" w14:textId="77777777" w:rsidR="000D1388" w:rsidRPr="009D65D8" w:rsidRDefault="00E71057">
            <w:pPr>
              <w:spacing w:before="120" w:after="120"/>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Seq. nb</w:t>
            </w:r>
            <w:r>
              <w:rPr>
                <w:rFonts w:ascii="Times New Roman" w:eastAsia="Calibri" w:hAnsi="Times New Roman" w:cs="Arial"/>
                <w:b/>
                <w:noProof/>
                <w:color w:val="000000"/>
                <w:sz w:val="20"/>
                <w:lang w:val="en-GB"/>
              </w:rPr>
              <w:t>.</w:t>
            </w:r>
          </w:p>
        </w:tc>
        <w:tc>
          <w:tcPr>
            <w:tcW w:w="1789" w:type="pct"/>
            <w:shd w:val="clear" w:color="auto" w:fill="BDD7EE"/>
            <w:noWrap/>
            <w:vAlign w:val="bottom"/>
            <w:hideMark/>
          </w:tcPr>
          <w:p w14:paraId="446B93D1" w14:textId="77777777" w:rsidR="000D1388" w:rsidRPr="009D65D8" w:rsidRDefault="00E71057">
            <w:pPr>
              <w:spacing w:before="120" w:after="120"/>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 of the measure</w:t>
            </w:r>
          </w:p>
        </w:tc>
        <w:tc>
          <w:tcPr>
            <w:tcW w:w="412" w:type="pct"/>
            <w:shd w:val="clear" w:color="auto" w:fill="BDD7EE"/>
            <w:noWrap/>
            <w:vAlign w:val="bottom"/>
            <w:hideMark/>
          </w:tcPr>
          <w:p w14:paraId="6E12A0EC"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M/T</w:t>
            </w:r>
          </w:p>
        </w:tc>
        <w:tc>
          <w:tcPr>
            <w:tcW w:w="2382" w:type="pct"/>
            <w:shd w:val="clear" w:color="auto" w:fill="BDD7EE"/>
            <w:noWrap/>
            <w:vAlign w:val="bottom"/>
            <w:hideMark/>
          </w:tcPr>
          <w:p w14:paraId="5BB4826E" w14:textId="77777777" w:rsidR="000D1388" w:rsidRPr="009D65D8" w:rsidRDefault="00E71057">
            <w:pPr>
              <w:spacing w:before="120" w:after="120"/>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w:t>
            </w:r>
          </w:p>
        </w:tc>
      </w:tr>
      <w:tr w:rsidR="00E71057" w:rsidRPr="009D65D8" w14:paraId="15B9A0DC" w14:textId="77777777">
        <w:trPr>
          <w:trHeight w:val="315"/>
        </w:trPr>
        <w:tc>
          <w:tcPr>
            <w:tcW w:w="417" w:type="pct"/>
            <w:shd w:val="clear" w:color="auto" w:fill="C6EFCE"/>
            <w:noWrap/>
            <w:vAlign w:val="center"/>
            <w:hideMark/>
          </w:tcPr>
          <w:p w14:paraId="16194FA0"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54b</w:t>
            </w:r>
          </w:p>
        </w:tc>
        <w:tc>
          <w:tcPr>
            <w:tcW w:w="1789" w:type="pct"/>
            <w:shd w:val="clear" w:color="auto" w:fill="C6EFCE"/>
            <w:noWrap/>
            <w:vAlign w:val="center"/>
            <w:hideMark/>
          </w:tcPr>
          <w:p w14:paraId="64106758"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Digitalisation SPF (I-2.05bis)</w:t>
            </w:r>
          </w:p>
        </w:tc>
        <w:tc>
          <w:tcPr>
            <w:tcW w:w="412" w:type="pct"/>
            <w:shd w:val="clear" w:color="auto" w:fill="C6EFCE"/>
            <w:noWrap/>
            <w:vAlign w:val="center"/>
            <w:hideMark/>
          </w:tcPr>
          <w:p w14:paraId="645979FA"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382" w:type="pct"/>
            <w:shd w:val="clear" w:color="auto" w:fill="C6EFCE"/>
            <w:noWrap/>
            <w:vAlign w:val="center"/>
            <w:hideMark/>
          </w:tcPr>
          <w:p w14:paraId="57A951F2"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Requirements are defined</w:t>
            </w:r>
          </w:p>
        </w:tc>
      </w:tr>
      <w:tr w:rsidR="00E71057" w:rsidRPr="009D65D8" w14:paraId="7A0C3F3A" w14:textId="77777777">
        <w:trPr>
          <w:trHeight w:val="315"/>
        </w:trPr>
        <w:tc>
          <w:tcPr>
            <w:tcW w:w="417" w:type="pct"/>
            <w:shd w:val="clear" w:color="auto" w:fill="C6EFCE"/>
            <w:noWrap/>
            <w:vAlign w:val="center"/>
            <w:hideMark/>
          </w:tcPr>
          <w:p w14:paraId="0D5CD9A3"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239</w:t>
            </w:r>
          </w:p>
        </w:tc>
        <w:tc>
          <w:tcPr>
            <w:tcW w:w="1789" w:type="pct"/>
            <w:shd w:val="clear" w:color="auto" w:fill="C6EFCE"/>
            <w:noWrap/>
            <w:vAlign w:val="center"/>
            <w:hideMark/>
          </w:tcPr>
          <w:p w14:paraId="3E160128"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Off-shore energy island (I-7.20)</w:t>
            </w:r>
          </w:p>
        </w:tc>
        <w:tc>
          <w:tcPr>
            <w:tcW w:w="412" w:type="pct"/>
            <w:shd w:val="clear" w:color="auto" w:fill="C6EFCE"/>
            <w:noWrap/>
            <w:vAlign w:val="center"/>
            <w:hideMark/>
          </w:tcPr>
          <w:p w14:paraId="6D37252F"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382" w:type="pct"/>
            <w:shd w:val="clear" w:color="auto" w:fill="C6EFCE"/>
            <w:noWrap/>
            <w:vAlign w:val="center"/>
            <w:hideMark/>
          </w:tcPr>
          <w:p w14:paraId="779A6B1D"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Finalisation of FEED and environmental studies</w:t>
            </w:r>
          </w:p>
        </w:tc>
      </w:tr>
      <w:tr w:rsidR="00E71057" w:rsidRPr="009D65D8" w14:paraId="4541B5FE" w14:textId="77777777">
        <w:trPr>
          <w:trHeight w:val="315"/>
        </w:trPr>
        <w:tc>
          <w:tcPr>
            <w:tcW w:w="417" w:type="pct"/>
            <w:shd w:val="clear" w:color="auto" w:fill="C6EFCE"/>
            <w:noWrap/>
            <w:vAlign w:val="center"/>
          </w:tcPr>
          <w:p w14:paraId="42E29279" w14:textId="77777777" w:rsidR="000D1388" w:rsidRPr="009D65D8" w:rsidRDefault="000D1388">
            <w:pPr>
              <w:spacing w:after="0"/>
              <w:jc w:val="center"/>
              <w:rPr>
                <w:rFonts w:ascii="Times New Roman" w:eastAsia="Times New Roman" w:hAnsi="Times New Roman" w:cs="Times New Roman"/>
                <w:noProof/>
                <w:color w:val="006100"/>
                <w:sz w:val="20"/>
                <w:szCs w:val="20"/>
                <w:lang w:val="en-GB" w:eastAsia="en-IE"/>
              </w:rPr>
            </w:pPr>
          </w:p>
        </w:tc>
        <w:tc>
          <w:tcPr>
            <w:tcW w:w="2201" w:type="pct"/>
            <w:gridSpan w:val="2"/>
            <w:shd w:val="clear" w:color="auto" w:fill="C6EFCE"/>
            <w:noWrap/>
            <w:vAlign w:val="center"/>
          </w:tcPr>
          <w:p w14:paraId="091A1649" w14:textId="77777777" w:rsidR="000D1388" w:rsidRPr="009D65D8" w:rsidRDefault="00E71057">
            <w:pPr>
              <w:spacing w:after="0"/>
              <w:jc w:val="right"/>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Instalment amount</w:t>
            </w:r>
          </w:p>
        </w:tc>
        <w:tc>
          <w:tcPr>
            <w:tcW w:w="2382" w:type="pct"/>
            <w:shd w:val="clear" w:color="auto" w:fill="C6EFCE"/>
            <w:noWrap/>
            <w:vAlign w:val="center"/>
          </w:tcPr>
          <w:p w14:paraId="48D59854"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EUR</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lang w:val="en-GB"/>
              </w:rPr>
              <w:t>48</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lang w:val="en-GB"/>
              </w:rPr>
              <w:t>840</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lang w:val="en-GB"/>
              </w:rPr>
              <w:t>000</w:t>
            </w:r>
          </w:p>
        </w:tc>
      </w:tr>
    </w:tbl>
    <w:p w14:paraId="04EFA532" w14:textId="77777777" w:rsidR="000D1388" w:rsidRPr="009D65D8" w:rsidRDefault="000D1388" w:rsidP="00E71057">
      <w:pPr>
        <w:rPr>
          <w:rFonts w:ascii="Times New Roman" w:eastAsia="Calibri" w:hAnsi="Times New Roman" w:cs="Times New Roman"/>
          <w:noProof/>
          <w:lang w:val="en-GB"/>
        </w:rPr>
      </w:pPr>
    </w:p>
    <w:p w14:paraId="78A1336C" w14:textId="5C21035B" w:rsidR="000D1388" w:rsidRPr="008509A1" w:rsidRDefault="00E71057" w:rsidP="008509A1">
      <w:pPr>
        <w:pStyle w:val="ListParagraph"/>
        <w:numPr>
          <w:ilvl w:val="6"/>
          <w:numId w:val="67"/>
        </w:numPr>
        <w:spacing w:before="120" w:after="120" w:line="240" w:lineRule="auto"/>
        <w:ind w:left="426"/>
        <w:jc w:val="both"/>
        <w:rPr>
          <w:rFonts w:ascii="Times New Roman" w:eastAsia="Calibri" w:hAnsi="Times New Roman" w:cs="Times New Roman"/>
          <w:noProof/>
          <w:lang w:val="en-GB"/>
        </w:rPr>
      </w:pPr>
      <w:r w:rsidRPr="008509A1">
        <w:rPr>
          <w:rFonts w:ascii="Times New Roman" w:eastAsia="Calibri" w:hAnsi="Times New Roman" w:cs="Times New Roman"/>
          <w:noProof/>
          <w:lang w:val="en-GB"/>
        </w:rPr>
        <w:t>Second instalment (loans) :</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959"/>
        <w:gridCol w:w="3544"/>
        <w:gridCol w:w="851"/>
        <w:gridCol w:w="4852"/>
      </w:tblGrid>
      <w:tr w:rsidR="00E71057" w:rsidRPr="009D65D8" w14:paraId="6F84A247" w14:textId="77777777">
        <w:trPr>
          <w:trHeight w:val="300"/>
        </w:trPr>
        <w:tc>
          <w:tcPr>
            <w:tcW w:w="470" w:type="pct"/>
            <w:shd w:val="clear" w:color="auto" w:fill="BDD7EE"/>
            <w:noWrap/>
            <w:vAlign w:val="bottom"/>
            <w:hideMark/>
          </w:tcPr>
          <w:p w14:paraId="5B3EA248" w14:textId="77777777" w:rsidR="000D1388" w:rsidRPr="009D65D8" w:rsidRDefault="00E71057">
            <w:pPr>
              <w:spacing w:before="120" w:after="120"/>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Seq. nb</w:t>
            </w:r>
            <w:r>
              <w:rPr>
                <w:rFonts w:ascii="Times New Roman" w:eastAsia="Calibri" w:hAnsi="Times New Roman" w:cs="Arial"/>
                <w:b/>
                <w:noProof/>
                <w:color w:val="000000"/>
                <w:sz w:val="20"/>
                <w:lang w:val="en-GB"/>
              </w:rPr>
              <w:t>.</w:t>
            </w:r>
          </w:p>
        </w:tc>
        <w:tc>
          <w:tcPr>
            <w:tcW w:w="1736" w:type="pct"/>
            <w:shd w:val="clear" w:color="auto" w:fill="BDD7EE"/>
            <w:noWrap/>
            <w:vAlign w:val="bottom"/>
            <w:hideMark/>
          </w:tcPr>
          <w:p w14:paraId="0CE47B4D" w14:textId="77777777" w:rsidR="000D1388" w:rsidRPr="009D65D8" w:rsidRDefault="00E71057">
            <w:pPr>
              <w:spacing w:before="120" w:after="120"/>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 of the measure</w:t>
            </w:r>
          </w:p>
        </w:tc>
        <w:tc>
          <w:tcPr>
            <w:tcW w:w="417" w:type="pct"/>
            <w:shd w:val="clear" w:color="auto" w:fill="BDD7EE"/>
            <w:noWrap/>
            <w:vAlign w:val="bottom"/>
            <w:hideMark/>
          </w:tcPr>
          <w:p w14:paraId="345AF5F7"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M/T</w:t>
            </w:r>
          </w:p>
        </w:tc>
        <w:tc>
          <w:tcPr>
            <w:tcW w:w="2377" w:type="pct"/>
            <w:shd w:val="clear" w:color="auto" w:fill="BDD7EE"/>
            <w:noWrap/>
            <w:vAlign w:val="bottom"/>
            <w:hideMark/>
          </w:tcPr>
          <w:p w14:paraId="209AD907" w14:textId="77777777" w:rsidR="000D1388" w:rsidRPr="009D65D8" w:rsidRDefault="00E71057">
            <w:pPr>
              <w:spacing w:before="120" w:after="120"/>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w:t>
            </w:r>
          </w:p>
        </w:tc>
      </w:tr>
      <w:tr w:rsidR="00E71057" w:rsidRPr="009D65D8" w14:paraId="18F0295B" w14:textId="77777777">
        <w:trPr>
          <w:trHeight w:val="315"/>
        </w:trPr>
        <w:tc>
          <w:tcPr>
            <w:tcW w:w="470" w:type="pct"/>
            <w:shd w:val="clear" w:color="auto" w:fill="C6EFCE"/>
            <w:noWrap/>
            <w:vAlign w:val="center"/>
            <w:hideMark/>
          </w:tcPr>
          <w:p w14:paraId="4E527B99"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240</w:t>
            </w:r>
          </w:p>
        </w:tc>
        <w:tc>
          <w:tcPr>
            <w:tcW w:w="1736" w:type="pct"/>
            <w:shd w:val="clear" w:color="auto" w:fill="C6EFCE"/>
            <w:noWrap/>
            <w:vAlign w:val="center"/>
            <w:hideMark/>
          </w:tcPr>
          <w:p w14:paraId="4D5C7585"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Off-shore energy island (I-7.20)</w:t>
            </w:r>
          </w:p>
        </w:tc>
        <w:tc>
          <w:tcPr>
            <w:tcW w:w="417" w:type="pct"/>
            <w:shd w:val="clear" w:color="auto" w:fill="C6EFCE"/>
            <w:noWrap/>
            <w:vAlign w:val="center"/>
            <w:hideMark/>
          </w:tcPr>
          <w:p w14:paraId="6F156075"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377" w:type="pct"/>
            <w:shd w:val="clear" w:color="auto" w:fill="C6EFCE"/>
            <w:noWrap/>
            <w:vAlign w:val="center"/>
            <w:hideMark/>
          </w:tcPr>
          <w:p w14:paraId="22224CFC"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Environmental permits for energy island obtained</w:t>
            </w:r>
          </w:p>
        </w:tc>
      </w:tr>
      <w:tr w:rsidR="00E71057" w:rsidRPr="009D65D8" w14:paraId="3EF5F48F" w14:textId="77777777">
        <w:trPr>
          <w:trHeight w:val="315"/>
        </w:trPr>
        <w:tc>
          <w:tcPr>
            <w:tcW w:w="470" w:type="pct"/>
            <w:shd w:val="clear" w:color="auto" w:fill="C6EFCE"/>
            <w:noWrap/>
            <w:vAlign w:val="center"/>
          </w:tcPr>
          <w:p w14:paraId="506F3850" w14:textId="77777777" w:rsidR="000D1388" w:rsidRPr="009D65D8" w:rsidRDefault="000D1388">
            <w:pPr>
              <w:spacing w:after="0"/>
              <w:jc w:val="center"/>
              <w:rPr>
                <w:rFonts w:ascii="Times New Roman" w:eastAsia="Times New Roman" w:hAnsi="Times New Roman" w:cs="Times New Roman"/>
                <w:noProof/>
                <w:color w:val="006100"/>
                <w:sz w:val="20"/>
                <w:szCs w:val="20"/>
                <w:lang w:val="en-GB" w:eastAsia="en-IE"/>
              </w:rPr>
            </w:pPr>
          </w:p>
        </w:tc>
        <w:tc>
          <w:tcPr>
            <w:tcW w:w="2153" w:type="pct"/>
            <w:gridSpan w:val="2"/>
            <w:shd w:val="clear" w:color="auto" w:fill="C6EFCE"/>
            <w:noWrap/>
            <w:vAlign w:val="center"/>
          </w:tcPr>
          <w:p w14:paraId="55D02E00" w14:textId="77777777" w:rsidR="000D1388" w:rsidRPr="009D65D8" w:rsidRDefault="00E71057">
            <w:pPr>
              <w:spacing w:after="0"/>
              <w:jc w:val="right"/>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Instalment amount</w:t>
            </w:r>
          </w:p>
        </w:tc>
        <w:tc>
          <w:tcPr>
            <w:tcW w:w="2377" w:type="pct"/>
            <w:shd w:val="clear" w:color="auto" w:fill="C6EFCE"/>
            <w:noWrap/>
            <w:vAlign w:val="center"/>
          </w:tcPr>
          <w:p w14:paraId="2E81A725"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EUR</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szCs w:val="20"/>
                <w:lang w:val="en-GB"/>
              </w:rPr>
              <w:t>24</w:t>
            </w:r>
            <w:r w:rsidRPr="00DD67A6">
              <w:rPr>
                <w:rFonts w:ascii="Times New Roman" w:eastAsia="Calibri" w:hAnsi="Times New Roman" w:cs="Arial"/>
                <w:noProof/>
                <w:color w:val="006100"/>
                <w:sz w:val="20"/>
                <w:szCs w:val="20"/>
              </w:rPr>
              <w:t> </w:t>
            </w:r>
            <w:r w:rsidRPr="009D65D8">
              <w:rPr>
                <w:rFonts w:ascii="Times New Roman" w:eastAsia="Calibri" w:hAnsi="Times New Roman" w:cs="Arial"/>
                <w:noProof/>
                <w:color w:val="006100"/>
                <w:sz w:val="20"/>
                <w:szCs w:val="20"/>
                <w:lang w:val="en-GB"/>
              </w:rPr>
              <w:t>420</w:t>
            </w:r>
            <w:r w:rsidRPr="00DD67A6">
              <w:rPr>
                <w:rFonts w:ascii="Times New Roman" w:eastAsia="Calibri" w:hAnsi="Times New Roman" w:cs="Arial"/>
                <w:noProof/>
                <w:color w:val="006100"/>
                <w:sz w:val="20"/>
                <w:szCs w:val="20"/>
              </w:rPr>
              <w:t> </w:t>
            </w:r>
            <w:r w:rsidRPr="009D65D8">
              <w:rPr>
                <w:rFonts w:ascii="Times New Roman" w:eastAsia="Calibri" w:hAnsi="Times New Roman" w:cs="Arial"/>
                <w:noProof/>
                <w:color w:val="006100"/>
                <w:sz w:val="20"/>
                <w:szCs w:val="20"/>
                <w:lang w:val="en-GB"/>
              </w:rPr>
              <w:t>000</w:t>
            </w:r>
          </w:p>
        </w:tc>
      </w:tr>
    </w:tbl>
    <w:p w14:paraId="7CB3DBAD" w14:textId="77777777" w:rsidR="000D1388" w:rsidRPr="009D65D8" w:rsidRDefault="000D1388" w:rsidP="00E71057">
      <w:pPr>
        <w:rPr>
          <w:rFonts w:ascii="Times New Roman" w:eastAsia="Calibri" w:hAnsi="Times New Roman" w:cs="Times New Roman"/>
          <w:noProof/>
          <w:lang w:val="en-GB"/>
        </w:rPr>
      </w:pPr>
    </w:p>
    <w:p w14:paraId="1AFF71DD" w14:textId="77777777" w:rsidR="000D1388" w:rsidRPr="008509A1" w:rsidRDefault="00E71057" w:rsidP="008509A1">
      <w:pPr>
        <w:pStyle w:val="ListParagraph"/>
        <w:numPr>
          <w:ilvl w:val="0"/>
          <w:numId w:val="66"/>
        </w:numPr>
        <w:spacing w:before="120" w:after="120" w:line="240" w:lineRule="auto"/>
        <w:jc w:val="both"/>
        <w:rPr>
          <w:rFonts w:ascii="Times New Roman" w:eastAsia="Calibri" w:hAnsi="Times New Roman" w:cs="Times New Roman"/>
          <w:noProof/>
          <w:lang w:val="en-GB"/>
        </w:rPr>
      </w:pPr>
      <w:r w:rsidRPr="008509A1">
        <w:rPr>
          <w:rFonts w:ascii="Times New Roman" w:eastAsia="Calibri" w:hAnsi="Times New Roman" w:cs="Times New Roman"/>
          <w:noProof/>
          <w:lang w:val="en-GB"/>
        </w:rPr>
        <w:t>Third instalment (loans) :</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988"/>
        <w:gridCol w:w="3515"/>
        <w:gridCol w:w="849"/>
        <w:gridCol w:w="4854"/>
      </w:tblGrid>
      <w:tr w:rsidR="00E71057" w:rsidRPr="009D65D8" w14:paraId="291EA522" w14:textId="77777777" w:rsidTr="3A2688DF">
        <w:trPr>
          <w:trHeight w:val="300"/>
        </w:trPr>
        <w:tc>
          <w:tcPr>
            <w:tcW w:w="484" w:type="pct"/>
            <w:shd w:val="clear" w:color="auto" w:fill="BDD7EE"/>
            <w:noWrap/>
            <w:vAlign w:val="bottom"/>
            <w:hideMark/>
          </w:tcPr>
          <w:p w14:paraId="54BFE20F" w14:textId="77777777" w:rsidR="000D1388" w:rsidRPr="009D65D8" w:rsidRDefault="00E71057">
            <w:pPr>
              <w:spacing w:before="120" w:after="120"/>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Seq.</w:t>
            </w:r>
            <w:r>
              <w:rPr>
                <w:rFonts w:ascii="Times New Roman" w:eastAsia="Calibri" w:hAnsi="Times New Roman" w:cs="Arial"/>
                <w:b/>
                <w:noProof/>
                <w:color w:val="000000"/>
                <w:sz w:val="20"/>
                <w:lang w:val="en-GB"/>
              </w:rPr>
              <w:t xml:space="preserve"> </w:t>
            </w:r>
            <w:r w:rsidRPr="009D65D8">
              <w:rPr>
                <w:rFonts w:ascii="Times New Roman" w:eastAsia="Calibri" w:hAnsi="Times New Roman" w:cs="Arial"/>
                <w:b/>
                <w:noProof/>
                <w:color w:val="000000"/>
                <w:sz w:val="20"/>
                <w:lang w:val="en-GB"/>
              </w:rPr>
              <w:t>nb</w:t>
            </w:r>
            <w:r>
              <w:rPr>
                <w:rFonts w:ascii="Times New Roman" w:eastAsia="Calibri" w:hAnsi="Times New Roman" w:cs="Arial"/>
                <w:b/>
                <w:noProof/>
                <w:color w:val="000000"/>
                <w:sz w:val="20"/>
                <w:lang w:val="en-GB"/>
              </w:rPr>
              <w:t>.</w:t>
            </w:r>
          </w:p>
        </w:tc>
        <w:tc>
          <w:tcPr>
            <w:tcW w:w="1722" w:type="pct"/>
            <w:shd w:val="clear" w:color="auto" w:fill="BDD7EE"/>
            <w:noWrap/>
            <w:vAlign w:val="bottom"/>
            <w:hideMark/>
          </w:tcPr>
          <w:p w14:paraId="60502AD2" w14:textId="77777777" w:rsidR="000D1388" w:rsidRPr="009D65D8" w:rsidRDefault="00E71057">
            <w:pPr>
              <w:spacing w:before="120" w:after="120"/>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 of the measure</w:t>
            </w:r>
          </w:p>
        </w:tc>
        <w:tc>
          <w:tcPr>
            <w:tcW w:w="416" w:type="pct"/>
            <w:shd w:val="clear" w:color="auto" w:fill="BDD7EE"/>
            <w:noWrap/>
            <w:vAlign w:val="bottom"/>
            <w:hideMark/>
          </w:tcPr>
          <w:p w14:paraId="7E879E2A"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M/T</w:t>
            </w:r>
          </w:p>
        </w:tc>
        <w:tc>
          <w:tcPr>
            <w:tcW w:w="2378" w:type="pct"/>
            <w:shd w:val="clear" w:color="auto" w:fill="BDD7EE"/>
            <w:noWrap/>
            <w:vAlign w:val="bottom"/>
            <w:hideMark/>
          </w:tcPr>
          <w:p w14:paraId="33CBB655" w14:textId="77777777" w:rsidR="000D1388" w:rsidRPr="009D65D8" w:rsidRDefault="00E71057">
            <w:pPr>
              <w:spacing w:before="120" w:after="120"/>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w:t>
            </w:r>
          </w:p>
        </w:tc>
      </w:tr>
      <w:tr w:rsidR="00E71057" w:rsidRPr="009D65D8" w14:paraId="357A06CF" w14:textId="77777777" w:rsidTr="3A2688DF">
        <w:trPr>
          <w:trHeight w:val="315"/>
        </w:trPr>
        <w:tc>
          <w:tcPr>
            <w:tcW w:w="484" w:type="pct"/>
            <w:shd w:val="clear" w:color="auto" w:fill="C6EFCE"/>
            <w:noWrap/>
            <w:vAlign w:val="center"/>
            <w:hideMark/>
          </w:tcPr>
          <w:p w14:paraId="17B1E36B"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55b</w:t>
            </w:r>
          </w:p>
        </w:tc>
        <w:tc>
          <w:tcPr>
            <w:tcW w:w="1722" w:type="pct"/>
            <w:shd w:val="clear" w:color="auto" w:fill="C6EFCE"/>
            <w:noWrap/>
            <w:vAlign w:val="center"/>
            <w:hideMark/>
          </w:tcPr>
          <w:p w14:paraId="1E6E4016" w14:textId="6D175100" w:rsidR="000D1388" w:rsidRPr="009D65D8" w:rsidRDefault="008A23AF">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 xml:space="preserve">Digitalisation </w:t>
            </w:r>
            <w:r w:rsidR="0088577C">
              <w:rPr>
                <w:rFonts w:ascii="Times New Roman" w:eastAsia="Calibri" w:hAnsi="Times New Roman" w:cs="Arial"/>
                <w:noProof/>
                <w:color w:val="006100"/>
                <w:sz w:val="20"/>
                <w:lang w:val="en-GB"/>
              </w:rPr>
              <w:t>projects for asylum and immigration administrations</w:t>
            </w:r>
            <w:r w:rsidRPr="009D65D8">
              <w:rPr>
                <w:rFonts w:ascii="Times New Roman" w:eastAsia="Calibri" w:hAnsi="Times New Roman" w:cs="Arial"/>
                <w:noProof/>
                <w:color w:val="006100"/>
                <w:sz w:val="20"/>
                <w:lang w:val="en-GB"/>
              </w:rPr>
              <w:t xml:space="preserve"> (I-2.05bis)</w:t>
            </w:r>
          </w:p>
        </w:tc>
        <w:tc>
          <w:tcPr>
            <w:tcW w:w="416" w:type="pct"/>
            <w:shd w:val="clear" w:color="auto" w:fill="C6EFCE"/>
            <w:noWrap/>
            <w:vAlign w:val="center"/>
            <w:hideMark/>
          </w:tcPr>
          <w:p w14:paraId="069D5906"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378" w:type="pct"/>
            <w:shd w:val="clear" w:color="auto" w:fill="C6EFCE"/>
            <w:noWrap/>
            <w:vAlign w:val="center"/>
            <w:hideMark/>
          </w:tcPr>
          <w:p w14:paraId="5D6CE42A" w14:textId="328B66C2" w:rsidR="000D1388" w:rsidRPr="00516674" w:rsidRDefault="00E71057">
            <w:pPr>
              <w:spacing w:after="0"/>
              <w:rPr>
                <w:rFonts w:ascii="Times New Roman" w:eastAsia="Calibri" w:hAnsi="Times New Roman" w:cs="Times New Roman"/>
                <w:noProof/>
                <w:color w:val="006100"/>
                <w:sz w:val="20"/>
                <w:szCs w:val="20"/>
                <w:lang w:val="en-GB"/>
              </w:rPr>
            </w:pPr>
            <w:r w:rsidRPr="00516674">
              <w:rPr>
                <w:rFonts w:ascii="Times New Roman" w:eastAsia="Yu Mincho" w:hAnsi="Times New Roman" w:cs="Times New Roman"/>
                <w:noProof/>
                <w:color w:val="006100"/>
                <w:sz w:val="20"/>
                <w:szCs w:val="20"/>
                <w:lang w:val="en-GB"/>
              </w:rPr>
              <w:t>Digitalisation projects</w:t>
            </w:r>
          </w:p>
        </w:tc>
      </w:tr>
      <w:tr w:rsidR="00E71057" w:rsidRPr="009D65D8" w14:paraId="518C177F" w14:textId="77777777" w:rsidTr="3A2688DF">
        <w:trPr>
          <w:trHeight w:val="315"/>
        </w:trPr>
        <w:tc>
          <w:tcPr>
            <w:tcW w:w="484" w:type="pct"/>
            <w:shd w:val="clear" w:color="auto" w:fill="C6EFCE"/>
            <w:noWrap/>
            <w:vAlign w:val="center"/>
            <w:hideMark/>
          </w:tcPr>
          <w:p w14:paraId="50F31EF4"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241</w:t>
            </w:r>
          </w:p>
        </w:tc>
        <w:tc>
          <w:tcPr>
            <w:tcW w:w="1722" w:type="pct"/>
            <w:shd w:val="clear" w:color="auto" w:fill="C6EFCE"/>
            <w:noWrap/>
            <w:vAlign w:val="center"/>
            <w:hideMark/>
          </w:tcPr>
          <w:p w14:paraId="19F768AF"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Off-shore energy island (I-7.20)</w:t>
            </w:r>
          </w:p>
        </w:tc>
        <w:tc>
          <w:tcPr>
            <w:tcW w:w="416" w:type="pct"/>
            <w:shd w:val="clear" w:color="auto" w:fill="C6EFCE"/>
            <w:noWrap/>
            <w:vAlign w:val="center"/>
            <w:hideMark/>
          </w:tcPr>
          <w:p w14:paraId="4377C695" w14:textId="77777777" w:rsidR="000D1388" w:rsidRPr="009D65D8" w:rsidRDefault="00E71057">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378" w:type="pct"/>
            <w:shd w:val="clear" w:color="auto" w:fill="C6EFCE"/>
            <w:noWrap/>
            <w:vAlign w:val="center"/>
            <w:hideMark/>
          </w:tcPr>
          <w:p w14:paraId="650A2721" w14:textId="77777777" w:rsidR="000D1388" w:rsidRPr="009D65D8"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Completion of works related to the energy island</w:t>
            </w:r>
          </w:p>
        </w:tc>
      </w:tr>
      <w:tr w:rsidR="00E71057" w:rsidRPr="009D65D8" w14:paraId="0B751A7B" w14:textId="77777777" w:rsidTr="3A2688DF">
        <w:trPr>
          <w:trHeight w:val="315"/>
        </w:trPr>
        <w:tc>
          <w:tcPr>
            <w:tcW w:w="48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6E3C4E" w14:textId="77777777" w:rsidR="000D1388" w:rsidRPr="009D65D8" w:rsidRDefault="00E71057">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259</w:t>
            </w:r>
          </w:p>
        </w:tc>
        <w:tc>
          <w:tcPr>
            <w:tcW w:w="172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E0C35A8" w14:textId="77777777" w:rsidR="000D1388" w:rsidRPr="009D65D8" w:rsidRDefault="00E71057">
            <w:pPr>
              <w:rPr>
                <w:rFonts w:ascii="Times New Roman" w:eastAsia="Calibri" w:hAnsi="Times New Roman" w:cs="Arial"/>
                <w:noProof/>
                <w:color w:val="006100"/>
                <w:sz w:val="20"/>
                <w:szCs w:val="20"/>
                <w:lang w:val="en-US"/>
              </w:rPr>
            </w:pPr>
            <w:r w:rsidRPr="1A96CE99">
              <w:rPr>
                <w:rFonts w:ascii="Times New Roman" w:eastAsia="Calibri" w:hAnsi="Times New Roman" w:cs="Arial"/>
                <w:noProof/>
                <w:color w:val="006100"/>
                <w:sz w:val="20"/>
                <w:szCs w:val="20"/>
                <w:lang w:val="en-US"/>
              </w:rPr>
              <w:t>Scaled-up measure: Capital injection into SFPIM Defence of the Federal state (I-5.21)</w:t>
            </w:r>
          </w:p>
        </w:tc>
        <w:tc>
          <w:tcPr>
            <w:tcW w:w="41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5734626" w14:textId="77777777" w:rsidR="000D1388" w:rsidRPr="009D65D8" w:rsidRDefault="00E71057">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M</w:t>
            </w:r>
          </w:p>
        </w:tc>
        <w:tc>
          <w:tcPr>
            <w:tcW w:w="2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56EAA8" w14:textId="77777777" w:rsidR="000D1388" w:rsidRPr="009D65D8" w:rsidRDefault="00E71057">
            <w:pPr>
              <w:rPr>
                <w:rFonts w:ascii="Times New Roman" w:eastAsia="Calibri" w:hAnsi="Times New Roman" w:cs="Arial"/>
                <w:noProof/>
                <w:color w:val="006100"/>
                <w:sz w:val="20"/>
                <w:szCs w:val="20"/>
              </w:rPr>
            </w:pPr>
            <w:r w:rsidRPr="00DD67A6">
              <w:rPr>
                <w:rFonts w:ascii="Times New Roman" w:eastAsia="Calibri" w:hAnsi="Times New Roman" w:cs="Arial"/>
                <w:noProof/>
                <w:color w:val="006100"/>
                <w:sz w:val="20"/>
                <w:szCs w:val="20"/>
              </w:rPr>
              <w:t>Equity in</w:t>
            </w:r>
            <w:r w:rsidRPr="009D65D8">
              <w:rPr>
                <w:rFonts w:ascii="Times New Roman" w:eastAsia="Calibri" w:hAnsi="Times New Roman" w:cs="Arial"/>
                <w:noProof/>
                <w:color w:val="006100"/>
                <w:sz w:val="20"/>
                <w:szCs w:val="20"/>
              </w:rPr>
              <w:t>j</w:t>
            </w:r>
            <w:r w:rsidRPr="00DD67A6">
              <w:rPr>
                <w:rFonts w:ascii="Times New Roman" w:eastAsia="Calibri" w:hAnsi="Times New Roman" w:cs="Arial"/>
                <w:noProof/>
                <w:color w:val="006100"/>
                <w:sz w:val="20"/>
                <w:szCs w:val="20"/>
              </w:rPr>
              <w:t>ection</w:t>
            </w:r>
          </w:p>
        </w:tc>
      </w:tr>
      <w:tr w:rsidR="00E71057" w:rsidRPr="009F76CD" w14:paraId="211099F4" w14:textId="77777777" w:rsidTr="3A2688DF">
        <w:trPr>
          <w:trHeight w:val="315"/>
        </w:trPr>
        <w:tc>
          <w:tcPr>
            <w:tcW w:w="484" w:type="pct"/>
            <w:shd w:val="clear" w:color="auto" w:fill="C6EFCE"/>
            <w:noWrap/>
            <w:vAlign w:val="center"/>
          </w:tcPr>
          <w:p w14:paraId="2685A672" w14:textId="77777777" w:rsidR="000D1388" w:rsidRPr="009D65D8" w:rsidRDefault="000D1388">
            <w:pPr>
              <w:spacing w:after="0"/>
              <w:jc w:val="center"/>
              <w:rPr>
                <w:rFonts w:ascii="Times New Roman" w:eastAsia="Times New Roman" w:hAnsi="Times New Roman" w:cs="Times New Roman"/>
                <w:noProof/>
                <w:color w:val="006100"/>
                <w:sz w:val="20"/>
                <w:szCs w:val="20"/>
                <w:lang w:val="en-GB" w:eastAsia="en-IE"/>
              </w:rPr>
            </w:pPr>
          </w:p>
        </w:tc>
        <w:tc>
          <w:tcPr>
            <w:tcW w:w="2138" w:type="pct"/>
            <w:gridSpan w:val="2"/>
            <w:shd w:val="clear" w:color="auto" w:fill="C6EFCE"/>
            <w:noWrap/>
            <w:vAlign w:val="center"/>
          </w:tcPr>
          <w:p w14:paraId="704F1B02" w14:textId="77777777" w:rsidR="000D1388" w:rsidRPr="009D65D8" w:rsidRDefault="00E71057">
            <w:pPr>
              <w:spacing w:after="0"/>
              <w:jc w:val="right"/>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Instalment amount</w:t>
            </w:r>
          </w:p>
        </w:tc>
        <w:tc>
          <w:tcPr>
            <w:tcW w:w="2378" w:type="pct"/>
            <w:shd w:val="clear" w:color="auto" w:fill="C6EFCE"/>
            <w:noWrap/>
            <w:vAlign w:val="center"/>
          </w:tcPr>
          <w:p w14:paraId="25CC1364" w14:textId="04B67613" w:rsidR="000D1388" w:rsidRPr="009F76CD" w:rsidRDefault="00E71057">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EUR</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lang w:val="en-GB"/>
              </w:rPr>
              <w:t>1</w:t>
            </w:r>
            <w:r w:rsidR="006818C5">
              <w:rPr>
                <w:rFonts w:ascii="Times New Roman" w:eastAsia="Calibri" w:hAnsi="Times New Roman" w:cs="Arial"/>
                <w:noProof/>
                <w:color w:val="006100"/>
                <w:sz w:val="20"/>
                <w:lang w:val="en-GB"/>
              </w:rPr>
              <w:t>3</w:t>
            </w:r>
            <w:r w:rsidRPr="009D65D8">
              <w:rPr>
                <w:rFonts w:ascii="Times New Roman" w:eastAsia="Calibri" w:hAnsi="Times New Roman" w:cs="Arial"/>
                <w:noProof/>
                <w:color w:val="006100"/>
                <w:sz w:val="20"/>
                <w:lang w:val="en-GB"/>
              </w:rPr>
              <w:t>6</w:t>
            </w:r>
            <w:r w:rsidRPr="009D65D8">
              <w:rPr>
                <w:rFonts w:ascii="Times New Roman" w:eastAsia="Calibri" w:hAnsi="Times New Roman" w:cs="Arial"/>
                <w:noProof/>
                <w:color w:val="006100"/>
                <w:sz w:val="24"/>
                <w:szCs w:val="24"/>
                <w:lang w:val="en-GB"/>
              </w:rPr>
              <w:t> </w:t>
            </w:r>
            <w:r w:rsidR="00A50AB3">
              <w:rPr>
                <w:rFonts w:ascii="Times New Roman" w:eastAsia="Calibri" w:hAnsi="Times New Roman" w:cs="Arial"/>
                <w:noProof/>
                <w:color w:val="006100"/>
                <w:sz w:val="20"/>
                <w:lang w:val="en-GB"/>
              </w:rPr>
              <w:t>3</w:t>
            </w:r>
            <w:r w:rsidRPr="009D65D8">
              <w:rPr>
                <w:rFonts w:ascii="Times New Roman" w:eastAsia="Calibri" w:hAnsi="Times New Roman" w:cs="Arial"/>
                <w:noProof/>
                <w:color w:val="006100"/>
                <w:sz w:val="20"/>
                <w:lang w:val="en-GB"/>
              </w:rPr>
              <w:t>4</w:t>
            </w:r>
            <w:r w:rsidR="00A50AB3">
              <w:rPr>
                <w:rFonts w:ascii="Times New Roman" w:eastAsia="Calibri" w:hAnsi="Times New Roman" w:cs="Arial"/>
                <w:noProof/>
                <w:color w:val="006100"/>
                <w:sz w:val="20"/>
                <w:lang w:val="en-GB"/>
              </w:rPr>
              <w:t>4</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lang w:val="en-GB"/>
              </w:rPr>
              <w:t>000</w:t>
            </w:r>
          </w:p>
        </w:tc>
      </w:tr>
      <w:bookmarkEnd w:id="4"/>
    </w:tbl>
    <w:p w14:paraId="14EEE914" w14:textId="77777777" w:rsidR="000D1388" w:rsidRPr="00AF0E7B" w:rsidRDefault="000D1388" w:rsidP="00E71057">
      <w:pPr>
        <w:rPr>
          <w:noProof/>
          <w:lang w:val="en-US"/>
        </w:rPr>
      </w:pPr>
    </w:p>
    <w:p w14:paraId="2C706A06" w14:textId="77777777" w:rsidR="000D1388" w:rsidRDefault="00E71057">
      <w:pPr>
        <w:spacing w:line="278" w:lineRule="auto"/>
        <w:rPr>
          <w:noProof/>
        </w:rPr>
      </w:pPr>
      <w:r>
        <w:rPr>
          <w:noProof/>
        </w:rPr>
        <w:br w:type="page"/>
      </w:r>
    </w:p>
    <w:p w14:paraId="6FA04623" w14:textId="77777777" w:rsidR="000D1388" w:rsidRPr="00F66FF8" w:rsidRDefault="00E71057" w:rsidP="00E71057">
      <w:pPr>
        <w:keepNext/>
        <w:spacing w:before="120" w:after="240" w:line="240" w:lineRule="auto"/>
        <w:jc w:val="both"/>
        <w:outlineLvl w:val="0"/>
        <w:rPr>
          <w:rFonts w:ascii="Times New Roman" w:eastAsia="Yu Gothic Light" w:hAnsi="Times New Roman" w:cs="Times New Roman"/>
          <w:b/>
          <w:bCs/>
          <w:smallCaps/>
          <w:noProof/>
          <w:sz w:val="24"/>
          <w:szCs w:val="28"/>
          <w:lang w:val="en-GB"/>
        </w:rPr>
      </w:pPr>
      <w:r w:rsidRPr="00F66FF8">
        <w:rPr>
          <w:rFonts w:ascii="Times New Roman" w:eastAsia="Yu Gothic Light" w:hAnsi="Times New Roman" w:cs="Times New Roman"/>
          <w:b/>
          <w:bCs/>
          <w:smallCaps/>
          <w:noProof/>
          <w:sz w:val="24"/>
          <w:szCs w:val="28"/>
          <w:lang w:val="en-GB"/>
        </w:rPr>
        <w:t xml:space="preserve">SECTION 3: ADDITIONAL ARRANGEMENTS </w:t>
      </w:r>
    </w:p>
    <w:p w14:paraId="72AFA45F" w14:textId="77777777" w:rsidR="000D1388" w:rsidRPr="00E54B1D" w:rsidRDefault="00E71057" w:rsidP="00E71057">
      <w:pPr>
        <w:keepNext/>
        <w:tabs>
          <w:tab w:val="left" w:pos="850"/>
        </w:tabs>
        <w:spacing w:before="120" w:after="120" w:line="240" w:lineRule="auto"/>
        <w:jc w:val="both"/>
        <w:outlineLvl w:val="1"/>
        <w:rPr>
          <w:rFonts w:ascii="Times New Roman" w:eastAsia="Calibri" w:hAnsi="Times New Roman" w:cs="Times New Roman"/>
          <w:b/>
          <w:noProof/>
          <w:sz w:val="24"/>
          <w:lang w:val="en-GB"/>
        </w:rPr>
      </w:pPr>
      <w:r>
        <w:rPr>
          <w:rFonts w:ascii="Times New Roman" w:eastAsia="Calibri" w:hAnsi="Times New Roman" w:cs="Times New Roman"/>
          <w:b/>
          <w:noProof/>
          <w:sz w:val="24"/>
          <w:lang w:val="en-GB"/>
        </w:rPr>
        <w:t>1.</w:t>
      </w:r>
      <w:r w:rsidRPr="00F66FF8">
        <w:rPr>
          <w:rFonts w:ascii="Times New Roman" w:eastAsia="Calibri" w:hAnsi="Times New Roman" w:cs="Times New Roman"/>
          <w:b/>
          <w:noProof/>
          <w:sz w:val="24"/>
          <w:lang w:val="en-GB"/>
        </w:rPr>
        <w:t xml:space="preserve"> Arrangements for monitoring and implementation of the recovery and resilience plan</w:t>
      </w:r>
      <w:r w:rsidRPr="00E54B1D">
        <w:rPr>
          <w:rFonts w:ascii="Times New Roman" w:eastAsia="Calibri" w:hAnsi="Times New Roman" w:cs="Times New Roman"/>
          <w:b/>
          <w:noProof/>
          <w:sz w:val="24"/>
          <w:lang w:val="en-GB"/>
        </w:rPr>
        <w:t xml:space="preserve"> </w:t>
      </w:r>
    </w:p>
    <w:p w14:paraId="5741D3DC" w14:textId="77777777" w:rsidR="000D1388" w:rsidRPr="00115EF4" w:rsidRDefault="00E71057" w:rsidP="00E71057">
      <w:pPr>
        <w:jc w:val="both"/>
        <w:rPr>
          <w:rFonts w:ascii="Times New Roman" w:hAnsi="Times New Roman" w:cs="Times New Roman"/>
          <w:noProof/>
          <w:sz w:val="24"/>
          <w:szCs w:val="24"/>
        </w:rPr>
      </w:pPr>
      <w:r w:rsidRPr="00115EF4">
        <w:rPr>
          <w:rFonts w:ascii="Times New Roman" w:hAnsi="Times New Roman" w:cs="Times New Roman"/>
          <w:noProof/>
          <w:sz w:val="24"/>
          <w:szCs w:val="24"/>
        </w:rPr>
        <w:t xml:space="preserve">The monitoring and implementation of the recovery and resilience plan of the Belgium shall take place in accordance with the following arrangements: </w:t>
      </w:r>
    </w:p>
    <w:p w14:paraId="136988CC" w14:textId="77777777" w:rsidR="000D1388" w:rsidRPr="00115EF4" w:rsidRDefault="00E71057" w:rsidP="00E71057">
      <w:pPr>
        <w:jc w:val="both"/>
        <w:rPr>
          <w:rFonts w:ascii="Times New Roman" w:hAnsi="Times New Roman" w:cs="Times New Roman"/>
          <w:noProof/>
          <w:sz w:val="24"/>
          <w:szCs w:val="24"/>
        </w:rPr>
      </w:pPr>
      <w:r w:rsidRPr="00115EF4">
        <w:rPr>
          <w:rFonts w:ascii="Times New Roman" w:hAnsi="Times New Roman" w:cs="Times New Roman"/>
          <w:noProof/>
          <w:sz w:val="24"/>
          <w:szCs w:val="24"/>
        </w:rPr>
        <w:t xml:space="preserve">The implementation of the Belgian recovery and resilience plan shall be monitored both at inter-federal level and at the level of each entity in charge of implementing the measures of the plan, taken separately. The Secretary of State for the Recovery and Strategic Investments is responsible for coordinating the implementation of the plan at inter-federal level. Taken into account the broad scope of measures included in the plan, for which the competences are spread over seven entities, the inter-federal coordinator is responsible for monitoring a coherent implementation of the plan. </w:t>
      </w:r>
    </w:p>
    <w:p w14:paraId="52B1C6D6" w14:textId="77777777" w:rsidR="000D1388" w:rsidRPr="00115EF4" w:rsidRDefault="00E71057" w:rsidP="00E71057">
      <w:pPr>
        <w:jc w:val="both"/>
        <w:rPr>
          <w:rFonts w:ascii="Times New Roman" w:hAnsi="Times New Roman" w:cs="Times New Roman"/>
          <w:noProof/>
          <w:sz w:val="24"/>
          <w:szCs w:val="24"/>
        </w:rPr>
      </w:pPr>
      <w:r w:rsidRPr="00115EF4">
        <w:rPr>
          <w:rFonts w:ascii="Times New Roman" w:hAnsi="Times New Roman" w:cs="Times New Roman"/>
          <w:noProof/>
          <w:sz w:val="24"/>
          <w:szCs w:val="24"/>
        </w:rPr>
        <w:t>The political monitoring of the plan shall be performed by the Inter-ministerial Conference. The Inter-ministerial Conference shall be chaired by the Secretary of State for Recovery and Strategic Investments, and is composed of representatives of the Federal State, the Regions and the Communities.</w:t>
      </w:r>
    </w:p>
    <w:p w14:paraId="0925D996" w14:textId="77777777" w:rsidR="000D1388" w:rsidRPr="00115EF4" w:rsidRDefault="00E71057" w:rsidP="00E71057">
      <w:pPr>
        <w:jc w:val="both"/>
        <w:rPr>
          <w:rFonts w:ascii="Times New Roman" w:hAnsi="Times New Roman" w:cs="Times New Roman"/>
          <w:noProof/>
          <w:sz w:val="24"/>
          <w:szCs w:val="24"/>
        </w:rPr>
      </w:pPr>
      <w:r w:rsidRPr="00115EF4">
        <w:rPr>
          <w:rFonts w:ascii="Times New Roman" w:hAnsi="Times New Roman" w:cs="Times New Roman"/>
          <w:noProof/>
          <w:sz w:val="24"/>
          <w:szCs w:val="24"/>
        </w:rPr>
        <w:t>The administrative monitoring of the plan shall be carried out by an inter-federal Monitoring Committee. The Monitoring Committee shall be composed of representatives of all the entities responsible for reporting and administrative follow-up of projects under their responsibility. The Monitoring Committee shall be chaired by the Permanent Secretary of the Federal Public Service BOSA (‘</w:t>
      </w:r>
      <w:r w:rsidRPr="00115EF4">
        <w:rPr>
          <w:rFonts w:ascii="Times New Roman" w:hAnsi="Times New Roman" w:cs="Times New Roman"/>
          <w:i/>
          <w:iCs/>
          <w:noProof/>
          <w:sz w:val="24"/>
          <w:szCs w:val="24"/>
        </w:rPr>
        <w:t>Federale overheidsdienst beleid en ondersteuning’</w:t>
      </w:r>
      <w:r w:rsidRPr="00115EF4">
        <w:rPr>
          <w:rFonts w:ascii="Times New Roman" w:hAnsi="Times New Roman" w:cs="Times New Roman"/>
          <w:noProof/>
          <w:sz w:val="24"/>
          <w:szCs w:val="24"/>
        </w:rPr>
        <w:t xml:space="preserve">), who shall ensure continuity of the overall coordination of the plan and technical contacts with the Commission, in collaboration with the Secretary of State for Recovery and Strategic Investments. The Monitoring Committee shall monitor the implementation and achievements of the plan, coordinate the preparation of each payment request, identify risks of not meeting milestones and target and propose solutions if risks materialise. </w:t>
      </w:r>
    </w:p>
    <w:p w14:paraId="0C18FACE" w14:textId="77777777" w:rsidR="000D1388" w:rsidRPr="00115EF4" w:rsidRDefault="00E71057" w:rsidP="00E71057">
      <w:pPr>
        <w:jc w:val="both"/>
        <w:rPr>
          <w:rFonts w:ascii="Times New Roman" w:hAnsi="Times New Roman" w:cs="Times New Roman"/>
          <w:noProof/>
          <w:sz w:val="24"/>
          <w:szCs w:val="24"/>
        </w:rPr>
      </w:pPr>
      <w:r w:rsidRPr="00115EF4">
        <w:rPr>
          <w:rFonts w:ascii="Times New Roman" w:hAnsi="Times New Roman" w:cs="Times New Roman"/>
          <w:noProof/>
          <w:sz w:val="24"/>
          <w:szCs w:val="24"/>
        </w:rPr>
        <w:t xml:space="preserve">Each entity shall monitor progress of investment and reform projects under the plan. Each government level shall set up a central coordination unit responsible for horizontal monitoring and coordination of the measures under its responsibility. The regional/community central coordination levels shall ensure the monitoring and reporting in a digital monitoring tool which shall allow the inter-federal Monitoring Committee to follow-up on the implementation of the plan. </w:t>
      </w:r>
    </w:p>
    <w:p w14:paraId="355A63DD" w14:textId="77777777" w:rsidR="000D1388" w:rsidRPr="00115EF4" w:rsidRDefault="00E71057" w:rsidP="00E71057">
      <w:pPr>
        <w:jc w:val="both"/>
        <w:rPr>
          <w:rFonts w:ascii="Times New Roman" w:hAnsi="Times New Roman" w:cs="Times New Roman"/>
          <w:noProof/>
          <w:sz w:val="24"/>
          <w:szCs w:val="24"/>
        </w:rPr>
      </w:pPr>
      <w:r w:rsidRPr="00115EF4">
        <w:rPr>
          <w:rFonts w:ascii="Times New Roman" w:hAnsi="Times New Roman" w:cs="Times New Roman"/>
          <w:noProof/>
          <w:sz w:val="24"/>
          <w:szCs w:val="24"/>
        </w:rPr>
        <w:t xml:space="preserve">Belgium appointed two entities as Audit Authorities, Vlaamse Auditautoriteit (VAA) for the Flemish Region and the Flemish Community, and Corps Interfédéral de l’Inspection des Finances (CAIF) for the Federal State and the remaining regions and communities (Brussels Capital Region, Walloon Region, French Community and German-speaking Community). Both entities are independent from the entities implementing the RRF in Belgium. </w:t>
      </w:r>
    </w:p>
    <w:p w14:paraId="67B5E382" w14:textId="77777777" w:rsidR="000D1388" w:rsidRPr="00115EF4" w:rsidRDefault="00E71057" w:rsidP="00E71057">
      <w:pPr>
        <w:jc w:val="both"/>
        <w:rPr>
          <w:rFonts w:ascii="Times New Roman" w:hAnsi="Times New Roman" w:cs="Times New Roman"/>
          <w:noProof/>
          <w:sz w:val="24"/>
          <w:szCs w:val="24"/>
        </w:rPr>
      </w:pPr>
      <w:r w:rsidRPr="00115EF4">
        <w:rPr>
          <w:rFonts w:ascii="Times New Roman" w:hAnsi="Times New Roman" w:cs="Times New Roman"/>
          <w:noProof/>
          <w:sz w:val="24"/>
          <w:szCs w:val="24"/>
        </w:rPr>
        <w:t>The Belgian plan identifies the different bodies in charge of the implementation, monitoring and control of the projects in each of the seven entities (Federal State, Flemish Region, Flemish Community, Walloon Region, Brussels-Capital Region, French Community and German-speaking Community). The services responsible for the implementation (Managing Authorities), and audit and control (Audit Authorities), are also in charge of the verifications of projects financed by other EU Funds, which allows them to have an overall view of the EU funding, and contributes to reduce the risk of double funding.</w:t>
      </w:r>
    </w:p>
    <w:p w14:paraId="47E5E458" w14:textId="77777777" w:rsidR="000D1388" w:rsidRPr="00115EF4" w:rsidRDefault="00E71057" w:rsidP="00E71057">
      <w:pPr>
        <w:keepNext/>
        <w:spacing w:before="120" w:after="120" w:line="240" w:lineRule="auto"/>
        <w:jc w:val="both"/>
        <w:outlineLvl w:val="1"/>
        <w:rPr>
          <w:rFonts w:ascii="Times New Roman" w:eastAsia="Calibri" w:hAnsi="Times New Roman" w:cs="Times New Roman"/>
          <w:b/>
          <w:noProof/>
          <w:sz w:val="24"/>
          <w:szCs w:val="24"/>
          <w:lang w:val="en-GB"/>
        </w:rPr>
      </w:pPr>
      <w:r w:rsidRPr="00115EF4">
        <w:rPr>
          <w:rFonts w:ascii="Times New Roman" w:eastAsia="Calibri" w:hAnsi="Times New Roman" w:cs="Times New Roman"/>
          <w:b/>
          <w:noProof/>
          <w:sz w:val="24"/>
          <w:szCs w:val="24"/>
          <w:lang w:val="en-GB"/>
        </w:rPr>
        <w:t xml:space="preserve">2. Arrangements for providing full access by the Commission to the underlying data </w:t>
      </w:r>
    </w:p>
    <w:p w14:paraId="5975CFF2" w14:textId="77777777" w:rsidR="000D1388" w:rsidRPr="00115EF4" w:rsidRDefault="00E71057" w:rsidP="00E71057">
      <w:pPr>
        <w:jc w:val="both"/>
        <w:rPr>
          <w:rFonts w:ascii="Times New Roman" w:hAnsi="Times New Roman" w:cs="Times New Roman"/>
          <w:noProof/>
          <w:sz w:val="24"/>
          <w:szCs w:val="24"/>
        </w:rPr>
      </w:pPr>
      <w:r w:rsidRPr="00115EF4">
        <w:rPr>
          <w:rFonts w:ascii="Times New Roman" w:hAnsi="Times New Roman" w:cs="Times New Roman"/>
          <w:noProof/>
          <w:sz w:val="24"/>
          <w:szCs w:val="24"/>
        </w:rPr>
        <w:t xml:space="preserve">In order to provide full access to the Commission to the underlying relevant data, Belgium shall have in place the following arrangements: </w:t>
      </w:r>
    </w:p>
    <w:p w14:paraId="17B757CD" w14:textId="77777777" w:rsidR="000D1388" w:rsidRPr="00115EF4" w:rsidRDefault="00E71057" w:rsidP="00E71057">
      <w:pPr>
        <w:jc w:val="both"/>
        <w:rPr>
          <w:rFonts w:ascii="Times New Roman" w:hAnsi="Times New Roman" w:cs="Times New Roman"/>
          <w:noProof/>
          <w:sz w:val="24"/>
          <w:szCs w:val="24"/>
        </w:rPr>
      </w:pPr>
      <w:r w:rsidRPr="00115EF4">
        <w:rPr>
          <w:rFonts w:ascii="Times New Roman" w:hAnsi="Times New Roman" w:cs="Times New Roman"/>
          <w:noProof/>
          <w:sz w:val="24"/>
          <w:szCs w:val="24"/>
        </w:rPr>
        <w:t xml:space="preserve">The Secretary of State for Recovery and Strategic Investments coordinates the implementation of the plan, while the monitoring is performed at political level by the Inter-ministerial Conference and at administrative level by the Inter-federal Monitoring Committee. In particular, the Secretary of State for Recovery and Strategic Investments acts as a coordinating body for monitoring progress on milestones and targets, for monitoring and, where appropriate, implementing control and audit activities, and for providing reporting and requests for payments. It coordinates the reporting of milestones and targets, relevant indicators, but also qualitative financial information and other data, such as on final recipients. The data encoding is taking place in decentralised IT systems throughout different ministries, which are obliged to report the required data to the Secretary of State for Recovery and Strategic Investments. </w:t>
      </w:r>
    </w:p>
    <w:p w14:paraId="4E3B5321" w14:textId="2780DE55" w:rsidR="000D1388" w:rsidRPr="00CC1346" w:rsidRDefault="00E71057" w:rsidP="00E71057">
      <w:pPr>
        <w:jc w:val="both"/>
        <w:rPr>
          <w:rFonts w:ascii="Times New Roman" w:hAnsi="Times New Roman" w:cs="Times New Roman"/>
          <w:noProof/>
          <w:sz w:val="24"/>
          <w:szCs w:val="24"/>
        </w:rPr>
      </w:pPr>
      <w:r w:rsidRPr="00115EF4">
        <w:rPr>
          <w:rFonts w:ascii="Times New Roman" w:hAnsi="Times New Roman" w:cs="Times New Roman"/>
          <w:noProof/>
          <w:sz w:val="24"/>
          <w:szCs w:val="24"/>
        </w:rPr>
        <w:t>In accordance with Article 24(2) of Regulation (EU) 2021/241, upon completion of the relevant agreed milestones and targets in Section 2.1 of this Annex, Belgium shall submit to the Commission a duly justified request for payment of the financial contribution. Belgium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sectPr w:rsidR="000D1388" w:rsidRPr="00CC1346">
      <w:headerReference w:type="even" r:id="rId318"/>
      <w:headerReference w:type="default" r:id="rId319"/>
      <w:footerReference w:type="even" r:id="rId320"/>
      <w:footerReference w:type="default" r:id="rId321"/>
      <w:headerReference w:type="first" r:id="rId322"/>
      <w:footerReference w:type="first" r:id="rId323"/>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A744B9" w14:textId="77777777" w:rsidR="00BF571F" w:rsidRDefault="00BF571F" w:rsidP="00A43C50">
      <w:r>
        <w:separator/>
      </w:r>
    </w:p>
  </w:endnote>
  <w:endnote w:type="continuationSeparator" w:id="0">
    <w:p w14:paraId="69BFC73C" w14:textId="77777777" w:rsidR="00BF571F" w:rsidRDefault="00BF571F"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Next LT Pro">
    <w:charset w:val="00"/>
    <w:family w:val="swiss"/>
    <w:pitch w:val="variable"/>
    <w:sig w:usb0="800000EF" w:usb1="5000204A"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 w:name="EC Square Sans Pro">
    <w:altName w:val="Segoe UI"/>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35534" w14:textId="1BE3F5BF" w:rsidR="004A42FF" w:rsidRPr="004A42FF" w:rsidRDefault="004A42FF" w:rsidP="004A42FF">
    <w:pPr>
      <w:pStyle w:val="FooterCoverPage"/>
      <w:rPr>
        <w:rFonts w:ascii="Arial" w:hAnsi="Arial" w:cs="Arial"/>
        <w:b/>
        <w:sz w:val="48"/>
      </w:rPr>
    </w:pPr>
    <w:r w:rsidRPr="004A42FF">
      <w:rPr>
        <w:rFonts w:ascii="Arial" w:hAnsi="Arial" w:cs="Arial"/>
        <w:b/>
        <w:sz w:val="48"/>
      </w:rPr>
      <w:t>EN</w:t>
    </w:r>
    <w:r w:rsidRPr="004A42FF">
      <w:rPr>
        <w:rFonts w:ascii="Arial" w:hAnsi="Arial" w:cs="Arial"/>
        <w:b/>
        <w:sz w:val="48"/>
      </w:rPr>
      <w:tab/>
    </w:r>
    <w:r w:rsidRPr="004A42FF">
      <w:rPr>
        <w:rFonts w:ascii="Arial" w:hAnsi="Arial" w:cs="Arial"/>
        <w:b/>
        <w:sz w:val="48"/>
      </w:rPr>
      <w:tab/>
    </w:r>
    <w:r w:rsidRPr="004A42FF">
      <w:tab/>
    </w:r>
    <w:r w:rsidRPr="004A42F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0F4C4" w14:textId="5B6756FB" w:rsidR="004A42FF" w:rsidRPr="004A42FF" w:rsidRDefault="004A42FF" w:rsidP="004A42FF">
    <w:pPr>
      <w:pStyle w:val="FooterCoverPage"/>
      <w:rPr>
        <w:rFonts w:ascii="Arial" w:hAnsi="Arial" w:cs="Arial"/>
        <w:b/>
        <w:sz w:val="48"/>
      </w:rPr>
    </w:pPr>
    <w:r w:rsidRPr="004A42FF">
      <w:rPr>
        <w:rFonts w:ascii="Arial" w:hAnsi="Arial" w:cs="Arial"/>
        <w:b/>
        <w:sz w:val="48"/>
      </w:rPr>
      <w:t>EN</w:t>
    </w:r>
    <w:r w:rsidRPr="004A42FF">
      <w:rPr>
        <w:rFonts w:ascii="Arial" w:hAnsi="Arial" w:cs="Arial"/>
        <w:b/>
        <w:sz w:val="48"/>
      </w:rPr>
      <w:tab/>
    </w:r>
    <w:r w:rsidRPr="004A42FF">
      <w:rPr>
        <w:rFonts w:ascii="Arial" w:hAnsi="Arial" w:cs="Arial"/>
        <w:b/>
        <w:sz w:val="48"/>
      </w:rPr>
      <w:tab/>
    </w:r>
    <w:r w:rsidRPr="004A42FF">
      <w:tab/>
    </w:r>
    <w:r w:rsidRPr="004A42F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285EB" w14:textId="77777777" w:rsidR="004A42FF" w:rsidRPr="004A42FF" w:rsidRDefault="004A42FF" w:rsidP="004A42F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24496" w14:textId="77777777" w:rsidR="000D1388" w:rsidRPr="00ED64B3" w:rsidRDefault="000D13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924750"/>
      <w:docPartObj>
        <w:docPartGallery w:val="Page Numbers (Bottom of Page)"/>
        <w:docPartUnique/>
      </w:docPartObj>
    </w:sdtPr>
    <w:sdtEndPr>
      <w:rPr>
        <w:noProof/>
      </w:rPr>
    </w:sdtEndPr>
    <w:sdtContent>
      <w:p w14:paraId="226772C8" w14:textId="7AF58FF0" w:rsidR="00EC2ED4" w:rsidRDefault="00EC2ED4">
        <w:pPr>
          <w:pStyle w:val="Footer"/>
          <w:jc w:val="center"/>
        </w:pPr>
        <w:r>
          <w:fldChar w:fldCharType="begin"/>
        </w:r>
        <w:r>
          <w:instrText xml:space="preserve"> PAGE   \* MERGEFORMAT </w:instrText>
        </w:r>
        <w:r>
          <w:fldChar w:fldCharType="separate"/>
        </w:r>
        <w:r w:rsidR="004A42FF">
          <w:rPr>
            <w:noProof/>
          </w:rPr>
          <w:t>3</w:t>
        </w:r>
        <w:r>
          <w:rPr>
            <w:noProof/>
          </w:rPr>
          <w:fldChar w:fldCharType="end"/>
        </w:r>
      </w:p>
    </w:sdtContent>
  </w:sdt>
  <w:p w14:paraId="37DF19FE" w14:textId="16FFD329" w:rsidR="00E7770D" w:rsidRPr="00862696" w:rsidRDefault="00E7770D" w:rsidP="0086269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1A0C6" w14:textId="77777777" w:rsidR="000D1388" w:rsidRPr="00ED64B3" w:rsidRDefault="000D138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7AAFD" w14:textId="77777777" w:rsidR="000D1388" w:rsidRPr="00ED64B3" w:rsidRDefault="000D138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671791"/>
      <w:docPartObj>
        <w:docPartGallery w:val="Page Numbers (Bottom of Page)"/>
        <w:docPartUnique/>
      </w:docPartObj>
    </w:sdtPr>
    <w:sdtEndPr>
      <w:rPr>
        <w:noProof/>
      </w:rPr>
    </w:sdtEndPr>
    <w:sdtContent>
      <w:p w14:paraId="3CC615E7" w14:textId="190DAB75" w:rsidR="00EC2ED4" w:rsidRDefault="00EC2ED4">
        <w:pPr>
          <w:pStyle w:val="Footer"/>
          <w:jc w:val="center"/>
        </w:pPr>
        <w:r>
          <w:fldChar w:fldCharType="begin"/>
        </w:r>
        <w:r>
          <w:instrText xml:space="preserve"> PAGE   \* MERGEFORMAT </w:instrText>
        </w:r>
        <w:r>
          <w:fldChar w:fldCharType="separate"/>
        </w:r>
        <w:r w:rsidR="004A42FF">
          <w:rPr>
            <w:noProof/>
          </w:rPr>
          <w:t>4</w:t>
        </w:r>
        <w:r>
          <w:rPr>
            <w:noProof/>
          </w:rPr>
          <w:fldChar w:fldCharType="end"/>
        </w:r>
      </w:p>
    </w:sdtContent>
  </w:sdt>
  <w:p w14:paraId="0C679FDA" w14:textId="77777777" w:rsidR="00E7770D" w:rsidRDefault="00E7770D">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B751A" w14:textId="77777777" w:rsidR="000D1388" w:rsidRPr="00ED64B3" w:rsidRDefault="000D138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1D886" w14:textId="77777777" w:rsidR="000D1388" w:rsidRPr="00ED64B3" w:rsidRDefault="000D138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685783"/>
      <w:docPartObj>
        <w:docPartGallery w:val="Page Numbers (Bottom of Page)"/>
        <w:docPartUnique/>
      </w:docPartObj>
    </w:sdtPr>
    <w:sdtEndPr>
      <w:rPr>
        <w:noProof/>
      </w:rPr>
    </w:sdtEndPr>
    <w:sdtContent>
      <w:p w14:paraId="0CA391F2" w14:textId="1D44B34A" w:rsidR="00CC0AAF" w:rsidRDefault="00CC0A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8E3F58" w14:textId="77777777" w:rsidR="00E7770D" w:rsidRDefault="00E7770D">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EAF1B" w14:textId="77777777" w:rsidR="000D1388" w:rsidRPr="00ED64B3" w:rsidRDefault="000D138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EBC6E" w14:textId="77777777" w:rsidR="000D1388" w:rsidRPr="00ED64B3" w:rsidRDefault="000D138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6806133"/>
      <w:docPartObj>
        <w:docPartGallery w:val="Page Numbers (Bottom of Page)"/>
        <w:docPartUnique/>
      </w:docPartObj>
    </w:sdtPr>
    <w:sdtEndPr>
      <w:rPr>
        <w:noProof/>
      </w:rPr>
    </w:sdtEndPr>
    <w:sdtContent>
      <w:p w14:paraId="5B1B68CD" w14:textId="1DA58E14" w:rsidR="000E686E" w:rsidRDefault="000E68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DE2484" w14:textId="77777777" w:rsidR="00E7770D" w:rsidRDefault="00E7770D">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74E9D" w14:textId="77777777" w:rsidR="000D1388" w:rsidRPr="00ED64B3" w:rsidRDefault="000D138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8BD9F" w14:textId="77777777" w:rsidR="000D1388" w:rsidRPr="00ED64B3" w:rsidRDefault="000D138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2017597"/>
      <w:docPartObj>
        <w:docPartGallery w:val="Page Numbers (Bottom of Page)"/>
        <w:docPartUnique/>
      </w:docPartObj>
    </w:sdtPr>
    <w:sdtEndPr>
      <w:rPr>
        <w:noProof/>
      </w:rPr>
    </w:sdtEndPr>
    <w:sdtContent>
      <w:p w14:paraId="68676461" w14:textId="72B9F961" w:rsidR="000E686E" w:rsidRDefault="000E68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7B9CEF" w14:textId="77777777" w:rsidR="00E7770D" w:rsidRDefault="00E7770D">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50FE8" w14:textId="77777777" w:rsidR="000D1388" w:rsidRPr="00ED64B3" w:rsidRDefault="000D138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D1E93" w14:textId="77777777" w:rsidR="000D1388" w:rsidRPr="00ED64B3" w:rsidRDefault="000D138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0480198"/>
      <w:docPartObj>
        <w:docPartGallery w:val="Page Numbers (Bottom of Page)"/>
        <w:docPartUnique/>
      </w:docPartObj>
    </w:sdtPr>
    <w:sdtEndPr>
      <w:rPr>
        <w:noProof/>
      </w:rPr>
    </w:sdtEndPr>
    <w:sdtContent>
      <w:p w14:paraId="1A737E5A" w14:textId="4393B307" w:rsidR="000E686E" w:rsidRDefault="000E68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7FA3D4" w14:textId="77777777" w:rsidR="00E7770D" w:rsidRDefault="00E7770D">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1C10D" w14:textId="77777777" w:rsidR="000D1388" w:rsidRPr="00ED64B3" w:rsidRDefault="000D138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DA856" w14:textId="77777777" w:rsidR="000D1388" w:rsidRPr="00ED64B3" w:rsidRDefault="000D138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3913139"/>
      <w:docPartObj>
        <w:docPartGallery w:val="Page Numbers (Bottom of Page)"/>
        <w:docPartUnique/>
      </w:docPartObj>
    </w:sdtPr>
    <w:sdtEndPr>
      <w:rPr>
        <w:noProof/>
      </w:rPr>
    </w:sdtEndPr>
    <w:sdtContent>
      <w:p w14:paraId="155B2209" w14:textId="3953BC4D" w:rsidR="000E686E" w:rsidRDefault="000E68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8FCCF5" w14:textId="77777777" w:rsidR="00E7770D" w:rsidRDefault="00E7770D">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EA53A" w14:textId="77777777" w:rsidR="000D1388" w:rsidRPr="00ED64B3" w:rsidRDefault="000D138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E733D" w14:textId="77777777" w:rsidR="000D1388" w:rsidRPr="00ED64B3" w:rsidRDefault="000D138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0764585"/>
      <w:docPartObj>
        <w:docPartGallery w:val="Page Numbers (Bottom of Page)"/>
        <w:docPartUnique/>
      </w:docPartObj>
    </w:sdtPr>
    <w:sdtEndPr>
      <w:rPr>
        <w:noProof/>
      </w:rPr>
    </w:sdtEndPr>
    <w:sdtContent>
      <w:p w14:paraId="08B29C0B" w14:textId="2E625D42" w:rsidR="000E686E" w:rsidRDefault="000E68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1821B3" w14:textId="77777777" w:rsidR="00E7770D" w:rsidRDefault="00E7770D">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D12E4" w14:textId="77777777" w:rsidR="000D1388" w:rsidRPr="00ED64B3" w:rsidRDefault="000D138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AA617" w14:textId="77777777" w:rsidR="000D1388" w:rsidRPr="00ED64B3" w:rsidRDefault="000D138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0704359"/>
      <w:docPartObj>
        <w:docPartGallery w:val="Page Numbers (Bottom of Page)"/>
        <w:docPartUnique/>
      </w:docPartObj>
    </w:sdtPr>
    <w:sdtEndPr>
      <w:rPr>
        <w:noProof/>
      </w:rPr>
    </w:sdtEndPr>
    <w:sdtContent>
      <w:p w14:paraId="04D91749" w14:textId="7843FF6E" w:rsidR="000E686E" w:rsidRDefault="000E68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7242C6" w14:textId="77777777" w:rsidR="00E7770D" w:rsidRDefault="00E7770D">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C30F9" w14:textId="77777777" w:rsidR="000D1388" w:rsidRPr="00ED64B3" w:rsidRDefault="000D138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EB7B8" w14:textId="77777777" w:rsidR="000D1388" w:rsidRPr="00ED64B3" w:rsidRDefault="000D138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061691"/>
      <w:docPartObj>
        <w:docPartGallery w:val="Page Numbers (Bottom of Page)"/>
        <w:docPartUnique/>
      </w:docPartObj>
    </w:sdtPr>
    <w:sdtEndPr>
      <w:rPr>
        <w:noProof/>
      </w:rPr>
    </w:sdtEndPr>
    <w:sdtContent>
      <w:p w14:paraId="7CF14C54" w14:textId="0903A9E3" w:rsidR="000E686E" w:rsidRDefault="000E68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6C451F" w14:textId="77777777" w:rsidR="00E7770D" w:rsidRDefault="00E7770D">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0DA69" w14:textId="77777777" w:rsidR="000D1388" w:rsidRPr="00ED64B3" w:rsidRDefault="000D138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75756" w14:textId="77777777" w:rsidR="000D1388" w:rsidRPr="00ED64B3" w:rsidRDefault="000D138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420584"/>
      <w:docPartObj>
        <w:docPartGallery w:val="Page Numbers (Bottom of Page)"/>
        <w:docPartUnique/>
      </w:docPartObj>
    </w:sdtPr>
    <w:sdtEndPr>
      <w:rPr>
        <w:noProof/>
      </w:rPr>
    </w:sdtEndPr>
    <w:sdtContent>
      <w:p w14:paraId="7F712779" w14:textId="59F829FE" w:rsidR="000E686E" w:rsidRDefault="000E68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57FA3C" w14:textId="77777777" w:rsidR="00E7770D" w:rsidRDefault="00E7770D">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9B818" w14:textId="77777777" w:rsidR="000D1388" w:rsidRPr="00ED64B3" w:rsidRDefault="000D138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00C95" w14:textId="77777777" w:rsidR="000D1388" w:rsidRPr="00ED64B3" w:rsidRDefault="000D138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3977153"/>
      <w:docPartObj>
        <w:docPartGallery w:val="Page Numbers (Bottom of Page)"/>
        <w:docPartUnique/>
      </w:docPartObj>
    </w:sdtPr>
    <w:sdtEndPr>
      <w:rPr>
        <w:noProof/>
      </w:rPr>
    </w:sdtEndPr>
    <w:sdtContent>
      <w:p w14:paraId="00BE0B7B" w14:textId="2954AE5F" w:rsidR="000E686E" w:rsidRDefault="000E68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2AAA5E" w14:textId="77777777" w:rsidR="00E7770D" w:rsidRDefault="00E7770D">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5B1E4" w14:textId="77777777" w:rsidR="000D1388" w:rsidRPr="00ED64B3" w:rsidRDefault="000D138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9E28E" w14:textId="77777777" w:rsidR="000D1388" w:rsidRPr="00ED64B3" w:rsidRDefault="000D138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98258"/>
      <w:docPartObj>
        <w:docPartGallery w:val="Page Numbers (Bottom of Page)"/>
        <w:docPartUnique/>
      </w:docPartObj>
    </w:sdtPr>
    <w:sdtEndPr>
      <w:rPr>
        <w:noProof/>
      </w:rPr>
    </w:sdtEndPr>
    <w:sdtContent>
      <w:p w14:paraId="59A72143" w14:textId="6A19E6BF" w:rsidR="000E686E" w:rsidRDefault="000E68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273A5B" w14:textId="77777777" w:rsidR="00E7770D" w:rsidRDefault="00E7770D">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3F5FF" w14:textId="77777777" w:rsidR="000D1388" w:rsidRPr="00ED64B3" w:rsidRDefault="000D138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82B31" w14:textId="77777777" w:rsidR="000D1388" w:rsidRPr="00ED64B3" w:rsidRDefault="000D138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2965866"/>
      <w:docPartObj>
        <w:docPartGallery w:val="Page Numbers (Bottom of Page)"/>
        <w:docPartUnique/>
      </w:docPartObj>
    </w:sdtPr>
    <w:sdtEndPr>
      <w:rPr>
        <w:noProof/>
      </w:rPr>
    </w:sdtEndPr>
    <w:sdtContent>
      <w:p w14:paraId="5DB1232D" w14:textId="5DD7B2A2" w:rsidR="000E686E" w:rsidRDefault="000E68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85C663" w14:textId="77777777" w:rsidR="00E7770D" w:rsidRDefault="00E7770D">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7D772" w14:textId="77777777" w:rsidR="000D1388" w:rsidRPr="00ED64B3" w:rsidRDefault="000D138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89313" w14:textId="77777777" w:rsidR="000D1388" w:rsidRPr="00ED64B3" w:rsidRDefault="000D138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765915"/>
      <w:docPartObj>
        <w:docPartGallery w:val="Page Numbers (Bottom of Page)"/>
        <w:docPartUnique/>
      </w:docPartObj>
    </w:sdtPr>
    <w:sdtEndPr>
      <w:rPr>
        <w:noProof/>
      </w:rPr>
    </w:sdtEndPr>
    <w:sdtContent>
      <w:p w14:paraId="2DBDC947" w14:textId="43FCDF4C" w:rsidR="000E686E" w:rsidRDefault="000E68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DE0810" w14:textId="77777777" w:rsidR="00E7770D" w:rsidRDefault="00E7770D">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40D82" w14:textId="77777777" w:rsidR="000D1388" w:rsidRPr="00ED64B3" w:rsidRDefault="000D138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06E8A" w14:textId="77777777" w:rsidR="000D1388" w:rsidRPr="00ED64B3" w:rsidRDefault="000D138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7904955"/>
      <w:docPartObj>
        <w:docPartGallery w:val="Page Numbers (Bottom of Page)"/>
        <w:docPartUnique/>
      </w:docPartObj>
    </w:sdtPr>
    <w:sdtEndPr>
      <w:rPr>
        <w:noProof/>
      </w:rPr>
    </w:sdtEndPr>
    <w:sdtContent>
      <w:p w14:paraId="7B56CF52" w14:textId="0A706C77" w:rsidR="000E686E" w:rsidRDefault="000E68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D88E53" w14:textId="77777777" w:rsidR="00E7770D" w:rsidRDefault="00E7770D">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4776A" w14:textId="77777777" w:rsidR="000D1388" w:rsidRPr="00ED64B3" w:rsidRDefault="000D138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8E159" w14:textId="77777777" w:rsidR="000D1388" w:rsidRPr="00ED64B3" w:rsidRDefault="000D138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9245085"/>
      <w:docPartObj>
        <w:docPartGallery w:val="Page Numbers (Bottom of Page)"/>
        <w:docPartUnique/>
      </w:docPartObj>
    </w:sdtPr>
    <w:sdtEndPr>
      <w:rPr>
        <w:noProof/>
      </w:rPr>
    </w:sdtEndPr>
    <w:sdtContent>
      <w:p w14:paraId="4AAA054C" w14:textId="4EA94F61" w:rsidR="00FD6065" w:rsidRDefault="00FD60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03910F" w14:textId="77777777" w:rsidR="00E7770D" w:rsidRDefault="00E7770D">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A08B9" w14:textId="77777777" w:rsidR="000D1388" w:rsidRPr="00ED64B3" w:rsidRDefault="000D138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A40C9" w14:textId="77777777" w:rsidR="000D1388" w:rsidRPr="00ED64B3" w:rsidRDefault="000D138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4438750"/>
      <w:docPartObj>
        <w:docPartGallery w:val="Page Numbers (Bottom of Page)"/>
        <w:docPartUnique/>
      </w:docPartObj>
    </w:sdtPr>
    <w:sdtEndPr>
      <w:rPr>
        <w:noProof/>
      </w:rPr>
    </w:sdtEndPr>
    <w:sdtContent>
      <w:p w14:paraId="4537106A" w14:textId="0DFA2F66" w:rsidR="00FD6065" w:rsidRDefault="00FD60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BBF93B" w14:textId="77777777" w:rsidR="00E7770D" w:rsidRDefault="00E7770D">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5BB1E" w14:textId="77777777" w:rsidR="000D1388" w:rsidRPr="00ED64B3" w:rsidRDefault="000D138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37E8D" w14:textId="77777777" w:rsidR="000D1388" w:rsidRPr="00ED64B3" w:rsidRDefault="000D138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8769740"/>
      <w:docPartObj>
        <w:docPartGallery w:val="Page Numbers (Bottom of Page)"/>
        <w:docPartUnique/>
      </w:docPartObj>
    </w:sdtPr>
    <w:sdtEndPr>
      <w:rPr>
        <w:noProof/>
      </w:rPr>
    </w:sdtEndPr>
    <w:sdtContent>
      <w:p w14:paraId="242F6450" w14:textId="0EF990D5" w:rsidR="00FD6065" w:rsidRDefault="00FD60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D4C48F" w14:textId="77777777" w:rsidR="00E7770D" w:rsidRDefault="00E7770D">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53117" w14:textId="77777777" w:rsidR="000D1388" w:rsidRPr="00ED64B3" w:rsidRDefault="000D138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ACC61" w14:textId="77777777" w:rsidR="000D1388" w:rsidRDefault="000D138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6834157"/>
      <w:docPartObj>
        <w:docPartGallery w:val="Page Numbers (Bottom of Page)"/>
        <w:docPartUnique/>
      </w:docPartObj>
    </w:sdtPr>
    <w:sdtEndPr>
      <w:rPr>
        <w:noProof/>
      </w:rPr>
    </w:sdtEndPr>
    <w:sdtContent>
      <w:p w14:paraId="48F6D21A" w14:textId="5F3BAEF1" w:rsidR="00FD6065" w:rsidRDefault="00FD60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6956F7" w14:textId="77777777" w:rsidR="00E7770D" w:rsidRDefault="00E7770D">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874951"/>
      <w:docPartObj>
        <w:docPartGallery w:val="Page Numbers (Bottom of Page)"/>
        <w:docPartUnique/>
      </w:docPartObj>
    </w:sdtPr>
    <w:sdtEndPr>
      <w:rPr>
        <w:noProof/>
      </w:rPr>
    </w:sdtEndPr>
    <w:sdtContent>
      <w:p w14:paraId="42D70FC6" w14:textId="77777777" w:rsidR="000D1388" w:rsidRDefault="00E7105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850090" w14:textId="77777777" w:rsidR="000D1388" w:rsidRDefault="000D1388">
    <w:pPr>
      <w:pStyle w:val="FooterCouncil"/>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6738C" w14:textId="77777777" w:rsidR="000D1388" w:rsidRPr="00ED64B3" w:rsidRDefault="000D138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7303930"/>
      <w:docPartObj>
        <w:docPartGallery w:val="Page Numbers (Bottom of Page)"/>
        <w:docPartUnique/>
      </w:docPartObj>
    </w:sdtPr>
    <w:sdtEndPr>
      <w:rPr>
        <w:noProof/>
      </w:rPr>
    </w:sdtEndPr>
    <w:sdtContent>
      <w:p w14:paraId="1D2ED175" w14:textId="31ECBA2D" w:rsidR="00FD6065" w:rsidRDefault="00FD60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8ABA7B" w14:textId="77777777" w:rsidR="00E7770D" w:rsidRDefault="00E7770D">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60D6F" w14:textId="77777777" w:rsidR="000D1388" w:rsidRPr="00ED64B3" w:rsidRDefault="000D138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47037" w14:textId="77777777" w:rsidR="000D1388" w:rsidRPr="00ED64B3" w:rsidRDefault="000D138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3252038"/>
      <w:docPartObj>
        <w:docPartGallery w:val="Page Numbers (Bottom of Page)"/>
        <w:docPartUnique/>
      </w:docPartObj>
    </w:sdtPr>
    <w:sdtEndPr>
      <w:rPr>
        <w:noProof/>
      </w:rPr>
    </w:sdtEndPr>
    <w:sdtContent>
      <w:p w14:paraId="36D756B3" w14:textId="0B5D069C" w:rsidR="00FD6065" w:rsidRDefault="00FD60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E893BD" w14:textId="77777777" w:rsidR="00E7770D" w:rsidRDefault="00E7770D">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816EC" w14:textId="77777777" w:rsidR="000D1388" w:rsidRPr="00ED64B3" w:rsidRDefault="000D138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50CE8" w14:textId="77777777" w:rsidR="000D1388" w:rsidRPr="00ED64B3" w:rsidRDefault="000D138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8031880"/>
      <w:docPartObj>
        <w:docPartGallery w:val="Page Numbers (Bottom of Page)"/>
        <w:docPartUnique/>
      </w:docPartObj>
    </w:sdtPr>
    <w:sdtEndPr>
      <w:rPr>
        <w:noProof/>
      </w:rPr>
    </w:sdtEndPr>
    <w:sdtContent>
      <w:p w14:paraId="60EC3F86" w14:textId="7C629CFC" w:rsidR="00FD6065" w:rsidRDefault="00FD60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748CED" w14:textId="77777777" w:rsidR="00E7770D" w:rsidRDefault="00E7770D">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864A5" w14:textId="77777777" w:rsidR="000D1388" w:rsidRPr="00ED64B3" w:rsidRDefault="000D138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1E080" w14:textId="77777777" w:rsidR="000D1388" w:rsidRPr="00ED64B3" w:rsidRDefault="000D138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4552623"/>
      <w:docPartObj>
        <w:docPartGallery w:val="Page Numbers (Bottom of Page)"/>
        <w:docPartUnique/>
      </w:docPartObj>
    </w:sdtPr>
    <w:sdtEndPr>
      <w:rPr>
        <w:noProof/>
      </w:rPr>
    </w:sdtEndPr>
    <w:sdtContent>
      <w:p w14:paraId="51E8D03D" w14:textId="6DBED663" w:rsidR="00FD6065" w:rsidRDefault="00FD60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D7432E" w14:textId="77777777" w:rsidR="00E7770D" w:rsidRDefault="00E7770D">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7B327" w14:textId="77777777" w:rsidR="000D1388" w:rsidRPr="00ED64B3" w:rsidRDefault="000D1388">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7860D" w14:textId="77777777" w:rsidR="000D1388" w:rsidRPr="00ED64B3" w:rsidRDefault="000D1388">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858390"/>
      <w:docPartObj>
        <w:docPartGallery w:val="Page Numbers (Bottom of Page)"/>
        <w:docPartUnique/>
      </w:docPartObj>
    </w:sdtPr>
    <w:sdtEndPr>
      <w:rPr>
        <w:noProof/>
      </w:rPr>
    </w:sdtEndPr>
    <w:sdtContent>
      <w:p w14:paraId="53B32CD8" w14:textId="2F1DE24E" w:rsidR="00FD6065" w:rsidRDefault="00FD60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06A18C" w14:textId="77777777" w:rsidR="00E7770D" w:rsidRDefault="00E7770D">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0370D" w14:textId="77777777" w:rsidR="000D1388" w:rsidRPr="00ED64B3" w:rsidRDefault="000D1388">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61F12" w14:textId="77777777" w:rsidR="000D1388" w:rsidRPr="00ED64B3" w:rsidRDefault="000D1388">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4755581"/>
      <w:docPartObj>
        <w:docPartGallery w:val="Page Numbers (Bottom of Page)"/>
        <w:docPartUnique/>
      </w:docPartObj>
    </w:sdtPr>
    <w:sdtEndPr>
      <w:rPr>
        <w:noProof/>
      </w:rPr>
    </w:sdtEndPr>
    <w:sdtContent>
      <w:p w14:paraId="6413CC9D" w14:textId="6FBA8665" w:rsidR="00FD6065" w:rsidRDefault="00FD60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A3EBF5" w14:textId="77777777" w:rsidR="00E7770D" w:rsidRDefault="00E7770D">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A89DC" w14:textId="77777777" w:rsidR="000D1388" w:rsidRPr="00ED64B3" w:rsidRDefault="000D1388">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97CA6" w14:textId="77777777" w:rsidR="000D1388" w:rsidRPr="00ED64B3" w:rsidRDefault="000D1388">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5103046"/>
      <w:docPartObj>
        <w:docPartGallery w:val="Page Numbers (Bottom of Page)"/>
        <w:docPartUnique/>
      </w:docPartObj>
    </w:sdtPr>
    <w:sdtEndPr>
      <w:rPr>
        <w:noProof/>
      </w:rPr>
    </w:sdtEndPr>
    <w:sdtContent>
      <w:p w14:paraId="65B53FF4" w14:textId="11F07EE4" w:rsidR="008E7919" w:rsidRDefault="008E79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2526B0" w14:textId="77777777" w:rsidR="00E7770D" w:rsidRDefault="00E7770D">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EA4FF" w14:textId="77777777" w:rsidR="000D1388" w:rsidRPr="00ED64B3" w:rsidRDefault="000D1388">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92456" w14:textId="77777777" w:rsidR="000D1388" w:rsidRPr="00ED64B3" w:rsidRDefault="000D1388">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712252"/>
      <w:docPartObj>
        <w:docPartGallery w:val="Page Numbers (Bottom of Page)"/>
        <w:docPartUnique/>
      </w:docPartObj>
    </w:sdtPr>
    <w:sdtEndPr>
      <w:rPr>
        <w:noProof/>
      </w:rPr>
    </w:sdtEndPr>
    <w:sdtContent>
      <w:p w14:paraId="5B3B3469" w14:textId="77852BCF" w:rsidR="008E7919" w:rsidRDefault="008E79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8C5927" w14:textId="77777777" w:rsidR="00E7770D" w:rsidRDefault="00E7770D">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731BF" w14:textId="77777777" w:rsidR="000D1388" w:rsidRPr="00ED64B3" w:rsidRDefault="000D1388">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5E9C5" w14:textId="77777777" w:rsidR="000D1388" w:rsidRPr="00ED64B3" w:rsidRDefault="000D1388">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087967"/>
      <w:docPartObj>
        <w:docPartGallery w:val="Page Numbers (Bottom of Page)"/>
        <w:docPartUnique/>
      </w:docPartObj>
    </w:sdtPr>
    <w:sdtEndPr>
      <w:rPr>
        <w:noProof/>
      </w:rPr>
    </w:sdtEndPr>
    <w:sdtContent>
      <w:p w14:paraId="2FA28343" w14:textId="569CED77" w:rsidR="008E7919" w:rsidRDefault="008E79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ADC432" w14:textId="77777777" w:rsidR="00E7770D" w:rsidRDefault="00E7770D">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2A66C" w14:textId="77777777" w:rsidR="000D1388" w:rsidRPr="00ED64B3" w:rsidRDefault="000D1388">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6F18A" w14:textId="77777777" w:rsidR="000D1388" w:rsidRPr="00ED64B3" w:rsidRDefault="000D1388">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0370640"/>
      <w:docPartObj>
        <w:docPartGallery w:val="Page Numbers (Bottom of Page)"/>
        <w:docPartUnique/>
      </w:docPartObj>
    </w:sdtPr>
    <w:sdtEndPr>
      <w:rPr>
        <w:noProof/>
      </w:rPr>
    </w:sdtEndPr>
    <w:sdtContent>
      <w:p w14:paraId="39B82CEA" w14:textId="6602A5BC" w:rsidR="008E7919" w:rsidRDefault="008E79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19DFCC" w14:textId="77777777" w:rsidR="00E7770D" w:rsidRDefault="00E7770D">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22EF5" w14:textId="77777777" w:rsidR="000D1388" w:rsidRPr="00ED64B3" w:rsidRDefault="000D1388">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82EC1" w14:textId="77777777" w:rsidR="000D1388" w:rsidRPr="00ED64B3" w:rsidRDefault="000D1388">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895098"/>
      <w:docPartObj>
        <w:docPartGallery w:val="Page Numbers (Bottom of Page)"/>
        <w:docPartUnique/>
      </w:docPartObj>
    </w:sdtPr>
    <w:sdtEndPr>
      <w:rPr>
        <w:noProof/>
      </w:rPr>
    </w:sdtEndPr>
    <w:sdtContent>
      <w:p w14:paraId="040EFBE9" w14:textId="20F2002E" w:rsidR="00EB38C8" w:rsidRDefault="00EB38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1D7CC9" w14:textId="77777777" w:rsidR="00E7770D" w:rsidRDefault="00E7770D">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85690" w14:textId="77777777" w:rsidR="000D1388" w:rsidRPr="00ED64B3" w:rsidRDefault="000D1388">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DB2CB" w14:textId="77777777" w:rsidR="000D1388" w:rsidRPr="00ED64B3" w:rsidRDefault="000D1388">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8991190"/>
      <w:docPartObj>
        <w:docPartGallery w:val="Page Numbers (Bottom of Page)"/>
        <w:docPartUnique/>
      </w:docPartObj>
    </w:sdtPr>
    <w:sdtEndPr>
      <w:rPr>
        <w:noProof/>
      </w:rPr>
    </w:sdtEndPr>
    <w:sdtContent>
      <w:p w14:paraId="5945394B" w14:textId="2EA20959" w:rsidR="00EB38C8" w:rsidRDefault="00EB38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9FC8A1" w14:textId="77777777" w:rsidR="00E7770D" w:rsidRDefault="00E7770D">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566D6" w14:textId="77777777" w:rsidR="000D1388" w:rsidRPr="00ED64B3" w:rsidRDefault="000D1388">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6CE72" w14:textId="77777777" w:rsidR="000D1388" w:rsidRPr="00ED64B3" w:rsidRDefault="000D1388">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516084"/>
      <w:docPartObj>
        <w:docPartGallery w:val="Page Numbers (Bottom of Page)"/>
        <w:docPartUnique/>
      </w:docPartObj>
    </w:sdtPr>
    <w:sdtEndPr>
      <w:rPr>
        <w:noProof/>
      </w:rPr>
    </w:sdtEndPr>
    <w:sdtContent>
      <w:p w14:paraId="2D61E184" w14:textId="0DED64FC" w:rsidR="00EB38C8" w:rsidRDefault="00EB38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251EFF" w14:textId="77777777" w:rsidR="00E7770D" w:rsidRDefault="00E7770D">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5EFDB" w14:textId="77777777" w:rsidR="000D1388" w:rsidRPr="00ED64B3" w:rsidRDefault="000D1388">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1B9D5" w14:textId="77777777" w:rsidR="000D1388" w:rsidRPr="00ED64B3" w:rsidRDefault="000D1388">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073460"/>
      <w:docPartObj>
        <w:docPartGallery w:val="Page Numbers (Bottom of Page)"/>
        <w:docPartUnique/>
      </w:docPartObj>
    </w:sdtPr>
    <w:sdtEndPr>
      <w:rPr>
        <w:noProof/>
      </w:rPr>
    </w:sdtEndPr>
    <w:sdtContent>
      <w:p w14:paraId="344DCA15" w14:textId="56D31130" w:rsidR="00EB38C8" w:rsidRDefault="00EB38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04F1B9" w14:textId="77777777" w:rsidR="00E7770D" w:rsidRDefault="00E7770D">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219CF" w14:textId="77777777" w:rsidR="000D1388" w:rsidRPr="00ED64B3" w:rsidRDefault="000D1388">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51DC8" w14:textId="77777777" w:rsidR="000D1388" w:rsidRPr="00ED64B3" w:rsidRDefault="000D1388">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2483897"/>
      <w:docPartObj>
        <w:docPartGallery w:val="Page Numbers (Bottom of Page)"/>
        <w:docPartUnique/>
      </w:docPartObj>
    </w:sdtPr>
    <w:sdtEndPr>
      <w:rPr>
        <w:noProof/>
      </w:rPr>
    </w:sdtEndPr>
    <w:sdtContent>
      <w:p w14:paraId="6FD77105" w14:textId="74E3E41F" w:rsidR="00EB38C8" w:rsidRDefault="00EB38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A5E8A8" w14:textId="77777777" w:rsidR="00E7770D" w:rsidRDefault="00E7770D">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99E5D" w14:textId="77777777" w:rsidR="000D1388" w:rsidRPr="00ED64B3" w:rsidRDefault="000D1388">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9FEBC" w14:textId="77777777" w:rsidR="000D1388" w:rsidRPr="00ED64B3" w:rsidRDefault="000D1388">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058922"/>
      <w:docPartObj>
        <w:docPartGallery w:val="Page Numbers (Bottom of Page)"/>
        <w:docPartUnique/>
      </w:docPartObj>
    </w:sdtPr>
    <w:sdtEndPr>
      <w:rPr>
        <w:noProof/>
      </w:rPr>
    </w:sdtEndPr>
    <w:sdtContent>
      <w:p w14:paraId="16965448" w14:textId="0A542002" w:rsidR="00B80A60" w:rsidRDefault="00B80A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716A7F" w14:textId="77777777" w:rsidR="00E7770D" w:rsidRDefault="00E7770D">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DF038" w14:textId="77777777" w:rsidR="000D1388" w:rsidRPr="00ED64B3" w:rsidRDefault="000D1388">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C3454" w14:textId="77777777" w:rsidR="000D1388" w:rsidRPr="00ED64B3" w:rsidRDefault="000D1388">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094957"/>
      <w:docPartObj>
        <w:docPartGallery w:val="Page Numbers (Bottom of Page)"/>
        <w:docPartUnique/>
      </w:docPartObj>
    </w:sdtPr>
    <w:sdtEndPr>
      <w:rPr>
        <w:noProof/>
      </w:rPr>
    </w:sdtEndPr>
    <w:sdtContent>
      <w:p w14:paraId="57A4E7DD" w14:textId="1ACE01C4" w:rsidR="00B80A60" w:rsidRDefault="00B80A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F21F14" w14:textId="77777777" w:rsidR="00E7770D" w:rsidRDefault="00E7770D">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8896F" w14:textId="77777777" w:rsidR="000D1388" w:rsidRPr="00ED64B3" w:rsidRDefault="000D1388">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2BA52" w14:textId="77777777" w:rsidR="000D1388" w:rsidRPr="00ED64B3" w:rsidRDefault="000D1388">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7962074"/>
      <w:docPartObj>
        <w:docPartGallery w:val="Page Numbers (Bottom of Page)"/>
        <w:docPartUnique/>
      </w:docPartObj>
    </w:sdtPr>
    <w:sdtEndPr>
      <w:rPr>
        <w:noProof/>
      </w:rPr>
    </w:sdtEndPr>
    <w:sdtContent>
      <w:p w14:paraId="37DA8785" w14:textId="51C93718" w:rsidR="00B80A60" w:rsidRDefault="00B80A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359A11" w14:textId="77777777" w:rsidR="00E7770D" w:rsidRDefault="00E7770D">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6B5BF" w14:textId="77777777" w:rsidR="000D1388" w:rsidRPr="00ED64B3" w:rsidRDefault="000D1388">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9DE80" w14:textId="77777777" w:rsidR="000D1388" w:rsidRDefault="000D1388">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037494"/>
      <w:docPartObj>
        <w:docPartGallery w:val="Page Numbers (Bottom of Page)"/>
        <w:docPartUnique/>
      </w:docPartObj>
    </w:sdtPr>
    <w:sdtEndPr>
      <w:rPr>
        <w:noProof/>
      </w:rPr>
    </w:sdtEndPr>
    <w:sdtContent>
      <w:p w14:paraId="6E0CCEB6" w14:textId="24C5DAA7" w:rsidR="00FE72EE" w:rsidRDefault="00FE72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DF9D4E" w14:textId="77777777" w:rsidR="00E7770D" w:rsidRDefault="00E7770D">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D05D7" w14:textId="77777777" w:rsidR="000D1388" w:rsidRDefault="000D1388">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58304" w14:textId="77777777" w:rsidR="000D1388" w:rsidRDefault="000D1388">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048271"/>
      <w:docPartObj>
        <w:docPartGallery w:val="Page Numbers (Bottom of Page)"/>
        <w:docPartUnique/>
      </w:docPartObj>
    </w:sdtPr>
    <w:sdtEndPr>
      <w:rPr>
        <w:noProof/>
      </w:rPr>
    </w:sdtEndPr>
    <w:sdtContent>
      <w:p w14:paraId="1E962AE2" w14:textId="047A4E6C" w:rsidR="00FE72EE" w:rsidRDefault="00FE72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DD2802" w14:textId="77777777" w:rsidR="00E7770D" w:rsidRDefault="00E7770D">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DC627" w14:textId="77777777" w:rsidR="000D1388" w:rsidRDefault="000D1388">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2B35E" w14:textId="77777777" w:rsidR="000D1388" w:rsidRDefault="000D1388">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005446"/>
      <w:docPartObj>
        <w:docPartGallery w:val="Page Numbers (Bottom of Page)"/>
        <w:docPartUnique/>
      </w:docPartObj>
    </w:sdtPr>
    <w:sdtEndPr>
      <w:rPr>
        <w:noProof/>
      </w:rPr>
    </w:sdtEndPr>
    <w:sdtContent>
      <w:p w14:paraId="1887DA18" w14:textId="66D7A740" w:rsidR="00FE72EE" w:rsidRDefault="00FE72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11D90C" w14:textId="77777777" w:rsidR="00E7770D" w:rsidRDefault="00E7770D">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26C59" w14:textId="77777777" w:rsidR="000D1388" w:rsidRDefault="000D1388">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67F3A" w14:textId="77777777" w:rsidR="000D1388" w:rsidRDefault="000D1388">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699377"/>
      <w:docPartObj>
        <w:docPartGallery w:val="Page Numbers (Bottom of Page)"/>
        <w:docPartUnique/>
      </w:docPartObj>
    </w:sdtPr>
    <w:sdtEndPr>
      <w:rPr>
        <w:noProof/>
      </w:rPr>
    </w:sdtEndPr>
    <w:sdtContent>
      <w:p w14:paraId="21D5AE53" w14:textId="3F785484" w:rsidR="00FE72EE" w:rsidRDefault="00FE72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7C5B5F" w14:textId="77777777" w:rsidR="00E7770D" w:rsidRDefault="00E7770D">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43F0B" w14:textId="77777777" w:rsidR="000D1388" w:rsidRDefault="000D1388">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406D1" w14:textId="77777777" w:rsidR="000D1388" w:rsidRDefault="000D1388">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769620"/>
      <w:docPartObj>
        <w:docPartGallery w:val="Page Numbers (Bottom of Page)"/>
        <w:docPartUnique/>
      </w:docPartObj>
    </w:sdtPr>
    <w:sdtEndPr>
      <w:rPr>
        <w:noProof/>
      </w:rPr>
    </w:sdtEndPr>
    <w:sdtContent>
      <w:p w14:paraId="1FB8FC61" w14:textId="117E97E9" w:rsidR="00FE72EE" w:rsidRDefault="00FE72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16D6BF" w14:textId="77777777" w:rsidR="00E7770D" w:rsidRDefault="00E7770D">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0332A" w14:textId="77777777" w:rsidR="000D1388" w:rsidRDefault="000D1388">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9073" w14:textId="77777777" w:rsidR="000D1388" w:rsidRDefault="000D1388">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1654985"/>
      <w:docPartObj>
        <w:docPartGallery w:val="Page Numbers (Bottom of Page)"/>
        <w:docPartUnique/>
      </w:docPartObj>
    </w:sdtPr>
    <w:sdtEndPr>
      <w:rPr>
        <w:noProof/>
      </w:rPr>
    </w:sdtEndPr>
    <w:sdtContent>
      <w:p w14:paraId="73207696" w14:textId="3A1EB6B6" w:rsidR="00FE72EE" w:rsidRDefault="00FE72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A3186C" w14:textId="77777777" w:rsidR="00E7770D" w:rsidRDefault="00E7770D">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9B39F" w14:textId="77777777" w:rsidR="000D1388" w:rsidRDefault="000D1388">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03941" w14:textId="77777777" w:rsidR="000D1388" w:rsidRDefault="000D1388">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1372947"/>
      <w:docPartObj>
        <w:docPartGallery w:val="Page Numbers (Bottom of Page)"/>
        <w:docPartUnique/>
      </w:docPartObj>
    </w:sdtPr>
    <w:sdtEndPr>
      <w:rPr>
        <w:noProof/>
      </w:rPr>
    </w:sdtEndPr>
    <w:sdtContent>
      <w:p w14:paraId="73D596B8" w14:textId="7751F0B1" w:rsidR="00FE72EE" w:rsidRDefault="00FE72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193D18" w14:textId="77777777" w:rsidR="00E7770D" w:rsidRDefault="00E7770D">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A8F2A" w14:textId="77777777" w:rsidR="000D1388" w:rsidRDefault="000D1388">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F152F" w14:textId="77777777" w:rsidR="000D1388" w:rsidRDefault="000D1388">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075484"/>
      <w:docPartObj>
        <w:docPartGallery w:val="Page Numbers (Bottom of Page)"/>
        <w:docPartUnique/>
      </w:docPartObj>
    </w:sdtPr>
    <w:sdtEndPr>
      <w:rPr>
        <w:noProof/>
      </w:rPr>
    </w:sdtEndPr>
    <w:sdtContent>
      <w:p w14:paraId="127A296C" w14:textId="7F92FB54" w:rsidR="00FE72EE" w:rsidRDefault="00FE72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DAB5A9" w14:textId="77777777" w:rsidR="00E7770D" w:rsidRDefault="00E7770D">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2D62B" w14:textId="77777777" w:rsidR="000D1388" w:rsidRDefault="000D1388">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A2FC9" w14:textId="77777777" w:rsidR="000D1388" w:rsidRDefault="000D1388">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851091"/>
      <w:docPartObj>
        <w:docPartGallery w:val="Page Numbers (Bottom of Page)"/>
        <w:docPartUnique/>
      </w:docPartObj>
    </w:sdtPr>
    <w:sdtEndPr>
      <w:rPr>
        <w:noProof/>
      </w:rPr>
    </w:sdtEndPr>
    <w:sdtContent>
      <w:p w14:paraId="0B4B1E5E" w14:textId="716706D6" w:rsidR="00CC1346" w:rsidRDefault="00CC13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5881BC" w14:textId="77777777" w:rsidR="00E7770D" w:rsidRDefault="00E7770D">
    <w:pPr>
      <w:pStyle w:val="FooterCouncil"/>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4B992" w14:textId="77777777" w:rsidR="000D1388" w:rsidRDefault="000D1388">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CA761" w14:textId="77777777" w:rsidR="000D1388" w:rsidRPr="00ED64B3" w:rsidRDefault="000D1388">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0987167"/>
      <w:docPartObj>
        <w:docPartGallery w:val="Page Numbers (Bottom of Page)"/>
        <w:docPartUnique/>
      </w:docPartObj>
    </w:sdtPr>
    <w:sdtEndPr>
      <w:rPr>
        <w:noProof/>
      </w:rPr>
    </w:sdtEndPr>
    <w:sdtContent>
      <w:p w14:paraId="5E5F94B9" w14:textId="73216A3B" w:rsidR="00CC1346" w:rsidRDefault="00CC13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DDCDBA" w14:textId="77777777" w:rsidR="00E7770D" w:rsidRDefault="00E7770D">
    <w:pPr>
      <w:pStyle w:val="FooterCouncil"/>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A314E" w14:textId="77777777" w:rsidR="000D1388" w:rsidRPr="00ED64B3" w:rsidRDefault="000D1388">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98EC6" w14:textId="77777777" w:rsidR="000D1388" w:rsidRPr="00ED64B3" w:rsidRDefault="000D1388">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916989"/>
      <w:docPartObj>
        <w:docPartGallery w:val="Page Numbers (Bottom of Page)"/>
        <w:docPartUnique/>
      </w:docPartObj>
    </w:sdtPr>
    <w:sdtEndPr>
      <w:rPr>
        <w:noProof/>
      </w:rPr>
    </w:sdtEndPr>
    <w:sdtContent>
      <w:p w14:paraId="4B2B7D29" w14:textId="45C549FE" w:rsidR="00CC1346" w:rsidRDefault="00CC13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0B5BE7" w14:textId="77777777" w:rsidR="00E7770D" w:rsidRDefault="00E7770D">
    <w:pPr>
      <w:pStyle w:val="FooterCouncil"/>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D6B37" w14:textId="77777777" w:rsidR="000D1388" w:rsidRPr="00ED64B3" w:rsidRDefault="000D1388">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BE804" w14:textId="77777777" w:rsidR="000D1388" w:rsidRPr="00ED64B3" w:rsidRDefault="000D1388">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1743007"/>
      <w:docPartObj>
        <w:docPartGallery w:val="Page Numbers (Bottom of Page)"/>
        <w:docPartUnique/>
      </w:docPartObj>
    </w:sdtPr>
    <w:sdtEndPr>
      <w:rPr>
        <w:noProof/>
      </w:rPr>
    </w:sdtEndPr>
    <w:sdtContent>
      <w:p w14:paraId="48B5F578" w14:textId="5C197358" w:rsidR="00CC1346" w:rsidRDefault="00CC13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AFF2BB" w14:textId="77777777" w:rsidR="00E7770D" w:rsidRDefault="00E7770D">
    <w:pPr>
      <w:pStyle w:val="FooterCouncil"/>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405F6" w14:textId="77777777" w:rsidR="000D1388" w:rsidRPr="00ED64B3" w:rsidRDefault="000D1388">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60513" w14:textId="77777777" w:rsidR="000D1388" w:rsidRPr="00ED64B3" w:rsidRDefault="000D1388">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1728388"/>
      <w:docPartObj>
        <w:docPartGallery w:val="Page Numbers (Bottom of Page)"/>
        <w:docPartUnique/>
      </w:docPartObj>
    </w:sdtPr>
    <w:sdtEndPr>
      <w:rPr>
        <w:noProof/>
      </w:rPr>
    </w:sdtEndPr>
    <w:sdtContent>
      <w:p w14:paraId="59DC0A5E" w14:textId="6AD00750" w:rsidR="00CC1346" w:rsidRDefault="00CC13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F6BEE2" w14:textId="77777777" w:rsidR="00E7770D" w:rsidRDefault="00E7770D">
    <w:pPr>
      <w:pStyle w:val="FooterCouncil"/>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0F2C4" w14:textId="77777777" w:rsidR="000D1388" w:rsidRPr="00ED64B3" w:rsidRDefault="000D13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58D070" w14:textId="77777777" w:rsidR="00BF571F" w:rsidRDefault="00BF571F" w:rsidP="00E71057">
      <w:pPr>
        <w:spacing w:after="0" w:line="240" w:lineRule="auto"/>
      </w:pPr>
      <w:r>
        <w:separator/>
      </w:r>
    </w:p>
  </w:footnote>
  <w:footnote w:type="continuationSeparator" w:id="0">
    <w:p w14:paraId="7904EB21" w14:textId="77777777" w:rsidR="00BF571F" w:rsidRDefault="00BF571F" w:rsidP="00E71057">
      <w:pPr>
        <w:spacing w:after="0" w:line="240" w:lineRule="auto"/>
      </w:pPr>
      <w:r>
        <w:continuationSeparator/>
      </w:r>
    </w:p>
  </w:footnote>
  <w:footnote w:id="1">
    <w:p w14:paraId="761D7B3B" w14:textId="77777777" w:rsidR="000D1388" w:rsidRPr="00466B7F" w:rsidRDefault="00E71057" w:rsidP="00E71057">
      <w:pPr>
        <w:pStyle w:val="FootnoteText"/>
        <w:ind w:left="0" w:firstLine="0"/>
        <w:rPr>
          <w:sz w:val="22"/>
          <w:szCs w:val="22"/>
          <w:lang w:val="en-IE"/>
        </w:rPr>
      </w:pPr>
      <w:r>
        <w:rPr>
          <w:rStyle w:val="FootnoteReference"/>
          <w:rFonts w:eastAsia="Calibri"/>
          <w:sz w:val="18"/>
          <w:szCs w:val="18"/>
        </w:rPr>
        <w:footnoteRef/>
      </w:r>
      <w:r w:rsidRPr="00466B7F">
        <w:rPr>
          <w:sz w:val="18"/>
          <w:lang w:val="en-IE"/>
        </w:rPr>
        <w:t xml:space="preserve"> </w:t>
      </w:r>
      <w:r>
        <w:rPr>
          <w:sz w:val="18"/>
          <w:lang w:val="en-IE"/>
        </w:rPr>
        <w:t>ISO27001 is part of</w:t>
      </w:r>
      <w:r w:rsidRPr="00466B7F">
        <w:rPr>
          <w:sz w:val="18"/>
          <w:lang w:val="en-IE"/>
        </w:rPr>
        <w:t xml:space="preserve"> ISO27000 (also known as the 'ISMS Family of Standards' or 'ISO27K') comprises information security</w:t>
      </w:r>
    </w:p>
    <w:p w14:paraId="640D6CDC" w14:textId="77777777" w:rsidR="000D1388" w:rsidRPr="00466B7F" w:rsidRDefault="00E71057" w:rsidP="00E71057">
      <w:pPr>
        <w:pStyle w:val="FootnoteText"/>
        <w:ind w:left="0" w:firstLine="0"/>
        <w:rPr>
          <w:sz w:val="22"/>
          <w:szCs w:val="22"/>
          <w:lang w:val="en-IE"/>
        </w:rPr>
      </w:pPr>
      <w:r w:rsidRPr="00466B7F">
        <w:rPr>
          <w:sz w:val="18"/>
          <w:lang w:val="en-IE"/>
        </w:rPr>
        <w:t xml:space="preserve">standards published jointly by the International Organization for Standardization (ISO) and the International Electrotechnical Commission (IEC). </w:t>
      </w:r>
    </w:p>
  </w:footnote>
  <w:footnote w:id="2">
    <w:p w14:paraId="72161972" w14:textId="29E64356" w:rsidR="000D1388" w:rsidRPr="00870BB6" w:rsidRDefault="00E71057" w:rsidP="00E71057">
      <w:pPr>
        <w:pStyle w:val="FootnoteText"/>
        <w:ind w:left="0" w:firstLine="0"/>
        <w:rPr>
          <w:lang w:val="en-IE"/>
        </w:rPr>
      </w:pPr>
      <w:r>
        <w:rPr>
          <w:rStyle w:val="FootnoteReference"/>
        </w:rPr>
        <w:footnoteRef/>
      </w:r>
      <w:r w:rsidRPr="00870BB6">
        <w:rPr>
          <w:lang w:val="en-IE"/>
        </w:rPr>
        <w:t xml:space="preserve"> Cf. Annex Ia of the Loi portant assentiment à l’accord de coopération du 5 octobre 2018 entre l’Etat fédéral, la Région </w:t>
      </w:r>
      <w:r>
        <w:t>ﬂ</w:t>
      </w:r>
      <w:r w:rsidRPr="00870BB6">
        <w:rPr>
          <w:lang w:val="en-IE"/>
        </w:rPr>
        <w:t xml:space="preserve">amande, la Région wallonne et la Région de Bruxelles-Capitale relatif au </w:t>
      </w:r>
      <w:r>
        <w:t>ﬁ</w:t>
      </w:r>
      <w:r w:rsidRPr="00870BB6">
        <w:rPr>
          <w:lang w:val="en-IE"/>
        </w:rPr>
        <w:t xml:space="preserve">nancement des infrastructures ferroviaires stratégiques / Wet houdende instemming met het samenwerkingsakkoord van 5 oktober 2018 tussen de Federale Staat, het Vlaamse Gewest, het Waalse Gewest en het Brusselse Hoofdstedelijke Gewest betreffende de </w:t>
      </w:r>
      <w:r>
        <w:t>ﬁ</w:t>
      </w:r>
      <w:r w:rsidRPr="00870BB6">
        <w:rPr>
          <w:lang w:val="en-IE"/>
        </w:rPr>
        <w:t>nanciering van de strategische spoorweginfrastructuren, Moniteur belge – 11.03.2019 – Belgisch Staatsblad</w:t>
      </w:r>
      <w:r w:rsidR="002D3934" w:rsidRPr="00870BB6">
        <w:rPr>
          <w:lang w:val="en-IE"/>
        </w:rPr>
        <w:t>.</w:t>
      </w:r>
    </w:p>
  </w:footnote>
  <w:footnote w:id="3">
    <w:p w14:paraId="54DB2F56" w14:textId="01B1F3CB" w:rsidR="000D1388" w:rsidRPr="00466B7F" w:rsidRDefault="00E71057" w:rsidP="00E71057">
      <w:pPr>
        <w:pStyle w:val="FootnoteText"/>
        <w:ind w:left="0" w:firstLine="0"/>
        <w:rPr>
          <w:lang w:val="en-IE"/>
        </w:rPr>
      </w:pPr>
      <w:r>
        <w:rPr>
          <w:rStyle w:val="FootnoteReference"/>
        </w:rPr>
        <w:footnoteRef/>
      </w:r>
      <w:r w:rsidRPr="00466B7F">
        <w:rPr>
          <w:lang w:val="en-IE"/>
        </w:rPr>
        <w:t xml:space="preserve"> This follows up CSR 3 2018: “Tackle the growing mobility challenges, in particular through investment in new or existing transport infrastructure and reinforcing incentives to use collective and low emission transport”</w:t>
      </w:r>
      <w:r w:rsidR="002D3934">
        <w:rPr>
          <w:lang w:val="en-IE"/>
        </w:rPr>
        <w:t>.</w:t>
      </w:r>
    </w:p>
  </w:footnote>
  <w:footnote w:id="4">
    <w:p w14:paraId="77B3D912" w14:textId="77777777" w:rsidR="000D1388" w:rsidRPr="00AC1B94" w:rsidRDefault="00E71057" w:rsidP="00E71057">
      <w:pPr>
        <w:pStyle w:val="FootnoteText"/>
        <w:ind w:left="0" w:firstLine="0"/>
        <w:rPr>
          <w:rFonts w:eastAsia="Times New Roman"/>
          <w:lang w:val="en-IE"/>
        </w:rPr>
      </w:pPr>
      <w:r w:rsidRPr="00D9253C">
        <w:rPr>
          <w:rStyle w:val="FootnoteReference"/>
        </w:rPr>
        <w:footnoteRef/>
      </w:r>
      <w:r w:rsidRPr="00AC1B94">
        <w:rPr>
          <w:lang w:val="en-IE"/>
        </w:rPr>
        <w:t xml:space="preserve"> </w:t>
      </w:r>
      <w:r w:rsidRPr="00AC1B94">
        <w:rPr>
          <w:rFonts w:eastAsia="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5">
    <w:p w14:paraId="499B77C8" w14:textId="77777777" w:rsidR="000D1388" w:rsidRPr="00AC1B94" w:rsidRDefault="00E71057" w:rsidP="00E71057">
      <w:pPr>
        <w:pStyle w:val="FootnoteText"/>
        <w:ind w:left="0" w:firstLine="0"/>
        <w:rPr>
          <w:rFonts w:eastAsia="EC Square Sans Pro"/>
          <w:lang w:val="en-IE"/>
        </w:rPr>
      </w:pPr>
      <w:r w:rsidRPr="00D9253C">
        <w:rPr>
          <w:rStyle w:val="FootnoteReference"/>
        </w:rPr>
        <w:footnoteRef/>
      </w:r>
      <w:r w:rsidRPr="00AC1B94">
        <w:rPr>
          <w:lang w:val="en-IE"/>
        </w:rPr>
        <w:t xml:space="preserve"> </w:t>
      </w:r>
      <w:r w:rsidRPr="00AC1B94">
        <w:rPr>
          <w:rFonts w:eastAsia="EC Square Sans Pro"/>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6">
    <w:p w14:paraId="6C4F1164" w14:textId="77777777" w:rsidR="000D1388" w:rsidRPr="00AC1B94" w:rsidRDefault="00E71057" w:rsidP="00E71057">
      <w:pPr>
        <w:pStyle w:val="FootnoteText"/>
        <w:ind w:left="0" w:firstLine="0"/>
        <w:rPr>
          <w:lang w:val="en-IE"/>
        </w:rPr>
      </w:pPr>
      <w:r w:rsidRPr="00D9253C">
        <w:rPr>
          <w:rStyle w:val="FootnoteReference"/>
        </w:rPr>
        <w:footnoteRef/>
      </w:r>
      <w:r w:rsidRPr="00AC1B94">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7">
    <w:p w14:paraId="305B0C16" w14:textId="77777777" w:rsidR="000D1388" w:rsidRPr="00FC4A8A" w:rsidRDefault="00E71057" w:rsidP="00E71057">
      <w:pPr>
        <w:pStyle w:val="FootnoteText"/>
        <w:ind w:left="0" w:firstLine="0"/>
        <w:rPr>
          <w:lang w:val="en-IE"/>
        </w:rPr>
      </w:pPr>
      <w:r w:rsidRPr="00D9253C">
        <w:rPr>
          <w:rStyle w:val="FootnoteReference"/>
        </w:rPr>
        <w:footnoteRef/>
      </w:r>
      <w:r w:rsidRPr="00FC4A8A">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8">
    <w:p w14:paraId="2FEB6B0E" w14:textId="77777777" w:rsidR="000D1388" w:rsidRPr="008A0215" w:rsidRDefault="00E71057" w:rsidP="00E71057">
      <w:pPr>
        <w:pStyle w:val="FootnoteText"/>
        <w:tabs>
          <w:tab w:val="left" w:pos="120"/>
        </w:tabs>
        <w:ind w:left="0" w:firstLine="0"/>
        <w:rPr>
          <w:rFonts w:eastAsia="Times New Roman"/>
          <w:lang w:val="en-IE"/>
        </w:rPr>
      </w:pPr>
      <w:r w:rsidRPr="008A0215">
        <w:rPr>
          <w:rStyle w:val="FootnoteReference"/>
        </w:rPr>
        <w:footnoteRef/>
      </w:r>
      <w:r w:rsidRPr="008A0215">
        <w:rPr>
          <w:lang w:val="en-IE"/>
        </w:rPr>
        <w:t xml:space="preserve"> </w:t>
      </w:r>
      <w:r w:rsidRPr="008A0215">
        <w:rPr>
          <w:rFonts w:eastAsia="Times New Roman"/>
          <w:lang w:val="en-IE"/>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9">
    <w:p w14:paraId="7576C15D" w14:textId="77777777" w:rsidR="000D1388" w:rsidRPr="008A0215" w:rsidRDefault="00E71057" w:rsidP="00E71057">
      <w:pPr>
        <w:tabs>
          <w:tab w:val="left" w:pos="120"/>
        </w:tabs>
        <w:spacing w:after="0" w:line="240" w:lineRule="auto"/>
        <w:jc w:val="both"/>
        <w:rPr>
          <w:rFonts w:ascii="Times New Roman" w:eastAsia="Times New Roman" w:hAnsi="Times New Roman" w:cs="Times New Roman"/>
          <w:sz w:val="20"/>
          <w:szCs w:val="20"/>
        </w:rPr>
      </w:pPr>
      <w:r w:rsidRPr="008A0215">
        <w:rPr>
          <w:rStyle w:val="FootnoteReference"/>
          <w:rFonts w:ascii="Times New Roman" w:hAnsi="Times New Roman" w:cs="Times New Roman"/>
          <w:sz w:val="20"/>
          <w:szCs w:val="20"/>
        </w:rPr>
        <w:footnoteRef/>
      </w:r>
      <w:r w:rsidRPr="008A0215">
        <w:rPr>
          <w:rFonts w:ascii="Times New Roman" w:hAnsi="Times New Roman" w:cs="Times New Roman"/>
          <w:sz w:val="20"/>
          <w:szCs w:val="20"/>
        </w:rPr>
        <w:t xml:space="preserve"> </w:t>
      </w:r>
      <w:r w:rsidRPr="008A0215">
        <w:rPr>
          <w:rFonts w:ascii="Times New Roman" w:eastAsia="Times New Roman" w:hAnsi="Times New Roman" w:cs="Times New Roman"/>
          <w:sz w:val="20"/>
          <w:szCs w:val="20"/>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0">
    <w:p w14:paraId="67E4FF59" w14:textId="77777777" w:rsidR="000D1388" w:rsidRPr="008A0215" w:rsidRDefault="00E71057" w:rsidP="00E71057">
      <w:pPr>
        <w:pStyle w:val="FootnoteText"/>
        <w:tabs>
          <w:tab w:val="left" w:pos="120"/>
        </w:tabs>
        <w:ind w:left="0" w:firstLine="0"/>
        <w:rPr>
          <w:rFonts w:eastAsia="EC Square Sans Pro"/>
          <w:lang w:val="en-IE"/>
        </w:rPr>
      </w:pPr>
      <w:r w:rsidRPr="008A0215">
        <w:rPr>
          <w:rStyle w:val="FootnoteReference"/>
        </w:rPr>
        <w:footnoteRef/>
      </w:r>
      <w:r w:rsidRPr="008A0215">
        <w:rPr>
          <w:lang w:val="en-IE"/>
        </w:rPr>
        <w:t xml:space="preserve"> </w:t>
      </w:r>
      <w:r w:rsidRPr="008A0215">
        <w:rPr>
          <w:rFonts w:eastAsia="EC Square Sans Pro"/>
          <w:lang w:val="en-IE"/>
        </w:rPr>
        <w:t xml:space="preserve">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w:t>
      </w:r>
      <w:r w:rsidRPr="008A0215">
        <w:rPr>
          <w:lang w:val="en-IE"/>
        </w:rPr>
        <w:t>e</w:t>
      </w:r>
      <w:r w:rsidRPr="008A0215">
        <w:rPr>
          <w:rFonts w:eastAsia="EC Square Sans Pro"/>
          <w:lang w:val="en-IE"/>
        </w:rPr>
        <w:t xml:space="preserve"> Commission Implementing Regulation (EU) 2021/447.</w:t>
      </w:r>
    </w:p>
  </w:footnote>
  <w:footnote w:id="11">
    <w:p w14:paraId="5724EF31" w14:textId="77777777" w:rsidR="000D1388" w:rsidRPr="008A0215" w:rsidRDefault="00E71057" w:rsidP="00E71057">
      <w:pPr>
        <w:pStyle w:val="FootnoteText"/>
        <w:tabs>
          <w:tab w:val="left" w:pos="120"/>
        </w:tabs>
        <w:ind w:left="0" w:firstLine="0"/>
        <w:rPr>
          <w:rFonts w:eastAsia="Times New Roman"/>
          <w:lang w:val="en-IE"/>
        </w:rPr>
      </w:pPr>
      <w:r w:rsidRPr="006C3144">
        <w:rPr>
          <w:rFonts w:eastAsia="EC Square Sans Pro"/>
          <w:vertAlign w:val="superscript"/>
        </w:rPr>
        <w:footnoteRef/>
      </w:r>
      <w:r w:rsidRPr="008A0215">
        <w:rPr>
          <w:rFonts w:eastAsia="EC Square Sans Pro"/>
          <w:lang w:val="en-IE"/>
        </w:rPr>
        <w:t xml:space="preserve"> Polluting vehicles are defined as non-zero-emission vehicles.</w:t>
      </w:r>
    </w:p>
  </w:footnote>
  <w:footnote w:id="12">
    <w:p w14:paraId="3EF9204A" w14:textId="77777777" w:rsidR="000D1388" w:rsidRPr="00FC4A8A" w:rsidRDefault="00E71057" w:rsidP="00E71057">
      <w:pPr>
        <w:pStyle w:val="FootnoteText"/>
        <w:tabs>
          <w:tab w:val="left" w:pos="120"/>
        </w:tabs>
        <w:ind w:left="0" w:firstLine="0"/>
        <w:rPr>
          <w:rFonts w:eastAsia="Times New Roman"/>
          <w:lang w:val="en-IE"/>
        </w:rPr>
      </w:pPr>
      <w:r w:rsidRPr="008A0215">
        <w:rPr>
          <w:rStyle w:val="FootnoteReference"/>
        </w:rPr>
        <w:footnoteRef/>
      </w:r>
      <w:r w:rsidRPr="008A0215">
        <w:rPr>
          <w:lang w:val="en-IE"/>
        </w:rPr>
        <w:t xml:space="preserve"> </w:t>
      </w:r>
      <w:r w:rsidRPr="008A0215">
        <w:rPr>
          <w:rFonts w:eastAsia="Times New Roman"/>
          <w:lang w:val="en-IE"/>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w:t>
      </w:r>
      <w:r w:rsidRPr="008A0215">
        <w:rPr>
          <w:lang w:val="en-IE"/>
        </w:rPr>
        <w:t>d</w:t>
      </w:r>
      <w:r w:rsidRPr="008A0215">
        <w:rPr>
          <w:rFonts w:eastAsia="Times New Roman"/>
          <w:lang w:val="en-IE"/>
        </w:rPr>
        <w:t>ed at plant level.</w:t>
      </w:r>
    </w:p>
  </w:footnote>
  <w:footnote w:id="13">
    <w:p w14:paraId="76588987" w14:textId="77777777" w:rsidR="000D1388" w:rsidRPr="008A0215" w:rsidRDefault="00E71057" w:rsidP="00E71057">
      <w:pPr>
        <w:pStyle w:val="FootnoteText"/>
        <w:ind w:left="0" w:firstLine="0"/>
        <w:rPr>
          <w:rFonts w:eastAsia="Times New Roman"/>
          <w:b/>
          <w:bCs/>
          <w:lang w:val="en-US"/>
        </w:rPr>
      </w:pPr>
      <w:r w:rsidRPr="008A0215">
        <w:rPr>
          <w:rStyle w:val="FootnoteReference"/>
        </w:rPr>
        <w:footnoteRef/>
      </w:r>
      <w:r w:rsidRPr="008A0215">
        <w:rPr>
          <w:lang w:val="en-US"/>
        </w:rPr>
        <w:t xml:space="preserve"> </w:t>
      </w:r>
      <w:r w:rsidRPr="008A0215">
        <w:rPr>
          <w:rFonts w:eastAsia="Times New Roman"/>
          <w:lang w:val="en-US"/>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r w:rsidRPr="008A0215">
        <w:rPr>
          <w:lang w:val="en-US"/>
        </w:rPr>
        <w:t xml:space="preserve"> </w:t>
      </w:r>
      <w:r w:rsidRPr="008A0215">
        <w:rPr>
          <w:rFonts w:eastAsia="Times New Roman"/>
          <w:lang w:val="en-US"/>
        </w:rPr>
        <w:t>; (c) aircrafts used for civil protection or firefighting and special purpose vehicles that are based on the best available levels of environmental performance in the sector; and (d) the construction of new road connections, bridges and/or tunnels with an individual length of less than 20 kilometres and renovation of roads, bridges and/or tunnels.</w:t>
      </w:r>
    </w:p>
  </w:footnote>
  <w:footnote w:id="14">
    <w:p w14:paraId="3DA0E74B" w14:textId="77777777" w:rsidR="000D1388" w:rsidRPr="008A0215" w:rsidRDefault="00E71057" w:rsidP="00E71057">
      <w:pPr>
        <w:pStyle w:val="FootnoteText"/>
        <w:ind w:left="0" w:firstLine="0"/>
        <w:rPr>
          <w:rFonts w:eastAsia="EC Square Sans Pro"/>
          <w:lang w:val="en-US"/>
        </w:rPr>
      </w:pPr>
      <w:r w:rsidRPr="008A0215">
        <w:rPr>
          <w:rStyle w:val="FootnoteReference"/>
        </w:rPr>
        <w:footnoteRef/>
      </w:r>
      <w:r w:rsidRPr="008A0215">
        <w:rPr>
          <w:lang w:val="en-US"/>
        </w:rPr>
        <w:t xml:space="preserve"> </w:t>
      </w:r>
      <w:r w:rsidRPr="008A0215">
        <w:rPr>
          <w:rFonts w:eastAsia="EC Square Sans Pro"/>
          <w:lang w:val="en-US"/>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15">
    <w:p w14:paraId="60D60DC6" w14:textId="77777777" w:rsidR="000D1388" w:rsidRPr="008A0215" w:rsidRDefault="00E71057" w:rsidP="00E71057">
      <w:pPr>
        <w:pStyle w:val="FootnoteText"/>
        <w:ind w:left="0" w:firstLine="0"/>
        <w:rPr>
          <w:lang w:val="en-US"/>
        </w:rPr>
      </w:pPr>
      <w:r w:rsidRPr="008A0215">
        <w:rPr>
          <w:rStyle w:val="FootnoteReference"/>
        </w:rPr>
        <w:footnoteRef/>
      </w:r>
      <w:r w:rsidRPr="008A0215">
        <w:rPr>
          <w:lang w:val="en-US"/>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16">
    <w:p w14:paraId="0EDB437E" w14:textId="77777777" w:rsidR="000D1388" w:rsidRPr="008A0215" w:rsidRDefault="00E71057" w:rsidP="00E71057">
      <w:pPr>
        <w:pStyle w:val="FootnoteText"/>
        <w:ind w:left="0" w:firstLine="0"/>
        <w:rPr>
          <w:lang w:val="en-US"/>
        </w:rPr>
      </w:pPr>
      <w:r w:rsidRPr="008A0215">
        <w:rPr>
          <w:rStyle w:val="FootnoteReference"/>
        </w:rPr>
        <w:footnoteRef/>
      </w:r>
      <w:r w:rsidRPr="008A0215">
        <w:rPr>
          <w:lang w:val="en-US"/>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17">
    <w:p w14:paraId="0CB8F518" w14:textId="77777777" w:rsidR="000D1388" w:rsidRPr="008A0215" w:rsidRDefault="00E71057" w:rsidP="00E71057">
      <w:pPr>
        <w:pStyle w:val="FootnoteText"/>
        <w:ind w:left="0" w:firstLine="0"/>
        <w:rPr>
          <w:rFonts w:eastAsia="Times New Roman"/>
          <w:lang w:val="en-US"/>
        </w:rPr>
      </w:pPr>
      <w:r w:rsidRPr="008A0215">
        <w:rPr>
          <w:rStyle w:val="FootnoteReference"/>
        </w:rPr>
        <w:footnoteRef/>
      </w:r>
      <w:r w:rsidRPr="008A0215">
        <w:rPr>
          <w:lang w:val="en-US"/>
        </w:rPr>
        <w:t xml:space="preserve"> </w:t>
      </w:r>
      <w:r w:rsidRPr="008A0215">
        <w:rPr>
          <w:rFonts w:eastAsia="Times New Roman"/>
          <w:lang w:val="en-US"/>
        </w:rPr>
        <w:t>It is considered that a Final Beneficiary has a “substantial focus” on a sector or business activity if gross revenue generated from the restricted sector or activity exceeds 50% of the gross revenue.</w:t>
      </w:r>
    </w:p>
  </w:footnote>
  <w:footnote w:id="18">
    <w:p w14:paraId="2E9F55AA" w14:textId="77777777" w:rsidR="000D1388" w:rsidRPr="008A0215" w:rsidRDefault="00E71057" w:rsidP="00E71057">
      <w:pPr>
        <w:spacing w:after="0" w:line="240" w:lineRule="auto"/>
        <w:jc w:val="both"/>
        <w:rPr>
          <w:rFonts w:ascii="Times New Roman" w:eastAsia="Times New Roman" w:hAnsi="Times New Roman" w:cs="Times New Roman"/>
          <w:sz w:val="20"/>
          <w:szCs w:val="20"/>
        </w:rPr>
      </w:pPr>
      <w:r w:rsidRPr="008A0215">
        <w:rPr>
          <w:rStyle w:val="FootnoteReference"/>
          <w:rFonts w:ascii="Times New Roman" w:hAnsi="Times New Roman" w:cs="Times New Roman"/>
          <w:sz w:val="20"/>
          <w:szCs w:val="20"/>
        </w:rPr>
        <w:footnoteRef/>
      </w:r>
      <w:r w:rsidRPr="008A0215">
        <w:rPr>
          <w:rFonts w:ascii="Times New Roman" w:hAnsi="Times New Roman" w:cs="Times New Roman"/>
          <w:sz w:val="20"/>
          <w:szCs w:val="20"/>
        </w:rPr>
        <w:t xml:space="preserve"> </w:t>
      </w:r>
      <w:r w:rsidRPr="008A0215">
        <w:rPr>
          <w:rFonts w:ascii="Times New Roman" w:eastAsia="Times New Roman" w:hAnsi="Times New Roman" w:cs="Times New Roman"/>
          <w:sz w:val="20"/>
          <w:szCs w:val="20"/>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9">
    <w:p w14:paraId="31A61A39" w14:textId="77777777" w:rsidR="000D1388" w:rsidRPr="008A0215" w:rsidRDefault="00E71057" w:rsidP="00E71057">
      <w:pPr>
        <w:pStyle w:val="FootnoteText"/>
        <w:ind w:left="0" w:firstLine="0"/>
        <w:rPr>
          <w:rFonts w:eastAsia="EC Square Sans Pro"/>
          <w:lang w:val="en-US"/>
        </w:rPr>
      </w:pPr>
      <w:r w:rsidRPr="008A0215">
        <w:rPr>
          <w:rStyle w:val="FootnoteReference"/>
        </w:rPr>
        <w:footnoteRef/>
      </w:r>
      <w:r w:rsidRPr="008A0215">
        <w:rPr>
          <w:lang w:val="en-US"/>
        </w:rPr>
        <w:t xml:space="preserve"> </w:t>
      </w:r>
      <w:r w:rsidRPr="008A0215">
        <w:rPr>
          <w:rFonts w:eastAsia="EC Square Sans Pro"/>
          <w:lang w:val="en-US"/>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20">
    <w:p w14:paraId="4C48D0C7" w14:textId="77777777" w:rsidR="000D1388" w:rsidRPr="008A0215" w:rsidRDefault="00E71057" w:rsidP="00E71057">
      <w:pPr>
        <w:pStyle w:val="FootnoteText"/>
        <w:ind w:left="0" w:firstLine="0"/>
        <w:rPr>
          <w:rFonts w:eastAsia="Times New Roman"/>
          <w:lang w:val="en-US"/>
        </w:rPr>
      </w:pPr>
      <w:r w:rsidRPr="006C3144">
        <w:rPr>
          <w:rFonts w:eastAsia="EC Square Sans Pro"/>
          <w:vertAlign w:val="superscript"/>
        </w:rPr>
        <w:footnoteRef/>
      </w:r>
      <w:r w:rsidRPr="008A0215">
        <w:rPr>
          <w:rFonts w:eastAsia="EC Square Sans Pro"/>
          <w:lang w:val="en-US"/>
        </w:rPr>
        <w:t xml:space="preserve"> Polluting vehicles are defined as non-zero-emission vehicles.</w:t>
      </w:r>
    </w:p>
  </w:footnote>
  <w:footnote w:id="21">
    <w:p w14:paraId="207E347E" w14:textId="77777777" w:rsidR="000D1388" w:rsidRPr="00DD67A6" w:rsidRDefault="00E71057" w:rsidP="00E71057">
      <w:pPr>
        <w:pStyle w:val="FootnoteText"/>
        <w:ind w:left="0" w:firstLine="0"/>
        <w:rPr>
          <w:rFonts w:eastAsia="Times New Roman"/>
          <w:sz w:val="18"/>
          <w:szCs w:val="18"/>
          <w:lang w:val="en-US"/>
        </w:rPr>
      </w:pPr>
      <w:r w:rsidRPr="008A0215">
        <w:rPr>
          <w:rStyle w:val="FootnoteReference"/>
        </w:rPr>
        <w:footnoteRef/>
      </w:r>
      <w:r w:rsidRPr="008A0215">
        <w:rPr>
          <w:lang w:val="en-US"/>
        </w:rPr>
        <w:t xml:space="preserve"> </w:t>
      </w:r>
      <w:r w:rsidRPr="008A0215">
        <w:rPr>
          <w:rFonts w:eastAsia="Times New Roman"/>
          <w:lang w:val="en-US"/>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C9929" w14:textId="77777777" w:rsidR="004A42FF" w:rsidRPr="004A42FF" w:rsidRDefault="004A42FF" w:rsidP="004A42F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AD4E1" w14:textId="77777777" w:rsidR="004A42FF" w:rsidRPr="004A42FF" w:rsidRDefault="004A42FF" w:rsidP="004A42F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D7D32" w14:textId="77777777" w:rsidR="004A42FF" w:rsidRPr="004A42FF" w:rsidRDefault="004A42FF" w:rsidP="004A42F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57AC3" w14:textId="77777777" w:rsidR="000D1388" w:rsidRPr="00ED64B3" w:rsidRDefault="000D13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44DA1" w14:textId="77777777" w:rsidR="00E7770D" w:rsidRDefault="00E71057">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FB664" w14:textId="77777777" w:rsidR="000D1388" w:rsidRPr="00ED64B3" w:rsidRDefault="000D13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1C05E" w14:textId="77777777" w:rsidR="000D1388" w:rsidRPr="00ED64B3" w:rsidRDefault="000D138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66873" w14:textId="77777777" w:rsidR="00E7770D" w:rsidRDefault="00E71057">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59E78" w14:textId="77777777" w:rsidR="000D1388" w:rsidRPr="00ED64B3" w:rsidRDefault="000D138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F4062" w14:textId="77777777" w:rsidR="000D1388" w:rsidRPr="00ED64B3" w:rsidRDefault="000D138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6FEDB" w14:textId="77777777" w:rsidR="00E7770D" w:rsidRDefault="00E71057">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DFE95" w14:textId="77777777" w:rsidR="000D1388" w:rsidRPr="00ED64B3" w:rsidRDefault="000D138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CDE56" w14:textId="77777777" w:rsidR="000D1388" w:rsidRPr="00ED64B3" w:rsidRDefault="000D138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B9545" w14:textId="0F10A725" w:rsidR="00E7770D" w:rsidRPr="000E686E" w:rsidRDefault="00E7770D" w:rsidP="000E686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A871A" w14:textId="77777777" w:rsidR="000D1388" w:rsidRPr="00ED64B3" w:rsidRDefault="000D138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F7485" w14:textId="77777777" w:rsidR="000D1388" w:rsidRPr="00ED64B3" w:rsidRDefault="000D138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61D46" w14:textId="77777777" w:rsidR="00E7770D" w:rsidRDefault="00E71057">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63794" w14:textId="77777777" w:rsidR="000D1388" w:rsidRPr="00ED64B3" w:rsidRDefault="000D138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E15EA" w14:textId="77777777" w:rsidR="000D1388" w:rsidRPr="00ED64B3" w:rsidRDefault="000D138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B3D05" w14:textId="152E7D7B" w:rsidR="00E7770D" w:rsidRPr="002D3934" w:rsidRDefault="00E7770D" w:rsidP="002D3934">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3B8C7" w14:textId="77777777" w:rsidR="000D1388" w:rsidRPr="00ED64B3" w:rsidRDefault="000D138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A8DC2" w14:textId="77777777" w:rsidR="000D1388" w:rsidRPr="00ED64B3" w:rsidRDefault="000D138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0356A" w14:textId="77777777" w:rsidR="00E7770D" w:rsidRDefault="00E71057">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7F711" w14:textId="77777777" w:rsidR="000D1388" w:rsidRPr="00ED64B3" w:rsidRDefault="000D138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8830E" w14:textId="77777777" w:rsidR="000D1388" w:rsidRPr="00ED64B3" w:rsidRDefault="000D138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987A1" w14:textId="77777777" w:rsidR="00E7770D" w:rsidRDefault="00E71057">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E2EB5" w14:textId="77777777" w:rsidR="000D1388" w:rsidRPr="00ED64B3" w:rsidRDefault="000D138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96A40" w14:textId="77777777" w:rsidR="000D1388" w:rsidRPr="00ED64B3" w:rsidRDefault="000D138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EA917" w14:textId="424B411E" w:rsidR="00E7770D" w:rsidRDefault="00E7770D"/>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D19CC" w14:textId="77777777" w:rsidR="000D1388" w:rsidRPr="00ED64B3" w:rsidRDefault="000D138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9059F" w14:textId="77777777" w:rsidR="000D1388" w:rsidRPr="00ED64B3" w:rsidRDefault="000D138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220D0" w14:textId="5C0DECBF" w:rsidR="00E7770D" w:rsidRDefault="00E7770D"/>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5B105" w14:textId="77777777" w:rsidR="000D1388" w:rsidRPr="00ED64B3" w:rsidRDefault="000D138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7C764" w14:textId="77777777" w:rsidR="000D1388" w:rsidRPr="00ED64B3" w:rsidRDefault="000D138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12A74" w14:textId="1D4034DB" w:rsidR="00E7770D" w:rsidRDefault="00E7770D"/>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CEB62" w14:textId="77777777" w:rsidR="000D1388" w:rsidRPr="00ED64B3" w:rsidRDefault="000D138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CF660" w14:textId="77777777" w:rsidR="000D1388" w:rsidRPr="00ED64B3" w:rsidRDefault="000D138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AE263" w14:textId="43386464" w:rsidR="00E7770D" w:rsidRDefault="00E7770D"/>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2D2C9" w14:textId="77777777" w:rsidR="000D1388" w:rsidRPr="00ED64B3" w:rsidRDefault="000D138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74163" w14:textId="77777777" w:rsidR="000D1388" w:rsidRPr="00ED64B3" w:rsidRDefault="000D138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C23EF" w14:textId="657017F5" w:rsidR="00E7770D" w:rsidRDefault="00E7770D"/>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57250" w14:textId="77777777" w:rsidR="000D1388" w:rsidRPr="00ED64B3" w:rsidRDefault="000D138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9EBE4" w14:textId="77777777" w:rsidR="000D1388" w:rsidRPr="00ED64B3" w:rsidRDefault="000D138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30FA5" w14:textId="185404B9" w:rsidR="00E7770D" w:rsidRDefault="00E7770D"/>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2D696" w14:textId="77777777" w:rsidR="000D1388" w:rsidRPr="00ED64B3" w:rsidRDefault="000D138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E4F59" w14:textId="77777777" w:rsidR="000D1388" w:rsidRPr="00ED64B3" w:rsidRDefault="000D138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0E9EA" w14:textId="6A45E434" w:rsidR="00E7770D" w:rsidRDefault="00E7770D"/>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582B6" w14:textId="77777777" w:rsidR="000D1388" w:rsidRPr="00ED64B3" w:rsidRDefault="000D138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E4947" w14:textId="77777777" w:rsidR="000D1388" w:rsidRPr="00ED64B3" w:rsidRDefault="000D138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8AC13" w14:textId="1650852C" w:rsidR="00E7770D" w:rsidRDefault="00E7770D"/>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26357" w14:textId="77777777" w:rsidR="000D1388" w:rsidRPr="00ED64B3" w:rsidRDefault="000D138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2664E" w14:textId="77777777" w:rsidR="000D1388" w:rsidRPr="00ED64B3" w:rsidRDefault="000D138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EC4EA" w14:textId="11028CF5" w:rsidR="00E7770D" w:rsidRDefault="00E7770D"/>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0EC48" w14:textId="77777777" w:rsidR="000D1388" w:rsidRPr="00ED64B3" w:rsidRDefault="000D138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A97A4" w14:textId="77777777" w:rsidR="000D1388" w:rsidRPr="00ED64B3" w:rsidRDefault="000D138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45235" w14:textId="22E2530B" w:rsidR="00E7770D" w:rsidRDefault="00E7770D"/>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3BBA0" w14:textId="77777777" w:rsidR="000D1388" w:rsidRPr="00ED64B3" w:rsidRDefault="000D138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A1DE3" w14:textId="77777777" w:rsidR="000D1388" w:rsidRPr="00ED64B3" w:rsidRDefault="000D138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8815F" w14:textId="5875912D" w:rsidR="00E7770D" w:rsidRDefault="00E7770D"/>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5A80E" w14:textId="77777777" w:rsidR="000D1388" w:rsidRPr="00ED64B3" w:rsidRDefault="000D138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90787" w14:textId="77777777" w:rsidR="000D1388" w:rsidRDefault="000D138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C8447" w14:textId="314F4EEE" w:rsidR="00E7770D" w:rsidRDefault="00E7770D"/>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00556" w14:textId="77777777" w:rsidR="000D1388" w:rsidRDefault="00E71057">
    <w:pPr>
      <w:pStyle w:val="HeaderCouncil"/>
    </w:pPr>
    <w:r>
      <w:t> </w: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B552E" w14:textId="77777777" w:rsidR="000D1388" w:rsidRPr="00ED64B3" w:rsidRDefault="000D138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228E8" w14:textId="059F3E65" w:rsidR="00E7770D" w:rsidRDefault="00E7770D"/>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D1B83" w14:textId="77777777" w:rsidR="000D1388" w:rsidRPr="00ED64B3" w:rsidRDefault="000D138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8F331" w14:textId="77777777" w:rsidR="000D1388" w:rsidRPr="00ED64B3" w:rsidRDefault="000D138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BF633" w14:textId="1D74C472" w:rsidR="00E7770D" w:rsidRDefault="00E7770D"/>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ED0E5" w14:textId="77777777" w:rsidR="000D1388" w:rsidRPr="00ED64B3" w:rsidRDefault="000D138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8F1B9" w14:textId="77777777" w:rsidR="000D1388" w:rsidRPr="00ED64B3" w:rsidRDefault="000D138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7DEBC" w14:textId="77777777" w:rsidR="00E7770D" w:rsidRDefault="00E71057">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68C49" w14:textId="77777777" w:rsidR="000D1388" w:rsidRPr="00ED64B3" w:rsidRDefault="000D138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5D88F" w14:textId="77777777" w:rsidR="000D1388" w:rsidRPr="00ED64B3" w:rsidRDefault="000D138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72D71" w14:textId="4BD89217" w:rsidR="00E7770D" w:rsidRDefault="00E7770D"/>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078D3" w14:textId="77777777" w:rsidR="000D1388" w:rsidRPr="00ED64B3" w:rsidRDefault="000D1388">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1779D" w14:textId="77777777" w:rsidR="000D1388" w:rsidRPr="00ED64B3" w:rsidRDefault="000D1388">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8AFDD" w14:textId="4E6949E8" w:rsidR="00E7770D" w:rsidRDefault="00E7770D"/>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DC841" w14:textId="77777777" w:rsidR="000D1388" w:rsidRPr="00ED64B3" w:rsidRDefault="000D1388">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E6CC6" w14:textId="77777777" w:rsidR="000D1388" w:rsidRPr="00ED64B3" w:rsidRDefault="000D1388">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17683" w14:textId="3845230C" w:rsidR="00E7770D" w:rsidRDefault="00E7770D"/>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26DE0" w14:textId="77777777" w:rsidR="000D1388" w:rsidRPr="00ED64B3" w:rsidRDefault="000D1388">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43EF0" w14:textId="77777777" w:rsidR="000D1388" w:rsidRPr="00ED64B3" w:rsidRDefault="000D1388">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3B47C" w14:textId="77777777" w:rsidR="00E7770D" w:rsidRDefault="00E71057">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87CAC" w14:textId="77777777" w:rsidR="000D1388" w:rsidRPr="00ED64B3" w:rsidRDefault="000D1388">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B57E4" w14:textId="77777777" w:rsidR="000D1388" w:rsidRPr="00ED64B3" w:rsidRDefault="000D1388">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44049" w14:textId="4F5E4E10" w:rsidR="00E7770D" w:rsidRDefault="00E7770D"/>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00EF7" w14:textId="77777777" w:rsidR="000D1388" w:rsidRPr="00ED64B3" w:rsidRDefault="000D1388">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3BC0D" w14:textId="77777777" w:rsidR="000D1388" w:rsidRPr="00ED64B3" w:rsidRDefault="000D1388">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C275B" w14:textId="6FE59952" w:rsidR="00E7770D" w:rsidRDefault="00E7770D"/>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622B8" w14:textId="77777777" w:rsidR="000D1388" w:rsidRPr="00ED64B3" w:rsidRDefault="000D1388">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3F4B4" w14:textId="77777777" w:rsidR="000D1388" w:rsidRPr="00ED64B3" w:rsidRDefault="000D1388">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11F3F" w14:textId="5637D300" w:rsidR="00E7770D" w:rsidRDefault="00E7770D"/>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4D190" w14:textId="77777777" w:rsidR="000D1388" w:rsidRPr="00ED64B3" w:rsidRDefault="000D1388">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8E8B1" w14:textId="77777777" w:rsidR="000D1388" w:rsidRPr="00ED64B3" w:rsidRDefault="000D1388">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C4B1D" w14:textId="1AB8F3CF" w:rsidR="00E7770D" w:rsidRDefault="00E7770D"/>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11975" w14:textId="77777777" w:rsidR="000D1388" w:rsidRPr="00ED64B3" w:rsidRDefault="000D1388">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909D8" w14:textId="77777777" w:rsidR="000D1388" w:rsidRPr="00ED64B3" w:rsidRDefault="000D1388">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75A39" w14:textId="446E04B2" w:rsidR="00E7770D" w:rsidRDefault="00E7770D"/>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A8273" w14:textId="77777777" w:rsidR="000D1388" w:rsidRPr="00ED64B3" w:rsidRDefault="000D1388">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926B2" w14:textId="77777777" w:rsidR="000D1388" w:rsidRPr="00ED64B3" w:rsidRDefault="000D1388">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EB0EE" w14:textId="4BB6F8DB" w:rsidR="00E7770D" w:rsidRDefault="00E7770D"/>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5E50F" w14:textId="77777777" w:rsidR="000D1388" w:rsidRPr="00ED64B3" w:rsidRDefault="000D1388">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2A6BC" w14:textId="77777777" w:rsidR="000D1388" w:rsidRPr="00ED64B3" w:rsidRDefault="000D1388">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A3C38" w14:textId="4575BB61" w:rsidR="00E7770D" w:rsidRDefault="00E7770D"/>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F7F54" w14:textId="77777777" w:rsidR="000D1388" w:rsidRPr="00ED64B3" w:rsidRDefault="000D1388">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DD30D" w14:textId="77777777" w:rsidR="000D1388" w:rsidRPr="00ED64B3" w:rsidRDefault="000D1388">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BC129" w14:textId="50A25F90" w:rsidR="00E7770D" w:rsidRDefault="00E7770D"/>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3526D" w14:textId="77777777" w:rsidR="000D1388" w:rsidRPr="00ED64B3" w:rsidRDefault="000D1388">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40303" w14:textId="77777777" w:rsidR="000D1388" w:rsidRPr="00ED64B3" w:rsidRDefault="000D1388">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230B2" w14:textId="003903AA" w:rsidR="00E7770D" w:rsidRDefault="00E7770D"/>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0F094" w14:textId="77777777" w:rsidR="000D1388" w:rsidRPr="00ED64B3" w:rsidRDefault="000D1388">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98D51" w14:textId="77777777" w:rsidR="000D1388" w:rsidRPr="00ED64B3" w:rsidRDefault="000D1388">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F4309" w14:textId="264E36E6" w:rsidR="00E7770D" w:rsidRDefault="00E7770D"/>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72DBF" w14:textId="77777777" w:rsidR="000D1388" w:rsidRPr="00ED64B3" w:rsidRDefault="000D1388">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82E16" w14:textId="77777777" w:rsidR="000D1388" w:rsidRPr="00ED64B3" w:rsidRDefault="000D1388">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48628" w14:textId="219CDA7E" w:rsidR="00E7770D" w:rsidRDefault="00E7770D"/>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44D65" w14:textId="77777777" w:rsidR="000D1388" w:rsidRPr="00ED64B3" w:rsidRDefault="000D1388">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848FE" w14:textId="77777777" w:rsidR="000D1388" w:rsidRDefault="000D1388">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E1CD1" w14:textId="1976D9D6" w:rsidR="00E7770D" w:rsidRDefault="00E7770D"/>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B1E56" w14:textId="77777777" w:rsidR="000D1388" w:rsidRDefault="000D1388">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9CE1B" w14:textId="77777777" w:rsidR="000D1388" w:rsidRDefault="000D1388">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3CA8C" w14:textId="7F8F93D8" w:rsidR="00E7770D" w:rsidRDefault="00E7770D"/>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46A2F" w14:textId="77777777" w:rsidR="000D1388" w:rsidRDefault="000D1388">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A0C83" w14:textId="77777777" w:rsidR="000D1388" w:rsidRDefault="000D1388">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DB12B" w14:textId="4227D302" w:rsidR="00E7770D" w:rsidRDefault="00E7770D"/>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4A07C" w14:textId="77777777" w:rsidR="000D1388" w:rsidRDefault="000D1388">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40546" w14:textId="77777777" w:rsidR="000D1388" w:rsidRDefault="000D1388">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1F86D" w14:textId="0CD6D237" w:rsidR="00E7770D" w:rsidRDefault="00E7770D"/>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D2E3D" w14:textId="77777777" w:rsidR="000D1388" w:rsidRDefault="000D1388">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A9315" w14:textId="77777777" w:rsidR="000D1388" w:rsidRDefault="000D1388">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155A2" w14:textId="3BE00BFA" w:rsidR="00E7770D" w:rsidRDefault="00E7770D"/>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9EEA0" w14:textId="77777777" w:rsidR="000D1388" w:rsidRDefault="000D1388">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64CF6" w14:textId="77777777" w:rsidR="000D1388" w:rsidRDefault="000D1388">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81D9A" w14:textId="1D383DAE" w:rsidR="00E7770D" w:rsidRDefault="00E7770D"/>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0B3CE" w14:textId="77777777" w:rsidR="000D1388" w:rsidRDefault="000D1388">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14597" w14:textId="77777777" w:rsidR="000D1388" w:rsidRDefault="000D1388">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FDD57" w14:textId="0E306E1D" w:rsidR="00E7770D" w:rsidRDefault="00E7770D"/>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22C1B" w14:textId="77777777" w:rsidR="000D1388" w:rsidRDefault="000D1388">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C65B9" w14:textId="77777777" w:rsidR="000D1388" w:rsidRDefault="000D1388">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50EAA" w14:textId="72FD16EA" w:rsidR="00E7770D" w:rsidRDefault="00E7770D"/>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2E1EB" w14:textId="77777777" w:rsidR="000D1388" w:rsidRDefault="000D1388">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E1323" w14:textId="77777777" w:rsidR="000D1388" w:rsidRDefault="000D1388">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860FC" w14:textId="7264FAAD" w:rsidR="00E7770D" w:rsidRDefault="00E7770D"/>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0A362" w14:textId="77777777" w:rsidR="000D1388" w:rsidRDefault="000D1388">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90A81" w14:textId="77777777" w:rsidR="000D1388" w:rsidRPr="00ED64B3" w:rsidRDefault="000D1388">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98CE4" w14:textId="26F1BFCD" w:rsidR="00E7770D" w:rsidRDefault="00E7770D"/>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5A40C" w14:textId="77777777" w:rsidR="000D1388" w:rsidRPr="00ED64B3" w:rsidRDefault="000D1388">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356A4" w14:textId="77777777" w:rsidR="000D1388" w:rsidRPr="00ED64B3" w:rsidRDefault="000D1388">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5F99A" w14:textId="77777777" w:rsidR="00E7770D" w:rsidRDefault="00E71057">
    <w:r>
      <w:t> </w:t>
    </w: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BBDA9" w14:textId="77777777" w:rsidR="000D1388" w:rsidRPr="00ED64B3" w:rsidRDefault="000D1388">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73C23" w14:textId="77777777" w:rsidR="000D1388" w:rsidRPr="00ED64B3" w:rsidRDefault="000D1388">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93E12" w14:textId="2357E62E" w:rsidR="00E7770D" w:rsidRDefault="00E7770D"/>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3D26F" w14:textId="77777777" w:rsidR="000D1388" w:rsidRPr="00ED64B3" w:rsidRDefault="000D1388">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98845" w14:textId="77777777" w:rsidR="000D1388" w:rsidRPr="00ED64B3" w:rsidRDefault="000D1388">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542F9" w14:textId="15443D48" w:rsidR="00E7770D" w:rsidRDefault="00E7770D"/>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F5B03" w14:textId="77777777" w:rsidR="000D1388" w:rsidRPr="00ED64B3" w:rsidRDefault="000D13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6D6568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B76FB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F6A5B4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0268B5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BAD5FF"/>
    <w:multiLevelType w:val="hybridMultilevel"/>
    <w:tmpl w:val="FFFFFFFF"/>
    <w:lvl w:ilvl="0" w:tplc="675CBC7E">
      <w:start w:val="1"/>
      <w:numFmt w:val="bullet"/>
      <w:lvlText w:val="-"/>
      <w:lvlJc w:val="left"/>
      <w:pPr>
        <w:ind w:left="720" w:hanging="360"/>
      </w:pPr>
      <w:rPr>
        <w:rFonts w:ascii="Aptos" w:hAnsi="Aptos" w:hint="default"/>
      </w:rPr>
    </w:lvl>
    <w:lvl w:ilvl="1" w:tplc="9E12A7B0">
      <w:start w:val="1"/>
      <w:numFmt w:val="bullet"/>
      <w:lvlText w:val="o"/>
      <w:lvlJc w:val="left"/>
      <w:pPr>
        <w:ind w:left="1440" w:hanging="360"/>
      </w:pPr>
      <w:rPr>
        <w:rFonts w:ascii="Courier New" w:hAnsi="Courier New" w:hint="default"/>
      </w:rPr>
    </w:lvl>
    <w:lvl w:ilvl="2" w:tplc="A46C57E4">
      <w:start w:val="1"/>
      <w:numFmt w:val="bullet"/>
      <w:lvlText w:val=""/>
      <w:lvlJc w:val="left"/>
      <w:pPr>
        <w:ind w:left="2160" w:hanging="360"/>
      </w:pPr>
      <w:rPr>
        <w:rFonts w:ascii="Wingdings" w:hAnsi="Wingdings" w:hint="default"/>
      </w:rPr>
    </w:lvl>
    <w:lvl w:ilvl="3" w:tplc="20524BD6">
      <w:start w:val="1"/>
      <w:numFmt w:val="bullet"/>
      <w:lvlText w:val=""/>
      <w:lvlJc w:val="left"/>
      <w:pPr>
        <w:ind w:left="2880" w:hanging="360"/>
      </w:pPr>
      <w:rPr>
        <w:rFonts w:ascii="Symbol" w:hAnsi="Symbol" w:hint="default"/>
      </w:rPr>
    </w:lvl>
    <w:lvl w:ilvl="4" w:tplc="D8640E86">
      <w:start w:val="1"/>
      <w:numFmt w:val="bullet"/>
      <w:lvlText w:val="o"/>
      <w:lvlJc w:val="left"/>
      <w:pPr>
        <w:ind w:left="3600" w:hanging="360"/>
      </w:pPr>
      <w:rPr>
        <w:rFonts w:ascii="Courier New" w:hAnsi="Courier New" w:hint="default"/>
      </w:rPr>
    </w:lvl>
    <w:lvl w:ilvl="5" w:tplc="779283E2">
      <w:start w:val="1"/>
      <w:numFmt w:val="bullet"/>
      <w:lvlText w:val=""/>
      <w:lvlJc w:val="left"/>
      <w:pPr>
        <w:ind w:left="4320" w:hanging="360"/>
      </w:pPr>
      <w:rPr>
        <w:rFonts w:ascii="Wingdings" w:hAnsi="Wingdings" w:hint="default"/>
      </w:rPr>
    </w:lvl>
    <w:lvl w:ilvl="6" w:tplc="0C4AB3D8">
      <w:start w:val="1"/>
      <w:numFmt w:val="bullet"/>
      <w:lvlText w:val=""/>
      <w:lvlJc w:val="left"/>
      <w:pPr>
        <w:ind w:left="5040" w:hanging="360"/>
      </w:pPr>
      <w:rPr>
        <w:rFonts w:ascii="Symbol" w:hAnsi="Symbol" w:hint="default"/>
      </w:rPr>
    </w:lvl>
    <w:lvl w:ilvl="7" w:tplc="1C0C5212">
      <w:start w:val="1"/>
      <w:numFmt w:val="bullet"/>
      <w:lvlText w:val="o"/>
      <w:lvlJc w:val="left"/>
      <w:pPr>
        <w:ind w:left="5760" w:hanging="360"/>
      </w:pPr>
      <w:rPr>
        <w:rFonts w:ascii="Courier New" w:hAnsi="Courier New" w:hint="default"/>
      </w:rPr>
    </w:lvl>
    <w:lvl w:ilvl="8" w:tplc="F1725DDE">
      <w:start w:val="1"/>
      <w:numFmt w:val="bullet"/>
      <w:lvlText w:val=""/>
      <w:lvlJc w:val="left"/>
      <w:pPr>
        <w:ind w:left="6480" w:hanging="360"/>
      </w:pPr>
      <w:rPr>
        <w:rFonts w:ascii="Wingdings" w:hAnsi="Wingdings" w:hint="default"/>
      </w:rPr>
    </w:lvl>
  </w:abstractNum>
  <w:abstractNum w:abstractNumId="9" w15:restartNumberingAfterBreak="0">
    <w:nsid w:val="03837AFB"/>
    <w:multiLevelType w:val="hybridMultilevel"/>
    <w:tmpl w:val="C2E0A446"/>
    <w:lvl w:ilvl="0" w:tplc="8E0CC8BE">
      <w:start w:val="1"/>
      <w:numFmt w:val="lowerRoman"/>
      <w:lvlText w:val="(%1)"/>
      <w:lvlJc w:val="left"/>
      <w:pPr>
        <w:ind w:left="720" w:hanging="72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045B5649"/>
    <w:multiLevelType w:val="hybridMultilevel"/>
    <w:tmpl w:val="08840EB2"/>
    <w:lvl w:ilvl="0" w:tplc="699031B4">
      <w:start w:val="8"/>
      <w:numFmt w:val="bullet"/>
      <w:lvlText w:val="-"/>
      <w:lvlJc w:val="left"/>
      <w:pPr>
        <w:ind w:left="360" w:hanging="360"/>
      </w:pPr>
      <w:rPr>
        <w:rFonts w:ascii="Times New Roman" w:hAnsi="Times New Roman" w:hint="default"/>
        <w:u w:val="none"/>
      </w:rPr>
    </w:lvl>
    <w:lvl w:ilvl="1" w:tplc="1056FA4E" w:tentative="1">
      <w:start w:val="1"/>
      <w:numFmt w:val="bullet"/>
      <w:lvlText w:val="o"/>
      <w:lvlJc w:val="left"/>
      <w:pPr>
        <w:ind w:left="1080" w:hanging="360"/>
      </w:pPr>
      <w:rPr>
        <w:rFonts w:ascii="Courier New" w:hAnsi="Courier New" w:hint="default"/>
      </w:rPr>
    </w:lvl>
    <w:lvl w:ilvl="2" w:tplc="27EAB2E0" w:tentative="1">
      <w:start w:val="1"/>
      <w:numFmt w:val="bullet"/>
      <w:lvlText w:val=""/>
      <w:lvlJc w:val="left"/>
      <w:pPr>
        <w:ind w:left="1800" w:hanging="360"/>
      </w:pPr>
      <w:rPr>
        <w:rFonts w:ascii="Wingdings" w:hAnsi="Wingdings" w:hint="default"/>
      </w:rPr>
    </w:lvl>
    <w:lvl w:ilvl="3" w:tplc="B8BED47C" w:tentative="1">
      <w:start w:val="1"/>
      <w:numFmt w:val="bullet"/>
      <w:lvlText w:val=""/>
      <w:lvlJc w:val="left"/>
      <w:pPr>
        <w:ind w:left="2520" w:hanging="360"/>
      </w:pPr>
      <w:rPr>
        <w:rFonts w:ascii="Symbol" w:hAnsi="Symbol" w:hint="default"/>
      </w:rPr>
    </w:lvl>
    <w:lvl w:ilvl="4" w:tplc="3FCA86A0" w:tentative="1">
      <w:start w:val="1"/>
      <w:numFmt w:val="bullet"/>
      <w:lvlText w:val="o"/>
      <w:lvlJc w:val="left"/>
      <w:pPr>
        <w:ind w:left="3240" w:hanging="360"/>
      </w:pPr>
      <w:rPr>
        <w:rFonts w:ascii="Courier New" w:hAnsi="Courier New" w:hint="default"/>
      </w:rPr>
    </w:lvl>
    <w:lvl w:ilvl="5" w:tplc="39165628" w:tentative="1">
      <w:start w:val="1"/>
      <w:numFmt w:val="bullet"/>
      <w:lvlText w:val=""/>
      <w:lvlJc w:val="left"/>
      <w:pPr>
        <w:ind w:left="3960" w:hanging="360"/>
      </w:pPr>
      <w:rPr>
        <w:rFonts w:ascii="Wingdings" w:hAnsi="Wingdings" w:hint="default"/>
      </w:rPr>
    </w:lvl>
    <w:lvl w:ilvl="6" w:tplc="CFB87F3C" w:tentative="1">
      <w:start w:val="1"/>
      <w:numFmt w:val="bullet"/>
      <w:lvlText w:val=""/>
      <w:lvlJc w:val="left"/>
      <w:pPr>
        <w:ind w:left="4680" w:hanging="360"/>
      </w:pPr>
      <w:rPr>
        <w:rFonts w:ascii="Symbol" w:hAnsi="Symbol" w:hint="default"/>
      </w:rPr>
    </w:lvl>
    <w:lvl w:ilvl="7" w:tplc="94482E2E" w:tentative="1">
      <w:start w:val="1"/>
      <w:numFmt w:val="bullet"/>
      <w:lvlText w:val="o"/>
      <w:lvlJc w:val="left"/>
      <w:pPr>
        <w:ind w:left="5400" w:hanging="360"/>
      </w:pPr>
      <w:rPr>
        <w:rFonts w:ascii="Courier New" w:hAnsi="Courier New" w:hint="default"/>
      </w:rPr>
    </w:lvl>
    <w:lvl w:ilvl="8" w:tplc="E0E8CA18" w:tentative="1">
      <w:start w:val="1"/>
      <w:numFmt w:val="bullet"/>
      <w:lvlText w:val=""/>
      <w:lvlJc w:val="left"/>
      <w:pPr>
        <w:ind w:left="6120" w:hanging="360"/>
      </w:pPr>
      <w:rPr>
        <w:rFonts w:ascii="Wingdings" w:hAnsi="Wingdings" w:hint="default"/>
      </w:rPr>
    </w:lvl>
  </w:abstractNum>
  <w:abstractNum w:abstractNumId="11" w15:restartNumberingAfterBreak="0">
    <w:nsid w:val="056115E9"/>
    <w:multiLevelType w:val="hybridMultilevel"/>
    <w:tmpl w:val="0AEEC256"/>
    <w:lvl w:ilvl="0" w:tplc="20F22B0E">
      <w:start w:val="1"/>
      <w:numFmt w:val="bullet"/>
      <w:lvlText w:val=""/>
      <w:lvlJc w:val="left"/>
      <w:pPr>
        <w:ind w:left="1211" w:hanging="360"/>
      </w:pPr>
      <w:rPr>
        <w:rFonts w:ascii="Symbol" w:hAnsi="Symbol" w:hint="default"/>
      </w:rPr>
    </w:lvl>
    <w:lvl w:ilvl="1" w:tplc="3A809364" w:tentative="1">
      <w:start w:val="1"/>
      <w:numFmt w:val="bullet"/>
      <w:lvlText w:val="o"/>
      <w:lvlJc w:val="left"/>
      <w:pPr>
        <w:ind w:left="1931" w:hanging="360"/>
      </w:pPr>
      <w:rPr>
        <w:rFonts w:ascii="Courier New" w:hAnsi="Courier New" w:hint="default"/>
      </w:rPr>
    </w:lvl>
    <w:lvl w:ilvl="2" w:tplc="08200CA0" w:tentative="1">
      <w:start w:val="1"/>
      <w:numFmt w:val="bullet"/>
      <w:lvlText w:val=""/>
      <w:lvlJc w:val="left"/>
      <w:pPr>
        <w:ind w:left="2651" w:hanging="360"/>
      </w:pPr>
      <w:rPr>
        <w:rFonts w:ascii="Wingdings" w:hAnsi="Wingdings" w:hint="default"/>
      </w:rPr>
    </w:lvl>
    <w:lvl w:ilvl="3" w:tplc="D51C2F16" w:tentative="1">
      <w:start w:val="1"/>
      <w:numFmt w:val="bullet"/>
      <w:lvlText w:val=""/>
      <w:lvlJc w:val="left"/>
      <w:pPr>
        <w:ind w:left="3371" w:hanging="360"/>
      </w:pPr>
      <w:rPr>
        <w:rFonts w:ascii="Symbol" w:hAnsi="Symbol" w:hint="default"/>
      </w:rPr>
    </w:lvl>
    <w:lvl w:ilvl="4" w:tplc="E2BC080A" w:tentative="1">
      <w:start w:val="1"/>
      <w:numFmt w:val="bullet"/>
      <w:lvlText w:val="o"/>
      <w:lvlJc w:val="left"/>
      <w:pPr>
        <w:ind w:left="4091" w:hanging="360"/>
      </w:pPr>
      <w:rPr>
        <w:rFonts w:ascii="Courier New" w:hAnsi="Courier New" w:hint="default"/>
      </w:rPr>
    </w:lvl>
    <w:lvl w:ilvl="5" w:tplc="D9926EAA" w:tentative="1">
      <w:start w:val="1"/>
      <w:numFmt w:val="bullet"/>
      <w:lvlText w:val=""/>
      <w:lvlJc w:val="left"/>
      <w:pPr>
        <w:ind w:left="4811" w:hanging="360"/>
      </w:pPr>
      <w:rPr>
        <w:rFonts w:ascii="Wingdings" w:hAnsi="Wingdings" w:hint="default"/>
      </w:rPr>
    </w:lvl>
    <w:lvl w:ilvl="6" w:tplc="07F0F7D4" w:tentative="1">
      <w:start w:val="1"/>
      <w:numFmt w:val="bullet"/>
      <w:lvlText w:val=""/>
      <w:lvlJc w:val="left"/>
      <w:pPr>
        <w:ind w:left="5531" w:hanging="360"/>
      </w:pPr>
      <w:rPr>
        <w:rFonts w:ascii="Symbol" w:hAnsi="Symbol" w:hint="default"/>
      </w:rPr>
    </w:lvl>
    <w:lvl w:ilvl="7" w:tplc="2C2028F0" w:tentative="1">
      <w:start w:val="1"/>
      <w:numFmt w:val="bullet"/>
      <w:lvlText w:val="o"/>
      <w:lvlJc w:val="left"/>
      <w:pPr>
        <w:ind w:left="6251" w:hanging="360"/>
      </w:pPr>
      <w:rPr>
        <w:rFonts w:ascii="Courier New" w:hAnsi="Courier New" w:hint="default"/>
      </w:rPr>
    </w:lvl>
    <w:lvl w:ilvl="8" w:tplc="ED6CFA9A" w:tentative="1">
      <w:start w:val="1"/>
      <w:numFmt w:val="bullet"/>
      <w:lvlText w:val=""/>
      <w:lvlJc w:val="left"/>
      <w:pPr>
        <w:ind w:left="6971" w:hanging="360"/>
      </w:pPr>
      <w:rPr>
        <w:rFonts w:ascii="Wingdings" w:hAnsi="Wingdings" w:hint="default"/>
      </w:rPr>
    </w:lvl>
  </w:abstractNum>
  <w:abstractNum w:abstractNumId="12" w15:restartNumberingAfterBreak="0">
    <w:nsid w:val="062904F0"/>
    <w:multiLevelType w:val="hybridMultilevel"/>
    <w:tmpl w:val="170EF40E"/>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BB5467A"/>
    <w:multiLevelType w:val="hybridMultilevel"/>
    <w:tmpl w:val="FEFCC880"/>
    <w:lvl w:ilvl="0" w:tplc="1DC0CD90">
      <w:start w:val="1"/>
      <w:numFmt w:val="bullet"/>
      <w:lvlText w:val=""/>
      <w:lvlJc w:val="left"/>
      <w:pPr>
        <w:ind w:left="720" w:hanging="360"/>
      </w:pPr>
      <w:rPr>
        <w:rFonts w:ascii="Symbol" w:hAnsi="Symbol" w:hint="default"/>
      </w:rPr>
    </w:lvl>
    <w:lvl w:ilvl="1" w:tplc="B3623042" w:tentative="1">
      <w:start w:val="1"/>
      <w:numFmt w:val="bullet"/>
      <w:lvlText w:val="o"/>
      <w:lvlJc w:val="left"/>
      <w:pPr>
        <w:ind w:left="1440" w:hanging="360"/>
      </w:pPr>
      <w:rPr>
        <w:rFonts w:ascii="Courier New" w:hAnsi="Courier New" w:hint="default"/>
      </w:rPr>
    </w:lvl>
    <w:lvl w:ilvl="2" w:tplc="CD724DE6" w:tentative="1">
      <w:start w:val="1"/>
      <w:numFmt w:val="bullet"/>
      <w:lvlText w:val=""/>
      <w:lvlJc w:val="left"/>
      <w:pPr>
        <w:ind w:left="2160" w:hanging="360"/>
      </w:pPr>
      <w:rPr>
        <w:rFonts w:ascii="Wingdings" w:hAnsi="Wingdings" w:hint="default"/>
      </w:rPr>
    </w:lvl>
    <w:lvl w:ilvl="3" w:tplc="E1507988" w:tentative="1">
      <w:start w:val="1"/>
      <w:numFmt w:val="bullet"/>
      <w:lvlText w:val=""/>
      <w:lvlJc w:val="left"/>
      <w:pPr>
        <w:ind w:left="2880" w:hanging="360"/>
      </w:pPr>
      <w:rPr>
        <w:rFonts w:ascii="Symbol" w:hAnsi="Symbol" w:hint="default"/>
      </w:rPr>
    </w:lvl>
    <w:lvl w:ilvl="4" w:tplc="D9344FBA" w:tentative="1">
      <w:start w:val="1"/>
      <w:numFmt w:val="bullet"/>
      <w:lvlText w:val="o"/>
      <w:lvlJc w:val="left"/>
      <w:pPr>
        <w:ind w:left="3600" w:hanging="360"/>
      </w:pPr>
      <w:rPr>
        <w:rFonts w:ascii="Courier New" w:hAnsi="Courier New" w:hint="default"/>
      </w:rPr>
    </w:lvl>
    <w:lvl w:ilvl="5" w:tplc="04627B2A" w:tentative="1">
      <w:start w:val="1"/>
      <w:numFmt w:val="bullet"/>
      <w:lvlText w:val=""/>
      <w:lvlJc w:val="left"/>
      <w:pPr>
        <w:ind w:left="4320" w:hanging="360"/>
      </w:pPr>
      <w:rPr>
        <w:rFonts w:ascii="Wingdings" w:hAnsi="Wingdings" w:hint="default"/>
      </w:rPr>
    </w:lvl>
    <w:lvl w:ilvl="6" w:tplc="5CB065FA" w:tentative="1">
      <w:start w:val="1"/>
      <w:numFmt w:val="bullet"/>
      <w:lvlText w:val=""/>
      <w:lvlJc w:val="left"/>
      <w:pPr>
        <w:ind w:left="5040" w:hanging="360"/>
      </w:pPr>
      <w:rPr>
        <w:rFonts w:ascii="Symbol" w:hAnsi="Symbol" w:hint="default"/>
      </w:rPr>
    </w:lvl>
    <w:lvl w:ilvl="7" w:tplc="7D26C24E" w:tentative="1">
      <w:start w:val="1"/>
      <w:numFmt w:val="bullet"/>
      <w:lvlText w:val="o"/>
      <w:lvlJc w:val="left"/>
      <w:pPr>
        <w:ind w:left="5760" w:hanging="360"/>
      </w:pPr>
      <w:rPr>
        <w:rFonts w:ascii="Courier New" w:hAnsi="Courier New" w:hint="default"/>
      </w:rPr>
    </w:lvl>
    <w:lvl w:ilvl="8" w:tplc="CA92F7F8" w:tentative="1">
      <w:start w:val="1"/>
      <w:numFmt w:val="bullet"/>
      <w:lvlText w:val=""/>
      <w:lvlJc w:val="left"/>
      <w:pPr>
        <w:ind w:left="6480" w:hanging="360"/>
      </w:pPr>
      <w:rPr>
        <w:rFonts w:ascii="Wingdings" w:hAnsi="Wingdings" w:hint="default"/>
      </w:rPr>
    </w:lvl>
  </w:abstractNum>
  <w:abstractNum w:abstractNumId="14" w15:restartNumberingAfterBreak="0">
    <w:nsid w:val="153A144A"/>
    <w:multiLevelType w:val="hybridMultilevel"/>
    <w:tmpl w:val="3F726C16"/>
    <w:lvl w:ilvl="0" w:tplc="CBC6E6FE">
      <w:start w:val="1"/>
      <w:numFmt w:val="bullet"/>
      <w:lvlText w:val=""/>
      <w:lvlJc w:val="left"/>
      <w:pPr>
        <w:ind w:left="720" w:hanging="360"/>
      </w:pPr>
      <w:rPr>
        <w:rFonts w:ascii="Symbol" w:hAnsi="Symbol" w:hint="default"/>
      </w:rPr>
    </w:lvl>
    <w:lvl w:ilvl="1" w:tplc="6324CACE" w:tentative="1">
      <w:start w:val="1"/>
      <w:numFmt w:val="bullet"/>
      <w:lvlText w:val="o"/>
      <w:lvlJc w:val="left"/>
      <w:pPr>
        <w:ind w:left="1440" w:hanging="360"/>
      </w:pPr>
      <w:rPr>
        <w:rFonts w:ascii="Courier New" w:hAnsi="Courier New" w:hint="default"/>
      </w:rPr>
    </w:lvl>
    <w:lvl w:ilvl="2" w:tplc="D6E4A098" w:tentative="1">
      <w:start w:val="1"/>
      <w:numFmt w:val="bullet"/>
      <w:lvlText w:val=""/>
      <w:lvlJc w:val="left"/>
      <w:pPr>
        <w:ind w:left="2160" w:hanging="360"/>
      </w:pPr>
      <w:rPr>
        <w:rFonts w:ascii="Wingdings" w:hAnsi="Wingdings" w:hint="default"/>
      </w:rPr>
    </w:lvl>
    <w:lvl w:ilvl="3" w:tplc="6218A030" w:tentative="1">
      <w:start w:val="1"/>
      <w:numFmt w:val="bullet"/>
      <w:lvlText w:val=""/>
      <w:lvlJc w:val="left"/>
      <w:pPr>
        <w:ind w:left="2880" w:hanging="360"/>
      </w:pPr>
      <w:rPr>
        <w:rFonts w:ascii="Symbol" w:hAnsi="Symbol" w:hint="default"/>
      </w:rPr>
    </w:lvl>
    <w:lvl w:ilvl="4" w:tplc="CEECB6CA" w:tentative="1">
      <w:start w:val="1"/>
      <w:numFmt w:val="bullet"/>
      <w:lvlText w:val="o"/>
      <w:lvlJc w:val="left"/>
      <w:pPr>
        <w:ind w:left="3600" w:hanging="360"/>
      </w:pPr>
      <w:rPr>
        <w:rFonts w:ascii="Courier New" w:hAnsi="Courier New" w:hint="default"/>
      </w:rPr>
    </w:lvl>
    <w:lvl w:ilvl="5" w:tplc="1CDC7EBC" w:tentative="1">
      <w:start w:val="1"/>
      <w:numFmt w:val="bullet"/>
      <w:lvlText w:val=""/>
      <w:lvlJc w:val="left"/>
      <w:pPr>
        <w:ind w:left="4320" w:hanging="360"/>
      </w:pPr>
      <w:rPr>
        <w:rFonts w:ascii="Wingdings" w:hAnsi="Wingdings" w:hint="default"/>
      </w:rPr>
    </w:lvl>
    <w:lvl w:ilvl="6" w:tplc="979CD446" w:tentative="1">
      <w:start w:val="1"/>
      <w:numFmt w:val="bullet"/>
      <w:lvlText w:val=""/>
      <w:lvlJc w:val="left"/>
      <w:pPr>
        <w:ind w:left="5040" w:hanging="360"/>
      </w:pPr>
      <w:rPr>
        <w:rFonts w:ascii="Symbol" w:hAnsi="Symbol" w:hint="default"/>
      </w:rPr>
    </w:lvl>
    <w:lvl w:ilvl="7" w:tplc="328EEA88" w:tentative="1">
      <w:start w:val="1"/>
      <w:numFmt w:val="bullet"/>
      <w:lvlText w:val="o"/>
      <w:lvlJc w:val="left"/>
      <w:pPr>
        <w:ind w:left="5760" w:hanging="360"/>
      </w:pPr>
      <w:rPr>
        <w:rFonts w:ascii="Courier New" w:hAnsi="Courier New" w:hint="default"/>
      </w:rPr>
    </w:lvl>
    <w:lvl w:ilvl="8" w:tplc="01E892B6" w:tentative="1">
      <w:start w:val="1"/>
      <w:numFmt w:val="bullet"/>
      <w:lvlText w:val=""/>
      <w:lvlJc w:val="left"/>
      <w:pPr>
        <w:ind w:left="6480" w:hanging="360"/>
      </w:pPr>
      <w:rPr>
        <w:rFonts w:ascii="Wingdings" w:hAnsi="Wingdings" w:hint="default"/>
      </w:rPr>
    </w:lvl>
  </w:abstractNum>
  <w:abstractNum w:abstractNumId="15" w15:restartNumberingAfterBreak="0">
    <w:nsid w:val="1A600EBE"/>
    <w:multiLevelType w:val="hybridMultilevel"/>
    <w:tmpl w:val="DF5EA60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15:restartNumberingAfterBreak="0">
    <w:nsid w:val="1D8C4A96"/>
    <w:multiLevelType w:val="hybridMultilevel"/>
    <w:tmpl w:val="FFFFFFFF"/>
    <w:lvl w:ilvl="0" w:tplc="8F32DC9C">
      <w:start w:val="1"/>
      <w:numFmt w:val="lowerRoman"/>
      <w:lvlText w:val="(%1)"/>
      <w:lvlJc w:val="left"/>
      <w:pPr>
        <w:ind w:left="720" w:hanging="360"/>
      </w:pPr>
    </w:lvl>
    <w:lvl w:ilvl="1" w:tplc="E9BE9D0A">
      <w:start w:val="1"/>
      <w:numFmt w:val="lowerLetter"/>
      <w:lvlText w:val="%2."/>
      <w:lvlJc w:val="left"/>
      <w:pPr>
        <w:ind w:left="1440" w:hanging="360"/>
      </w:pPr>
    </w:lvl>
    <w:lvl w:ilvl="2" w:tplc="F6AEFEC8">
      <w:start w:val="1"/>
      <w:numFmt w:val="lowerRoman"/>
      <w:lvlText w:val="%3."/>
      <w:lvlJc w:val="right"/>
      <w:pPr>
        <w:ind w:left="2160" w:hanging="180"/>
      </w:pPr>
    </w:lvl>
    <w:lvl w:ilvl="3" w:tplc="FE468B64">
      <w:start w:val="1"/>
      <w:numFmt w:val="decimal"/>
      <w:lvlText w:val="%4."/>
      <w:lvlJc w:val="left"/>
      <w:pPr>
        <w:ind w:left="2880" w:hanging="360"/>
      </w:pPr>
    </w:lvl>
    <w:lvl w:ilvl="4" w:tplc="F3943460">
      <w:start w:val="1"/>
      <w:numFmt w:val="lowerLetter"/>
      <w:lvlText w:val="%5."/>
      <w:lvlJc w:val="left"/>
      <w:pPr>
        <w:ind w:left="3600" w:hanging="360"/>
      </w:pPr>
    </w:lvl>
    <w:lvl w:ilvl="5" w:tplc="CB007A8E">
      <w:start w:val="1"/>
      <w:numFmt w:val="lowerRoman"/>
      <w:lvlText w:val="%6."/>
      <w:lvlJc w:val="right"/>
      <w:pPr>
        <w:ind w:left="4320" w:hanging="180"/>
      </w:pPr>
    </w:lvl>
    <w:lvl w:ilvl="6" w:tplc="23BA115C">
      <w:start w:val="1"/>
      <w:numFmt w:val="decimal"/>
      <w:lvlText w:val="%7."/>
      <w:lvlJc w:val="left"/>
      <w:pPr>
        <w:ind w:left="5040" w:hanging="360"/>
      </w:pPr>
    </w:lvl>
    <w:lvl w:ilvl="7" w:tplc="42785560">
      <w:start w:val="1"/>
      <w:numFmt w:val="lowerLetter"/>
      <w:lvlText w:val="%8."/>
      <w:lvlJc w:val="left"/>
      <w:pPr>
        <w:ind w:left="5760" w:hanging="360"/>
      </w:pPr>
    </w:lvl>
    <w:lvl w:ilvl="8" w:tplc="BB843FCA">
      <w:start w:val="1"/>
      <w:numFmt w:val="lowerRoman"/>
      <w:lvlText w:val="%9."/>
      <w:lvlJc w:val="right"/>
      <w:pPr>
        <w:ind w:left="6480" w:hanging="180"/>
      </w:pPr>
    </w:lvl>
  </w:abstractNum>
  <w:abstractNum w:abstractNumId="18" w15:restartNumberingAfterBreak="0">
    <w:nsid w:val="1F872CC4"/>
    <w:multiLevelType w:val="hybridMultilevel"/>
    <w:tmpl w:val="1312EA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F9103F4"/>
    <w:multiLevelType w:val="hybridMultilevel"/>
    <w:tmpl w:val="FFFFFFFF"/>
    <w:lvl w:ilvl="0" w:tplc="EEA23BEC">
      <w:start w:val="1"/>
      <w:numFmt w:val="bullet"/>
      <w:lvlText w:val="-"/>
      <w:lvlJc w:val="left"/>
      <w:pPr>
        <w:ind w:left="720" w:hanging="360"/>
      </w:pPr>
      <w:rPr>
        <w:rFonts w:ascii="Calibri" w:hAnsi="Calibri" w:hint="default"/>
      </w:rPr>
    </w:lvl>
    <w:lvl w:ilvl="1" w:tplc="3BAEE196">
      <w:start w:val="1"/>
      <w:numFmt w:val="bullet"/>
      <w:lvlText w:val="o"/>
      <w:lvlJc w:val="left"/>
      <w:pPr>
        <w:ind w:left="1440" w:hanging="360"/>
      </w:pPr>
      <w:rPr>
        <w:rFonts w:ascii="Courier New" w:hAnsi="Courier New" w:hint="default"/>
      </w:rPr>
    </w:lvl>
    <w:lvl w:ilvl="2" w:tplc="FAEE08E0">
      <w:start w:val="1"/>
      <w:numFmt w:val="bullet"/>
      <w:lvlText w:val=""/>
      <w:lvlJc w:val="left"/>
      <w:pPr>
        <w:ind w:left="2160" w:hanging="360"/>
      </w:pPr>
      <w:rPr>
        <w:rFonts w:ascii="Wingdings" w:hAnsi="Wingdings" w:hint="default"/>
      </w:rPr>
    </w:lvl>
    <w:lvl w:ilvl="3" w:tplc="F7984D7E">
      <w:start w:val="1"/>
      <w:numFmt w:val="bullet"/>
      <w:lvlText w:val=""/>
      <w:lvlJc w:val="left"/>
      <w:pPr>
        <w:ind w:left="2880" w:hanging="360"/>
      </w:pPr>
      <w:rPr>
        <w:rFonts w:ascii="Symbol" w:hAnsi="Symbol" w:hint="default"/>
      </w:rPr>
    </w:lvl>
    <w:lvl w:ilvl="4" w:tplc="51A6C69E">
      <w:start w:val="1"/>
      <w:numFmt w:val="bullet"/>
      <w:lvlText w:val="o"/>
      <w:lvlJc w:val="left"/>
      <w:pPr>
        <w:ind w:left="3600" w:hanging="360"/>
      </w:pPr>
      <w:rPr>
        <w:rFonts w:ascii="Courier New" w:hAnsi="Courier New" w:hint="default"/>
      </w:rPr>
    </w:lvl>
    <w:lvl w:ilvl="5" w:tplc="1486DAE8">
      <w:start w:val="1"/>
      <w:numFmt w:val="bullet"/>
      <w:lvlText w:val=""/>
      <w:lvlJc w:val="left"/>
      <w:pPr>
        <w:ind w:left="4320" w:hanging="360"/>
      </w:pPr>
      <w:rPr>
        <w:rFonts w:ascii="Wingdings" w:hAnsi="Wingdings" w:hint="default"/>
      </w:rPr>
    </w:lvl>
    <w:lvl w:ilvl="6" w:tplc="92EA7DD4">
      <w:start w:val="1"/>
      <w:numFmt w:val="bullet"/>
      <w:lvlText w:val=""/>
      <w:lvlJc w:val="left"/>
      <w:pPr>
        <w:ind w:left="5040" w:hanging="360"/>
      </w:pPr>
      <w:rPr>
        <w:rFonts w:ascii="Symbol" w:hAnsi="Symbol" w:hint="default"/>
      </w:rPr>
    </w:lvl>
    <w:lvl w:ilvl="7" w:tplc="BBECD2A6">
      <w:start w:val="1"/>
      <w:numFmt w:val="bullet"/>
      <w:lvlText w:val="o"/>
      <w:lvlJc w:val="left"/>
      <w:pPr>
        <w:ind w:left="5760" w:hanging="360"/>
      </w:pPr>
      <w:rPr>
        <w:rFonts w:ascii="Courier New" w:hAnsi="Courier New" w:hint="default"/>
      </w:rPr>
    </w:lvl>
    <w:lvl w:ilvl="8" w:tplc="ABAA1408">
      <w:start w:val="1"/>
      <w:numFmt w:val="bullet"/>
      <w:lvlText w:val=""/>
      <w:lvlJc w:val="left"/>
      <w:pPr>
        <w:ind w:left="6480" w:hanging="360"/>
      </w:pPr>
      <w:rPr>
        <w:rFonts w:ascii="Wingdings" w:hAnsi="Wingdings" w:hint="default"/>
      </w:rPr>
    </w:lvl>
  </w:abstractNum>
  <w:abstractNum w:abstractNumId="20" w15:restartNumberingAfterBreak="0">
    <w:nsid w:val="22E44180"/>
    <w:multiLevelType w:val="multilevel"/>
    <w:tmpl w:val="72C43302"/>
    <w:name w:val="NumPar"/>
    <w:lvl w:ilvl="0">
      <w:start w:val="1"/>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33F5575"/>
    <w:multiLevelType w:val="hybridMultilevel"/>
    <w:tmpl w:val="4F3C0CCC"/>
    <w:lvl w:ilvl="0" w:tplc="ED5C6F18">
      <w:start w:val="1"/>
      <w:numFmt w:val="decimal"/>
      <w:pStyle w:val="Titresection"/>
      <w:lvlText w:val="%1."/>
      <w:lvlJc w:val="left"/>
      <w:pPr>
        <w:ind w:left="720" w:hanging="360"/>
      </w:pPr>
      <w:rPr>
        <w:rFonts w:hint="default"/>
      </w:rPr>
    </w:lvl>
    <w:lvl w:ilvl="1" w:tplc="61D6B87C">
      <w:start w:val="1"/>
      <w:numFmt w:val="decimal"/>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243D67C3"/>
    <w:multiLevelType w:val="hybridMultilevel"/>
    <w:tmpl w:val="E17CF434"/>
    <w:lvl w:ilvl="0" w:tplc="767A9504">
      <w:start w:val="1"/>
      <w:numFmt w:val="bullet"/>
      <w:lvlText w:val=""/>
      <w:lvlJc w:val="left"/>
      <w:pPr>
        <w:ind w:left="720" w:hanging="360"/>
      </w:pPr>
      <w:rPr>
        <w:rFonts w:ascii="Symbol" w:hAnsi="Symbol" w:hint="default"/>
      </w:rPr>
    </w:lvl>
    <w:lvl w:ilvl="1" w:tplc="53A65BFC" w:tentative="1">
      <w:start w:val="1"/>
      <w:numFmt w:val="bullet"/>
      <w:lvlText w:val="o"/>
      <w:lvlJc w:val="left"/>
      <w:pPr>
        <w:ind w:left="1440" w:hanging="360"/>
      </w:pPr>
      <w:rPr>
        <w:rFonts w:ascii="Courier New" w:hAnsi="Courier New" w:hint="default"/>
      </w:rPr>
    </w:lvl>
    <w:lvl w:ilvl="2" w:tplc="3A8A3520" w:tentative="1">
      <w:start w:val="1"/>
      <w:numFmt w:val="bullet"/>
      <w:lvlText w:val=""/>
      <w:lvlJc w:val="left"/>
      <w:pPr>
        <w:ind w:left="2160" w:hanging="360"/>
      </w:pPr>
      <w:rPr>
        <w:rFonts w:ascii="Wingdings" w:hAnsi="Wingdings" w:hint="default"/>
      </w:rPr>
    </w:lvl>
    <w:lvl w:ilvl="3" w:tplc="8ED2A556" w:tentative="1">
      <w:start w:val="1"/>
      <w:numFmt w:val="bullet"/>
      <w:lvlText w:val=""/>
      <w:lvlJc w:val="left"/>
      <w:pPr>
        <w:ind w:left="2880" w:hanging="360"/>
      </w:pPr>
      <w:rPr>
        <w:rFonts w:ascii="Symbol" w:hAnsi="Symbol" w:hint="default"/>
      </w:rPr>
    </w:lvl>
    <w:lvl w:ilvl="4" w:tplc="561CC588" w:tentative="1">
      <w:start w:val="1"/>
      <w:numFmt w:val="bullet"/>
      <w:lvlText w:val="o"/>
      <w:lvlJc w:val="left"/>
      <w:pPr>
        <w:ind w:left="3600" w:hanging="360"/>
      </w:pPr>
      <w:rPr>
        <w:rFonts w:ascii="Courier New" w:hAnsi="Courier New" w:hint="default"/>
      </w:rPr>
    </w:lvl>
    <w:lvl w:ilvl="5" w:tplc="AB76572E" w:tentative="1">
      <w:start w:val="1"/>
      <w:numFmt w:val="bullet"/>
      <w:lvlText w:val=""/>
      <w:lvlJc w:val="left"/>
      <w:pPr>
        <w:ind w:left="4320" w:hanging="360"/>
      </w:pPr>
      <w:rPr>
        <w:rFonts w:ascii="Wingdings" w:hAnsi="Wingdings" w:hint="default"/>
      </w:rPr>
    </w:lvl>
    <w:lvl w:ilvl="6" w:tplc="F796D974" w:tentative="1">
      <w:start w:val="1"/>
      <w:numFmt w:val="bullet"/>
      <w:lvlText w:val=""/>
      <w:lvlJc w:val="left"/>
      <w:pPr>
        <w:ind w:left="5040" w:hanging="360"/>
      </w:pPr>
      <w:rPr>
        <w:rFonts w:ascii="Symbol" w:hAnsi="Symbol" w:hint="default"/>
      </w:rPr>
    </w:lvl>
    <w:lvl w:ilvl="7" w:tplc="B8F2CBEE" w:tentative="1">
      <w:start w:val="1"/>
      <w:numFmt w:val="bullet"/>
      <w:lvlText w:val="o"/>
      <w:lvlJc w:val="left"/>
      <w:pPr>
        <w:ind w:left="5760" w:hanging="360"/>
      </w:pPr>
      <w:rPr>
        <w:rFonts w:ascii="Courier New" w:hAnsi="Courier New" w:hint="default"/>
      </w:rPr>
    </w:lvl>
    <w:lvl w:ilvl="8" w:tplc="10CA9134" w:tentative="1">
      <w:start w:val="1"/>
      <w:numFmt w:val="bullet"/>
      <w:lvlText w:val=""/>
      <w:lvlJc w:val="left"/>
      <w:pPr>
        <w:ind w:left="6480" w:hanging="360"/>
      </w:pPr>
      <w:rPr>
        <w:rFonts w:ascii="Wingdings" w:hAnsi="Wingdings" w:hint="default"/>
      </w:rPr>
    </w:lvl>
  </w:abstractNum>
  <w:abstractNum w:abstractNumId="23" w15:restartNumberingAfterBreak="0">
    <w:nsid w:val="28353A97"/>
    <w:multiLevelType w:val="hybridMultilevel"/>
    <w:tmpl w:val="E46C8F96"/>
    <w:lvl w:ilvl="0" w:tplc="119AB400">
      <w:start w:val="1"/>
      <w:numFmt w:val="bullet"/>
      <w:lvlText w:val=""/>
      <w:lvlJc w:val="left"/>
      <w:pPr>
        <w:ind w:left="720" w:hanging="360"/>
      </w:pPr>
      <w:rPr>
        <w:rFonts w:ascii="Symbol" w:hAnsi="Symbol" w:hint="default"/>
      </w:rPr>
    </w:lvl>
    <w:lvl w:ilvl="1" w:tplc="019E75B8" w:tentative="1">
      <w:start w:val="1"/>
      <w:numFmt w:val="bullet"/>
      <w:lvlText w:val="o"/>
      <w:lvlJc w:val="left"/>
      <w:pPr>
        <w:ind w:left="1440" w:hanging="360"/>
      </w:pPr>
      <w:rPr>
        <w:rFonts w:ascii="Courier New" w:hAnsi="Courier New" w:hint="default"/>
      </w:rPr>
    </w:lvl>
    <w:lvl w:ilvl="2" w:tplc="81C4D258" w:tentative="1">
      <w:start w:val="1"/>
      <w:numFmt w:val="bullet"/>
      <w:lvlText w:val=""/>
      <w:lvlJc w:val="left"/>
      <w:pPr>
        <w:ind w:left="2160" w:hanging="360"/>
      </w:pPr>
      <w:rPr>
        <w:rFonts w:ascii="Wingdings" w:hAnsi="Wingdings" w:hint="default"/>
      </w:rPr>
    </w:lvl>
    <w:lvl w:ilvl="3" w:tplc="37228F94" w:tentative="1">
      <w:start w:val="1"/>
      <w:numFmt w:val="bullet"/>
      <w:lvlText w:val=""/>
      <w:lvlJc w:val="left"/>
      <w:pPr>
        <w:ind w:left="2880" w:hanging="360"/>
      </w:pPr>
      <w:rPr>
        <w:rFonts w:ascii="Symbol" w:hAnsi="Symbol" w:hint="default"/>
      </w:rPr>
    </w:lvl>
    <w:lvl w:ilvl="4" w:tplc="88FC9774" w:tentative="1">
      <w:start w:val="1"/>
      <w:numFmt w:val="bullet"/>
      <w:lvlText w:val="o"/>
      <w:lvlJc w:val="left"/>
      <w:pPr>
        <w:ind w:left="3600" w:hanging="360"/>
      </w:pPr>
      <w:rPr>
        <w:rFonts w:ascii="Courier New" w:hAnsi="Courier New" w:hint="default"/>
      </w:rPr>
    </w:lvl>
    <w:lvl w:ilvl="5" w:tplc="E7A6796C" w:tentative="1">
      <w:start w:val="1"/>
      <w:numFmt w:val="bullet"/>
      <w:lvlText w:val=""/>
      <w:lvlJc w:val="left"/>
      <w:pPr>
        <w:ind w:left="4320" w:hanging="360"/>
      </w:pPr>
      <w:rPr>
        <w:rFonts w:ascii="Wingdings" w:hAnsi="Wingdings" w:hint="default"/>
      </w:rPr>
    </w:lvl>
    <w:lvl w:ilvl="6" w:tplc="90A21220" w:tentative="1">
      <w:start w:val="1"/>
      <w:numFmt w:val="bullet"/>
      <w:lvlText w:val=""/>
      <w:lvlJc w:val="left"/>
      <w:pPr>
        <w:ind w:left="5040" w:hanging="360"/>
      </w:pPr>
      <w:rPr>
        <w:rFonts w:ascii="Symbol" w:hAnsi="Symbol" w:hint="default"/>
      </w:rPr>
    </w:lvl>
    <w:lvl w:ilvl="7" w:tplc="966AD2D0" w:tentative="1">
      <w:start w:val="1"/>
      <w:numFmt w:val="bullet"/>
      <w:lvlText w:val="o"/>
      <w:lvlJc w:val="left"/>
      <w:pPr>
        <w:ind w:left="5760" w:hanging="360"/>
      </w:pPr>
      <w:rPr>
        <w:rFonts w:ascii="Courier New" w:hAnsi="Courier New" w:hint="default"/>
      </w:rPr>
    </w:lvl>
    <w:lvl w:ilvl="8" w:tplc="262CBF86" w:tentative="1">
      <w:start w:val="1"/>
      <w:numFmt w:val="bullet"/>
      <w:lvlText w:val=""/>
      <w:lvlJc w:val="left"/>
      <w:pPr>
        <w:ind w:left="6480" w:hanging="360"/>
      </w:pPr>
      <w:rPr>
        <w:rFonts w:ascii="Wingdings" w:hAnsi="Wingdings" w:hint="default"/>
      </w:rPr>
    </w:lvl>
  </w:abstractNum>
  <w:abstractNum w:abstractNumId="24" w15:restartNumberingAfterBreak="0">
    <w:nsid w:val="29321018"/>
    <w:multiLevelType w:val="hybridMultilevel"/>
    <w:tmpl w:val="4446BD24"/>
    <w:lvl w:ilvl="0" w:tplc="77F8E12C">
      <w:start w:val="1"/>
      <w:numFmt w:val="bullet"/>
      <w:lvlText w:val=""/>
      <w:lvlJc w:val="left"/>
      <w:pPr>
        <w:ind w:left="360" w:hanging="360"/>
      </w:pPr>
      <w:rPr>
        <w:rFonts w:ascii="Symbol" w:hAnsi="Symbol" w:hint="default"/>
      </w:rPr>
    </w:lvl>
    <w:lvl w:ilvl="1" w:tplc="D67E4CE4" w:tentative="1">
      <w:start w:val="1"/>
      <w:numFmt w:val="bullet"/>
      <w:lvlText w:val="o"/>
      <w:lvlJc w:val="left"/>
      <w:pPr>
        <w:ind w:left="1080" w:hanging="360"/>
      </w:pPr>
      <w:rPr>
        <w:rFonts w:ascii="Courier New" w:hAnsi="Courier New" w:hint="default"/>
      </w:rPr>
    </w:lvl>
    <w:lvl w:ilvl="2" w:tplc="538A4C9A" w:tentative="1">
      <w:start w:val="1"/>
      <w:numFmt w:val="bullet"/>
      <w:lvlText w:val=""/>
      <w:lvlJc w:val="left"/>
      <w:pPr>
        <w:ind w:left="1800" w:hanging="360"/>
      </w:pPr>
      <w:rPr>
        <w:rFonts w:ascii="Wingdings" w:hAnsi="Wingdings" w:hint="default"/>
      </w:rPr>
    </w:lvl>
    <w:lvl w:ilvl="3" w:tplc="4692DE68" w:tentative="1">
      <w:start w:val="1"/>
      <w:numFmt w:val="bullet"/>
      <w:lvlText w:val=""/>
      <w:lvlJc w:val="left"/>
      <w:pPr>
        <w:ind w:left="2520" w:hanging="360"/>
      </w:pPr>
      <w:rPr>
        <w:rFonts w:ascii="Symbol" w:hAnsi="Symbol" w:hint="default"/>
      </w:rPr>
    </w:lvl>
    <w:lvl w:ilvl="4" w:tplc="CC9AC3FC" w:tentative="1">
      <w:start w:val="1"/>
      <w:numFmt w:val="bullet"/>
      <w:lvlText w:val="o"/>
      <w:lvlJc w:val="left"/>
      <w:pPr>
        <w:ind w:left="3240" w:hanging="360"/>
      </w:pPr>
      <w:rPr>
        <w:rFonts w:ascii="Courier New" w:hAnsi="Courier New" w:hint="default"/>
      </w:rPr>
    </w:lvl>
    <w:lvl w:ilvl="5" w:tplc="2FF407DE" w:tentative="1">
      <w:start w:val="1"/>
      <w:numFmt w:val="bullet"/>
      <w:lvlText w:val=""/>
      <w:lvlJc w:val="left"/>
      <w:pPr>
        <w:ind w:left="3960" w:hanging="360"/>
      </w:pPr>
      <w:rPr>
        <w:rFonts w:ascii="Wingdings" w:hAnsi="Wingdings" w:hint="default"/>
      </w:rPr>
    </w:lvl>
    <w:lvl w:ilvl="6" w:tplc="1B7CEE56" w:tentative="1">
      <w:start w:val="1"/>
      <w:numFmt w:val="bullet"/>
      <w:lvlText w:val=""/>
      <w:lvlJc w:val="left"/>
      <w:pPr>
        <w:ind w:left="4680" w:hanging="360"/>
      </w:pPr>
      <w:rPr>
        <w:rFonts w:ascii="Symbol" w:hAnsi="Symbol" w:hint="default"/>
      </w:rPr>
    </w:lvl>
    <w:lvl w:ilvl="7" w:tplc="1F2EAE7C" w:tentative="1">
      <w:start w:val="1"/>
      <w:numFmt w:val="bullet"/>
      <w:lvlText w:val="o"/>
      <w:lvlJc w:val="left"/>
      <w:pPr>
        <w:ind w:left="5400" w:hanging="360"/>
      </w:pPr>
      <w:rPr>
        <w:rFonts w:ascii="Courier New" w:hAnsi="Courier New" w:hint="default"/>
      </w:rPr>
    </w:lvl>
    <w:lvl w:ilvl="8" w:tplc="575E111C" w:tentative="1">
      <w:start w:val="1"/>
      <w:numFmt w:val="bullet"/>
      <w:lvlText w:val=""/>
      <w:lvlJc w:val="left"/>
      <w:pPr>
        <w:ind w:left="6120" w:hanging="360"/>
      </w:pPr>
      <w:rPr>
        <w:rFonts w:ascii="Wingdings" w:hAnsi="Wingdings" w:hint="default"/>
      </w:rPr>
    </w:lvl>
  </w:abstractNum>
  <w:abstractNum w:abstractNumId="25" w15:restartNumberingAfterBreak="0">
    <w:nsid w:val="2A4F4536"/>
    <w:multiLevelType w:val="multilevel"/>
    <w:tmpl w:val="CD70E7E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15:restartNumberingAfterBreak="0">
    <w:nsid w:val="2B995597"/>
    <w:multiLevelType w:val="hybridMultilevel"/>
    <w:tmpl w:val="A11EA4C4"/>
    <w:lvl w:ilvl="0" w:tplc="A7B0AA22">
      <w:start w:val="1"/>
      <w:numFmt w:val="lowerRoman"/>
      <w:lvlText w:val="%1."/>
      <w:lvlJc w:val="right"/>
      <w:pPr>
        <w:ind w:left="397" w:hanging="57"/>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2FB02DCC"/>
    <w:multiLevelType w:val="hybridMultilevel"/>
    <w:tmpl w:val="736EABCC"/>
    <w:lvl w:ilvl="0" w:tplc="B0286EE2">
      <w:start w:val="1"/>
      <w:numFmt w:val="bullet"/>
      <w:lvlText w:val=""/>
      <w:lvlJc w:val="left"/>
      <w:pPr>
        <w:ind w:left="1210" w:hanging="360"/>
      </w:pPr>
      <w:rPr>
        <w:rFonts w:ascii="Symbol" w:hAnsi="Symbol" w:hint="default"/>
        <w:u w:val="none"/>
      </w:rPr>
    </w:lvl>
    <w:lvl w:ilvl="1" w:tplc="494C7B74" w:tentative="1">
      <w:start w:val="1"/>
      <w:numFmt w:val="bullet"/>
      <w:lvlText w:val="o"/>
      <w:lvlJc w:val="left"/>
      <w:pPr>
        <w:ind w:left="1440" w:hanging="360"/>
      </w:pPr>
      <w:rPr>
        <w:rFonts w:ascii="Courier New" w:hAnsi="Courier New" w:hint="default"/>
      </w:rPr>
    </w:lvl>
    <w:lvl w:ilvl="2" w:tplc="B1BE7328" w:tentative="1">
      <w:start w:val="1"/>
      <w:numFmt w:val="bullet"/>
      <w:lvlText w:val=""/>
      <w:lvlJc w:val="left"/>
      <w:pPr>
        <w:ind w:left="2160" w:hanging="360"/>
      </w:pPr>
      <w:rPr>
        <w:rFonts w:ascii="Wingdings" w:hAnsi="Wingdings" w:hint="default"/>
      </w:rPr>
    </w:lvl>
    <w:lvl w:ilvl="3" w:tplc="41FAA16E" w:tentative="1">
      <w:start w:val="1"/>
      <w:numFmt w:val="bullet"/>
      <w:lvlText w:val=""/>
      <w:lvlJc w:val="left"/>
      <w:pPr>
        <w:ind w:left="2880" w:hanging="360"/>
      </w:pPr>
      <w:rPr>
        <w:rFonts w:ascii="Symbol" w:hAnsi="Symbol" w:hint="default"/>
      </w:rPr>
    </w:lvl>
    <w:lvl w:ilvl="4" w:tplc="91722A78" w:tentative="1">
      <w:start w:val="1"/>
      <w:numFmt w:val="bullet"/>
      <w:lvlText w:val="o"/>
      <w:lvlJc w:val="left"/>
      <w:pPr>
        <w:ind w:left="3600" w:hanging="360"/>
      </w:pPr>
      <w:rPr>
        <w:rFonts w:ascii="Courier New" w:hAnsi="Courier New" w:hint="default"/>
      </w:rPr>
    </w:lvl>
    <w:lvl w:ilvl="5" w:tplc="892E2BCC" w:tentative="1">
      <w:start w:val="1"/>
      <w:numFmt w:val="bullet"/>
      <w:lvlText w:val=""/>
      <w:lvlJc w:val="left"/>
      <w:pPr>
        <w:ind w:left="4320" w:hanging="360"/>
      </w:pPr>
      <w:rPr>
        <w:rFonts w:ascii="Wingdings" w:hAnsi="Wingdings" w:hint="default"/>
      </w:rPr>
    </w:lvl>
    <w:lvl w:ilvl="6" w:tplc="87266520" w:tentative="1">
      <w:start w:val="1"/>
      <w:numFmt w:val="bullet"/>
      <w:lvlText w:val=""/>
      <w:lvlJc w:val="left"/>
      <w:pPr>
        <w:ind w:left="5040" w:hanging="360"/>
      </w:pPr>
      <w:rPr>
        <w:rFonts w:ascii="Symbol" w:hAnsi="Symbol" w:hint="default"/>
      </w:rPr>
    </w:lvl>
    <w:lvl w:ilvl="7" w:tplc="F9A6F244" w:tentative="1">
      <w:start w:val="1"/>
      <w:numFmt w:val="bullet"/>
      <w:lvlText w:val="o"/>
      <w:lvlJc w:val="left"/>
      <w:pPr>
        <w:ind w:left="5760" w:hanging="360"/>
      </w:pPr>
      <w:rPr>
        <w:rFonts w:ascii="Courier New" w:hAnsi="Courier New" w:hint="default"/>
      </w:rPr>
    </w:lvl>
    <w:lvl w:ilvl="8" w:tplc="ADE49538" w:tentative="1">
      <w:start w:val="1"/>
      <w:numFmt w:val="bullet"/>
      <w:lvlText w:val=""/>
      <w:lvlJc w:val="left"/>
      <w:pPr>
        <w:ind w:left="6480" w:hanging="360"/>
      </w:pPr>
      <w:rPr>
        <w:rFonts w:ascii="Wingdings" w:hAnsi="Wingdings" w:hint="default"/>
      </w:rPr>
    </w:lvl>
  </w:abstractNum>
  <w:abstractNum w:abstractNumId="31" w15:restartNumberingAfterBreak="0">
    <w:nsid w:val="3047B5BF"/>
    <w:multiLevelType w:val="hybridMultilevel"/>
    <w:tmpl w:val="01B48EB0"/>
    <w:lvl w:ilvl="0" w:tplc="5EC2D58A">
      <w:start w:val="1"/>
      <w:numFmt w:val="decimal"/>
      <w:lvlText w:val="%1."/>
      <w:lvlJc w:val="left"/>
      <w:pPr>
        <w:ind w:left="720" w:hanging="360"/>
      </w:pPr>
      <w:rPr>
        <w:rFonts w:ascii="Times New Roman" w:hAnsi="Times New Roman" w:hint="default"/>
      </w:rPr>
    </w:lvl>
    <w:lvl w:ilvl="1" w:tplc="9FBECCFE">
      <w:start w:val="1"/>
      <w:numFmt w:val="lowerLetter"/>
      <w:lvlText w:val="%2."/>
      <w:lvlJc w:val="left"/>
      <w:pPr>
        <w:ind w:left="1440" w:hanging="360"/>
      </w:pPr>
    </w:lvl>
    <w:lvl w:ilvl="2" w:tplc="B20CE774">
      <w:start w:val="1"/>
      <w:numFmt w:val="lowerRoman"/>
      <w:lvlText w:val="%3."/>
      <w:lvlJc w:val="right"/>
      <w:pPr>
        <w:ind w:left="2160" w:hanging="180"/>
      </w:pPr>
    </w:lvl>
    <w:lvl w:ilvl="3" w:tplc="E01ADDFC">
      <w:start w:val="1"/>
      <w:numFmt w:val="decimal"/>
      <w:lvlText w:val="%4."/>
      <w:lvlJc w:val="left"/>
      <w:pPr>
        <w:ind w:left="2880" w:hanging="360"/>
      </w:pPr>
    </w:lvl>
    <w:lvl w:ilvl="4" w:tplc="BCDCB926">
      <w:start w:val="1"/>
      <w:numFmt w:val="lowerLetter"/>
      <w:lvlText w:val="%5."/>
      <w:lvlJc w:val="left"/>
      <w:pPr>
        <w:ind w:left="3600" w:hanging="360"/>
      </w:pPr>
    </w:lvl>
    <w:lvl w:ilvl="5" w:tplc="8C04D75E">
      <w:start w:val="1"/>
      <w:numFmt w:val="lowerRoman"/>
      <w:lvlText w:val="%6."/>
      <w:lvlJc w:val="right"/>
      <w:pPr>
        <w:ind w:left="4320" w:hanging="180"/>
      </w:pPr>
    </w:lvl>
    <w:lvl w:ilvl="6" w:tplc="E59412A0">
      <w:start w:val="1"/>
      <w:numFmt w:val="decimal"/>
      <w:lvlText w:val="%7."/>
      <w:lvlJc w:val="left"/>
      <w:pPr>
        <w:ind w:left="5040" w:hanging="360"/>
      </w:pPr>
    </w:lvl>
    <w:lvl w:ilvl="7" w:tplc="D25A8108">
      <w:start w:val="1"/>
      <w:numFmt w:val="lowerLetter"/>
      <w:lvlText w:val="%8."/>
      <w:lvlJc w:val="left"/>
      <w:pPr>
        <w:ind w:left="5760" w:hanging="360"/>
      </w:pPr>
    </w:lvl>
    <w:lvl w:ilvl="8" w:tplc="A704E2CA">
      <w:start w:val="1"/>
      <w:numFmt w:val="lowerRoman"/>
      <w:lvlText w:val="%9."/>
      <w:lvlJc w:val="right"/>
      <w:pPr>
        <w:ind w:left="6480" w:hanging="180"/>
      </w:pPr>
    </w:lvl>
  </w:abstractNum>
  <w:abstractNum w:abstractNumId="32" w15:restartNumberingAfterBreak="0">
    <w:nsid w:val="319ED64C"/>
    <w:multiLevelType w:val="hybridMultilevel"/>
    <w:tmpl w:val="1706BAAA"/>
    <w:lvl w:ilvl="0" w:tplc="B62C3206">
      <w:start w:val="1"/>
      <w:numFmt w:val="bullet"/>
      <w:lvlText w:val="-"/>
      <w:lvlJc w:val="left"/>
      <w:pPr>
        <w:ind w:left="360" w:hanging="360"/>
      </w:pPr>
      <w:rPr>
        <w:rFonts w:ascii="Aptos" w:hAnsi="Aptos" w:hint="default"/>
      </w:rPr>
    </w:lvl>
    <w:lvl w:ilvl="1" w:tplc="A022B028">
      <w:start w:val="1"/>
      <w:numFmt w:val="bullet"/>
      <w:lvlText w:val="o"/>
      <w:lvlJc w:val="left"/>
      <w:pPr>
        <w:ind w:left="1440" w:hanging="360"/>
      </w:pPr>
      <w:rPr>
        <w:rFonts w:ascii="Courier New" w:hAnsi="Courier New" w:hint="default"/>
      </w:rPr>
    </w:lvl>
    <w:lvl w:ilvl="2" w:tplc="6E7CE41E">
      <w:start w:val="1"/>
      <w:numFmt w:val="bullet"/>
      <w:lvlText w:val=""/>
      <w:lvlJc w:val="left"/>
      <w:pPr>
        <w:ind w:left="2160" w:hanging="360"/>
      </w:pPr>
      <w:rPr>
        <w:rFonts w:ascii="Wingdings" w:hAnsi="Wingdings" w:hint="default"/>
      </w:rPr>
    </w:lvl>
    <w:lvl w:ilvl="3" w:tplc="E84EB7AA">
      <w:start w:val="1"/>
      <w:numFmt w:val="bullet"/>
      <w:lvlText w:val=""/>
      <w:lvlJc w:val="left"/>
      <w:pPr>
        <w:ind w:left="2880" w:hanging="360"/>
      </w:pPr>
      <w:rPr>
        <w:rFonts w:ascii="Symbol" w:hAnsi="Symbol" w:hint="default"/>
      </w:rPr>
    </w:lvl>
    <w:lvl w:ilvl="4" w:tplc="7FF43D72">
      <w:start w:val="1"/>
      <w:numFmt w:val="bullet"/>
      <w:lvlText w:val="o"/>
      <w:lvlJc w:val="left"/>
      <w:pPr>
        <w:ind w:left="3600" w:hanging="360"/>
      </w:pPr>
      <w:rPr>
        <w:rFonts w:ascii="Courier New" w:hAnsi="Courier New" w:hint="default"/>
      </w:rPr>
    </w:lvl>
    <w:lvl w:ilvl="5" w:tplc="CFB83EDE">
      <w:start w:val="1"/>
      <w:numFmt w:val="bullet"/>
      <w:lvlText w:val=""/>
      <w:lvlJc w:val="left"/>
      <w:pPr>
        <w:ind w:left="4320" w:hanging="360"/>
      </w:pPr>
      <w:rPr>
        <w:rFonts w:ascii="Wingdings" w:hAnsi="Wingdings" w:hint="default"/>
      </w:rPr>
    </w:lvl>
    <w:lvl w:ilvl="6" w:tplc="2DDCDB30">
      <w:start w:val="1"/>
      <w:numFmt w:val="bullet"/>
      <w:lvlText w:val=""/>
      <w:lvlJc w:val="left"/>
      <w:pPr>
        <w:ind w:left="5040" w:hanging="360"/>
      </w:pPr>
      <w:rPr>
        <w:rFonts w:ascii="Symbol" w:hAnsi="Symbol" w:hint="default"/>
      </w:rPr>
    </w:lvl>
    <w:lvl w:ilvl="7" w:tplc="5BFEB9B8">
      <w:start w:val="1"/>
      <w:numFmt w:val="bullet"/>
      <w:lvlText w:val="o"/>
      <w:lvlJc w:val="left"/>
      <w:pPr>
        <w:ind w:left="5760" w:hanging="360"/>
      </w:pPr>
      <w:rPr>
        <w:rFonts w:ascii="Courier New" w:hAnsi="Courier New" w:hint="default"/>
      </w:rPr>
    </w:lvl>
    <w:lvl w:ilvl="8" w:tplc="3DAC386A">
      <w:start w:val="1"/>
      <w:numFmt w:val="bullet"/>
      <w:lvlText w:val=""/>
      <w:lvlJc w:val="left"/>
      <w:pPr>
        <w:ind w:left="6480" w:hanging="360"/>
      </w:pPr>
      <w:rPr>
        <w:rFonts w:ascii="Wingdings" w:hAnsi="Wingdings" w:hint="default"/>
      </w:rPr>
    </w:lvl>
  </w:abstractNum>
  <w:abstractNum w:abstractNumId="33" w15:restartNumberingAfterBreak="0">
    <w:nsid w:val="325A9D70"/>
    <w:multiLevelType w:val="hybridMultilevel"/>
    <w:tmpl w:val="FFFFFFFF"/>
    <w:lvl w:ilvl="0" w:tplc="92F2B588">
      <w:start w:val="1"/>
      <w:numFmt w:val="decimal"/>
      <w:lvlText w:val="%1."/>
      <w:lvlJc w:val="left"/>
      <w:pPr>
        <w:ind w:left="720" w:hanging="360"/>
      </w:pPr>
      <w:rPr>
        <w:rFonts w:ascii="Aptos" w:hAnsi="Aptos" w:hint="default"/>
      </w:rPr>
    </w:lvl>
    <w:lvl w:ilvl="1" w:tplc="D3202518">
      <w:start w:val="1"/>
      <w:numFmt w:val="lowerLetter"/>
      <w:lvlText w:val="%2."/>
      <w:lvlJc w:val="left"/>
      <w:pPr>
        <w:ind w:left="1440" w:hanging="360"/>
      </w:pPr>
    </w:lvl>
    <w:lvl w:ilvl="2" w:tplc="6B704834">
      <w:start w:val="1"/>
      <w:numFmt w:val="lowerRoman"/>
      <w:lvlText w:val="%3."/>
      <w:lvlJc w:val="right"/>
      <w:pPr>
        <w:ind w:left="2160" w:hanging="180"/>
      </w:pPr>
    </w:lvl>
    <w:lvl w:ilvl="3" w:tplc="74B826A4">
      <w:start w:val="1"/>
      <w:numFmt w:val="decimal"/>
      <w:lvlText w:val="%4."/>
      <w:lvlJc w:val="left"/>
      <w:pPr>
        <w:ind w:left="2880" w:hanging="360"/>
      </w:pPr>
    </w:lvl>
    <w:lvl w:ilvl="4" w:tplc="E3CCC94C">
      <w:start w:val="1"/>
      <w:numFmt w:val="lowerLetter"/>
      <w:lvlText w:val="%5."/>
      <w:lvlJc w:val="left"/>
      <w:pPr>
        <w:ind w:left="3600" w:hanging="360"/>
      </w:pPr>
    </w:lvl>
    <w:lvl w:ilvl="5" w:tplc="1C125D9C">
      <w:start w:val="1"/>
      <w:numFmt w:val="lowerRoman"/>
      <w:lvlText w:val="%6."/>
      <w:lvlJc w:val="right"/>
      <w:pPr>
        <w:ind w:left="4320" w:hanging="180"/>
      </w:pPr>
    </w:lvl>
    <w:lvl w:ilvl="6" w:tplc="91AC0EC8">
      <w:start w:val="1"/>
      <w:numFmt w:val="decimal"/>
      <w:lvlText w:val="%7."/>
      <w:lvlJc w:val="left"/>
      <w:pPr>
        <w:ind w:left="5040" w:hanging="360"/>
      </w:pPr>
    </w:lvl>
    <w:lvl w:ilvl="7" w:tplc="509852B0">
      <w:start w:val="1"/>
      <w:numFmt w:val="lowerLetter"/>
      <w:lvlText w:val="%8."/>
      <w:lvlJc w:val="left"/>
      <w:pPr>
        <w:ind w:left="5760" w:hanging="360"/>
      </w:pPr>
    </w:lvl>
    <w:lvl w:ilvl="8" w:tplc="93640A38">
      <w:start w:val="1"/>
      <w:numFmt w:val="lowerRoman"/>
      <w:lvlText w:val="%9."/>
      <w:lvlJc w:val="right"/>
      <w:pPr>
        <w:ind w:left="6480" w:hanging="180"/>
      </w:pPr>
    </w:lvl>
  </w:abstractNum>
  <w:abstractNum w:abstractNumId="34" w15:restartNumberingAfterBreak="0">
    <w:nsid w:val="33772CE6"/>
    <w:multiLevelType w:val="hybridMultilevel"/>
    <w:tmpl w:val="E406802C"/>
    <w:lvl w:ilvl="0" w:tplc="FFFFFFFF">
      <w:start w:val="1"/>
      <w:numFmt w:val="lowerLetter"/>
      <w:pStyle w:val="Titresous-section"/>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3BC94B12"/>
    <w:multiLevelType w:val="hybridMultilevel"/>
    <w:tmpl w:val="7BFC1808"/>
    <w:lvl w:ilvl="0" w:tplc="8E34C2A8">
      <w:start w:val="1"/>
      <w:numFmt w:val="bullet"/>
      <w:lvlText w:val=""/>
      <w:lvlJc w:val="left"/>
      <w:pPr>
        <w:ind w:left="720" w:hanging="360"/>
      </w:pPr>
      <w:rPr>
        <w:rFonts w:ascii="Symbol" w:hAnsi="Symbol" w:hint="default"/>
      </w:rPr>
    </w:lvl>
    <w:lvl w:ilvl="1" w:tplc="28EE811A" w:tentative="1">
      <w:start w:val="1"/>
      <w:numFmt w:val="bullet"/>
      <w:lvlText w:val="o"/>
      <w:lvlJc w:val="left"/>
      <w:pPr>
        <w:ind w:left="1440" w:hanging="360"/>
      </w:pPr>
      <w:rPr>
        <w:rFonts w:ascii="Courier New" w:hAnsi="Courier New" w:hint="default"/>
      </w:rPr>
    </w:lvl>
    <w:lvl w:ilvl="2" w:tplc="4B56B07E" w:tentative="1">
      <w:start w:val="1"/>
      <w:numFmt w:val="bullet"/>
      <w:lvlText w:val=""/>
      <w:lvlJc w:val="left"/>
      <w:pPr>
        <w:ind w:left="2160" w:hanging="360"/>
      </w:pPr>
      <w:rPr>
        <w:rFonts w:ascii="Wingdings" w:hAnsi="Wingdings" w:hint="default"/>
      </w:rPr>
    </w:lvl>
    <w:lvl w:ilvl="3" w:tplc="851CFD94" w:tentative="1">
      <w:start w:val="1"/>
      <w:numFmt w:val="bullet"/>
      <w:lvlText w:val=""/>
      <w:lvlJc w:val="left"/>
      <w:pPr>
        <w:ind w:left="2880" w:hanging="360"/>
      </w:pPr>
      <w:rPr>
        <w:rFonts w:ascii="Symbol" w:hAnsi="Symbol" w:hint="default"/>
      </w:rPr>
    </w:lvl>
    <w:lvl w:ilvl="4" w:tplc="BFA80B72" w:tentative="1">
      <w:start w:val="1"/>
      <w:numFmt w:val="bullet"/>
      <w:lvlText w:val="o"/>
      <w:lvlJc w:val="left"/>
      <w:pPr>
        <w:ind w:left="3600" w:hanging="360"/>
      </w:pPr>
      <w:rPr>
        <w:rFonts w:ascii="Courier New" w:hAnsi="Courier New" w:hint="default"/>
      </w:rPr>
    </w:lvl>
    <w:lvl w:ilvl="5" w:tplc="8DFA379C" w:tentative="1">
      <w:start w:val="1"/>
      <w:numFmt w:val="bullet"/>
      <w:lvlText w:val=""/>
      <w:lvlJc w:val="left"/>
      <w:pPr>
        <w:ind w:left="4320" w:hanging="360"/>
      </w:pPr>
      <w:rPr>
        <w:rFonts w:ascii="Wingdings" w:hAnsi="Wingdings" w:hint="default"/>
      </w:rPr>
    </w:lvl>
    <w:lvl w:ilvl="6" w:tplc="B2CE3AA8" w:tentative="1">
      <w:start w:val="1"/>
      <w:numFmt w:val="bullet"/>
      <w:lvlText w:val=""/>
      <w:lvlJc w:val="left"/>
      <w:pPr>
        <w:ind w:left="5040" w:hanging="360"/>
      </w:pPr>
      <w:rPr>
        <w:rFonts w:ascii="Symbol" w:hAnsi="Symbol" w:hint="default"/>
      </w:rPr>
    </w:lvl>
    <w:lvl w:ilvl="7" w:tplc="AA90DCE2" w:tentative="1">
      <w:start w:val="1"/>
      <w:numFmt w:val="bullet"/>
      <w:lvlText w:val="o"/>
      <w:lvlJc w:val="left"/>
      <w:pPr>
        <w:ind w:left="5760" w:hanging="360"/>
      </w:pPr>
      <w:rPr>
        <w:rFonts w:ascii="Courier New" w:hAnsi="Courier New" w:hint="default"/>
      </w:rPr>
    </w:lvl>
    <w:lvl w:ilvl="8" w:tplc="8DCAFB84" w:tentative="1">
      <w:start w:val="1"/>
      <w:numFmt w:val="bullet"/>
      <w:lvlText w:val=""/>
      <w:lvlJc w:val="left"/>
      <w:pPr>
        <w:ind w:left="6480" w:hanging="360"/>
      </w:pPr>
      <w:rPr>
        <w:rFonts w:ascii="Wingdings" w:hAnsi="Wingdings" w:hint="default"/>
      </w:rPr>
    </w:lvl>
  </w:abstractNum>
  <w:abstractNum w:abstractNumId="36" w15:restartNumberingAfterBreak="0">
    <w:nsid w:val="3CE75901"/>
    <w:multiLevelType w:val="hybridMultilevel"/>
    <w:tmpl w:val="D8E20884"/>
    <w:lvl w:ilvl="0" w:tplc="2BEA032C">
      <w:start w:val="1"/>
      <w:numFmt w:val="decimal"/>
      <w:lvlText w:val="%1."/>
      <w:lvlJc w:val="left"/>
      <w:pPr>
        <w:ind w:left="360" w:hanging="360"/>
      </w:pPr>
    </w:lvl>
    <w:lvl w:ilvl="1" w:tplc="13CCFABA">
      <w:start w:val="1"/>
      <w:numFmt w:val="lowerLetter"/>
      <w:lvlText w:val="%2."/>
      <w:lvlJc w:val="left"/>
      <w:pPr>
        <w:ind w:left="1080" w:hanging="360"/>
      </w:pPr>
    </w:lvl>
    <w:lvl w:ilvl="2" w:tplc="55FE53E4">
      <w:start w:val="1"/>
      <w:numFmt w:val="lowerRoman"/>
      <w:lvlText w:val="%3."/>
      <w:lvlJc w:val="right"/>
      <w:pPr>
        <w:ind w:left="1800" w:hanging="180"/>
      </w:pPr>
    </w:lvl>
    <w:lvl w:ilvl="3" w:tplc="DFBA5EFA">
      <w:start w:val="1"/>
      <w:numFmt w:val="decimal"/>
      <w:lvlText w:val="%4."/>
      <w:lvlJc w:val="left"/>
      <w:pPr>
        <w:ind w:left="2520" w:hanging="360"/>
      </w:pPr>
    </w:lvl>
    <w:lvl w:ilvl="4" w:tplc="199255B8">
      <w:start w:val="1"/>
      <w:numFmt w:val="lowerLetter"/>
      <w:lvlText w:val="%5."/>
      <w:lvlJc w:val="left"/>
      <w:pPr>
        <w:ind w:left="3240" w:hanging="360"/>
      </w:pPr>
    </w:lvl>
    <w:lvl w:ilvl="5" w:tplc="E39EC93A">
      <w:start w:val="1"/>
      <w:numFmt w:val="lowerRoman"/>
      <w:lvlText w:val="%6."/>
      <w:lvlJc w:val="right"/>
      <w:pPr>
        <w:ind w:left="3960" w:hanging="180"/>
      </w:pPr>
    </w:lvl>
    <w:lvl w:ilvl="6" w:tplc="2B6E66D4">
      <w:start w:val="1"/>
      <w:numFmt w:val="decimal"/>
      <w:lvlText w:val="%7."/>
      <w:lvlJc w:val="left"/>
      <w:pPr>
        <w:ind w:left="4680" w:hanging="360"/>
      </w:pPr>
    </w:lvl>
    <w:lvl w:ilvl="7" w:tplc="682CE100">
      <w:start w:val="1"/>
      <w:numFmt w:val="lowerLetter"/>
      <w:lvlText w:val="%8."/>
      <w:lvlJc w:val="left"/>
      <w:pPr>
        <w:ind w:left="5400" w:hanging="360"/>
      </w:pPr>
    </w:lvl>
    <w:lvl w:ilvl="8" w:tplc="3F3EC022">
      <w:start w:val="1"/>
      <w:numFmt w:val="lowerRoman"/>
      <w:lvlText w:val="%9."/>
      <w:lvlJc w:val="right"/>
      <w:pPr>
        <w:ind w:left="6120" w:hanging="180"/>
      </w:pPr>
    </w:lvl>
  </w:abstractNum>
  <w:abstractNum w:abstractNumId="37" w15:restartNumberingAfterBreak="0">
    <w:nsid w:val="3D215F95"/>
    <w:multiLevelType w:val="hybridMultilevel"/>
    <w:tmpl w:val="340E816C"/>
    <w:lvl w:ilvl="0" w:tplc="ECCA81D2">
      <w:start w:val="8"/>
      <w:numFmt w:val="bullet"/>
      <w:lvlText w:val="-"/>
      <w:lvlJc w:val="left"/>
      <w:pPr>
        <w:ind w:left="1210" w:hanging="360"/>
      </w:pPr>
      <w:rPr>
        <w:rFonts w:ascii="Times New Roman" w:hAnsi="Times New Roman" w:hint="default"/>
        <w:u w:val="none"/>
      </w:rPr>
    </w:lvl>
    <w:lvl w:ilvl="1" w:tplc="D73A5D3A" w:tentative="1">
      <w:start w:val="1"/>
      <w:numFmt w:val="bullet"/>
      <w:lvlText w:val="o"/>
      <w:lvlJc w:val="left"/>
      <w:pPr>
        <w:ind w:left="1930" w:hanging="360"/>
      </w:pPr>
      <w:rPr>
        <w:rFonts w:ascii="Courier New" w:hAnsi="Courier New" w:hint="default"/>
      </w:rPr>
    </w:lvl>
    <w:lvl w:ilvl="2" w:tplc="160C249E" w:tentative="1">
      <w:start w:val="1"/>
      <w:numFmt w:val="bullet"/>
      <w:lvlText w:val=""/>
      <w:lvlJc w:val="left"/>
      <w:pPr>
        <w:ind w:left="2650" w:hanging="360"/>
      </w:pPr>
      <w:rPr>
        <w:rFonts w:ascii="Wingdings" w:hAnsi="Wingdings" w:hint="default"/>
      </w:rPr>
    </w:lvl>
    <w:lvl w:ilvl="3" w:tplc="1018B42A" w:tentative="1">
      <w:start w:val="1"/>
      <w:numFmt w:val="bullet"/>
      <w:lvlText w:val=""/>
      <w:lvlJc w:val="left"/>
      <w:pPr>
        <w:ind w:left="3370" w:hanging="360"/>
      </w:pPr>
      <w:rPr>
        <w:rFonts w:ascii="Symbol" w:hAnsi="Symbol" w:hint="default"/>
      </w:rPr>
    </w:lvl>
    <w:lvl w:ilvl="4" w:tplc="2E328B42" w:tentative="1">
      <w:start w:val="1"/>
      <w:numFmt w:val="bullet"/>
      <w:lvlText w:val="o"/>
      <w:lvlJc w:val="left"/>
      <w:pPr>
        <w:ind w:left="4090" w:hanging="360"/>
      </w:pPr>
      <w:rPr>
        <w:rFonts w:ascii="Courier New" w:hAnsi="Courier New" w:hint="default"/>
      </w:rPr>
    </w:lvl>
    <w:lvl w:ilvl="5" w:tplc="05BA2CE8" w:tentative="1">
      <w:start w:val="1"/>
      <w:numFmt w:val="bullet"/>
      <w:lvlText w:val=""/>
      <w:lvlJc w:val="left"/>
      <w:pPr>
        <w:ind w:left="4810" w:hanging="360"/>
      </w:pPr>
      <w:rPr>
        <w:rFonts w:ascii="Wingdings" w:hAnsi="Wingdings" w:hint="default"/>
      </w:rPr>
    </w:lvl>
    <w:lvl w:ilvl="6" w:tplc="1276A178" w:tentative="1">
      <w:start w:val="1"/>
      <w:numFmt w:val="bullet"/>
      <w:lvlText w:val=""/>
      <w:lvlJc w:val="left"/>
      <w:pPr>
        <w:ind w:left="5530" w:hanging="360"/>
      </w:pPr>
      <w:rPr>
        <w:rFonts w:ascii="Symbol" w:hAnsi="Symbol" w:hint="default"/>
      </w:rPr>
    </w:lvl>
    <w:lvl w:ilvl="7" w:tplc="EF18F4B2" w:tentative="1">
      <w:start w:val="1"/>
      <w:numFmt w:val="bullet"/>
      <w:lvlText w:val="o"/>
      <w:lvlJc w:val="left"/>
      <w:pPr>
        <w:ind w:left="6250" w:hanging="360"/>
      </w:pPr>
      <w:rPr>
        <w:rFonts w:ascii="Courier New" w:hAnsi="Courier New" w:hint="default"/>
      </w:rPr>
    </w:lvl>
    <w:lvl w:ilvl="8" w:tplc="0C905F90" w:tentative="1">
      <w:start w:val="1"/>
      <w:numFmt w:val="bullet"/>
      <w:lvlText w:val=""/>
      <w:lvlJc w:val="left"/>
      <w:pPr>
        <w:ind w:left="6970" w:hanging="360"/>
      </w:pPr>
      <w:rPr>
        <w:rFonts w:ascii="Wingdings" w:hAnsi="Wingdings" w:hint="default"/>
      </w:rPr>
    </w:lvl>
  </w:abstractNum>
  <w:abstractNum w:abstractNumId="38" w15:restartNumberingAfterBreak="0">
    <w:nsid w:val="3D86EFF0"/>
    <w:multiLevelType w:val="hybridMultilevel"/>
    <w:tmpl w:val="8FBA40D2"/>
    <w:lvl w:ilvl="0" w:tplc="3FD65ECE">
      <w:start w:val="1"/>
      <w:numFmt w:val="bullet"/>
      <w:lvlText w:val=""/>
      <w:lvlJc w:val="left"/>
      <w:pPr>
        <w:ind w:left="720" w:hanging="360"/>
      </w:pPr>
      <w:rPr>
        <w:rFonts w:ascii="Symbol" w:hAnsi="Symbol" w:hint="default"/>
      </w:rPr>
    </w:lvl>
    <w:lvl w:ilvl="1" w:tplc="7014413C">
      <w:start w:val="1"/>
      <w:numFmt w:val="bullet"/>
      <w:lvlText w:val="o"/>
      <w:lvlJc w:val="left"/>
      <w:pPr>
        <w:ind w:left="1440" w:hanging="360"/>
      </w:pPr>
      <w:rPr>
        <w:rFonts w:ascii="Courier New" w:hAnsi="Courier New" w:hint="default"/>
      </w:rPr>
    </w:lvl>
    <w:lvl w:ilvl="2" w:tplc="10469D18">
      <w:start w:val="1"/>
      <w:numFmt w:val="bullet"/>
      <w:lvlText w:val=""/>
      <w:lvlJc w:val="left"/>
      <w:pPr>
        <w:ind w:left="2160" w:hanging="360"/>
      </w:pPr>
      <w:rPr>
        <w:rFonts w:ascii="Wingdings" w:hAnsi="Wingdings" w:hint="default"/>
      </w:rPr>
    </w:lvl>
    <w:lvl w:ilvl="3" w:tplc="259883EC">
      <w:start w:val="1"/>
      <w:numFmt w:val="bullet"/>
      <w:lvlText w:val=""/>
      <w:lvlJc w:val="left"/>
      <w:pPr>
        <w:ind w:left="2880" w:hanging="360"/>
      </w:pPr>
      <w:rPr>
        <w:rFonts w:ascii="Symbol" w:hAnsi="Symbol" w:hint="default"/>
      </w:rPr>
    </w:lvl>
    <w:lvl w:ilvl="4" w:tplc="6B8A2F0A">
      <w:start w:val="1"/>
      <w:numFmt w:val="bullet"/>
      <w:lvlText w:val="o"/>
      <w:lvlJc w:val="left"/>
      <w:pPr>
        <w:ind w:left="3600" w:hanging="360"/>
      </w:pPr>
      <w:rPr>
        <w:rFonts w:ascii="Courier New" w:hAnsi="Courier New" w:hint="default"/>
      </w:rPr>
    </w:lvl>
    <w:lvl w:ilvl="5" w:tplc="DB7CD190">
      <w:start w:val="1"/>
      <w:numFmt w:val="bullet"/>
      <w:lvlText w:val=""/>
      <w:lvlJc w:val="left"/>
      <w:pPr>
        <w:ind w:left="4320" w:hanging="360"/>
      </w:pPr>
      <w:rPr>
        <w:rFonts w:ascii="Wingdings" w:hAnsi="Wingdings" w:hint="default"/>
      </w:rPr>
    </w:lvl>
    <w:lvl w:ilvl="6" w:tplc="0708FC5C">
      <w:start w:val="1"/>
      <w:numFmt w:val="bullet"/>
      <w:lvlText w:val=""/>
      <w:lvlJc w:val="left"/>
      <w:pPr>
        <w:ind w:left="5040" w:hanging="360"/>
      </w:pPr>
      <w:rPr>
        <w:rFonts w:ascii="Symbol" w:hAnsi="Symbol" w:hint="default"/>
      </w:rPr>
    </w:lvl>
    <w:lvl w:ilvl="7" w:tplc="161E021A">
      <w:start w:val="1"/>
      <w:numFmt w:val="bullet"/>
      <w:lvlText w:val="o"/>
      <w:lvlJc w:val="left"/>
      <w:pPr>
        <w:ind w:left="5760" w:hanging="360"/>
      </w:pPr>
      <w:rPr>
        <w:rFonts w:ascii="Courier New" w:hAnsi="Courier New" w:hint="default"/>
      </w:rPr>
    </w:lvl>
    <w:lvl w:ilvl="8" w:tplc="F648CB7C">
      <w:start w:val="1"/>
      <w:numFmt w:val="bullet"/>
      <w:lvlText w:val=""/>
      <w:lvlJc w:val="left"/>
      <w:pPr>
        <w:ind w:left="6480" w:hanging="360"/>
      </w:pPr>
      <w:rPr>
        <w:rFonts w:ascii="Wingdings" w:hAnsi="Wingdings" w:hint="default"/>
      </w:rPr>
    </w:lvl>
  </w:abstractNum>
  <w:abstractNum w:abstractNumId="39" w15:restartNumberingAfterBreak="0">
    <w:nsid w:val="3EDA7CD4"/>
    <w:multiLevelType w:val="hybridMultilevel"/>
    <w:tmpl w:val="46882628"/>
    <w:lvl w:ilvl="0" w:tplc="18E0CCA0">
      <w:start w:val="1"/>
      <w:numFmt w:val="bullet"/>
      <w:lvlText w:val=""/>
      <w:lvlJc w:val="left"/>
      <w:pPr>
        <w:ind w:left="720" w:hanging="360"/>
      </w:pPr>
      <w:rPr>
        <w:rFonts w:ascii="Symbol" w:hAnsi="Symbol" w:hint="default"/>
      </w:rPr>
    </w:lvl>
    <w:lvl w:ilvl="1" w:tplc="CBB694AE" w:tentative="1">
      <w:start w:val="1"/>
      <w:numFmt w:val="bullet"/>
      <w:lvlText w:val="o"/>
      <w:lvlJc w:val="left"/>
      <w:pPr>
        <w:ind w:left="1440" w:hanging="360"/>
      </w:pPr>
      <w:rPr>
        <w:rFonts w:ascii="Courier New" w:hAnsi="Courier New" w:hint="default"/>
      </w:rPr>
    </w:lvl>
    <w:lvl w:ilvl="2" w:tplc="84E49BEC" w:tentative="1">
      <w:start w:val="1"/>
      <w:numFmt w:val="bullet"/>
      <w:lvlText w:val=""/>
      <w:lvlJc w:val="left"/>
      <w:pPr>
        <w:ind w:left="2160" w:hanging="360"/>
      </w:pPr>
      <w:rPr>
        <w:rFonts w:ascii="Wingdings" w:hAnsi="Wingdings" w:hint="default"/>
      </w:rPr>
    </w:lvl>
    <w:lvl w:ilvl="3" w:tplc="50A67E7A" w:tentative="1">
      <w:start w:val="1"/>
      <w:numFmt w:val="bullet"/>
      <w:lvlText w:val=""/>
      <w:lvlJc w:val="left"/>
      <w:pPr>
        <w:ind w:left="2880" w:hanging="360"/>
      </w:pPr>
      <w:rPr>
        <w:rFonts w:ascii="Symbol" w:hAnsi="Symbol" w:hint="default"/>
      </w:rPr>
    </w:lvl>
    <w:lvl w:ilvl="4" w:tplc="A77E1856" w:tentative="1">
      <w:start w:val="1"/>
      <w:numFmt w:val="bullet"/>
      <w:lvlText w:val="o"/>
      <w:lvlJc w:val="left"/>
      <w:pPr>
        <w:ind w:left="3600" w:hanging="360"/>
      </w:pPr>
      <w:rPr>
        <w:rFonts w:ascii="Courier New" w:hAnsi="Courier New" w:hint="default"/>
      </w:rPr>
    </w:lvl>
    <w:lvl w:ilvl="5" w:tplc="EBB6268C" w:tentative="1">
      <w:start w:val="1"/>
      <w:numFmt w:val="bullet"/>
      <w:lvlText w:val=""/>
      <w:lvlJc w:val="left"/>
      <w:pPr>
        <w:ind w:left="4320" w:hanging="360"/>
      </w:pPr>
      <w:rPr>
        <w:rFonts w:ascii="Wingdings" w:hAnsi="Wingdings" w:hint="default"/>
      </w:rPr>
    </w:lvl>
    <w:lvl w:ilvl="6" w:tplc="20441584" w:tentative="1">
      <w:start w:val="1"/>
      <w:numFmt w:val="bullet"/>
      <w:lvlText w:val=""/>
      <w:lvlJc w:val="left"/>
      <w:pPr>
        <w:ind w:left="5040" w:hanging="360"/>
      </w:pPr>
      <w:rPr>
        <w:rFonts w:ascii="Symbol" w:hAnsi="Symbol" w:hint="default"/>
      </w:rPr>
    </w:lvl>
    <w:lvl w:ilvl="7" w:tplc="E15298CA" w:tentative="1">
      <w:start w:val="1"/>
      <w:numFmt w:val="bullet"/>
      <w:lvlText w:val="o"/>
      <w:lvlJc w:val="left"/>
      <w:pPr>
        <w:ind w:left="5760" w:hanging="360"/>
      </w:pPr>
      <w:rPr>
        <w:rFonts w:ascii="Courier New" w:hAnsi="Courier New" w:hint="default"/>
      </w:rPr>
    </w:lvl>
    <w:lvl w:ilvl="8" w:tplc="F8C64A4A" w:tentative="1">
      <w:start w:val="1"/>
      <w:numFmt w:val="bullet"/>
      <w:lvlText w:val=""/>
      <w:lvlJc w:val="left"/>
      <w:pPr>
        <w:ind w:left="6480" w:hanging="360"/>
      </w:pPr>
      <w:rPr>
        <w:rFonts w:ascii="Wingdings" w:hAnsi="Wingdings" w:hint="default"/>
      </w:rPr>
    </w:lvl>
  </w:abstractNum>
  <w:abstractNum w:abstractNumId="40" w15:restartNumberingAfterBreak="0">
    <w:nsid w:val="41883A10"/>
    <w:multiLevelType w:val="hybridMultilevel"/>
    <w:tmpl w:val="56DE056C"/>
    <w:lvl w:ilvl="0" w:tplc="8F2057EC">
      <w:start w:val="1"/>
      <w:numFmt w:val="bullet"/>
      <w:lvlText w:val=""/>
      <w:lvlJc w:val="left"/>
      <w:pPr>
        <w:ind w:left="720" w:hanging="360"/>
      </w:pPr>
      <w:rPr>
        <w:rFonts w:ascii="Symbol" w:hAnsi="Symbol" w:hint="default"/>
      </w:rPr>
    </w:lvl>
    <w:lvl w:ilvl="1" w:tplc="584E456C" w:tentative="1">
      <w:start w:val="1"/>
      <w:numFmt w:val="bullet"/>
      <w:lvlText w:val="o"/>
      <w:lvlJc w:val="left"/>
      <w:pPr>
        <w:ind w:left="1440" w:hanging="360"/>
      </w:pPr>
      <w:rPr>
        <w:rFonts w:ascii="Courier New" w:hAnsi="Courier New" w:hint="default"/>
      </w:rPr>
    </w:lvl>
    <w:lvl w:ilvl="2" w:tplc="99DACC1C" w:tentative="1">
      <w:start w:val="1"/>
      <w:numFmt w:val="bullet"/>
      <w:lvlText w:val=""/>
      <w:lvlJc w:val="left"/>
      <w:pPr>
        <w:ind w:left="2160" w:hanging="360"/>
      </w:pPr>
      <w:rPr>
        <w:rFonts w:ascii="Wingdings" w:hAnsi="Wingdings" w:hint="default"/>
      </w:rPr>
    </w:lvl>
    <w:lvl w:ilvl="3" w:tplc="C23CFB7C" w:tentative="1">
      <w:start w:val="1"/>
      <w:numFmt w:val="bullet"/>
      <w:lvlText w:val=""/>
      <w:lvlJc w:val="left"/>
      <w:pPr>
        <w:ind w:left="2880" w:hanging="360"/>
      </w:pPr>
      <w:rPr>
        <w:rFonts w:ascii="Symbol" w:hAnsi="Symbol" w:hint="default"/>
      </w:rPr>
    </w:lvl>
    <w:lvl w:ilvl="4" w:tplc="59F0A69C" w:tentative="1">
      <w:start w:val="1"/>
      <w:numFmt w:val="bullet"/>
      <w:lvlText w:val="o"/>
      <w:lvlJc w:val="left"/>
      <w:pPr>
        <w:ind w:left="3600" w:hanging="360"/>
      </w:pPr>
      <w:rPr>
        <w:rFonts w:ascii="Courier New" w:hAnsi="Courier New" w:hint="default"/>
      </w:rPr>
    </w:lvl>
    <w:lvl w:ilvl="5" w:tplc="4DAE7064" w:tentative="1">
      <w:start w:val="1"/>
      <w:numFmt w:val="bullet"/>
      <w:lvlText w:val=""/>
      <w:lvlJc w:val="left"/>
      <w:pPr>
        <w:ind w:left="4320" w:hanging="360"/>
      </w:pPr>
      <w:rPr>
        <w:rFonts w:ascii="Wingdings" w:hAnsi="Wingdings" w:hint="default"/>
      </w:rPr>
    </w:lvl>
    <w:lvl w:ilvl="6" w:tplc="31EA6CAA" w:tentative="1">
      <w:start w:val="1"/>
      <w:numFmt w:val="bullet"/>
      <w:lvlText w:val=""/>
      <w:lvlJc w:val="left"/>
      <w:pPr>
        <w:ind w:left="5040" w:hanging="360"/>
      </w:pPr>
      <w:rPr>
        <w:rFonts w:ascii="Symbol" w:hAnsi="Symbol" w:hint="default"/>
      </w:rPr>
    </w:lvl>
    <w:lvl w:ilvl="7" w:tplc="49686BDA" w:tentative="1">
      <w:start w:val="1"/>
      <w:numFmt w:val="bullet"/>
      <w:lvlText w:val="o"/>
      <w:lvlJc w:val="left"/>
      <w:pPr>
        <w:ind w:left="5760" w:hanging="360"/>
      </w:pPr>
      <w:rPr>
        <w:rFonts w:ascii="Courier New" w:hAnsi="Courier New" w:hint="default"/>
      </w:rPr>
    </w:lvl>
    <w:lvl w:ilvl="8" w:tplc="EB8023E2" w:tentative="1">
      <w:start w:val="1"/>
      <w:numFmt w:val="bullet"/>
      <w:lvlText w:val=""/>
      <w:lvlJc w:val="left"/>
      <w:pPr>
        <w:ind w:left="6480" w:hanging="360"/>
      </w:pPr>
      <w:rPr>
        <w:rFonts w:ascii="Wingdings" w:hAnsi="Wingdings" w:hint="default"/>
      </w:rPr>
    </w:lvl>
  </w:abstractNum>
  <w:abstractNum w:abstractNumId="4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3" w15:restartNumberingAfterBreak="0">
    <w:nsid w:val="432174BF"/>
    <w:multiLevelType w:val="hybridMultilevel"/>
    <w:tmpl w:val="FFFFFFFF"/>
    <w:lvl w:ilvl="0" w:tplc="3F480FB0">
      <w:start w:val="1"/>
      <w:numFmt w:val="bullet"/>
      <w:lvlText w:val=""/>
      <w:lvlJc w:val="left"/>
      <w:pPr>
        <w:ind w:left="720" w:hanging="360"/>
      </w:pPr>
      <w:rPr>
        <w:rFonts w:ascii="Symbol" w:hAnsi="Symbol" w:hint="default"/>
      </w:rPr>
    </w:lvl>
    <w:lvl w:ilvl="1" w:tplc="53C88B28">
      <w:start w:val="1"/>
      <w:numFmt w:val="bullet"/>
      <w:lvlText w:val="o"/>
      <w:lvlJc w:val="left"/>
      <w:pPr>
        <w:ind w:left="1440" w:hanging="360"/>
      </w:pPr>
      <w:rPr>
        <w:rFonts w:ascii="Courier New" w:hAnsi="Courier New" w:hint="default"/>
      </w:rPr>
    </w:lvl>
    <w:lvl w:ilvl="2" w:tplc="FBB2635E">
      <w:start w:val="1"/>
      <w:numFmt w:val="bullet"/>
      <w:lvlText w:val=""/>
      <w:lvlJc w:val="left"/>
      <w:pPr>
        <w:ind w:left="2160" w:hanging="360"/>
      </w:pPr>
      <w:rPr>
        <w:rFonts w:ascii="Wingdings" w:hAnsi="Wingdings" w:hint="default"/>
      </w:rPr>
    </w:lvl>
    <w:lvl w:ilvl="3" w:tplc="957058CE">
      <w:start w:val="1"/>
      <w:numFmt w:val="bullet"/>
      <w:lvlText w:val=""/>
      <w:lvlJc w:val="left"/>
      <w:pPr>
        <w:ind w:left="2880" w:hanging="360"/>
      </w:pPr>
      <w:rPr>
        <w:rFonts w:ascii="Symbol" w:hAnsi="Symbol" w:hint="default"/>
      </w:rPr>
    </w:lvl>
    <w:lvl w:ilvl="4" w:tplc="2884C3B2">
      <w:start w:val="1"/>
      <w:numFmt w:val="bullet"/>
      <w:lvlText w:val="o"/>
      <w:lvlJc w:val="left"/>
      <w:pPr>
        <w:ind w:left="3600" w:hanging="360"/>
      </w:pPr>
      <w:rPr>
        <w:rFonts w:ascii="Courier New" w:hAnsi="Courier New" w:hint="default"/>
      </w:rPr>
    </w:lvl>
    <w:lvl w:ilvl="5" w:tplc="3D287E8C">
      <w:start w:val="1"/>
      <w:numFmt w:val="bullet"/>
      <w:lvlText w:val=""/>
      <w:lvlJc w:val="left"/>
      <w:pPr>
        <w:ind w:left="4320" w:hanging="360"/>
      </w:pPr>
      <w:rPr>
        <w:rFonts w:ascii="Wingdings" w:hAnsi="Wingdings" w:hint="default"/>
      </w:rPr>
    </w:lvl>
    <w:lvl w:ilvl="6" w:tplc="4A0E6ABE">
      <w:start w:val="1"/>
      <w:numFmt w:val="bullet"/>
      <w:lvlText w:val=""/>
      <w:lvlJc w:val="left"/>
      <w:pPr>
        <w:ind w:left="5040" w:hanging="360"/>
      </w:pPr>
      <w:rPr>
        <w:rFonts w:ascii="Symbol" w:hAnsi="Symbol" w:hint="default"/>
      </w:rPr>
    </w:lvl>
    <w:lvl w:ilvl="7" w:tplc="9B22F92C">
      <w:start w:val="1"/>
      <w:numFmt w:val="bullet"/>
      <w:lvlText w:val="o"/>
      <w:lvlJc w:val="left"/>
      <w:pPr>
        <w:ind w:left="5760" w:hanging="360"/>
      </w:pPr>
      <w:rPr>
        <w:rFonts w:ascii="Courier New" w:hAnsi="Courier New" w:hint="default"/>
      </w:rPr>
    </w:lvl>
    <w:lvl w:ilvl="8" w:tplc="914450BA">
      <w:start w:val="1"/>
      <w:numFmt w:val="bullet"/>
      <w:lvlText w:val=""/>
      <w:lvlJc w:val="left"/>
      <w:pPr>
        <w:ind w:left="6480" w:hanging="360"/>
      </w:pPr>
      <w:rPr>
        <w:rFonts w:ascii="Wingdings" w:hAnsi="Wingdings" w:hint="default"/>
      </w:rPr>
    </w:lvl>
  </w:abstractNum>
  <w:abstractNum w:abstractNumId="44" w15:restartNumberingAfterBreak="0">
    <w:nsid w:val="43F43978"/>
    <w:multiLevelType w:val="hybridMultilevel"/>
    <w:tmpl w:val="D6ECB57C"/>
    <w:lvl w:ilvl="0" w:tplc="4FE80288">
      <w:start w:val="1"/>
      <w:numFmt w:val="bullet"/>
      <w:lvlText w:val=""/>
      <w:lvlJc w:val="left"/>
      <w:pPr>
        <w:ind w:left="720" w:hanging="360"/>
      </w:pPr>
      <w:rPr>
        <w:rFonts w:ascii="Symbol" w:hAnsi="Symbol" w:hint="default"/>
      </w:rPr>
    </w:lvl>
    <w:lvl w:ilvl="1" w:tplc="62107876" w:tentative="1">
      <w:start w:val="1"/>
      <w:numFmt w:val="bullet"/>
      <w:lvlText w:val="o"/>
      <w:lvlJc w:val="left"/>
      <w:pPr>
        <w:ind w:left="1440" w:hanging="360"/>
      </w:pPr>
      <w:rPr>
        <w:rFonts w:ascii="Courier New" w:hAnsi="Courier New" w:hint="default"/>
      </w:rPr>
    </w:lvl>
    <w:lvl w:ilvl="2" w:tplc="AB8249BE" w:tentative="1">
      <w:start w:val="1"/>
      <w:numFmt w:val="bullet"/>
      <w:lvlText w:val=""/>
      <w:lvlJc w:val="left"/>
      <w:pPr>
        <w:ind w:left="2160" w:hanging="360"/>
      </w:pPr>
      <w:rPr>
        <w:rFonts w:ascii="Wingdings" w:hAnsi="Wingdings" w:hint="default"/>
      </w:rPr>
    </w:lvl>
    <w:lvl w:ilvl="3" w:tplc="85CED5B8" w:tentative="1">
      <w:start w:val="1"/>
      <w:numFmt w:val="bullet"/>
      <w:lvlText w:val=""/>
      <w:lvlJc w:val="left"/>
      <w:pPr>
        <w:ind w:left="2880" w:hanging="360"/>
      </w:pPr>
      <w:rPr>
        <w:rFonts w:ascii="Symbol" w:hAnsi="Symbol" w:hint="default"/>
      </w:rPr>
    </w:lvl>
    <w:lvl w:ilvl="4" w:tplc="8EFE233E" w:tentative="1">
      <w:start w:val="1"/>
      <w:numFmt w:val="bullet"/>
      <w:lvlText w:val="o"/>
      <w:lvlJc w:val="left"/>
      <w:pPr>
        <w:ind w:left="3600" w:hanging="360"/>
      </w:pPr>
      <w:rPr>
        <w:rFonts w:ascii="Courier New" w:hAnsi="Courier New" w:hint="default"/>
      </w:rPr>
    </w:lvl>
    <w:lvl w:ilvl="5" w:tplc="4A76E860" w:tentative="1">
      <w:start w:val="1"/>
      <w:numFmt w:val="bullet"/>
      <w:lvlText w:val=""/>
      <w:lvlJc w:val="left"/>
      <w:pPr>
        <w:ind w:left="4320" w:hanging="360"/>
      </w:pPr>
      <w:rPr>
        <w:rFonts w:ascii="Wingdings" w:hAnsi="Wingdings" w:hint="default"/>
      </w:rPr>
    </w:lvl>
    <w:lvl w:ilvl="6" w:tplc="6FCAF83A" w:tentative="1">
      <w:start w:val="1"/>
      <w:numFmt w:val="bullet"/>
      <w:lvlText w:val=""/>
      <w:lvlJc w:val="left"/>
      <w:pPr>
        <w:ind w:left="5040" w:hanging="360"/>
      </w:pPr>
      <w:rPr>
        <w:rFonts w:ascii="Symbol" w:hAnsi="Symbol" w:hint="default"/>
      </w:rPr>
    </w:lvl>
    <w:lvl w:ilvl="7" w:tplc="7A4C2CEC" w:tentative="1">
      <w:start w:val="1"/>
      <w:numFmt w:val="bullet"/>
      <w:lvlText w:val="o"/>
      <w:lvlJc w:val="left"/>
      <w:pPr>
        <w:ind w:left="5760" w:hanging="360"/>
      </w:pPr>
      <w:rPr>
        <w:rFonts w:ascii="Courier New" w:hAnsi="Courier New" w:hint="default"/>
      </w:rPr>
    </w:lvl>
    <w:lvl w:ilvl="8" w:tplc="E3166134" w:tentative="1">
      <w:start w:val="1"/>
      <w:numFmt w:val="bullet"/>
      <w:lvlText w:val=""/>
      <w:lvlJc w:val="left"/>
      <w:pPr>
        <w:ind w:left="6480" w:hanging="360"/>
      </w:pPr>
      <w:rPr>
        <w:rFonts w:ascii="Wingdings" w:hAnsi="Wingdings" w:hint="default"/>
      </w:rPr>
    </w:lvl>
  </w:abstractNum>
  <w:abstractNum w:abstractNumId="4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6" w15:restartNumberingAfterBreak="0">
    <w:nsid w:val="462AD139"/>
    <w:multiLevelType w:val="hybridMultilevel"/>
    <w:tmpl w:val="FFFFFFFF"/>
    <w:lvl w:ilvl="0" w:tplc="91EC8204">
      <w:start w:val="1"/>
      <w:numFmt w:val="bullet"/>
      <w:lvlText w:val="-"/>
      <w:lvlJc w:val="left"/>
      <w:pPr>
        <w:ind w:left="360" w:hanging="360"/>
      </w:pPr>
      <w:rPr>
        <w:rFonts w:ascii="Aptos" w:hAnsi="Aptos" w:hint="default"/>
      </w:rPr>
    </w:lvl>
    <w:lvl w:ilvl="1" w:tplc="78921982">
      <w:start w:val="1"/>
      <w:numFmt w:val="bullet"/>
      <w:lvlText w:val="o"/>
      <w:lvlJc w:val="left"/>
      <w:pPr>
        <w:ind w:left="1080" w:hanging="360"/>
      </w:pPr>
      <w:rPr>
        <w:rFonts w:ascii="Courier New" w:hAnsi="Courier New" w:hint="default"/>
      </w:rPr>
    </w:lvl>
    <w:lvl w:ilvl="2" w:tplc="FC24BEC4">
      <w:start w:val="1"/>
      <w:numFmt w:val="bullet"/>
      <w:lvlText w:val=""/>
      <w:lvlJc w:val="left"/>
      <w:pPr>
        <w:ind w:left="1800" w:hanging="360"/>
      </w:pPr>
      <w:rPr>
        <w:rFonts w:ascii="Wingdings" w:hAnsi="Wingdings" w:hint="default"/>
      </w:rPr>
    </w:lvl>
    <w:lvl w:ilvl="3" w:tplc="F536DCE8">
      <w:start w:val="1"/>
      <w:numFmt w:val="bullet"/>
      <w:lvlText w:val=""/>
      <w:lvlJc w:val="left"/>
      <w:pPr>
        <w:ind w:left="2520" w:hanging="360"/>
      </w:pPr>
      <w:rPr>
        <w:rFonts w:ascii="Symbol" w:hAnsi="Symbol" w:hint="default"/>
      </w:rPr>
    </w:lvl>
    <w:lvl w:ilvl="4" w:tplc="2C343A8C">
      <w:start w:val="1"/>
      <w:numFmt w:val="bullet"/>
      <w:lvlText w:val="o"/>
      <w:lvlJc w:val="left"/>
      <w:pPr>
        <w:ind w:left="3240" w:hanging="360"/>
      </w:pPr>
      <w:rPr>
        <w:rFonts w:ascii="Courier New" w:hAnsi="Courier New" w:hint="default"/>
      </w:rPr>
    </w:lvl>
    <w:lvl w:ilvl="5" w:tplc="904E96C6">
      <w:start w:val="1"/>
      <w:numFmt w:val="bullet"/>
      <w:lvlText w:val=""/>
      <w:lvlJc w:val="left"/>
      <w:pPr>
        <w:ind w:left="3960" w:hanging="360"/>
      </w:pPr>
      <w:rPr>
        <w:rFonts w:ascii="Wingdings" w:hAnsi="Wingdings" w:hint="default"/>
      </w:rPr>
    </w:lvl>
    <w:lvl w:ilvl="6" w:tplc="BD644F9A">
      <w:start w:val="1"/>
      <w:numFmt w:val="bullet"/>
      <w:lvlText w:val=""/>
      <w:lvlJc w:val="left"/>
      <w:pPr>
        <w:ind w:left="4680" w:hanging="360"/>
      </w:pPr>
      <w:rPr>
        <w:rFonts w:ascii="Symbol" w:hAnsi="Symbol" w:hint="default"/>
      </w:rPr>
    </w:lvl>
    <w:lvl w:ilvl="7" w:tplc="5B7055D4">
      <w:start w:val="1"/>
      <w:numFmt w:val="bullet"/>
      <w:lvlText w:val="o"/>
      <w:lvlJc w:val="left"/>
      <w:pPr>
        <w:ind w:left="5400" w:hanging="360"/>
      </w:pPr>
      <w:rPr>
        <w:rFonts w:ascii="Courier New" w:hAnsi="Courier New" w:hint="default"/>
      </w:rPr>
    </w:lvl>
    <w:lvl w:ilvl="8" w:tplc="33B64F22">
      <w:start w:val="1"/>
      <w:numFmt w:val="bullet"/>
      <w:lvlText w:val=""/>
      <w:lvlJc w:val="left"/>
      <w:pPr>
        <w:ind w:left="6120" w:hanging="360"/>
      </w:pPr>
      <w:rPr>
        <w:rFonts w:ascii="Wingdings" w:hAnsi="Wingdings" w:hint="default"/>
      </w:rPr>
    </w:lvl>
  </w:abstractNum>
  <w:abstractNum w:abstractNumId="47" w15:restartNumberingAfterBreak="0">
    <w:nsid w:val="465698BD"/>
    <w:multiLevelType w:val="hybridMultilevel"/>
    <w:tmpl w:val="FFFFFFFF"/>
    <w:lvl w:ilvl="0" w:tplc="02DE3F2C">
      <w:start w:val="1"/>
      <w:numFmt w:val="lowerRoman"/>
      <w:lvlText w:val="(%1)"/>
      <w:lvlJc w:val="left"/>
      <w:pPr>
        <w:ind w:left="530" w:hanging="360"/>
      </w:pPr>
    </w:lvl>
    <w:lvl w:ilvl="1" w:tplc="C6AC6920">
      <w:start w:val="1"/>
      <w:numFmt w:val="lowerLetter"/>
      <w:lvlText w:val="%2."/>
      <w:lvlJc w:val="left"/>
      <w:pPr>
        <w:ind w:left="1250" w:hanging="360"/>
      </w:pPr>
    </w:lvl>
    <w:lvl w:ilvl="2" w:tplc="4DF06748">
      <w:start w:val="1"/>
      <w:numFmt w:val="lowerRoman"/>
      <w:lvlText w:val="%3."/>
      <w:lvlJc w:val="right"/>
      <w:pPr>
        <w:ind w:left="1970" w:hanging="180"/>
      </w:pPr>
    </w:lvl>
    <w:lvl w:ilvl="3" w:tplc="CB8E8114">
      <w:start w:val="1"/>
      <w:numFmt w:val="decimal"/>
      <w:lvlText w:val="%4."/>
      <w:lvlJc w:val="left"/>
      <w:pPr>
        <w:ind w:left="2690" w:hanging="360"/>
      </w:pPr>
    </w:lvl>
    <w:lvl w:ilvl="4" w:tplc="654CA1B8">
      <w:start w:val="1"/>
      <w:numFmt w:val="lowerLetter"/>
      <w:lvlText w:val="%5."/>
      <w:lvlJc w:val="left"/>
      <w:pPr>
        <w:ind w:left="3410" w:hanging="360"/>
      </w:pPr>
    </w:lvl>
    <w:lvl w:ilvl="5" w:tplc="BFF0D9D4">
      <w:start w:val="1"/>
      <w:numFmt w:val="lowerRoman"/>
      <w:lvlText w:val="%6."/>
      <w:lvlJc w:val="right"/>
      <w:pPr>
        <w:ind w:left="4130" w:hanging="180"/>
      </w:pPr>
    </w:lvl>
    <w:lvl w:ilvl="6" w:tplc="4FF86EB4">
      <w:start w:val="1"/>
      <w:numFmt w:val="decimal"/>
      <w:lvlText w:val="%7."/>
      <w:lvlJc w:val="left"/>
      <w:pPr>
        <w:ind w:left="4850" w:hanging="360"/>
      </w:pPr>
    </w:lvl>
    <w:lvl w:ilvl="7" w:tplc="4D12390C">
      <w:start w:val="1"/>
      <w:numFmt w:val="lowerLetter"/>
      <w:lvlText w:val="%8."/>
      <w:lvlJc w:val="left"/>
      <w:pPr>
        <w:ind w:left="5570" w:hanging="360"/>
      </w:pPr>
    </w:lvl>
    <w:lvl w:ilvl="8" w:tplc="D48EE352">
      <w:start w:val="1"/>
      <w:numFmt w:val="lowerRoman"/>
      <w:lvlText w:val="%9."/>
      <w:lvlJc w:val="right"/>
      <w:pPr>
        <w:ind w:left="6290" w:hanging="180"/>
      </w:pPr>
    </w:lvl>
  </w:abstractNum>
  <w:abstractNum w:abstractNumId="48" w15:restartNumberingAfterBreak="0">
    <w:nsid w:val="4A873EA3"/>
    <w:multiLevelType w:val="hybridMultilevel"/>
    <w:tmpl w:val="FFFFFFFF"/>
    <w:lvl w:ilvl="0" w:tplc="C596AFAC">
      <w:start w:val="1"/>
      <w:numFmt w:val="bullet"/>
      <w:lvlText w:val=""/>
      <w:lvlJc w:val="left"/>
      <w:pPr>
        <w:ind w:left="720" w:hanging="360"/>
      </w:pPr>
      <w:rPr>
        <w:rFonts w:ascii="Symbol" w:hAnsi="Symbol" w:hint="default"/>
      </w:rPr>
    </w:lvl>
    <w:lvl w:ilvl="1" w:tplc="DBB8DE48">
      <w:start w:val="1"/>
      <w:numFmt w:val="bullet"/>
      <w:lvlText w:val="o"/>
      <w:lvlJc w:val="left"/>
      <w:pPr>
        <w:ind w:left="1440" w:hanging="360"/>
      </w:pPr>
      <w:rPr>
        <w:rFonts w:ascii="Courier New" w:hAnsi="Courier New" w:hint="default"/>
      </w:rPr>
    </w:lvl>
    <w:lvl w:ilvl="2" w:tplc="F43C375A">
      <w:start w:val="1"/>
      <w:numFmt w:val="bullet"/>
      <w:lvlText w:val=""/>
      <w:lvlJc w:val="left"/>
      <w:pPr>
        <w:ind w:left="2160" w:hanging="360"/>
      </w:pPr>
      <w:rPr>
        <w:rFonts w:ascii="Wingdings" w:hAnsi="Wingdings" w:hint="default"/>
      </w:rPr>
    </w:lvl>
    <w:lvl w:ilvl="3" w:tplc="C5502D84">
      <w:start w:val="1"/>
      <w:numFmt w:val="bullet"/>
      <w:lvlText w:val=""/>
      <w:lvlJc w:val="left"/>
      <w:pPr>
        <w:ind w:left="2880" w:hanging="360"/>
      </w:pPr>
      <w:rPr>
        <w:rFonts w:ascii="Symbol" w:hAnsi="Symbol" w:hint="default"/>
      </w:rPr>
    </w:lvl>
    <w:lvl w:ilvl="4" w:tplc="A3883F52">
      <w:start w:val="1"/>
      <w:numFmt w:val="bullet"/>
      <w:lvlText w:val="o"/>
      <w:lvlJc w:val="left"/>
      <w:pPr>
        <w:ind w:left="3600" w:hanging="360"/>
      </w:pPr>
      <w:rPr>
        <w:rFonts w:ascii="Courier New" w:hAnsi="Courier New" w:hint="default"/>
      </w:rPr>
    </w:lvl>
    <w:lvl w:ilvl="5" w:tplc="B3F8A3EA">
      <w:start w:val="1"/>
      <w:numFmt w:val="bullet"/>
      <w:lvlText w:val=""/>
      <w:lvlJc w:val="left"/>
      <w:pPr>
        <w:ind w:left="4320" w:hanging="360"/>
      </w:pPr>
      <w:rPr>
        <w:rFonts w:ascii="Wingdings" w:hAnsi="Wingdings" w:hint="default"/>
      </w:rPr>
    </w:lvl>
    <w:lvl w:ilvl="6" w:tplc="E70402D8">
      <w:start w:val="1"/>
      <w:numFmt w:val="bullet"/>
      <w:lvlText w:val=""/>
      <w:lvlJc w:val="left"/>
      <w:pPr>
        <w:ind w:left="5040" w:hanging="360"/>
      </w:pPr>
      <w:rPr>
        <w:rFonts w:ascii="Symbol" w:hAnsi="Symbol" w:hint="default"/>
      </w:rPr>
    </w:lvl>
    <w:lvl w:ilvl="7" w:tplc="7A6AAD1C">
      <w:start w:val="1"/>
      <w:numFmt w:val="bullet"/>
      <w:lvlText w:val="o"/>
      <w:lvlJc w:val="left"/>
      <w:pPr>
        <w:ind w:left="5760" w:hanging="360"/>
      </w:pPr>
      <w:rPr>
        <w:rFonts w:ascii="Courier New" w:hAnsi="Courier New" w:hint="default"/>
      </w:rPr>
    </w:lvl>
    <w:lvl w:ilvl="8" w:tplc="8108A03C">
      <w:start w:val="1"/>
      <w:numFmt w:val="bullet"/>
      <w:lvlText w:val=""/>
      <w:lvlJc w:val="left"/>
      <w:pPr>
        <w:ind w:left="6480" w:hanging="360"/>
      </w:pPr>
      <w:rPr>
        <w:rFonts w:ascii="Wingdings" w:hAnsi="Wingdings" w:hint="default"/>
      </w:rPr>
    </w:lvl>
  </w:abstractNum>
  <w:abstractNum w:abstractNumId="49" w15:restartNumberingAfterBreak="0">
    <w:nsid w:val="4F98418F"/>
    <w:multiLevelType w:val="hybridMultilevel"/>
    <w:tmpl w:val="7E88BA98"/>
    <w:lvl w:ilvl="0" w:tplc="5186FD38">
      <w:start w:val="1"/>
      <w:numFmt w:val="bullet"/>
      <w:lvlText w:val=""/>
      <w:lvlJc w:val="left"/>
      <w:pPr>
        <w:ind w:left="360" w:hanging="360"/>
      </w:pPr>
      <w:rPr>
        <w:rFonts w:ascii="Symbol" w:hAnsi="Symbol" w:hint="default"/>
      </w:rPr>
    </w:lvl>
    <w:lvl w:ilvl="1" w:tplc="D194CA5C" w:tentative="1">
      <w:start w:val="1"/>
      <w:numFmt w:val="bullet"/>
      <w:lvlText w:val="o"/>
      <w:lvlJc w:val="left"/>
      <w:pPr>
        <w:ind w:left="1080" w:hanging="360"/>
      </w:pPr>
      <w:rPr>
        <w:rFonts w:ascii="Courier New" w:hAnsi="Courier New" w:hint="default"/>
      </w:rPr>
    </w:lvl>
    <w:lvl w:ilvl="2" w:tplc="E4008E64" w:tentative="1">
      <w:start w:val="1"/>
      <w:numFmt w:val="bullet"/>
      <w:lvlText w:val=""/>
      <w:lvlJc w:val="left"/>
      <w:pPr>
        <w:ind w:left="1800" w:hanging="360"/>
      </w:pPr>
      <w:rPr>
        <w:rFonts w:ascii="Wingdings" w:hAnsi="Wingdings" w:hint="default"/>
      </w:rPr>
    </w:lvl>
    <w:lvl w:ilvl="3" w:tplc="34EA5C84" w:tentative="1">
      <w:start w:val="1"/>
      <w:numFmt w:val="bullet"/>
      <w:lvlText w:val=""/>
      <w:lvlJc w:val="left"/>
      <w:pPr>
        <w:ind w:left="2520" w:hanging="360"/>
      </w:pPr>
      <w:rPr>
        <w:rFonts w:ascii="Symbol" w:hAnsi="Symbol" w:hint="default"/>
      </w:rPr>
    </w:lvl>
    <w:lvl w:ilvl="4" w:tplc="969444F8" w:tentative="1">
      <w:start w:val="1"/>
      <w:numFmt w:val="bullet"/>
      <w:lvlText w:val="o"/>
      <w:lvlJc w:val="left"/>
      <w:pPr>
        <w:ind w:left="3240" w:hanging="360"/>
      </w:pPr>
      <w:rPr>
        <w:rFonts w:ascii="Courier New" w:hAnsi="Courier New" w:hint="default"/>
      </w:rPr>
    </w:lvl>
    <w:lvl w:ilvl="5" w:tplc="5C045810" w:tentative="1">
      <w:start w:val="1"/>
      <w:numFmt w:val="bullet"/>
      <w:lvlText w:val=""/>
      <w:lvlJc w:val="left"/>
      <w:pPr>
        <w:ind w:left="3960" w:hanging="360"/>
      </w:pPr>
      <w:rPr>
        <w:rFonts w:ascii="Wingdings" w:hAnsi="Wingdings" w:hint="default"/>
      </w:rPr>
    </w:lvl>
    <w:lvl w:ilvl="6" w:tplc="C582C5E8" w:tentative="1">
      <w:start w:val="1"/>
      <w:numFmt w:val="bullet"/>
      <w:lvlText w:val=""/>
      <w:lvlJc w:val="left"/>
      <w:pPr>
        <w:ind w:left="4680" w:hanging="360"/>
      </w:pPr>
      <w:rPr>
        <w:rFonts w:ascii="Symbol" w:hAnsi="Symbol" w:hint="default"/>
      </w:rPr>
    </w:lvl>
    <w:lvl w:ilvl="7" w:tplc="011C0882" w:tentative="1">
      <w:start w:val="1"/>
      <w:numFmt w:val="bullet"/>
      <w:lvlText w:val="o"/>
      <w:lvlJc w:val="left"/>
      <w:pPr>
        <w:ind w:left="5400" w:hanging="360"/>
      </w:pPr>
      <w:rPr>
        <w:rFonts w:ascii="Courier New" w:hAnsi="Courier New" w:hint="default"/>
      </w:rPr>
    </w:lvl>
    <w:lvl w:ilvl="8" w:tplc="B268C334" w:tentative="1">
      <w:start w:val="1"/>
      <w:numFmt w:val="bullet"/>
      <w:lvlText w:val=""/>
      <w:lvlJc w:val="left"/>
      <w:pPr>
        <w:ind w:left="6120" w:hanging="360"/>
      </w:pPr>
      <w:rPr>
        <w:rFonts w:ascii="Wingdings" w:hAnsi="Wingdings" w:hint="default"/>
      </w:rPr>
    </w:lvl>
  </w:abstractNum>
  <w:abstractNum w:abstractNumId="50" w15:restartNumberingAfterBreak="0">
    <w:nsid w:val="55171206"/>
    <w:multiLevelType w:val="hybridMultilevel"/>
    <w:tmpl w:val="606C7AF0"/>
    <w:lvl w:ilvl="0" w:tplc="FFCA9FC4">
      <w:start w:val="1"/>
      <w:numFmt w:val="bullet"/>
      <w:lvlText w:val=""/>
      <w:lvlJc w:val="left"/>
      <w:pPr>
        <w:ind w:left="720" w:hanging="360"/>
      </w:pPr>
      <w:rPr>
        <w:rFonts w:ascii="Symbol" w:hAnsi="Symbol" w:hint="default"/>
      </w:rPr>
    </w:lvl>
    <w:lvl w:ilvl="1" w:tplc="CA944430" w:tentative="1">
      <w:start w:val="1"/>
      <w:numFmt w:val="bullet"/>
      <w:lvlText w:val="o"/>
      <w:lvlJc w:val="left"/>
      <w:pPr>
        <w:ind w:left="1440" w:hanging="360"/>
      </w:pPr>
      <w:rPr>
        <w:rFonts w:ascii="Courier New" w:hAnsi="Courier New" w:hint="default"/>
      </w:rPr>
    </w:lvl>
    <w:lvl w:ilvl="2" w:tplc="72D0245E" w:tentative="1">
      <w:start w:val="1"/>
      <w:numFmt w:val="bullet"/>
      <w:lvlText w:val=""/>
      <w:lvlJc w:val="left"/>
      <w:pPr>
        <w:ind w:left="2160" w:hanging="360"/>
      </w:pPr>
      <w:rPr>
        <w:rFonts w:ascii="Wingdings" w:hAnsi="Wingdings" w:hint="default"/>
      </w:rPr>
    </w:lvl>
    <w:lvl w:ilvl="3" w:tplc="9B9AF53E" w:tentative="1">
      <w:start w:val="1"/>
      <w:numFmt w:val="bullet"/>
      <w:lvlText w:val=""/>
      <w:lvlJc w:val="left"/>
      <w:pPr>
        <w:ind w:left="2880" w:hanging="360"/>
      </w:pPr>
      <w:rPr>
        <w:rFonts w:ascii="Symbol" w:hAnsi="Symbol" w:hint="default"/>
      </w:rPr>
    </w:lvl>
    <w:lvl w:ilvl="4" w:tplc="DA06D6B6" w:tentative="1">
      <w:start w:val="1"/>
      <w:numFmt w:val="bullet"/>
      <w:lvlText w:val="o"/>
      <w:lvlJc w:val="left"/>
      <w:pPr>
        <w:ind w:left="3600" w:hanging="360"/>
      </w:pPr>
      <w:rPr>
        <w:rFonts w:ascii="Courier New" w:hAnsi="Courier New" w:hint="default"/>
      </w:rPr>
    </w:lvl>
    <w:lvl w:ilvl="5" w:tplc="B9569704" w:tentative="1">
      <w:start w:val="1"/>
      <w:numFmt w:val="bullet"/>
      <w:lvlText w:val=""/>
      <w:lvlJc w:val="left"/>
      <w:pPr>
        <w:ind w:left="4320" w:hanging="360"/>
      </w:pPr>
      <w:rPr>
        <w:rFonts w:ascii="Wingdings" w:hAnsi="Wingdings" w:hint="default"/>
      </w:rPr>
    </w:lvl>
    <w:lvl w:ilvl="6" w:tplc="FBC0B712" w:tentative="1">
      <w:start w:val="1"/>
      <w:numFmt w:val="bullet"/>
      <w:lvlText w:val=""/>
      <w:lvlJc w:val="left"/>
      <w:pPr>
        <w:ind w:left="5040" w:hanging="360"/>
      </w:pPr>
      <w:rPr>
        <w:rFonts w:ascii="Symbol" w:hAnsi="Symbol" w:hint="default"/>
      </w:rPr>
    </w:lvl>
    <w:lvl w:ilvl="7" w:tplc="B546F040" w:tentative="1">
      <w:start w:val="1"/>
      <w:numFmt w:val="bullet"/>
      <w:lvlText w:val="o"/>
      <w:lvlJc w:val="left"/>
      <w:pPr>
        <w:ind w:left="5760" w:hanging="360"/>
      </w:pPr>
      <w:rPr>
        <w:rFonts w:ascii="Courier New" w:hAnsi="Courier New" w:hint="default"/>
      </w:rPr>
    </w:lvl>
    <w:lvl w:ilvl="8" w:tplc="691CAFF0" w:tentative="1">
      <w:start w:val="1"/>
      <w:numFmt w:val="bullet"/>
      <w:lvlText w:val=""/>
      <w:lvlJc w:val="left"/>
      <w:pPr>
        <w:ind w:left="6480" w:hanging="360"/>
      </w:pPr>
      <w:rPr>
        <w:rFonts w:ascii="Wingdings" w:hAnsi="Wingdings" w:hint="default"/>
      </w:rPr>
    </w:lvl>
  </w:abstractNum>
  <w:abstractNum w:abstractNumId="5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2" w15:restartNumberingAfterBreak="0">
    <w:nsid w:val="5A51A5EA"/>
    <w:multiLevelType w:val="hybridMultilevel"/>
    <w:tmpl w:val="FFFFFFFF"/>
    <w:lvl w:ilvl="0" w:tplc="E4C600CA">
      <w:start w:val="1"/>
      <w:numFmt w:val="bullet"/>
      <w:lvlText w:val=""/>
      <w:lvlJc w:val="left"/>
      <w:pPr>
        <w:ind w:left="720" w:hanging="360"/>
      </w:pPr>
      <w:rPr>
        <w:rFonts w:ascii="Symbol" w:hAnsi="Symbol" w:hint="default"/>
      </w:rPr>
    </w:lvl>
    <w:lvl w:ilvl="1" w:tplc="8EA829AA">
      <w:start w:val="1"/>
      <w:numFmt w:val="bullet"/>
      <w:lvlText w:val="o"/>
      <w:lvlJc w:val="left"/>
      <w:pPr>
        <w:ind w:left="1440" w:hanging="360"/>
      </w:pPr>
      <w:rPr>
        <w:rFonts w:ascii="Courier New" w:hAnsi="Courier New" w:hint="default"/>
      </w:rPr>
    </w:lvl>
    <w:lvl w:ilvl="2" w:tplc="DC16F8DA">
      <w:start w:val="1"/>
      <w:numFmt w:val="bullet"/>
      <w:lvlText w:val=""/>
      <w:lvlJc w:val="left"/>
      <w:pPr>
        <w:ind w:left="2160" w:hanging="360"/>
      </w:pPr>
      <w:rPr>
        <w:rFonts w:ascii="Wingdings" w:hAnsi="Wingdings" w:hint="default"/>
      </w:rPr>
    </w:lvl>
    <w:lvl w:ilvl="3" w:tplc="60400EB4">
      <w:start w:val="1"/>
      <w:numFmt w:val="bullet"/>
      <w:lvlText w:val=""/>
      <w:lvlJc w:val="left"/>
      <w:pPr>
        <w:ind w:left="2880" w:hanging="360"/>
      </w:pPr>
      <w:rPr>
        <w:rFonts w:ascii="Symbol" w:hAnsi="Symbol" w:hint="default"/>
      </w:rPr>
    </w:lvl>
    <w:lvl w:ilvl="4" w:tplc="7F8ED4C6">
      <w:start w:val="1"/>
      <w:numFmt w:val="bullet"/>
      <w:lvlText w:val="o"/>
      <w:lvlJc w:val="left"/>
      <w:pPr>
        <w:ind w:left="3600" w:hanging="360"/>
      </w:pPr>
      <w:rPr>
        <w:rFonts w:ascii="Courier New" w:hAnsi="Courier New" w:hint="default"/>
      </w:rPr>
    </w:lvl>
    <w:lvl w:ilvl="5" w:tplc="56B83648">
      <w:start w:val="1"/>
      <w:numFmt w:val="bullet"/>
      <w:lvlText w:val=""/>
      <w:lvlJc w:val="left"/>
      <w:pPr>
        <w:ind w:left="4320" w:hanging="360"/>
      </w:pPr>
      <w:rPr>
        <w:rFonts w:ascii="Wingdings" w:hAnsi="Wingdings" w:hint="default"/>
      </w:rPr>
    </w:lvl>
    <w:lvl w:ilvl="6" w:tplc="F7BECD68">
      <w:start w:val="1"/>
      <w:numFmt w:val="bullet"/>
      <w:lvlText w:val=""/>
      <w:lvlJc w:val="left"/>
      <w:pPr>
        <w:ind w:left="5040" w:hanging="360"/>
      </w:pPr>
      <w:rPr>
        <w:rFonts w:ascii="Symbol" w:hAnsi="Symbol" w:hint="default"/>
      </w:rPr>
    </w:lvl>
    <w:lvl w:ilvl="7" w:tplc="8E12DFEE">
      <w:start w:val="1"/>
      <w:numFmt w:val="bullet"/>
      <w:lvlText w:val="o"/>
      <w:lvlJc w:val="left"/>
      <w:pPr>
        <w:ind w:left="5760" w:hanging="360"/>
      </w:pPr>
      <w:rPr>
        <w:rFonts w:ascii="Courier New" w:hAnsi="Courier New" w:hint="default"/>
      </w:rPr>
    </w:lvl>
    <w:lvl w:ilvl="8" w:tplc="34200108">
      <w:start w:val="1"/>
      <w:numFmt w:val="bullet"/>
      <w:lvlText w:val=""/>
      <w:lvlJc w:val="left"/>
      <w:pPr>
        <w:ind w:left="6480" w:hanging="360"/>
      </w:pPr>
      <w:rPr>
        <w:rFonts w:ascii="Wingdings" w:hAnsi="Wingdings" w:hint="default"/>
      </w:rPr>
    </w:lvl>
  </w:abstractNum>
  <w:abstractNum w:abstractNumId="5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6" w15:restartNumberingAfterBreak="0">
    <w:nsid w:val="637129F8"/>
    <w:multiLevelType w:val="multilevel"/>
    <w:tmpl w:val="B4824BD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7" w15:restartNumberingAfterBreak="0">
    <w:nsid w:val="64A12FA4"/>
    <w:multiLevelType w:val="multilevel"/>
    <w:tmpl w:val="428ECF3E"/>
    <w:name w:val="Heading"/>
    <w:lvl w:ilvl="0">
      <w:start w:val="1"/>
      <w:numFmt w:val="decimal"/>
      <w:lvlRestart w:val="0"/>
      <w:lvlText w:val="%1."/>
      <w:lvlJc w:val="left"/>
      <w:pPr>
        <w:tabs>
          <w:tab w:val="num" w:pos="490"/>
        </w:tabs>
        <w:ind w:left="360" w:hanging="360"/>
      </w:pPr>
    </w:lvl>
    <w:lvl w:ilvl="1">
      <w:start w:val="1"/>
      <w:numFmt w:val="decimal"/>
      <w:lvlText w:val="%1.%2."/>
      <w:lvlJc w:val="left"/>
      <w:pPr>
        <w:tabs>
          <w:tab w:val="num" w:pos="490"/>
        </w:tabs>
        <w:ind w:left="490" w:hanging="850"/>
      </w:pPr>
    </w:lvl>
    <w:lvl w:ilvl="2">
      <w:start w:val="1"/>
      <w:numFmt w:val="decimal"/>
      <w:lvlText w:val="%1.%2.%3."/>
      <w:lvlJc w:val="left"/>
      <w:pPr>
        <w:tabs>
          <w:tab w:val="num" w:pos="490"/>
        </w:tabs>
        <w:ind w:left="490" w:hanging="850"/>
      </w:pPr>
    </w:lvl>
    <w:lvl w:ilvl="3">
      <w:start w:val="1"/>
      <w:numFmt w:val="decimal"/>
      <w:lvlText w:val="%1.%2.%3.%4."/>
      <w:lvlJc w:val="left"/>
      <w:pPr>
        <w:tabs>
          <w:tab w:val="num" w:pos="490"/>
        </w:tabs>
        <w:ind w:left="490" w:hanging="850"/>
      </w:pPr>
    </w:lvl>
    <w:lvl w:ilvl="4">
      <w:start w:val="1"/>
      <w:numFmt w:val="lowerLetter"/>
      <w:lvlText w:val="(%5)"/>
      <w:lvlJc w:val="left"/>
      <w:pPr>
        <w:ind w:left="1440" w:hanging="360"/>
      </w:pPr>
    </w:lvl>
    <w:lvl w:ilvl="5">
      <w:start w:val="1"/>
      <w:numFmt w:val="lowerRoman"/>
      <w:lvlText w:val="(%6)"/>
      <w:lvlJc w:val="left"/>
      <w:pPr>
        <w:ind w:left="1800" w:hanging="360"/>
      </w:pPr>
    </w:lvl>
    <w:lvl w:ilvl="6">
      <w:start w:val="1"/>
      <w:numFmt w:val="decimal"/>
      <w:lvlText w:val="%7."/>
      <w:lvlJc w:val="left"/>
      <w:pPr>
        <w:ind w:left="142" w:hanging="360"/>
      </w:pPr>
    </w:lvl>
    <w:lvl w:ilvl="7">
      <w:start w:val="1"/>
      <w:numFmt w:val="lowerLetter"/>
      <w:lvlText w:val="%8."/>
      <w:lvlJc w:val="left"/>
      <w:pPr>
        <w:ind w:left="2520" w:hanging="360"/>
      </w:pPr>
    </w:lvl>
    <w:lvl w:ilvl="8">
      <w:start w:val="1"/>
      <w:numFmt w:val="lowerRoman"/>
      <w:lvlText w:val="%9."/>
      <w:lvlJc w:val="left"/>
      <w:pPr>
        <w:ind w:left="2880" w:hanging="360"/>
      </w:pPr>
    </w:lvl>
  </w:abstractNum>
  <w:abstractNum w:abstractNumId="58" w15:restartNumberingAfterBreak="0">
    <w:nsid w:val="672B02BD"/>
    <w:multiLevelType w:val="hybridMultilevel"/>
    <w:tmpl w:val="BDF2860C"/>
    <w:lvl w:ilvl="0" w:tplc="21A29E6A">
      <w:start w:val="1"/>
      <w:numFmt w:val="lowerRoman"/>
      <w:lvlText w:val="(%1)"/>
      <w:lvlJc w:val="left"/>
      <w:pPr>
        <w:ind w:left="530" w:hanging="360"/>
      </w:pPr>
      <w:rPr>
        <w:rFonts w:ascii="Times New Roman" w:hAnsi="Times New Roman" w:hint="default"/>
      </w:rPr>
    </w:lvl>
    <w:lvl w:ilvl="1" w:tplc="E0604AF0">
      <w:start w:val="1"/>
      <w:numFmt w:val="lowerLetter"/>
      <w:lvlText w:val="%2."/>
      <w:lvlJc w:val="left"/>
      <w:pPr>
        <w:ind w:left="1440" w:hanging="360"/>
      </w:pPr>
    </w:lvl>
    <w:lvl w:ilvl="2" w:tplc="42342EDE">
      <w:start w:val="1"/>
      <w:numFmt w:val="lowerRoman"/>
      <w:lvlText w:val="%3."/>
      <w:lvlJc w:val="right"/>
      <w:pPr>
        <w:ind w:left="2160" w:hanging="180"/>
      </w:pPr>
    </w:lvl>
    <w:lvl w:ilvl="3" w:tplc="616AA4F2">
      <w:start w:val="1"/>
      <w:numFmt w:val="decimal"/>
      <w:lvlText w:val="%4."/>
      <w:lvlJc w:val="left"/>
      <w:pPr>
        <w:ind w:left="2880" w:hanging="360"/>
      </w:pPr>
    </w:lvl>
    <w:lvl w:ilvl="4" w:tplc="4F7A5A4C">
      <w:start w:val="1"/>
      <w:numFmt w:val="lowerLetter"/>
      <w:lvlText w:val="%5."/>
      <w:lvlJc w:val="left"/>
      <w:pPr>
        <w:ind w:left="3600" w:hanging="360"/>
      </w:pPr>
    </w:lvl>
    <w:lvl w:ilvl="5" w:tplc="7818A6A2">
      <w:start w:val="1"/>
      <w:numFmt w:val="lowerRoman"/>
      <w:lvlText w:val="%6."/>
      <w:lvlJc w:val="right"/>
      <w:pPr>
        <w:ind w:left="4320" w:hanging="180"/>
      </w:pPr>
    </w:lvl>
    <w:lvl w:ilvl="6" w:tplc="41B4EA28">
      <w:start w:val="1"/>
      <w:numFmt w:val="decimal"/>
      <w:lvlText w:val="%7."/>
      <w:lvlJc w:val="left"/>
      <w:pPr>
        <w:ind w:left="5040" w:hanging="360"/>
      </w:pPr>
    </w:lvl>
    <w:lvl w:ilvl="7" w:tplc="9BA45AC2">
      <w:start w:val="1"/>
      <w:numFmt w:val="lowerLetter"/>
      <w:lvlText w:val="%8."/>
      <w:lvlJc w:val="left"/>
      <w:pPr>
        <w:ind w:left="5760" w:hanging="360"/>
      </w:pPr>
    </w:lvl>
    <w:lvl w:ilvl="8" w:tplc="4600FFFC">
      <w:start w:val="1"/>
      <w:numFmt w:val="lowerRoman"/>
      <w:lvlText w:val="%9."/>
      <w:lvlJc w:val="right"/>
      <w:pPr>
        <w:ind w:left="6480" w:hanging="180"/>
      </w:pPr>
    </w:lvl>
  </w:abstractNum>
  <w:abstractNum w:abstractNumId="59" w15:restartNumberingAfterBreak="0">
    <w:nsid w:val="67487442"/>
    <w:multiLevelType w:val="hybridMultilevel"/>
    <w:tmpl w:val="A0929654"/>
    <w:lvl w:ilvl="0" w:tplc="1F545754">
      <w:start w:val="1"/>
      <w:numFmt w:val="bullet"/>
      <w:lvlText w:val=""/>
      <w:lvlJc w:val="left"/>
      <w:pPr>
        <w:ind w:left="720" w:hanging="360"/>
      </w:pPr>
      <w:rPr>
        <w:rFonts w:ascii="Symbol" w:hAnsi="Symbol" w:hint="default"/>
      </w:rPr>
    </w:lvl>
    <w:lvl w:ilvl="1" w:tplc="B0484220" w:tentative="1">
      <w:start w:val="1"/>
      <w:numFmt w:val="bullet"/>
      <w:lvlText w:val="o"/>
      <w:lvlJc w:val="left"/>
      <w:pPr>
        <w:ind w:left="1440" w:hanging="360"/>
      </w:pPr>
      <w:rPr>
        <w:rFonts w:ascii="Courier New" w:hAnsi="Courier New" w:hint="default"/>
      </w:rPr>
    </w:lvl>
    <w:lvl w:ilvl="2" w:tplc="41D29E52" w:tentative="1">
      <w:start w:val="1"/>
      <w:numFmt w:val="bullet"/>
      <w:lvlText w:val=""/>
      <w:lvlJc w:val="left"/>
      <w:pPr>
        <w:ind w:left="2160" w:hanging="360"/>
      </w:pPr>
      <w:rPr>
        <w:rFonts w:ascii="Wingdings" w:hAnsi="Wingdings" w:hint="default"/>
      </w:rPr>
    </w:lvl>
    <w:lvl w:ilvl="3" w:tplc="585E986E" w:tentative="1">
      <w:start w:val="1"/>
      <w:numFmt w:val="bullet"/>
      <w:lvlText w:val=""/>
      <w:lvlJc w:val="left"/>
      <w:pPr>
        <w:ind w:left="2880" w:hanging="360"/>
      </w:pPr>
      <w:rPr>
        <w:rFonts w:ascii="Symbol" w:hAnsi="Symbol" w:hint="default"/>
      </w:rPr>
    </w:lvl>
    <w:lvl w:ilvl="4" w:tplc="2A1A9CA8" w:tentative="1">
      <w:start w:val="1"/>
      <w:numFmt w:val="bullet"/>
      <w:lvlText w:val="o"/>
      <w:lvlJc w:val="left"/>
      <w:pPr>
        <w:ind w:left="3600" w:hanging="360"/>
      </w:pPr>
      <w:rPr>
        <w:rFonts w:ascii="Courier New" w:hAnsi="Courier New" w:hint="default"/>
      </w:rPr>
    </w:lvl>
    <w:lvl w:ilvl="5" w:tplc="6254BEEC" w:tentative="1">
      <w:start w:val="1"/>
      <w:numFmt w:val="bullet"/>
      <w:lvlText w:val=""/>
      <w:lvlJc w:val="left"/>
      <w:pPr>
        <w:ind w:left="4320" w:hanging="360"/>
      </w:pPr>
      <w:rPr>
        <w:rFonts w:ascii="Wingdings" w:hAnsi="Wingdings" w:hint="default"/>
      </w:rPr>
    </w:lvl>
    <w:lvl w:ilvl="6" w:tplc="F04E88F0" w:tentative="1">
      <w:start w:val="1"/>
      <w:numFmt w:val="bullet"/>
      <w:lvlText w:val=""/>
      <w:lvlJc w:val="left"/>
      <w:pPr>
        <w:ind w:left="5040" w:hanging="360"/>
      </w:pPr>
      <w:rPr>
        <w:rFonts w:ascii="Symbol" w:hAnsi="Symbol" w:hint="default"/>
      </w:rPr>
    </w:lvl>
    <w:lvl w:ilvl="7" w:tplc="E95CF3E2" w:tentative="1">
      <w:start w:val="1"/>
      <w:numFmt w:val="bullet"/>
      <w:lvlText w:val="o"/>
      <w:lvlJc w:val="left"/>
      <w:pPr>
        <w:ind w:left="5760" w:hanging="360"/>
      </w:pPr>
      <w:rPr>
        <w:rFonts w:ascii="Courier New" w:hAnsi="Courier New" w:hint="default"/>
      </w:rPr>
    </w:lvl>
    <w:lvl w:ilvl="8" w:tplc="C5FCE4DA" w:tentative="1">
      <w:start w:val="1"/>
      <w:numFmt w:val="bullet"/>
      <w:lvlText w:val=""/>
      <w:lvlJc w:val="left"/>
      <w:pPr>
        <w:ind w:left="6480" w:hanging="360"/>
      </w:pPr>
      <w:rPr>
        <w:rFonts w:ascii="Wingdings" w:hAnsi="Wingdings" w:hint="default"/>
      </w:rPr>
    </w:lvl>
  </w:abstractNum>
  <w:abstractNum w:abstractNumId="6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1" w15:restartNumberingAfterBreak="0">
    <w:nsid w:val="6882BBEE"/>
    <w:multiLevelType w:val="hybridMultilevel"/>
    <w:tmpl w:val="FFFFFFFF"/>
    <w:lvl w:ilvl="0" w:tplc="BB924FB4">
      <w:start w:val="1"/>
      <w:numFmt w:val="bullet"/>
      <w:lvlText w:val=""/>
      <w:lvlJc w:val="left"/>
      <w:pPr>
        <w:ind w:left="720" w:hanging="360"/>
      </w:pPr>
      <w:rPr>
        <w:rFonts w:ascii="Symbol" w:hAnsi="Symbol" w:hint="default"/>
      </w:rPr>
    </w:lvl>
    <w:lvl w:ilvl="1" w:tplc="057E20C4">
      <w:start w:val="1"/>
      <w:numFmt w:val="bullet"/>
      <w:lvlText w:val="o"/>
      <w:lvlJc w:val="left"/>
      <w:pPr>
        <w:ind w:left="1440" w:hanging="360"/>
      </w:pPr>
      <w:rPr>
        <w:rFonts w:ascii="Courier New" w:hAnsi="Courier New" w:hint="default"/>
      </w:rPr>
    </w:lvl>
    <w:lvl w:ilvl="2" w:tplc="7A14CDF6">
      <w:start w:val="1"/>
      <w:numFmt w:val="bullet"/>
      <w:lvlText w:val=""/>
      <w:lvlJc w:val="left"/>
      <w:pPr>
        <w:ind w:left="2160" w:hanging="360"/>
      </w:pPr>
      <w:rPr>
        <w:rFonts w:ascii="Wingdings" w:hAnsi="Wingdings" w:hint="default"/>
      </w:rPr>
    </w:lvl>
    <w:lvl w:ilvl="3" w:tplc="D3A603D4">
      <w:start w:val="1"/>
      <w:numFmt w:val="bullet"/>
      <w:lvlText w:val=""/>
      <w:lvlJc w:val="left"/>
      <w:pPr>
        <w:ind w:left="2880" w:hanging="360"/>
      </w:pPr>
      <w:rPr>
        <w:rFonts w:ascii="Symbol" w:hAnsi="Symbol" w:hint="default"/>
      </w:rPr>
    </w:lvl>
    <w:lvl w:ilvl="4" w:tplc="1A942678">
      <w:start w:val="1"/>
      <w:numFmt w:val="bullet"/>
      <w:lvlText w:val="o"/>
      <w:lvlJc w:val="left"/>
      <w:pPr>
        <w:ind w:left="3600" w:hanging="360"/>
      </w:pPr>
      <w:rPr>
        <w:rFonts w:ascii="Courier New" w:hAnsi="Courier New" w:hint="default"/>
      </w:rPr>
    </w:lvl>
    <w:lvl w:ilvl="5" w:tplc="466861A4">
      <w:start w:val="1"/>
      <w:numFmt w:val="bullet"/>
      <w:lvlText w:val=""/>
      <w:lvlJc w:val="left"/>
      <w:pPr>
        <w:ind w:left="4320" w:hanging="360"/>
      </w:pPr>
      <w:rPr>
        <w:rFonts w:ascii="Wingdings" w:hAnsi="Wingdings" w:hint="default"/>
      </w:rPr>
    </w:lvl>
    <w:lvl w:ilvl="6" w:tplc="5D06036A">
      <w:start w:val="1"/>
      <w:numFmt w:val="bullet"/>
      <w:lvlText w:val=""/>
      <w:lvlJc w:val="left"/>
      <w:pPr>
        <w:ind w:left="5040" w:hanging="360"/>
      </w:pPr>
      <w:rPr>
        <w:rFonts w:ascii="Symbol" w:hAnsi="Symbol" w:hint="default"/>
      </w:rPr>
    </w:lvl>
    <w:lvl w:ilvl="7" w:tplc="765AFDBA">
      <w:start w:val="1"/>
      <w:numFmt w:val="bullet"/>
      <w:lvlText w:val="o"/>
      <w:lvlJc w:val="left"/>
      <w:pPr>
        <w:ind w:left="5760" w:hanging="360"/>
      </w:pPr>
      <w:rPr>
        <w:rFonts w:ascii="Courier New" w:hAnsi="Courier New" w:hint="default"/>
      </w:rPr>
    </w:lvl>
    <w:lvl w:ilvl="8" w:tplc="5BAC4E58">
      <w:start w:val="1"/>
      <w:numFmt w:val="bullet"/>
      <w:lvlText w:val=""/>
      <w:lvlJc w:val="left"/>
      <w:pPr>
        <w:ind w:left="6480" w:hanging="360"/>
      </w:pPr>
      <w:rPr>
        <w:rFonts w:ascii="Wingdings" w:hAnsi="Wingdings" w:hint="default"/>
      </w:rPr>
    </w:lvl>
  </w:abstractNum>
  <w:abstractNum w:abstractNumId="62" w15:restartNumberingAfterBreak="0">
    <w:nsid w:val="6A064933"/>
    <w:multiLevelType w:val="hybridMultilevel"/>
    <w:tmpl w:val="BCD4B7FA"/>
    <w:lvl w:ilvl="0" w:tplc="F33844AA">
      <w:start w:val="1"/>
      <w:numFmt w:val="upperRoman"/>
      <w:pStyle w:val="Gdtitrechapitre"/>
      <w:lvlText w:val="Partie %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3" w15:restartNumberingAfterBreak="0">
    <w:nsid w:val="6A4B114A"/>
    <w:multiLevelType w:val="hybridMultilevel"/>
    <w:tmpl w:val="835CFCDC"/>
    <w:name w:val="NumPar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4" w15:restartNumberingAfterBreak="0">
    <w:nsid w:val="6BA03074"/>
    <w:multiLevelType w:val="hybridMultilevel"/>
    <w:tmpl w:val="09E4D2D6"/>
    <w:lvl w:ilvl="0" w:tplc="072A3BF2">
      <w:start w:val="1"/>
      <w:numFmt w:val="bullet"/>
      <w:lvlText w:val=""/>
      <w:lvlJc w:val="left"/>
      <w:pPr>
        <w:ind w:left="720" w:hanging="360"/>
      </w:pPr>
      <w:rPr>
        <w:rFonts w:ascii="Symbol" w:hAnsi="Symbol" w:hint="default"/>
      </w:rPr>
    </w:lvl>
    <w:lvl w:ilvl="1" w:tplc="2CA07386" w:tentative="1">
      <w:start w:val="1"/>
      <w:numFmt w:val="bullet"/>
      <w:lvlText w:val="o"/>
      <w:lvlJc w:val="left"/>
      <w:pPr>
        <w:ind w:left="1440" w:hanging="360"/>
      </w:pPr>
      <w:rPr>
        <w:rFonts w:ascii="Courier New" w:hAnsi="Courier New" w:hint="default"/>
      </w:rPr>
    </w:lvl>
    <w:lvl w:ilvl="2" w:tplc="71540BE2" w:tentative="1">
      <w:start w:val="1"/>
      <w:numFmt w:val="bullet"/>
      <w:lvlText w:val=""/>
      <w:lvlJc w:val="left"/>
      <w:pPr>
        <w:ind w:left="2160" w:hanging="360"/>
      </w:pPr>
      <w:rPr>
        <w:rFonts w:ascii="Wingdings" w:hAnsi="Wingdings" w:hint="default"/>
      </w:rPr>
    </w:lvl>
    <w:lvl w:ilvl="3" w:tplc="2AF08DFA" w:tentative="1">
      <w:start w:val="1"/>
      <w:numFmt w:val="bullet"/>
      <w:lvlText w:val=""/>
      <w:lvlJc w:val="left"/>
      <w:pPr>
        <w:ind w:left="2880" w:hanging="360"/>
      </w:pPr>
      <w:rPr>
        <w:rFonts w:ascii="Symbol" w:hAnsi="Symbol" w:hint="default"/>
      </w:rPr>
    </w:lvl>
    <w:lvl w:ilvl="4" w:tplc="2708BF3C" w:tentative="1">
      <w:start w:val="1"/>
      <w:numFmt w:val="bullet"/>
      <w:lvlText w:val="o"/>
      <w:lvlJc w:val="left"/>
      <w:pPr>
        <w:ind w:left="3600" w:hanging="360"/>
      </w:pPr>
      <w:rPr>
        <w:rFonts w:ascii="Courier New" w:hAnsi="Courier New" w:hint="default"/>
      </w:rPr>
    </w:lvl>
    <w:lvl w:ilvl="5" w:tplc="05CA512E" w:tentative="1">
      <w:start w:val="1"/>
      <w:numFmt w:val="bullet"/>
      <w:lvlText w:val=""/>
      <w:lvlJc w:val="left"/>
      <w:pPr>
        <w:ind w:left="4320" w:hanging="360"/>
      </w:pPr>
      <w:rPr>
        <w:rFonts w:ascii="Wingdings" w:hAnsi="Wingdings" w:hint="default"/>
      </w:rPr>
    </w:lvl>
    <w:lvl w:ilvl="6" w:tplc="BFC810C4" w:tentative="1">
      <w:start w:val="1"/>
      <w:numFmt w:val="bullet"/>
      <w:lvlText w:val=""/>
      <w:lvlJc w:val="left"/>
      <w:pPr>
        <w:ind w:left="5040" w:hanging="360"/>
      </w:pPr>
      <w:rPr>
        <w:rFonts w:ascii="Symbol" w:hAnsi="Symbol" w:hint="default"/>
      </w:rPr>
    </w:lvl>
    <w:lvl w:ilvl="7" w:tplc="90A809F4" w:tentative="1">
      <w:start w:val="1"/>
      <w:numFmt w:val="bullet"/>
      <w:lvlText w:val="o"/>
      <w:lvlJc w:val="left"/>
      <w:pPr>
        <w:ind w:left="5760" w:hanging="360"/>
      </w:pPr>
      <w:rPr>
        <w:rFonts w:ascii="Courier New" w:hAnsi="Courier New" w:hint="default"/>
      </w:rPr>
    </w:lvl>
    <w:lvl w:ilvl="8" w:tplc="444222E4" w:tentative="1">
      <w:start w:val="1"/>
      <w:numFmt w:val="bullet"/>
      <w:lvlText w:val=""/>
      <w:lvlJc w:val="left"/>
      <w:pPr>
        <w:ind w:left="6480" w:hanging="360"/>
      </w:pPr>
      <w:rPr>
        <w:rFonts w:ascii="Wingdings" w:hAnsi="Wingdings" w:hint="default"/>
      </w:rPr>
    </w:lvl>
  </w:abstractNum>
  <w:abstractNum w:abstractNumId="65" w15:restartNumberingAfterBreak="0">
    <w:nsid w:val="6CB93D00"/>
    <w:multiLevelType w:val="hybridMultilevel"/>
    <w:tmpl w:val="C204A098"/>
    <w:lvl w:ilvl="0" w:tplc="C6CAE794">
      <w:start w:val="1"/>
      <w:numFmt w:val="bullet"/>
      <w:lvlText w:val=""/>
      <w:lvlJc w:val="left"/>
      <w:pPr>
        <w:ind w:left="720" w:hanging="360"/>
      </w:pPr>
      <w:rPr>
        <w:rFonts w:ascii="Symbol" w:hAnsi="Symbol" w:hint="default"/>
      </w:rPr>
    </w:lvl>
    <w:lvl w:ilvl="1" w:tplc="A6102A1E" w:tentative="1">
      <w:start w:val="1"/>
      <w:numFmt w:val="bullet"/>
      <w:lvlText w:val="o"/>
      <w:lvlJc w:val="left"/>
      <w:pPr>
        <w:ind w:left="1440" w:hanging="360"/>
      </w:pPr>
      <w:rPr>
        <w:rFonts w:ascii="Courier New" w:hAnsi="Courier New" w:hint="default"/>
      </w:rPr>
    </w:lvl>
    <w:lvl w:ilvl="2" w:tplc="2D7423C0" w:tentative="1">
      <w:start w:val="1"/>
      <w:numFmt w:val="bullet"/>
      <w:lvlText w:val=""/>
      <w:lvlJc w:val="left"/>
      <w:pPr>
        <w:ind w:left="2160" w:hanging="360"/>
      </w:pPr>
      <w:rPr>
        <w:rFonts w:ascii="Wingdings" w:hAnsi="Wingdings" w:hint="default"/>
      </w:rPr>
    </w:lvl>
    <w:lvl w:ilvl="3" w:tplc="D2A0F412" w:tentative="1">
      <w:start w:val="1"/>
      <w:numFmt w:val="bullet"/>
      <w:lvlText w:val=""/>
      <w:lvlJc w:val="left"/>
      <w:pPr>
        <w:ind w:left="2880" w:hanging="360"/>
      </w:pPr>
      <w:rPr>
        <w:rFonts w:ascii="Symbol" w:hAnsi="Symbol" w:hint="default"/>
      </w:rPr>
    </w:lvl>
    <w:lvl w:ilvl="4" w:tplc="E2DC9898" w:tentative="1">
      <w:start w:val="1"/>
      <w:numFmt w:val="bullet"/>
      <w:lvlText w:val="o"/>
      <w:lvlJc w:val="left"/>
      <w:pPr>
        <w:ind w:left="3600" w:hanging="360"/>
      </w:pPr>
      <w:rPr>
        <w:rFonts w:ascii="Courier New" w:hAnsi="Courier New" w:hint="default"/>
      </w:rPr>
    </w:lvl>
    <w:lvl w:ilvl="5" w:tplc="9C3C5B46" w:tentative="1">
      <w:start w:val="1"/>
      <w:numFmt w:val="bullet"/>
      <w:lvlText w:val=""/>
      <w:lvlJc w:val="left"/>
      <w:pPr>
        <w:ind w:left="4320" w:hanging="360"/>
      </w:pPr>
      <w:rPr>
        <w:rFonts w:ascii="Wingdings" w:hAnsi="Wingdings" w:hint="default"/>
      </w:rPr>
    </w:lvl>
    <w:lvl w:ilvl="6" w:tplc="2658867E" w:tentative="1">
      <w:start w:val="1"/>
      <w:numFmt w:val="bullet"/>
      <w:lvlText w:val=""/>
      <w:lvlJc w:val="left"/>
      <w:pPr>
        <w:ind w:left="5040" w:hanging="360"/>
      </w:pPr>
      <w:rPr>
        <w:rFonts w:ascii="Symbol" w:hAnsi="Symbol" w:hint="default"/>
      </w:rPr>
    </w:lvl>
    <w:lvl w:ilvl="7" w:tplc="215C30A2" w:tentative="1">
      <w:start w:val="1"/>
      <w:numFmt w:val="bullet"/>
      <w:lvlText w:val="o"/>
      <w:lvlJc w:val="left"/>
      <w:pPr>
        <w:ind w:left="5760" w:hanging="360"/>
      </w:pPr>
      <w:rPr>
        <w:rFonts w:ascii="Courier New" w:hAnsi="Courier New" w:hint="default"/>
      </w:rPr>
    </w:lvl>
    <w:lvl w:ilvl="8" w:tplc="1608879C" w:tentative="1">
      <w:start w:val="1"/>
      <w:numFmt w:val="bullet"/>
      <w:lvlText w:val=""/>
      <w:lvlJc w:val="left"/>
      <w:pPr>
        <w:ind w:left="6480" w:hanging="360"/>
      </w:pPr>
      <w:rPr>
        <w:rFonts w:ascii="Wingdings" w:hAnsi="Wingdings" w:hint="default"/>
      </w:rPr>
    </w:lvl>
  </w:abstractNum>
  <w:abstractNum w:abstractNumId="66" w15:restartNumberingAfterBreak="0">
    <w:nsid w:val="6DF4DC24"/>
    <w:multiLevelType w:val="hybridMultilevel"/>
    <w:tmpl w:val="029680C8"/>
    <w:lvl w:ilvl="0" w:tplc="F0F2FA58">
      <w:start w:val="1"/>
      <w:numFmt w:val="bullet"/>
      <w:lvlText w:val="-"/>
      <w:lvlJc w:val="left"/>
      <w:pPr>
        <w:ind w:left="720" w:hanging="360"/>
      </w:pPr>
      <w:rPr>
        <w:rFonts w:ascii="Calibri" w:hAnsi="Calibri" w:hint="default"/>
      </w:rPr>
    </w:lvl>
    <w:lvl w:ilvl="1" w:tplc="B24A6E3E">
      <w:start w:val="1"/>
      <w:numFmt w:val="bullet"/>
      <w:lvlText w:val="o"/>
      <w:lvlJc w:val="left"/>
      <w:pPr>
        <w:ind w:left="1440" w:hanging="360"/>
      </w:pPr>
      <w:rPr>
        <w:rFonts w:ascii="Courier New" w:hAnsi="Courier New" w:hint="default"/>
      </w:rPr>
    </w:lvl>
    <w:lvl w:ilvl="2" w:tplc="C03C7196">
      <w:start w:val="1"/>
      <w:numFmt w:val="bullet"/>
      <w:lvlText w:val=""/>
      <w:lvlJc w:val="left"/>
      <w:pPr>
        <w:ind w:left="2160" w:hanging="360"/>
      </w:pPr>
      <w:rPr>
        <w:rFonts w:ascii="Wingdings" w:hAnsi="Wingdings" w:hint="default"/>
      </w:rPr>
    </w:lvl>
    <w:lvl w:ilvl="3" w:tplc="10A4CDFE">
      <w:start w:val="1"/>
      <w:numFmt w:val="bullet"/>
      <w:lvlText w:val=""/>
      <w:lvlJc w:val="left"/>
      <w:pPr>
        <w:ind w:left="2880" w:hanging="360"/>
      </w:pPr>
      <w:rPr>
        <w:rFonts w:ascii="Symbol" w:hAnsi="Symbol" w:hint="default"/>
      </w:rPr>
    </w:lvl>
    <w:lvl w:ilvl="4" w:tplc="30FA3360">
      <w:start w:val="1"/>
      <w:numFmt w:val="bullet"/>
      <w:lvlText w:val="o"/>
      <w:lvlJc w:val="left"/>
      <w:pPr>
        <w:ind w:left="3600" w:hanging="360"/>
      </w:pPr>
      <w:rPr>
        <w:rFonts w:ascii="Courier New" w:hAnsi="Courier New" w:hint="default"/>
      </w:rPr>
    </w:lvl>
    <w:lvl w:ilvl="5" w:tplc="490228C2">
      <w:start w:val="1"/>
      <w:numFmt w:val="bullet"/>
      <w:lvlText w:val=""/>
      <w:lvlJc w:val="left"/>
      <w:pPr>
        <w:ind w:left="4320" w:hanging="360"/>
      </w:pPr>
      <w:rPr>
        <w:rFonts w:ascii="Wingdings" w:hAnsi="Wingdings" w:hint="default"/>
      </w:rPr>
    </w:lvl>
    <w:lvl w:ilvl="6" w:tplc="0F7661CA">
      <w:start w:val="1"/>
      <w:numFmt w:val="bullet"/>
      <w:lvlText w:val=""/>
      <w:lvlJc w:val="left"/>
      <w:pPr>
        <w:ind w:left="5040" w:hanging="360"/>
      </w:pPr>
      <w:rPr>
        <w:rFonts w:ascii="Symbol" w:hAnsi="Symbol" w:hint="default"/>
      </w:rPr>
    </w:lvl>
    <w:lvl w:ilvl="7" w:tplc="DD5A453E">
      <w:start w:val="1"/>
      <w:numFmt w:val="bullet"/>
      <w:lvlText w:val="o"/>
      <w:lvlJc w:val="left"/>
      <w:pPr>
        <w:ind w:left="5760" w:hanging="360"/>
      </w:pPr>
      <w:rPr>
        <w:rFonts w:ascii="Courier New" w:hAnsi="Courier New" w:hint="default"/>
      </w:rPr>
    </w:lvl>
    <w:lvl w:ilvl="8" w:tplc="AD868F74">
      <w:start w:val="1"/>
      <w:numFmt w:val="bullet"/>
      <w:lvlText w:val=""/>
      <w:lvlJc w:val="left"/>
      <w:pPr>
        <w:ind w:left="6480" w:hanging="360"/>
      </w:pPr>
      <w:rPr>
        <w:rFonts w:ascii="Wingdings" w:hAnsi="Wingdings" w:hint="default"/>
      </w:rPr>
    </w:lvl>
  </w:abstractNum>
  <w:abstractNum w:abstractNumId="67" w15:restartNumberingAfterBreak="0">
    <w:nsid w:val="7204D6D2"/>
    <w:multiLevelType w:val="hybridMultilevel"/>
    <w:tmpl w:val="FFFFFFFF"/>
    <w:lvl w:ilvl="0" w:tplc="20FE3B2C">
      <w:start w:val="1"/>
      <w:numFmt w:val="bullet"/>
      <w:lvlText w:val=""/>
      <w:lvlJc w:val="left"/>
      <w:pPr>
        <w:ind w:left="720" w:hanging="360"/>
      </w:pPr>
      <w:rPr>
        <w:rFonts w:ascii="Symbol" w:hAnsi="Symbol" w:hint="default"/>
      </w:rPr>
    </w:lvl>
    <w:lvl w:ilvl="1" w:tplc="81285E9A">
      <w:start w:val="1"/>
      <w:numFmt w:val="bullet"/>
      <w:lvlText w:val="o"/>
      <w:lvlJc w:val="left"/>
      <w:pPr>
        <w:ind w:left="1440" w:hanging="360"/>
      </w:pPr>
      <w:rPr>
        <w:rFonts w:ascii="Courier New" w:hAnsi="Courier New" w:hint="default"/>
      </w:rPr>
    </w:lvl>
    <w:lvl w:ilvl="2" w:tplc="D28E3BFC">
      <w:start w:val="1"/>
      <w:numFmt w:val="bullet"/>
      <w:lvlText w:val=""/>
      <w:lvlJc w:val="left"/>
      <w:pPr>
        <w:ind w:left="2160" w:hanging="360"/>
      </w:pPr>
      <w:rPr>
        <w:rFonts w:ascii="Wingdings" w:hAnsi="Wingdings" w:hint="default"/>
      </w:rPr>
    </w:lvl>
    <w:lvl w:ilvl="3" w:tplc="9C2EF99E">
      <w:start w:val="1"/>
      <w:numFmt w:val="bullet"/>
      <w:lvlText w:val=""/>
      <w:lvlJc w:val="left"/>
      <w:pPr>
        <w:ind w:left="2880" w:hanging="360"/>
      </w:pPr>
      <w:rPr>
        <w:rFonts w:ascii="Symbol" w:hAnsi="Symbol" w:hint="default"/>
      </w:rPr>
    </w:lvl>
    <w:lvl w:ilvl="4" w:tplc="BC98B002">
      <w:start w:val="1"/>
      <w:numFmt w:val="bullet"/>
      <w:lvlText w:val="o"/>
      <w:lvlJc w:val="left"/>
      <w:pPr>
        <w:ind w:left="3600" w:hanging="360"/>
      </w:pPr>
      <w:rPr>
        <w:rFonts w:ascii="Courier New" w:hAnsi="Courier New" w:hint="default"/>
      </w:rPr>
    </w:lvl>
    <w:lvl w:ilvl="5" w:tplc="C74C2FE8">
      <w:start w:val="1"/>
      <w:numFmt w:val="bullet"/>
      <w:lvlText w:val=""/>
      <w:lvlJc w:val="left"/>
      <w:pPr>
        <w:ind w:left="4320" w:hanging="360"/>
      </w:pPr>
      <w:rPr>
        <w:rFonts w:ascii="Wingdings" w:hAnsi="Wingdings" w:hint="default"/>
      </w:rPr>
    </w:lvl>
    <w:lvl w:ilvl="6" w:tplc="4D6EF540">
      <w:start w:val="1"/>
      <w:numFmt w:val="bullet"/>
      <w:lvlText w:val=""/>
      <w:lvlJc w:val="left"/>
      <w:pPr>
        <w:ind w:left="5040" w:hanging="360"/>
      </w:pPr>
      <w:rPr>
        <w:rFonts w:ascii="Symbol" w:hAnsi="Symbol" w:hint="default"/>
      </w:rPr>
    </w:lvl>
    <w:lvl w:ilvl="7" w:tplc="36A23EA8">
      <w:start w:val="1"/>
      <w:numFmt w:val="bullet"/>
      <w:lvlText w:val="o"/>
      <w:lvlJc w:val="left"/>
      <w:pPr>
        <w:ind w:left="5760" w:hanging="360"/>
      </w:pPr>
      <w:rPr>
        <w:rFonts w:ascii="Courier New" w:hAnsi="Courier New" w:hint="default"/>
      </w:rPr>
    </w:lvl>
    <w:lvl w:ilvl="8" w:tplc="3D74079E">
      <w:start w:val="1"/>
      <w:numFmt w:val="bullet"/>
      <w:lvlText w:val=""/>
      <w:lvlJc w:val="left"/>
      <w:pPr>
        <w:ind w:left="6480" w:hanging="360"/>
      </w:pPr>
      <w:rPr>
        <w:rFonts w:ascii="Wingdings" w:hAnsi="Wingdings" w:hint="default"/>
      </w:rPr>
    </w:lvl>
  </w:abstractNum>
  <w:abstractNum w:abstractNumId="68" w15:restartNumberingAfterBreak="0">
    <w:nsid w:val="75C72105"/>
    <w:multiLevelType w:val="hybridMultilevel"/>
    <w:tmpl w:val="0574B3E0"/>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9" w15:restartNumberingAfterBreak="0">
    <w:nsid w:val="7A653851"/>
    <w:multiLevelType w:val="hybridMultilevel"/>
    <w:tmpl w:val="FFFFFFFF"/>
    <w:lvl w:ilvl="0" w:tplc="948E8A2A">
      <w:start w:val="1"/>
      <w:numFmt w:val="bullet"/>
      <w:lvlText w:val="-"/>
      <w:lvlJc w:val="left"/>
      <w:pPr>
        <w:ind w:left="360" w:hanging="360"/>
      </w:pPr>
      <w:rPr>
        <w:rFonts w:ascii="Aptos" w:hAnsi="Aptos" w:hint="default"/>
      </w:rPr>
    </w:lvl>
    <w:lvl w:ilvl="1" w:tplc="F1EEE374">
      <w:start w:val="1"/>
      <w:numFmt w:val="bullet"/>
      <w:lvlText w:val="o"/>
      <w:lvlJc w:val="left"/>
      <w:pPr>
        <w:ind w:left="1080" w:hanging="360"/>
      </w:pPr>
      <w:rPr>
        <w:rFonts w:ascii="Courier New" w:hAnsi="Courier New" w:hint="default"/>
      </w:rPr>
    </w:lvl>
    <w:lvl w:ilvl="2" w:tplc="5C06DDEE">
      <w:start w:val="1"/>
      <w:numFmt w:val="bullet"/>
      <w:lvlText w:val=""/>
      <w:lvlJc w:val="left"/>
      <w:pPr>
        <w:ind w:left="1800" w:hanging="360"/>
      </w:pPr>
      <w:rPr>
        <w:rFonts w:ascii="Wingdings" w:hAnsi="Wingdings" w:hint="default"/>
      </w:rPr>
    </w:lvl>
    <w:lvl w:ilvl="3" w:tplc="A4A4BE24">
      <w:start w:val="1"/>
      <w:numFmt w:val="bullet"/>
      <w:lvlText w:val=""/>
      <w:lvlJc w:val="left"/>
      <w:pPr>
        <w:ind w:left="2520" w:hanging="360"/>
      </w:pPr>
      <w:rPr>
        <w:rFonts w:ascii="Symbol" w:hAnsi="Symbol" w:hint="default"/>
      </w:rPr>
    </w:lvl>
    <w:lvl w:ilvl="4" w:tplc="002CFD02">
      <w:start w:val="1"/>
      <w:numFmt w:val="bullet"/>
      <w:lvlText w:val="o"/>
      <w:lvlJc w:val="left"/>
      <w:pPr>
        <w:ind w:left="3240" w:hanging="360"/>
      </w:pPr>
      <w:rPr>
        <w:rFonts w:ascii="Courier New" w:hAnsi="Courier New" w:hint="default"/>
      </w:rPr>
    </w:lvl>
    <w:lvl w:ilvl="5" w:tplc="F64ED7B6">
      <w:start w:val="1"/>
      <w:numFmt w:val="bullet"/>
      <w:lvlText w:val=""/>
      <w:lvlJc w:val="left"/>
      <w:pPr>
        <w:ind w:left="3960" w:hanging="360"/>
      </w:pPr>
      <w:rPr>
        <w:rFonts w:ascii="Wingdings" w:hAnsi="Wingdings" w:hint="default"/>
      </w:rPr>
    </w:lvl>
    <w:lvl w:ilvl="6" w:tplc="075A7F3A">
      <w:start w:val="1"/>
      <w:numFmt w:val="bullet"/>
      <w:lvlText w:val=""/>
      <w:lvlJc w:val="left"/>
      <w:pPr>
        <w:ind w:left="4680" w:hanging="360"/>
      </w:pPr>
      <w:rPr>
        <w:rFonts w:ascii="Symbol" w:hAnsi="Symbol" w:hint="default"/>
      </w:rPr>
    </w:lvl>
    <w:lvl w:ilvl="7" w:tplc="518C016A">
      <w:start w:val="1"/>
      <w:numFmt w:val="bullet"/>
      <w:lvlText w:val="o"/>
      <w:lvlJc w:val="left"/>
      <w:pPr>
        <w:ind w:left="5400" w:hanging="360"/>
      </w:pPr>
      <w:rPr>
        <w:rFonts w:ascii="Courier New" w:hAnsi="Courier New" w:hint="default"/>
      </w:rPr>
    </w:lvl>
    <w:lvl w:ilvl="8" w:tplc="B38A6216">
      <w:start w:val="1"/>
      <w:numFmt w:val="bullet"/>
      <w:lvlText w:val=""/>
      <w:lvlJc w:val="left"/>
      <w:pPr>
        <w:ind w:left="6120" w:hanging="360"/>
      </w:pPr>
      <w:rPr>
        <w:rFonts w:ascii="Wingdings" w:hAnsi="Wingdings" w:hint="default"/>
      </w:rPr>
    </w:lvl>
  </w:abstractNum>
  <w:abstractNum w:abstractNumId="70" w15:restartNumberingAfterBreak="0">
    <w:nsid w:val="7C865580"/>
    <w:multiLevelType w:val="multilevel"/>
    <w:tmpl w:val="93A4973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2" w15:restartNumberingAfterBreak="0">
    <w:nsid w:val="7F651649"/>
    <w:multiLevelType w:val="hybridMultilevel"/>
    <w:tmpl w:val="32C632AE"/>
    <w:lvl w:ilvl="0" w:tplc="8B84C00A">
      <w:start w:val="18"/>
      <w:numFmt w:val="bullet"/>
      <w:lvlText w:val="-"/>
      <w:lvlJc w:val="left"/>
      <w:pPr>
        <w:ind w:left="720" w:hanging="360"/>
      </w:pPr>
      <w:rPr>
        <w:rFonts w:ascii="Times New Roman" w:hAnsi="Times New Roman" w:hint="default"/>
      </w:rPr>
    </w:lvl>
    <w:lvl w:ilvl="1" w:tplc="EC646BD6" w:tentative="1">
      <w:start w:val="1"/>
      <w:numFmt w:val="bullet"/>
      <w:lvlText w:val="o"/>
      <w:lvlJc w:val="left"/>
      <w:pPr>
        <w:ind w:left="1440" w:hanging="360"/>
      </w:pPr>
      <w:rPr>
        <w:rFonts w:ascii="Courier New" w:hAnsi="Courier New" w:hint="default"/>
      </w:rPr>
    </w:lvl>
    <w:lvl w:ilvl="2" w:tplc="69F662CC" w:tentative="1">
      <w:start w:val="1"/>
      <w:numFmt w:val="bullet"/>
      <w:lvlText w:val=""/>
      <w:lvlJc w:val="left"/>
      <w:pPr>
        <w:ind w:left="2160" w:hanging="360"/>
      </w:pPr>
      <w:rPr>
        <w:rFonts w:ascii="Wingdings" w:hAnsi="Wingdings" w:hint="default"/>
      </w:rPr>
    </w:lvl>
    <w:lvl w:ilvl="3" w:tplc="92EA86C6" w:tentative="1">
      <w:start w:val="1"/>
      <w:numFmt w:val="bullet"/>
      <w:lvlText w:val=""/>
      <w:lvlJc w:val="left"/>
      <w:pPr>
        <w:ind w:left="2880" w:hanging="360"/>
      </w:pPr>
      <w:rPr>
        <w:rFonts w:ascii="Symbol" w:hAnsi="Symbol" w:hint="default"/>
      </w:rPr>
    </w:lvl>
    <w:lvl w:ilvl="4" w:tplc="F3D038FE" w:tentative="1">
      <w:start w:val="1"/>
      <w:numFmt w:val="bullet"/>
      <w:lvlText w:val="o"/>
      <w:lvlJc w:val="left"/>
      <w:pPr>
        <w:ind w:left="3600" w:hanging="360"/>
      </w:pPr>
      <w:rPr>
        <w:rFonts w:ascii="Courier New" w:hAnsi="Courier New" w:hint="default"/>
      </w:rPr>
    </w:lvl>
    <w:lvl w:ilvl="5" w:tplc="C13217AA" w:tentative="1">
      <w:start w:val="1"/>
      <w:numFmt w:val="bullet"/>
      <w:lvlText w:val=""/>
      <w:lvlJc w:val="left"/>
      <w:pPr>
        <w:ind w:left="4320" w:hanging="360"/>
      </w:pPr>
      <w:rPr>
        <w:rFonts w:ascii="Wingdings" w:hAnsi="Wingdings" w:hint="default"/>
      </w:rPr>
    </w:lvl>
    <w:lvl w:ilvl="6" w:tplc="1F6CE81E" w:tentative="1">
      <w:start w:val="1"/>
      <w:numFmt w:val="bullet"/>
      <w:lvlText w:val=""/>
      <w:lvlJc w:val="left"/>
      <w:pPr>
        <w:ind w:left="5040" w:hanging="360"/>
      </w:pPr>
      <w:rPr>
        <w:rFonts w:ascii="Symbol" w:hAnsi="Symbol" w:hint="default"/>
      </w:rPr>
    </w:lvl>
    <w:lvl w:ilvl="7" w:tplc="520636CA" w:tentative="1">
      <w:start w:val="1"/>
      <w:numFmt w:val="bullet"/>
      <w:lvlText w:val="o"/>
      <w:lvlJc w:val="left"/>
      <w:pPr>
        <w:ind w:left="5760" w:hanging="360"/>
      </w:pPr>
      <w:rPr>
        <w:rFonts w:ascii="Courier New" w:hAnsi="Courier New" w:hint="default"/>
      </w:rPr>
    </w:lvl>
    <w:lvl w:ilvl="8" w:tplc="301E5C62"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3"/>
  </w:num>
  <w:num w:numId="5">
    <w:abstractNumId w:val="55"/>
  </w:num>
  <w:num w:numId="6">
    <w:abstractNumId w:val="41"/>
  </w:num>
  <w:num w:numId="7">
    <w:abstractNumId w:val="60"/>
  </w:num>
  <w:num w:numId="8">
    <w:abstractNumId w:val="28"/>
  </w:num>
  <w:num w:numId="9">
    <w:abstractNumId w:val="42"/>
  </w:num>
  <w:num w:numId="10">
    <w:abstractNumId w:val="20"/>
  </w:num>
  <w:num w:numId="11">
    <w:abstractNumId w:val="16"/>
  </w:num>
  <w:num w:numId="12">
    <w:abstractNumId w:val="45"/>
  </w:num>
  <w:num w:numId="13">
    <w:abstractNumId w:val="53"/>
  </w:num>
  <w:num w:numId="14">
    <w:abstractNumId w:val="54"/>
  </w:num>
  <w:num w:numId="15">
    <w:abstractNumId w:val="27"/>
  </w:num>
  <w:num w:numId="16">
    <w:abstractNumId w:val="51"/>
  </w:num>
  <w:num w:numId="17">
    <w:abstractNumId w:val="71"/>
  </w:num>
  <w:num w:numId="18">
    <w:abstractNumId w:val="6"/>
  </w:num>
  <w:num w:numId="19">
    <w:abstractNumId w:val="2"/>
  </w:num>
  <w:num w:numId="20">
    <w:abstractNumId w:val="1"/>
  </w:num>
  <w:num w:numId="21">
    <w:abstractNumId w:val="0"/>
  </w:num>
  <w:num w:numId="22">
    <w:abstractNumId w:val="62"/>
  </w:num>
  <w:num w:numId="23">
    <w:abstractNumId w:val="21"/>
  </w:num>
  <w:num w:numId="24">
    <w:abstractNumId w:val="34"/>
  </w:num>
  <w:num w:numId="25">
    <w:abstractNumId w:val="29"/>
  </w:num>
  <w:num w:numId="26">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2"/>
  </w:num>
  <w:num w:numId="28">
    <w:abstractNumId w:val="66"/>
  </w:num>
  <w:num w:numId="29">
    <w:abstractNumId w:val="43"/>
  </w:num>
  <w:num w:numId="30">
    <w:abstractNumId w:val="38"/>
  </w:num>
  <w:num w:numId="31">
    <w:abstractNumId w:val="36"/>
  </w:num>
  <w:num w:numId="32">
    <w:abstractNumId w:val="19"/>
  </w:num>
  <w:num w:numId="33">
    <w:abstractNumId w:val="46"/>
  </w:num>
  <w:num w:numId="34">
    <w:abstractNumId w:val="49"/>
  </w:num>
  <w:num w:numId="35">
    <w:abstractNumId w:val="69"/>
  </w:num>
  <w:num w:numId="36">
    <w:abstractNumId w:val="24"/>
  </w:num>
  <w:num w:numId="37">
    <w:abstractNumId w:val="8"/>
  </w:num>
  <w:num w:numId="38">
    <w:abstractNumId w:val="23"/>
  </w:num>
  <w:num w:numId="39">
    <w:abstractNumId w:val="50"/>
  </w:num>
  <w:num w:numId="40">
    <w:abstractNumId w:val="14"/>
  </w:num>
  <w:num w:numId="41">
    <w:abstractNumId w:val="22"/>
  </w:num>
  <w:num w:numId="42">
    <w:abstractNumId w:val="40"/>
  </w:num>
  <w:num w:numId="43">
    <w:abstractNumId w:val="35"/>
  </w:num>
  <w:num w:numId="44">
    <w:abstractNumId w:val="64"/>
  </w:num>
  <w:num w:numId="45">
    <w:abstractNumId w:val="37"/>
  </w:num>
  <w:num w:numId="46">
    <w:abstractNumId w:val="17"/>
  </w:num>
  <w:num w:numId="47">
    <w:abstractNumId w:val="39"/>
  </w:num>
  <w:num w:numId="48">
    <w:abstractNumId w:val="65"/>
  </w:num>
  <w:num w:numId="49">
    <w:abstractNumId w:val="47"/>
  </w:num>
  <w:num w:numId="50">
    <w:abstractNumId w:val="30"/>
  </w:num>
  <w:num w:numId="51">
    <w:abstractNumId w:val="11"/>
  </w:num>
  <w:num w:numId="52">
    <w:abstractNumId w:val="10"/>
  </w:num>
  <w:num w:numId="53">
    <w:abstractNumId w:val="9"/>
  </w:num>
  <w:num w:numId="54">
    <w:abstractNumId w:val="13"/>
  </w:num>
  <w:num w:numId="55">
    <w:abstractNumId w:val="70"/>
  </w:num>
  <w:num w:numId="56">
    <w:abstractNumId w:val="12"/>
  </w:num>
  <w:num w:numId="57">
    <w:abstractNumId w:val="15"/>
  </w:num>
  <w:num w:numId="58">
    <w:abstractNumId w:val="44"/>
  </w:num>
  <w:num w:numId="59">
    <w:abstractNumId w:val="48"/>
  </w:num>
  <w:num w:numId="60">
    <w:abstractNumId w:val="59"/>
  </w:num>
  <w:num w:numId="61">
    <w:abstractNumId w:val="56"/>
  </w:num>
  <w:num w:numId="62">
    <w:abstractNumId w:val="25"/>
  </w:num>
  <w:num w:numId="63">
    <w:abstractNumId w:val="67"/>
  </w:num>
  <w:num w:numId="64">
    <w:abstractNumId w:val="61"/>
  </w:num>
  <w:num w:numId="65">
    <w:abstractNumId w:val="52"/>
  </w:num>
  <w:num w:numId="66">
    <w:abstractNumId w:val="63"/>
  </w:num>
  <w:num w:numId="67">
    <w:abstractNumId w:val="20"/>
  </w:num>
  <w:num w:numId="68">
    <w:abstractNumId w:val="26"/>
  </w:num>
  <w:num w:numId="69">
    <w:abstractNumId w:val="58"/>
  </w:num>
  <w:num w:numId="70">
    <w:abstractNumId w:val="32"/>
  </w:num>
  <w:num w:numId="71">
    <w:abstractNumId w:val="31"/>
  </w:num>
  <w:num w:numId="72">
    <w:abstractNumId w:val="33"/>
  </w:num>
  <w:num w:numId="73">
    <w:abstractNumId w:val="68"/>
  </w:num>
  <w:num w:numId="74">
    <w:abstractNumId w:val="18"/>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02&lt;/text&gt;_x000d__x000a_  &lt;/metadata&gt;_x000d__x000a_  &lt;metadata key=&quot;md_Prefix&quot;&gt;_x000d__x000a_    &lt;text&gt;&lt;/text&gt;_x000d__x000a_  &lt;/metadata&gt;_x000d__x000a_  &lt;metadata key=&quot;md_DocumentNumber&quot;&gt;_x000d__x000a_    &lt;text&gt;9517&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640&lt;/text&gt;_x000d__x000a_      &lt;text&gt;UEM 175&lt;/text&gt;_x000d__x000a_      &lt;text&gt;FIN 719&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30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13 July 2021 on the approval of the assessment of the recovery and resilience plan for Belgium&quot;&gt;&amp;lt;FlowDocument xmlns=&quot;http://schemas.microsoft.com/winfx/2006/xaml/presentation&quot;&amp;gt;&amp;lt;Paragraph&amp;gt;ANNEX to the COUNCIL IMPLEMENTING DECISION amending the Implementing Decision of 13 July 2021 on the approval of the assessment of the recovery and resilience plan for Belgium&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A60ED99F-A193-4F0F-B625-EDD399F05C0B"/>
    <w:docVar w:name="LW_COVERPAGE_TYPE" w:val="1"/>
    <w:docVar w:name="LW_CROSSREFERENCE" w:val="{SWD(2026) 255 final}"/>
    <w:docVar w:name="LW_DocType" w:val="DW_COUNCIL"/>
    <w:docVar w:name="LW_EMISSION" w:val="30.7.2026"/>
    <w:docVar w:name="LW_EMISSION_ISODATE" w:val="2026-07-30"/>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13 July 2021 on the approval of the assessment of the recovery and resilience plan for Belgium"/>
    <w:docVar w:name="LW_PART_NBR" w:val="1"/>
    <w:docVar w:name="LW_PART_NBR_TOTAL" w:val="1"/>
    <w:docVar w:name="LW_REF.INST.NEW" w:val="COM"/>
    <w:docVar w:name="LW_REF.INST.NEW_ADOPTED" w:val="final"/>
    <w:docVar w:name="LW_REF.INST.NEW_TEXT" w:val="(2026) 4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A86151"/>
    <w:rsid w:val="000001DD"/>
    <w:rsid w:val="00000602"/>
    <w:rsid w:val="00000B3F"/>
    <w:rsid w:val="0000128D"/>
    <w:rsid w:val="00001290"/>
    <w:rsid w:val="00001448"/>
    <w:rsid w:val="0000150F"/>
    <w:rsid w:val="0000231A"/>
    <w:rsid w:val="0000242A"/>
    <w:rsid w:val="00002841"/>
    <w:rsid w:val="00002A9A"/>
    <w:rsid w:val="00002B01"/>
    <w:rsid w:val="00002B38"/>
    <w:rsid w:val="000039A4"/>
    <w:rsid w:val="00003E73"/>
    <w:rsid w:val="00004262"/>
    <w:rsid w:val="00004A4C"/>
    <w:rsid w:val="00004F9B"/>
    <w:rsid w:val="00006C88"/>
    <w:rsid w:val="0000737E"/>
    <w:rsid w:val="00007A57"/>
    <w:rsid w:val="00010109"/>
    <w:rsid w:val="0001116C"/>
    <w:rsid w:val="00011AD8"/>
    <w:rsid w:val="00011E45"/>
    <w:rsid w:val="00012B96"/>
    <w:rsid w:val="00012CB7"/>
    <w:rsid w:val="00013D67"/>
    <w:rsid w:val="000144AF"/>
    <w:rsid w:val="0001466D"/>
    <w:rsid w:val="00014814"/>
    <w:rsid w:val="00014C5D"/>
    <w:rsid w:val="000153FD"/>
    <w:rsid w:val="00015CC8"/>
    <w:rsid w:val="00015D0B"/>
    <w:rsid w:val="00015F47"/>
    <w:rsid w:val="0001736A"/>
    <w:rsid w:val="000179CD"/>
    <w:rsid w:val="00017ACD"/>
    <w:rsid w:val="00020877"/>
    <w:rsid w:val="000208DC"/>
    <w:rsid w:val="00021CAA"/>
    <w:rsid w:val="00022190"/>
    <w:rsid w:val="00022D6A"/>
    <w:rsid w:val="00022E57"/>
    <w:rsid w:val="0002317A"/>
    <w:rsid w:val="00023A7C"/>
    <w:rsid w:val="00023BEF"/>
    <w:rsid w:val="00023C31"/>
    <w:rsid w:val="000244CE"/>
    <w:rsid w:val="00024692"/>
    <w:rsid w:val="00024CF7"/>
    <w:rsid w:val="00024F74"/>
    <w:rsid w:val="00024F7B"/>
    <w:rsid w:val="00025148"/>
    <w:rsid w:val="000255A2"/>
    <w:rsid w:val="0002572E"/>
    <w:rsid w:val="00025888"/>
    <w:rsid w:val="00025955"/>
    <w:rsid w:val="0002618C"/>
    <w:rsid w:val="00026760"/>
    <w:rsid w:val="000273BC"/>
    <w:rsid w:val="00027841"/>
    <w:rsid w:val="00027AA7"/>
    <w:rsid w:val="00030B7E"/>
    <w:rsid w:val="00030E7A"/>
    <w:rsid w:val="00031318"/>
    <w:rsid w:val="000314F3"/>
    <w:rsid w:val="0003288B"/>
    <w:rsid w:val="00032E4B"/>
    <w:rsid w:val="000339E1"/>
    <w:rsid w:val="00033A8A"/>
    <w:rsid w:val="00033F0D"/>
    <w:rsid w:val="000343B4"/>
    <w:rsid w:val="000345AF"/>
    <w:rsid w:val="000352F6"/>
    <w:rsid w:val="000355F5"/>
    <w:rsid w:val="00035DDF"/>
    <w:rsid w:val="000366C9"/>
    <w:rsid w:val="000367E1"/>
    <w:rsid w:val="00037A6B"/>
    <w:rsid w:val="00037B2B"/>
    <w:rsid w:val="0004008F"/>
    <w:rsid w:val="00040245"/>
    <w:rsid w:val="00040446"/>
    <w:rsid w:val="0004047E"/>
    <w:rsid w:val="0004088D"/>
    <w:rsid w:val="000408DE"/>
    <w:rsid w:val="00040BE6"/>
    <w:rsid w:val="00041873"/>
    <w:rsid w:val="00041F83"/>
    <w:rsid w:val="000424CB"/>
    <w:rsid w:val="000427D7"/>
    <w:rsid w:val="00042B88"/>
    <w:rsid w:val="000430F4"/>
    <w:rsid w:val="000459D3"/>
    <w:rsid w:val="0004671C"/>
    <w:rsid w:val="00047A62"/>
    <w:rsid w:val="00047A8C"/>
    <w:rsid w:val="00047BE4"/>
    <w:rsid w:val="000507E6"/>
    <w:rsid w:val="00051068"/>
    <w:rsid w:val="00051426"/>
    <w:rsid w:val="00051480"/>
    <w:rsid w:val="000516AE"/>
    <w:rsid w:val="00051E76"/>
    <w:rsid w:val="00051FDD"/>
    <w:rsid w:val="00052221"/>
    <w:rsid w:val="00052D7C"/>
    <w:rsid w:val="00053CAF"/>
    <w:rsid w:val="000554C0"/>
    <w:rsid w:val="00055809"/>
    <w:rsid w:val="0005589F"/>
    <w:rsid w:val="0005614F"/>
    <w:rsid w:val="0005652C"/>
    <w:rsid w:val="000568A4"/>
    <w:rsid w:val="00056E0E"/>
    <w:rsid w:val="00056EFE"/>
    <w:rsid w:val="00057321"/>
    <w:rsid w:val="00057958"/>
    <w:rsid w:val="000579FC"/>
    <w:rsid w:val="00057E8F"/>
    <w:rsid w:val="0006196A"/>
    <w:rsid w:val="00061998"/>
    <w:rsid w:val="00062527"/>
    <w:rsid w:val="000626B1"/>
    <w:rsid w:val="0006290E"/>
    <w:rsid w:val="00062960"/>
    <w:rsid w:val="000637BE"/>
    <w:rsid w:val="00063C9E"/>
    <w:rsid w:val="000644FE"/>
    <w:rsid w:val="00064BC0"/>
    <w:rsid w:val="00065586"/>
    <w:rsid w:val="0006585B"/>
    <w:rsid w:val="0006613D"/>
    <w:rsid w:val="000666E3"/>
    <w:rsid w:val="000667A8"/>
    <w:rsid w:val="00066BA8"/>
    <w:rsid w:val="00067083"/>
    <w:rsid w:val="00067297"/>
    <w:rsid w:val="000675B8"/>
    <w:rsid w:val="00067B7F"/>
    <w:rsid w:val="00067CD4"/>
    <w:rsid w:val="00067D65"/>
    <w:rsid w:val="0007020B"/>
    <w:rsid w:val="00070A35"/>
    <w:rsid w:val="00070AC4"/>
    <w:rsid w:val="00070D9E"/>
    <w:rsid w:val="00071B22"/>
    <w:rsid w:val="00071E02"/>
    <w:rsid w:val="000729BB"/>
    <w:rsid w:val="000729F1"/>
    <w:rsid w:val="00072E37"/>
    <w:rsid w:val="00073859"/>
    <w:rsid w:val="00073D23"/>
    <w:rsid w:val="00073F0A"/>
    <w:rsid w:val="0007460E"/>
    <w:rsid w:val="0007480B"/>
    <w:rsid w:val="0007481A"/>
    <w:rsid w:val="00074B7C"/>
    <w:rsid w:val="00074F73"/>
    <w:rsid w:val="0007556B"/>
    <w:rsid w:val="00075FB7"/>
    <w:rsid w:val="000765FF"/>
    <w:rsid w:val="00076B60"/>
    <w:rsid w:val="000776C7"/>
    <w:rsid w:val="00077833"/>
    <w:rsid w:val="000779B6"/>
    <w:rsid w:val="00080554"/>
    <w:rsid w:val="00080B45"/>
    <w:rsid w:val="000811A0"/>
    <w:rsid w:val="000812BD"/>
    <w:rsid w:val="00081BC7"/>
    <w:rsid w:val="00081D39"/>
    <w:rsid w:val="00081FBC"/>
    <w:rsid w:val="00082FDF"/>
    <w:rsid w:val="00083396"/>
    <w:rsid w:val="000837B7"/>
    <w:rsid w:val="00083A83"/>
    <w:rsid w:val="00084757"/>
    <w:rsid w:val="000849A0"/>
    <w:rsid w:val="00084D7C"/>
    <w:rsid w:val="00084E2E"/>
    <w:rsid w:val="00084ED7"/>
    <w:rsid w:val="0008549E"/>
    <w:rsid w:val="00085BED"/>
    <w:rsid w:val="00085CA1"/>
    <w:rsid w:val="00085EC9"/>
    <w:rsid w:val="00085ECC"/>
    <w:rsid w:val="000861DA"/>
    <w:rsid w:val="0008663D"/>
    <w:rsid w:val="00087465"/>
    <w:rsid w:val="00087AEB"/>
    <w:rsid w:val="000900D3"/>
    <w:rsid w:val="00090552"/>
    <w:rsid w:val="00090659"/>
    <w:rsid w:val="0009090F"/>
    <w:rsid w:val="00090A2D"/>
    <w:rsid w:val="00090AF3"/>
    <w:rsid w:val="00090B30"/>
    <w:rsid w:val="00091688"/>
    <w:rsid w:val="0009172D"/>
    <w:rsid w:val="00092458"/>
    <w:rsid w:val="00092976"/>
    <w:rsid w:val="00092B13"/>
    <w:rsid w:val="00093657"/>
    <w:rsid w:val="000937A5"/>
    <w:rsid w:val="00093B4D"/>
    <w:rsid w:val="00093CE1"/>
    <w:rsid w:val="000951C9"/>
    <w:rsid w:val="0009543F"/>
    <w:rsid w:val="00095C57"/>
    <w:rsid w:val="00095D05"/>
    <w:rsid w:val="00095FA9"/>
    <w:rsid w:val="00096D39"/>
    <w:rsid w:val="000A09C3"/>
    <w:rsid w:val="000A0BDB"/>
    <w:rsid w:val="000A1085"/>
    <w:rsid w:val="000A10FF"/>
    <w:rsid w:val="000A19BC"/>
    <w:rsid w:val="000A1FCA"/>
    <w:rsid w:val="000A22AD"/>
    <w:rsid w:val="000A3094"/>
    <w:rsid w:val="000A3693"/>
    <w:rsid w:val="000A3C88"/>
    <w:rsid w:val="000A3D1B"/>
    <w:rsid w:val="000A3E57"/>
    <w:rsid w:val="000A3F5A"/>
    <w:rsid w:val="000A41A4"/>
    <w:rsid w:val="000A5CF6"/>
    <w:rsid w:val="000A6149"/>
    <w:rsid w:val="000A6685"/>
    <w:rsid w:val="000B0852"/>
    <w:rsid w:val="000B08AA"/>
    <w:rsid w:val="000B16F1"/>
    <w:rsid w:val="000B1AE8"/>
    <w:rsid w:val="000B2019"/>
    <w:rsid w:val="000B2601"/>
    <w:rsid w:val="000B26BA"/>
    <w:rsid w:val="000B2DE8"/>
    <w:rsid w:val="000B37D1"/>
    <w:rsid w:val="000B3BE2"/>
    <w:rsid w:val="000B4719"/>
    <w:rsid w:val="000B5240"/>
    <w:rsid w:val="000B5B10"/>
    <w:rsid w:val="000B672B"/>
    <w:rsid w:val="000B68AF"/>
    <w:rsid w:val="000B6ECB"/>
    <w:rsid w:val="000B723C"/>
    <w:rsid w:val="000B7361"/>
    <w:rsid w:val="000B7EDA"/>
    <w:rsid w:val="000C089F"/>
    <w:rsid w:val="000C0C89"/>
    <w:rsid w:val="000C15F8"/>
    <w:rsid w:val="000C1668"/>
    <w:rsid w:val="000C1E4F"/>
    <w:rsid w:val="000C21B3"/>
    <w:rsid w:val="000C21F4"/>
    <w:rsid w:val="000C2FB9"/>
    <w:rsid w:val="000C351E"/>
    <w:rsid w:val="000C3744"/>
    <w:rsid w:val="000C4676"/>
    <w:rsid w:val="000C4FF3"/>
    <w:rsid w:val="000C58F0"/>
    <w:rsid w:val="000C6D28"/>
    <w:rsid w:val="000C7C45"/>
    <w:rsid w:val="000C7D3F"/>
    <w:rsid w:val="000C7D53"/>
    <w:rsid w:val="000D01B7"/>
    <w:rsid w:val="000D0B37"/>
    <w:rsid w:val="000D0FBF"/>
    <w:rsid w:val="000D116C"/>
    <w:rsid w:val="000D1324"/>
    <w:rsid w:val="000D1388"/>
    <w:rsid w:val="000D14F3"/>
    <w:rsid w:val="000D1AF9"/>
    <w:rsid w:val="000D2A62"/>
    <w:rsid w:val="000D338D"/>
    <w:rsid w:val="000D36F0"/>
    <w:rsid w:val="000D3C46"/>
    <w:rsid w:val="000D4169"/>
    <w:rsid w:val="000D4C66"/>
    <w:rsid w:val="000D5607"/>
    <w:rsid w:val="000D5BA5"/>
    <w:rsid w:val="000D62A8"/>
    <w:rsid w:val="000D62E1"/>
    <w:rsid w:val="000D64C3"/>
    <w:rsid w:val="000D655C"/>
    <w:rsid w:val="000D694D"/>
    <w:rsid w:val="000D7089"/>
    <w:rsid w:val="000E0852"/>
    <w:rsid w:val="000E08BA"/>
    <w:rsid w:val="000E19A5"/>
    <w:rsid w:val="000E1ECE"/>
    <w:rsid w:val="000E22E9"/>
    <w:rsid w:val="000E2CE4"/>
    <w:rsid w:val="000E350C"/>
    <w:rsid w:val="000E45B6"/>
    <w:rsid w:val="000E47A4"/>
    <w:rsid w:val="000E55BF"/>
    <w:rsid w:val="000E61EB"/>
    <w:rsid w:val="000E686E"/>
    <w:rsid w:val="000E7688"/>
    <w:rsid w:val="000F0E36"/>
    <w:rsid w:val="000F0E6C"/>
    <w:rsid w:val="000F1C25"/>
    <w:rsid w:val="000F2083"/>
    <w:rsid w:val="000F2989"/>
    <w:rsid w:val="000F29DE"/>
    <w:rsid w:val="000F2B97"/>
    <w:rsid w:val="000F3152"/>
    <w:rsid w:val="000F356D"/>
    <w:rsid w:val="000F386D"/>
    <w:rsid w:val="000F42AB"/>
    <w:rsid w:val="000F43A8"/>
    <w:rsid w:val="000F4B6B"/>
    <w:rsid w:val="000F4F10"/>
    <w:rsid w:val="000F64D0"/>
    <w:rsid w:val="000F6E27"/>
    <w:rsid w:val="000F7204"/>
    <w:rsid w:val="0010034D"/>
    <w:rsid w:val="001008F8"/>
    <w:rsid w:val="00100E96"/>
    <w:rsid w:val="00100FDD"/>
    <w:rsid w:val="001016BB"/>
    <w:rsid w:val="00101786"/>
    <w:rsid w:val="00102304"/>
    <w:rsid w:val="0010423B"/>
    <w:rsid w:val="00104DE7"/>
    <w:rsid w:val="00104F80"/>
    <w:rsid w:val="00104F99"/>
    <w:rsid w:val="001054AA"/>
    <w:rsid w:val="00105C24"/>
    <w:rsid w:val="00106852"/>
    <w:rsid w:val="00106896"/>
    <w:rsid w:val="00106CEC"/>
    <w:rsid w:val="00107342"/>
    <w:rsid w:val="00107B13"/>
    <w:rsid w:val="0011098B"/>
    <w:rsid w:val="001113F2"/>
    <w:rsid w:val="0011144B"/>
    <w:rsid w:val="0011146E"/>
    <w:rsid w:val="001119D5"/>
    <w:rsid w:val="00112E66"/>
    <w:rsid w:val="001135D5"/>
    <w:rsid w:val="001137D3"/>
    <w:rsid w:val="00113966"/>
    <w:rsid w:val="00113CD9"/>
    <w:rsid w:val="00114731"/>
    <w:rsid w:val="00114804"/>
    <w:rsid w:val="00114C25"/>
    <w:rsid w:val="00114CAF"/>
    <w:rsid w:val="00115837"/>
    <w:rsid w:val="00115CF8"/>
    <w:rsid w:val="0011640E"/>
    <w:rsid w:val="001166A0"/>
    <w:rsid w:val="00117179"/>
    <w:rsid w:val="00117240"/>
    <w:rsid w:val="00117395"/>
    <w:rsid w:val="001200FE"/>
    <w:rsid w:val="001215E6"/>
    <w:rsid w:val="001216F5"/>
    <w:rsid w:val="0012213B"/>
    <w:rsid w:val="001225CF"/>
    <w:rsid w:val="00122683"/>
    <w:rsid w:val="0012278B"/>
    <w:rsid w:val="00122A3D"/>
    <w:rsid w:val="001233D2"/>
    <w:rsid w:val="001234C0"/>
    <w:rsid w:val="001237FC"/>
    <w:rsid w:val="00123E5C"/>
    <w:rsid w:val="00124C2A"/>
    <w:rsid w:val="00125193"/>
    <w:rsid w:val="00125542"/>
    <w:rsid w:val="0012581F"/>
    <w:rsid w:val="001259E3"/>
    <w:rsid w:val="00125AD5"/>
    <w:rsid w:val="00125AE4"/>
    <w:rsid w:val="00126066"/>
    <w:rsid w:val="00126459"/>
    <w:rsid w:val="001275FC"/>
    <w:rsid w:val="00130D74"/>
    <w:rsid w:val="00131183"/>
    <w:rsid w:val="001321C6"/>
    <w:rsid w:val="00132D87"/>
    <w:rsid w:val="00132D9F"/>
    <w:rsid w:val="00132F7E"/>
    <w:rsid w:val="00133505"/>
    <w:rsid w:val="001338FF"/>
    <w:rsid w:val="00133BA2"/>
    <w:rsid w:val="00134532"/>
    <w:rsid w:val="00134C5C"/>
    <w:rsid w:val="00135016"/>
    <w:rsid w:val="001350A6"/>
    <w:rsid w:val="0013581C"/>
    <w:rsid w:val="001358BE"/>
    <w:rsid w:val="00135FEA"/>
    <w:rsid w:val="001372F8"/>
    <w:rsid w:val="00137F49"/>
    <w:rsid w:val="00140DEC"/>
    <w:rsid w:val="00141059"/>
    <w:rsid w:val="00141233"/>
    <w:rsid w:val="00141641"/>
    <w:rsid w:val="00141A74"/>
    <w:rsid w:val="00141DC6"/>
    <w:rsid w:val="00141DDF"/>
    <w:rsid w:val="00142B14"/>
    <w:rsid w:val="00142DC6"/>
    <w:rsid w:val="00143491"/>
    <w:rsid w:val="00143A8C"/>
    <w:rsid w:val="00143CB4"/>
    <w:rsid w:val="00144209"/>
    <w:rsid w:val="00144480"/>
    <w:rsid w:val="00144BF9"/>
    <w:rsid w:val="00144C87"/>
    <w:rsid w:val="00144E5A"/>
    <w:rsid w:val="00144FF1"/>
    <w:rsid w:val="001453F3"/>
    <w:rsid w:val="001458B1"/>
    <w:rsid w:val="00145F69"/>
    <w:rsid w:val="00146076"/>
    <w:rsid w:val="00146735"/>
    <w:rsid w:val="00146E06"/>
    <w:rsid w:val="00147108"/>
    <w:rsid w:val="00147222"/>
    <w:rsid w:val="00147A3D"/>
    <w:rsid w:val="00150311"/>
    <w:rsid w:val="00150606"/>
    <w:rsid w:val="00150D5D"/>
    <w:rsid w:val="00151160"/>
    <w:rsid w:val="00152714"/>
    <w:rsid w:val="001529B4"/>
    <w:rsid w:val="00152E10"/>
    <w:rsid w:val="00153BF7"/>
    <w:rsid w:val="0015440D"/>
    <w:rsid w:val="00154640"/>
    <w:rsid w:val="0015472A"/>
    <w:rsid w:val="0015485F"/>
    <w:rsid w:val="00154C9F"/>
    <w:rsid w:val="00154DE1"/>
    <w:rsid w:val="001551F2"/>
    <w:rsid w:val="00155E8B"/>
    <w:rsid w:val="0015662C"/>
    <w:rsid w:val="00156686"/>
    <w:rsid w:val="00156A6C"/>
    <w:rsid w:val="00156F59"/>
    <w:rsid w:val="00157C92"/>
    <w:rsid w:val="00157DC2"/>
    <w:rsid w:val="0016075A"/>
    <w:rsid w:val="00160979"/>
    <w:rsid w:val="001609D9"/>
    <w:rsid w:val="00160B6A"/>
    <w:rsid w:val="00160E7B"/>
    <w:rsid w:val="001617EF"/>
    <w:rsid w:val="00163002"/>
    <w:rsid w:val="0016445C"/>
    <w:rsid w:val="001647ED"/>
    <w:rsid w:val="00164C10"/>
    <w:rsid w:val="00165452"/>
    <w:rsid w:val="0016592B"/>
    <w:rsid w:val="00165C37"/>
    <w:rsid w:val="00165D48"/>
    <w:rsid w:val="0016647E"/>
    <w:rsid w:val="00167F08"/>
    <w:rsid w:val="00170652"/>
    <w:rsid w:val="00171E0B"/>
    <w:rsid w:val="001723C4"/>
    <w:rsid w:val="00172DAD"/>
    <w:rsid w:val="00174277"/>
    <w:rsid w:val="00174992"/>
    <w:rsid w:val="001749D5"/>
    <w:rsid w:val="0017508F"/>
    <w:rsid w:val="001752D7"/>
    <w:rsid w:val="00175300"/>
    <w:rsid w:val="00175B10"/>
    <w:rsid w:val="00175C75"/>
    <w:rsid w:val="00175CA8"/>
    <w:rsid w:val="00175DEC"/>
    <w:rsid w:val="00176803"/>
    <w:rsid w:val="00177ECB"/>
    <w:rsid w:val="00180346"/>
    <w:rsid w:val="00180F31"/>
    <w:rsid w:val="001811F2"/>
    <w:rsid w:val="001817B8"/>
    <w:rsid w:val="00181AD5"/>
    <w:rsid w:val="00181E9D"/>
    <w:rsid w:val="001825B6"/>
    <w:rsid w:val="00183750"/>
    <w:rsid w:val="00183BE0"/>
    <w:rsid w:val="00183C9B"/>
    <w:rsid w:val="00183EE1"/>
    <w:rsid w:val="0018427A"/>
    <w:rsid w:val="001843CE"/>
    <w:rsid w:val="00184C47"/>
    <w:rsid w:val="001851F8"/>
    <w:rsid w:val="00185369"/>
    <w:rsid w:val="001855F8"/>
    <w:rsid w:val="00185F51"/>
    <w:rsid w:val="0018619D"/>
    <w:rsid w:val="0018634A"/>
    <w:rsid w:val="001870AD"/>
    <w:rsid w:val="0018753B"/>
    <w:rsid w:val="00187F90"/>
    <w:rsid w:val="0019095B"/>
    <w:rsid w:val="00190B50"/>
    <w:rsid w:val="0019102E"/>
    <w:rsid w:val="0019111A"/>
    <w:rsid w:val="00191376"/>
    <w:rsid w:val="00191627"/>
    <w:rsid w:val="0019163F"/>
    <w:rsid w:val="001920D2"/>
    <w:rsid w:val="0019244D"/>
    <w:rsid w:val="001939A1"/>
    <w:rsid w:val="00193A33"/>
    <w:rsid w:val="00193BDA"/>
    <w:rsid w:val="00194543"/>
    <w:rsid w:val="001945D6"/>
    <w:rsid w:val="00195810"/>
    <w:rsid w:val="00195A68"/>
    <w:rsid w:val="001965B1"/>
    <w:rsid w:val="00196655"/>
    <w:rsid w:val="00196C05"/>
    <w:rsid w:val="00197C26"/>
    <w:rsid w:val="00197DBC"/>
    <w:rsid w:val="001A1BC0"/>
    <w:rsid w:val="001A1D54"/>
    <w:rsid w:val="001A1EBF"/>
    <w:rsid w:val="001A1F3D"/>
    <w:rsid w:val="001A2082"/>
    <w:rsid w:val="001A2122"/>
    <w:rsid w:val="001A34AD"/>
    <w:rsid w:val="001A37D8"/>
    <w:rsid w:val="001A38A8"/>
    <w:rsid w:val="001A4084"/>
    <w:rsid w:val="001A4BA7"/>
    <w:rsid w:val="001A557F"/>
    <w:rsid w:val="001A5A2F"/>
    <w:rsid w:val="001A64F8"/>
    <w:rsid w:val="001A6DD1"/>
    <w:rsid w:val="001B078F"/>
    <w:rsid w:val="001B0B9B"/>
    <w:rsid w:val="001B0BA6"/>
    <w:rsid w:val="001B0CB9"/>
    <w:rsid w:val="001B2D19"/>
    <w:rsid w:val="001B2D60"/>
    <w:rsid w:val="001B39AF"/>
    <w:rsid w:val="001B5729"/>
    <w:rsid w:val="001B59AC"/>
    <w:rsid w:val="001B632B"/>
    <w:rsid w:val="001B6D4C"/>
    <w:rsid w:val="001B7825"/>
    <w:rsid w:val="001B7910"/>
    <w:rsid w:val="001C0AA5"/>
    <w:rsid w:val="001C0C37"/>
    <w:rsid w:val="001C0D1D"/>
    <w:rsid w:val="001C1385"/>
    <w:rsid w:val="001C14CE"/>
    <w:rsid w:val="001C16E9"/>
    <w:rsid w:val="001C19A1"/>
    <w:rsid w:val="001C1A45"/>
    <w:rsid w:val="001C1A83"/>
    <w:rsid w:val="001C31A9"/>
    <w:rsid w:val="001C3335"/>
    <w:rsid w:val="001C48CA"/>
    <w:rsid w:val="001C51A1"/>
    <w:rsid w:val="001C521A"/>
    <w:rsid w:val="001C6067"/>
    <w:rsid w:val="001C645B"/>
    <w:rsid w:val="001C6B7F"/>
    <w:rsid w:val="001C6B9A"/>
    <w:rsid w:val="001C6E80"/>
    <w:rsid w:val="001C7038"/>
    <w:rsid w:val="001C7245"/>
    <w:rsid w:val="001C7349"/>
    <w:rsid w:val="001C783A"/>
    <w:rsid w:val="001D021C"/>
    <w:rsid w:val="001D0708"/>
    <w:rsid w:val="001D09A8"/>
    <w:rsid w:val="001D0A88"/>
    <w:rsid w:val="001D1A3C"/>
    <w:rsid w:val="001D2063"/>
    <w:rsid w:val="001D24FA"/>
    <w:rsid w:val="001D29C5"/>
    <w:rsid w:val="001D2D83"/>
    <w:rsid w:val="001D30B8"/>
    <w:rsid w:val="001D357D"/>
    <w:rsid w:val="001D3D94"/>
    <w:rsid w:val="001D3FCA"/>
    <w:rsid w:val="001D422F"/>
    <w:rsid w:val="001D457F"/>
    <w:rsid w:val="001D4F56"/>
    <w:rsid w:val="001D529C"/>
    <w:rsid w:val="001D6064"/>
    <w:rsid w:val="001D60FF"/>
    <w:rsid w:val="001D635A"/>
    <w:rsid w:val="001D64D2"/>
    <w:rsid w:val="001D6860"/>
    <w:rsid w:val="001D695F"/>
    <w:rsid w:val="001D69C6"/>
    <w:rsid w:val="001D6B43"/>
    <w:rsid w:val="001D7FD5"/>
    <w:rsid w:val="001E1252"/>
    <w:rsid w:val="001E2CCB"/>
    <w:rsid w:val="001E2D1F"/>
    <w:rsid w:val="001E2DD7"/>
    <w:rsid w:val="001E37B1"/>
    <w:rsid w:val="001E3EE4"/>
    <w:rsid w:val="001E424B"/>
    <w:rsid w:val="001E48A9"/>
    <w:rsid w:val="001E518B"/>
    <w:rsid w:val="001E60CE"/>
    <w:rsid w:val="001E6A82"/>
    <w:rsid w:val="001E6F98"/>
    <w:rsid w:val="001E7410"/>
    <w:rsid w:val="001E7443"/>
    <w:rsid w:val="001E7499"/>
    <w:rsid w:val="001E75E1"/>
    <w:rsid w:val="001F0A92"/>
    <w:rsid w:val="001F0D07"/>
    <w:rsid w:val="001F11FA"/>
    <w:rsid w:val="001F1424"/>
    <w:rsid w:val="001F1DBA"/>
    <w:rsid w:val="001F212F"/>
    <w:rsid w:val="001F233C"/>
    <w:rsid w:val="001F3632"/>
    <w:rsid w:val="001F3C71"/>
    <w:rsid w:val="001F3C96"/>
    <w:rsid w:val="001F3D7B"/>
    <w:rsid w:val="001F4083"/>
    <w:rsid w:val="001F429B"/>
    <w:rsid w:val="001F4742"/>
    <w:rsid w:val="001F499E"/>
    <w:rsid w:val="001F4DA5"/>
    <w:rsid w:val="001F53B2"/>
    <w:rsid w:val="001F556C"/>
    <w:rsid w:val="001F59C7"/>
    <w:rsid w:val="001F5AA1"/>
    <w:rsid w:val="001F5AF2"/>
    <w:rsid w:val="001F5F24"/>
    <w:rsid w:val="001F636F"/>
    <w:rsid w:val="001F78F8"/>
    <w:rsid w:val="001F7F9E"/>
    <w:rsid w:val="00200205"/>
    <w:rsid w:val="002003AB"/>
    <w:rsid w:val="00200B31"/>
    <w:rsid w:val="00200C22"/>
    <w:rsid w:val="00200D83"/>
    <w:rsid w:val="00201A07"/>
    <w:rsid w:val="002026D7"/>
    <w:rsid w:val="00202B44"/>
    <w:rsid w:val="002031BE"/>
    <w:rsid w:val="00203D81"/>
    <w:rsid w:val="0020454A"/>
    <w:rsid w:val="0020476E"/>
    <w:rsid w:val="00204CC6"/>
    <w:rsid w:val="0020556F"/>
    <w:rsid w:val="00206271"/>
    <w:rsid w:val="00206475"/>
    <w:rsid w:val="0020647D"/>
    <w:rsid w:val="00206B62"/>
    <w:rsid w:val="00206EF8"/>
    <w:rsid w:val="00211008"/>
    <w:rsid w:val="00211073"/>
    <w:rsid w:val="002114F3"/>
    <w:rsid w:val="00212020"/>
    <w:rsid w:val="002122B9"/>
    <w:rsid w:val="00214818"/>
    <w:rsid w:val="00214B2D"/>
    <w:rsid w:val="00214DA3"/>
    <w:rsid w:val="00217278"/>
    <w:rsid w:val="002179B7"/>
    <w:rsid w:val="00217BCA"/>
    <w:rsid w:val="00217C28"/>
    <w:rsid w:val="00217E56"/>
    <w:rsid w:val="00220572"/>
    <w:rsid w:val="002205E2"/>
    <w:rsid w:val="00221183"/>
    <w:rsid w:val="0022136D"/>
    <w:rsid w:val="002225C9"/>
    <w:rsid w:val="00223248"/>
    <w:rsid w:val="002232DE"/>
    <w:rsid w:val="002237B4"/>
    <w:rsid w:val="002243A9"/>
    <w:rsid w:val="0022487E"/>
    <w:rsid w:val="00224AD4"/>
    <w:rsid w:val="00224D43"/>
    <w:rsid w:val="0022521E"/>
    <w:rsid w:val="00225523"/>
    <w:rsid w:val="0022597C"/>
    <w:rsid w:val="00225ADC"/>
    <w:rsid w:val="00225FD1"/>
    <w:rsid w:val="002260D4"/>
    <w:rsid w:val="00227DE2"/>
    <w:rsid w:val="00231E18"/>
    <w:rsid w:val="00232E90"/>
    <w:rsid w:val="00234479"/>
    <w:rsid w:val="00234D66"/>
    <w:rsid w:val="00234E18"/>
    <w:rsid w:val="0023509E"/>
    <w:rsid w:val="00235C0F"/>
    <w:rsid w:val="00236B9F"/>
    <w:rsid w:val="002374D9"/>
    <w:rsid w:val="00237E21"/>
    <w:rsid w:val="00240E05"/>
    <w:rsid w:val="00241006"/>
    <w:rsid w:val="00242366"/>
    <w:rsid w:val="0024298D"/>
    <w:rsid w:val="00242DBF"/>
    <w:rsid w:val="002438B7"/>
    <w:rsid w:val="00243AEA"/>
    <w:rsid w:val="0024426E"/>
    <w:rsid w:val="002451FB"/>
    <w:rsid w:val="00245C48"/>
    <w:rsid w:val="00245FF9"/>
    <w:rsid w:val="00246164"/>
    <w:rsid w:val="00246655"/>
    <w:rsid w:val="0024687E"/>
    <w:rsid w:val="00246F1D"/>
    <w:rsid w:val="00247333"/>
    <w:rsid w:val="00247CBF"/>
    <w:rsid w:val="00247DA6"/>
    <w:rsid w:val="00250823"/>
    <w:rsid w:val="00250E75"/>
    <w:rsid w:val="00251162"/>
    <w:rsid w:val="002513AA"/>
    <w:rsid w:val="00251C84"/>
    <w:rsid w:val="00251F62"/>
    <w:rsid w:val="00252483"/>
    <w:rsid w:val="00252A99"/>
    <w:rsid w:val="00253441"/>
    <w:rsid w:val="00254331"/>
    <w:rsid w:val="00254342"/>
    <w:rsid w:val="002543BB"/>
    <w:rsid w:val="00255281"/>
    <w:rsid w:val="00255C94"/>
    <w:rsid w:val="00256245"/>
    <w:rsid w:val="002573B1"/>
    <w:rsid w:val="00257536"/>
    <w:rsid w:val="0025777C"/>
    <w:rsid w:val="00257DC5"/>
    <w:rsid w:val="00257EAD"/>
    <w:rsid w:val="00260034"/>
    <w:rsid w:val="002601E6"/>
    <w:rsid w:val="00260EF6"/>
    <w:rsid w:val="00261817"/>
    <w:rsid w:val="0026195C"/>
    <w:rsid w:val="00261C7C"/>
    <w:rsid w:val="00261EA2"/>
    <w:rsid w:val="00261EC3"/>
    <w:rsid w:val="00262921"/>
    <w:rsid w:val="00262A2A"/>
    <w:rsid w:val="002635CE"/>
    <w:rsid w:val="002640C2"/>
    <w:rsid w:val="002644A2"/>
    <w:rsid w:val="00265005"/>
    <w:rsid w:val="00265024"/>
    <w:rsid w:val="00265B11"/>
    <w:rsid w:val="002670BF"/>
    <w:rsid w:val="00270577"/>
    <w:rsid w:val="00270E9F"/>
    <w:rsid w:val="0027162F"/>
    <w:rsid w:val="00271EC1"/>
    <w:rsid w:val="0027287F"/>
    <w:rsid w:val="002729DC"/>
    <w:rsid w:val="00273909"/>
    <w:rsid w:val="00274141"/>
    <w:rsid w:val="002747D7"/>
    <w:rsid w:val="0027560A"/>
    <w:rsid w:val="00275711"/>
    <w:rsid w:val="00275872"/>
    <w:rsid w:val="00275B6F"/>
    <w:rsid w:val="00276386"/>
    <w:rsid w:val="002774FD"/>
    <w:rsid w:val="0027784D"/>
    <w:rsid w:val="00277F1C"/>
    <w:rsid w:val="00277F55"/>
    <w:rsid w:val="00280E17"/>
    <w:rsid w:val="002811FE"/>
    <w:rsid w:val="002813E2"/>
    <w:rsid w:val="00281462"/>
    <w:rsid w:val="00281D52"/>
    <w:rsid w:val="002826B0"/>
    <w:rsid w:val="00283BC1"/>
    <w:rsid w:val="00284575"/>
    <w:rsid w:val="00284A79"/>
    <w:rsid w:val="00284FDE"/>
    <w:rsid w:val="00285066"/>
    <w:rsid w:val="002851A3"/>
    <w:rsid w:val="00285635"/>
    <w:rsid w:val="00285B88"/>
    <w:rsid w:val="00285F4E"/>
    <w:rsid w:val="002861FC"/>
    <w:rsid w:val="0028663E"/>
    <w:rsid w:val="00286BBE"/>
    <w:rsid w:val="00286F0B"/>
    <w:rsid w:val="002872E4"/>
    <w:rsid w:val="002876D8"/>
    <w:rsid w:val="00287CA6"/>
    <w:rsid w:val="00287F30"/>
    <w:rsid w:val="00290092"/>
    <w:rsid w:val="00290428"/>
    <w:rsid w:val="002909D7"/>
    <w:rsid w:val="00291660"/>
    <w:rsid w:val="00291712"/>
    <w:rsid w:val="0029194B"/>
    <w:rsid w:val="00291C9A"/>
    <w:rsid w:val="00292333"/>
    <w:rsid w:val="0029293D"/>
    <w:rsid w:val="00292981"/>
    <w:rsid w:val="00293307"/>
    <w:rsid w:val="00293334"/>
    <w:rsid w:val="00293568"/>
    <w:rsid w:val="00293571"/>
    <w:rsid w:val="00295718"/>
    <w:rsid w:val="0029662F"/>
    <w:rsid w:val="00296777"/>
    <w:rsid w:val="00297441"/>
    <w:rsid w:val="002A077F"/>
    <w:rsid w:val="002A0EA6"/>
    <w:rsid w:val="002A14BB"/>
    <w:rsid w:val="002A153E"/>
    <w:rsid w:val="002A17C3"/>
    <w:rsid w:val="002A1E58"/>
    <w:rsid w:val="002A20B9"/>
    <w:rsid w:val="002A2727"/>
    <w:rsid w:val="002A2ACF"/>
    <w:rsid w:val="002A2E8C"/>
    <w:rsid w:val="002A3750"/>
    <w:rsid w:val="002A3F37"/>
    <w:rsid w:val="002A4AAD"/>
    <w:rsid w:val="002A4BFD"/>
    <w:rsid w:val="002A516C"/>
    <w:rsid w:val="002A5223"/>
    <w:rsid w:val="002A6425"/>
    <w:rsid w:val="002A654B"/>
    <w:rsid w:val="002A6676"/>
    <w:rsid w:val="002A670C"/>
    <w:rsid w:val="002A692F"/>
    <w:rsid w:val="002A7608"/>
    <w:rsid w:val="002A7A51"/>
    <w:rsid w:val="002B0E42"/>
    <w:rsid w:val="002B0F34"/>
    <w:rsid w:val="002B109A"/>
    <w:rsid w:val="002B1179"/>
    <w:rsid w:val="002B18E4"/>
    <w:rsid w:val="002B2BC1"/>
    <w:rsid w:val="002B3291"/>
    <w:rsid w:val="002B32A2"/>
    <w:rsid w:val="002B3B39"/>
    <w:rsid w:val="002B3B7B"/>
    <w:rsid w:val="002B3DE6"/>
    <w:rsid w:val="002B45B2"/>
    <w:rsid w:val="002B4C0A"/>
    <w:rsid w:val="002B4F5A"/>
    <w:rsid w:val="002B4F5E"/>
    <w:rsid w:val="002B4F93"/>
    <w:rsid w:val="002B52E4"/>
    <w:rsid w:val="002B5998"/>
    <w:rsid w:val="002B6745"/>
    <w:rsid w:val="002B6FB4"/>
    <w:rsid w:val="002B72C5"/>
    <w:rsid w:val="002B73A2"/>
    <w:rsid w:val="002C061B"/>
    <w:rsid w:val="002C0E75"/>
    <w:rsid w:val="002C0FF3"/>
    <w:rsid w:val="002C10CA"/>
    <w:rsid w:val="002C192C"/>
    <w:rsid w:val="002C2421"/>
    <w:rsid w:val="002C28D0"/>
    <w:rsid w:val="002C319C"/>
    <w:rsid w:val="002C32B5"/>
    <w:rsid w:val="002C45ED"/>
    <w:rsid w:val="002C4A08"/>
    <w:rsid w:val="002C4AFE"/>
    <w:rsid w:val="002C56DB"/>
    <w:rsid w:val="002C575D"/>
    <w:rsid w:val="002C6914"/>
    <w:rsid w:val="002C6A41"/>
    <w:rsid w:val="002C6F07"/>
    <w:rsid w:val="002C7208"/>
    <w:rsid w:val="002C77A2"/>
    <w:rsid w:val="002D014D"/>
    <w:rsid w:val="002D0231"/>
    <w:rsid w:val="002D046A"/>
    <w:rsid w:val="002D0C5A"/>
    <w:rsid w:val="002D0EE3"/>
    <w:rsid w:val="002D1A48"/>
    <w:rsid w:val="002D1F6E"/>
    <w:rsid w:val="002D20F1"/>
    <w:rsid w:val="002D304B"/>
    <w:rsid w:val="002D35E2"/>
    <w:rsid w:val="002D3934"/>
    <w:rsid w:val="002D3C1E"/>
    <w:rsid w:val="002D4380"/>
    <w:rsid w:val="002D4388"/>
    <w:rsid w:val="002D4611"/>
    <w:rsid w:val="002D4F6A"/>
    <w:rsid w:val="002D5093"/>
    <w:rsid w:val="002D539C"/>
    <w:rsid w:val="002D579B"/>
    <w:rsid w:val="002D5DC9"/>
    <w:rsid w:val="002D6EA1"/>
    <w:rsid w:val="002D75BF"/>
    <w:rsid w:val="002D77A2"/>
    <w:rsid w:val="002E0CB8"/>
    <w:rsid w:val="002E1F09"/>
    <w:rsid w:val="002E21DA"/>
    <w:rsid w:val="002E31AC"/>
    <w:rsid w:val="002E3A94"/>
    <w:rsid w:val="002E496F"/>
    <w:rsid w:val="002E61AD"/>
    <w:rsid w:val="002E6CF7"/>
    <w:rsid w:val="002E6E76"/>
    <w:rsid w:val="002F0000"/>
    <w:rsid w:val="002F051D"/>
    <w:rsid w:val="002F109A"/>
    <w:rsid w:val="002F1AF8"/>
    <w:rsid w:val="002F1FD1"/>
    <w:rsid w:val="002F2B1C"/>
    <w:rsid w:val="002F314C"/>
    <w:rsid w:val="002F33B1"/>
    <w:rsid w:val="002F3874"/>
    <w:rsid w:val="002F426B"/>
    <w:rsid w:val="002F4A24"/>
    <w:rsid w:val="002F4F99"/>
    <w:rsid w:val="002F5391"/>
    <w:rsid w:val="002F58ED"/>
    <w:rsid w:val="002F75CA"/>
    <w:rsid w:val="002F76B3"/>
    <w:rsid w:val="002F7B31"/>
    <w:rsid w:val="002F7E18"/>
    <w:rsid w:val="002F7FD4"/>
    <w:rsid w:val="00300369"/>
    <w:rsid w:val="0030080D"/>
    <w:rsid w:val="00301BE4"/>
    <w:rsid w:val="003026DA"/>
    <w:rsid w:val="00302725"/>
    <w:rsid w:val="003027B3"/>
    <w:rsid w:val="00302C65"/>
    <w:rsid w:val="0030300B"/>
    <w:rsid w:val="003031BD"/>
    <w:rsid w:val="00303581"/>
    <w:rsid w:val="003038D9"/>
    <w:rsid w:val="003047BA"/>
    <w:rsid w:val="003048EE"/>
    <w:rsid w:val="00304D99"/>
    <w:rsid w:val="00304E97"/>
    <w:rsid w:val="00305F56"/>
    <w:rsid w:val="00306572"/>
    <w:rsid w:val="003068B5"/>
    <w:rsid w:val="00306DA9"/>
    <w:rsid w:val="003105DF"/>
    <w:rsid w:val="00311EC8"/>
    <w:rsid w:val="00312215"/>
    <w:rsid w:val="00312BDE"/>
    <w:rsid w:val="00313072"/>
    <w:rsid w:val="0031322A"/>
    <w:rsid w:val="0031349A"/>
    <w:rsid w:val="00314276"/>
    <w:rsid w:val="00314696"/>
    <w:rsid w:val="003148F0"/>
    <w:rsid w:val="00314AC1"/>
    <w:rsid w:val="00314D89"/>
    <w:rsid w:val="00314EA6"/>
    <w:rsid w:val="00316CA1"/>
    <w:rsid w:val="00317220"/>
    <w:rsid w:val="00317834"/>
    <w:rsid w:val="00320488"/>
    <w:rsid w:val="00320764"/>
    <w:rsid w:val="003233A6"/>
    <w:rsid w:val="00323734"/>
    <w:rsid w:val="00324A84"/>
    <w:rsid w:val="003259A9"/>
    <w:rsid w:val="00326008"/>
    <w:rsid w:val="00326065"/>
    <w:rsid w:val="003303D9"/>
    <w:rsid w:val="00330AAC"/>
    <w:rsid w:val="00331552"/>
    <w:rsid w:val="0033181E"/>
    <w:rsid w:val="00333D60"/>
    <w:rsid w:val="00333FFA"/>
    <w:rsid w:val="0033400C"/>
    <w:rsid w:val="00334062"/>
    <w:rsid w:val="003340C8"/>
    <w:rsid w:val="00334963"/>
    <w:rsid w:val="00334E70"/>
    <w:rsid w:val="00334EB8"/>
    <w:rsid w:val="00334ED8"/>
    <w:rsid w:val="00335273"/>
    <w:rsid w:val="003354EC"/>
    <w:rsid w:val="0033583D"/>
    <w:rsid w:val="00335A6A"/>
    <w:rsid w:val="00336AAB"/>
    <w:rsid w:val="00336F9B"/>
    <w:rsid w:val="003375F6"/>
    <w:rsid w:val="00337A78"/>
    <w:rsid w:val="00340040"/>
    <w:rsid w:val="0034005C"/>
    <w:rsid w:val="003414FB"/>
    <w:rsid w:val="0034269E"/>
    <w:rsid w:val="00342963"/>
    <w:rsid w:val="00343E3B"/>
    <w:rsid w:val="00343E81"/>
    <w:rsid w:val="003440F3"/>
    <w:rsid w:val="0034437D"/>
    <w:rsid w:val="0034461B"/>
    <w:rsid w:val="00345CAD"/>
    <w:rsid w:val="003461A0"/>
    <w:rsid w:val="003469BE"/>
    <w:rsid w:val="00346C9B"/>
    <w:rsid w:val="003470CB"/>
    <w:rsid w:val="003473E5"/>
    <w:rsid w:val="0034745F"/>
    <w:rsid w:val="00347D4E"/>
    <w:rsid w:val="00350447"/>
    <w:rsid w:val="00350B8B"/>
    <w:rsid w:val="00350DBB"/>
    <w:rsid w:val="00350FF4"/>
    <w:rsid w:val="003519F2"/>
    <w:rsid w:val="003520B9"/>
    <w:rsid w:val="00352229"/>
    <w:rsid w:val="003522BA"/>
    <w:rsid w:val="0035258E"/>
    <w:rsid w:val="00352A9E"/>
    <w:rsid w:val="00353C72"/>
    <w:rsid w:val="00353E65"/>
    <w:rsid w:val="0035457A"/>
    <w:rsid w:val="0035484E"/>
    <w:rsid w:val="00354E7E"/>
    <w:rsid w:val="00354EB6"/>
    <w:rsid w:val="003552C9"/>
    <w:rsid w:val="003557A9"/>
    <w:rsid w:val="003558E4"/>
    <w:rsid w:val="003563E7"/>
    <w:rsid w:val="00356439"/>
    <w:rsid w:val="00356ADE"/>
    <w:rsid w:val="00356C15"/>
    <w:rsid w:val="00356C59"/>
    <w:rsid w:val="00356D08"/>
    <w:rsid w:val="00356FFF"/>
    <w:rsid w:val="0035741F"/>
    <w:rsid w:val="00357420"/>
    <w:rsid w:val="00357D9F"/>
    <w:rsid w:val="00360561"/>
    <w:rsid w:val="003605B6"/>
    <w:rsid w:val="003608F3"/>
    <w:rsid w:val="003610D8"/>
    <w:rsid w:val="0036348D"/>
    <w:rsid w:val="00363F11"/>
    <w:rsid w:val="003641A9"/>
    <w:rsid w:val="0036461B"/>
    <w:rsid w:val="003651E7"/>
    <w:rsid w:val="003655C5"/>
    <w:rsid w:val="00365692"/>
    <w:rsid w:val="0036621C"/>
    <w:rsid w:val="00366D4D"/>
    <w:rsid w:val="003672B5"/>
    <w:rsid w:val="003678FD"/>
    <w:rsid w:val="00367A19"/>
    <w:rsid w:val="003704F6"/>
    <w:rsid w:val="00370923"/>
    <w:rsid w:val="00370B56"/>
    <w:rsid w:val="00371C48"/>
    <w:rsid w:val="00371EEF"/>
    <w:rsid w:val="00372259"/>
    <w:rsid w:val="00372CD9"/>
    <w:rsid w:val="003731C1"/>
    <w:rsid w:val="003735BB"/>
    <w:rsid w:val="0037371F"/>
    <w:rsid w:val="00373A9F"/>
    <w:rsid w:val="00376B5E"/>
    <w:rsid w:val="00376EC2"/>
    <w:rsid w:val="003773AC"/>
    <w:rsid w:val="003779E5"/>
    <w:rsid w:val="00377B63"/>
    <w:rsid w:val="00377BF3"/>
    <w:rsid w:val="00377C5D"/>
    <w:rsid w:val="00380092"/>
    <w:rsid w:val="003809D2"/>
    <w:rsid w:val="00380AD3"/>
    <w:rsid w:val="00380D7D"/>
    <w:rsid w:val="00380FD0"/>
    <w:rsid w:val="00381A62"/>
    <w:rsid w:val="00381A66"/>
    <w:rsid w:val="00381A9D"/>
    <w:rsid w:val="00381C92"/>
    <w:rsid w:val="00381FC9"/>
    <w:rsid w:val="00381FCC"/>
    <w:rsid w:val="00382CC9"/>
    <w:rsid w:val="00382CF1"/>
    <w:rsid w:val="00382E29"/>
    <w:rsid w:val="00383184"/>
    <w:rsid w:val="0038331A"/>
    <w:rsid w:val="003838D0"/>
    <w:rsid w:val="0038440B"/>
    <w:rsid w:val="0038521D"/>
    <w:rsid w:val="00385CB2"/>
    <w:rsid w:val="00386302"/>
    <w:rsid w:val="003874E2"/>
    <w:rsid w:val="0038788A"/>
    <w:rsid w:val="003900CD"/>
    <w:rsid w:val="003901C0"/>
    <w:rsid w:val="00390A19"/>
    <w:rsid w:val="003910BE"/>
    <w:rsid w:val="003912AD"/>
    <w:rsid w:val="00392130"/>
    <w:rsid w:val="00392905"/>
    <w:rsid w:val="00392D5E"/>
    <w:rsid w:val="00393562"/>
    <w:rsid w:val="00393B7E"/>
    <w:rsid w:val="00394162"/>
    <w:rsid w:val="003943C2"/>
    <w:rsid w:val="00394983"/>
    <w:rsid w:val="003959D2"/>
    <w:rsid w:val="00395A16"/>
    <w:rsid w:val="00397827"/>
    <w:rsid w:val="003A01B9"/>
    <w:rsid w:val="003A1927"/>
    <w:rsid w:val="003A1CC3"/>
    <w:rsid w:val="003A2168"/>
    <w:rsid w:val="003A21F9"/>
    <w:rsid w:val="003A251B"/>
    <w:rsid w:val="003A31FF"/>
    <w:rsid w:val="003A33A0"/>
    <w:rsid w:val="003A36C4"/>
    <w:rsid w:val="003A3B2B"/>
    <w:rsid w:val="003A430E"/>
    <w:rsid w:val="003A444D"/>
    <w:rsid w:val="003A5942"/>
    <w:rsid w:val="003A658F"/>
    <w:rsid w:val="003A65A7"/>
    <w:rsid w:val="003A677D"/>
    <w:rsid w:val="003A6BFC"/>
    <w:rsid w:val="003A6E57"/>
    <w:rsid w:val="003A7A1F"/>
    <w:rsid w:val="003B02B5"/>
    <w:rsid w:val="003B1F95"/>
    <w:rsid w:val="003B3627"/>
    <w:rsid w:val="003B446A"/>
    <w:rsid w:val="003B45D7"/>
    <w:rsid w:val="003B4AB8"/>
    <w:rsid w:val="003B4DDC"/>
    <w:rsid w:val="003B5434"/>
    <w:rsid w:val="003B5992"/>
    <w:rsid w:val="003B6A3B"/>
    <w:rsid w:val="003B6CCE"/>
    <w:rsid w:val="003B729A"/>
    <w:rsid w:val="003B732A"/>
    <w:rsid w:val="003B77F0"/>
    <w:rsid w:val="003C011B"/>
    <w:rsid w:val="003C184A"/>
    <w:rsid w:val="003C1981"/>
    <w:rsid w:val="003C1DF9"/>
    <w:rsid w:val="003C1FB8"/>
    <w:rsid w:val="003C286E"/>
    <w:rsid w:val="003C398B"/>
    <w:rsid w:val="003C3CB1"/>
    <w:rsid w:val="003C3E3E"/>
    <w:rsid w:val="003C5227"/>
    <w:rsid w:val="003C5292"/>
    <w:rsid w:val="003C53FC"/>
    <w:rsid w:val="003C5BDD"/>
    <w:rsid w:val="003C6579"/>
    <w:rsid w:val="003C7352"/>
    <w:rsid w:val="003C755A"/>
    <w:rsid w:val="003C7708"/>
    <w:rsid w:val="003C7818"/>
    <w:rsid w:val="003D0963"/>
    <w:rsid w:val="003D09EE"/>
    <w:rsid w:val="003D0F26"/>
    <w:rsid w:val="003D13E3"/>
    <w:rsid w:val="003D1411"/>
    <w:rsid w:val="003D1F6F"/>
    <w:rsid w:val="003D26FD"/>
    <w:rsid w:val="003D285F"/>
    <w:rsid w:val="003D2D45"/>
    <w:rsid w:val="003D3823"/>
    <w:rsid w:val="003D472C"/>
    <w:rsid w:val="003D5A37"/>
    <w:rsid w:val="003D5C84"/>
    <w:rsid w:val="003D5C89"/>
    <w:rsid w:val="003D6360"/>
    <w:rsid w:val="003D7C8B"/>
    <w:rsid w:val="003E0032"/>
    <w:rsid w:val="003E07C1"/>
    <w:rsid w:val="003E0A99"/>
    <w:rsid w:val="003E0BB5"/>
    <w:rsid w:val="003E0FCD"/>
    <w:rsid w:val="003E19C2"/>
    <w:rsid w:val="003E1EDB"/>
    <w:rsid w:val="003E269A"/>
    <w:rsid w:val="003E27F5"/>
    <w:rsid w:val="003E2867"/>
    <w:rsid w:val="003E2AA3"/>
    <w:rsid w:val="003E2DAE"/>
    <w:rsid w:val="003E318F"/>
    <w:rsid w:val="003E329D"/>
    <w:rsid w:val="003E368E"/>
    <w:rsid w:val="003E36E7"/>
    <w:rsid w:val="003E3E71"/>
    <w:rsid w:val="003E4898"/>
    <w:rsid w:val="003E4AC7"/>
    <w:rsid w:val="003E51D3"/>
    <w:rsid w:val="003E538F"/>
    <w:rsid w:val="003E54B3"/>
    <w:rsid w:val="003E5E23"/>
    <w:rsid w:val="003E5E5C"/>
    <w:rsid w:val="003E762E"/>
    <w:rsid w:val="003E779F"/>
    <w:rsid w:val="003E7B99"/>
    <w:rsid w:val="003E7D95"/>
    <w:rsid w:val="003F00DA"/>
    <w:rsid w:val="003F0ABB"/>
    <w:rsid w:val="003F0C73"/>
    <w:rsid w:val="003F1016"/>
    <w:rsid w:val="003F1970"/>
    <w:rsid w:val="003F1AE4"/>
    <w:rsid w:val="003F1D7B"/>
    <w:rsid w:val="003F1D96"/>
    <w:rsid w:val="003F2B2D"/>
    <w:rsid w:val="003F33E8"/>
    <w:rsid w:val="003F3B4B"/>
    <w:rsid w:val="003F43FB"/>
    <w:rsid w:val="003F49D9"/>
    <w:rsid w:val="003F4BA5"/>
    <w:rsid w:val="003F4ED1"/>
    <w:rsid w:val="003F524E"/>
    <w:rsid w:val="003F5711"/>
    <w:rsid w:val="003F6133"/>
    <w:rsid w:val="003F66BF"/>
    <w:rsid w:val="003F6C14"/>
    <w:rsid w:val="003F6CEC"/>
    <w:rsid w:val="003F6DE9"/>
    <w:rsid w:val="004003DB"/>
    <w:rsid w:val="00400B2E"/>
    <w:rsid w:val="00400D35"/>
    <w:rsid w:val="00401888"/>
    <w:rsid w:val="00401A3E"/>
    <w:rsid w:val="00401A3F"/>
    <w:rsid w:val="00403111"/>
    <w:rsid w:val="00403332"/>
    <w:rsid w:val="00403431"/>
    <w:rsid w:val="0040367D"/>
    <w:rsid w:val="00403682"/>
    <w:rsid w:val="00403889"/>
    <w:rsid w:val="00404059"/>
    <w:rsid w:val="00404064"/>
    <w:rsid w:val="00404ED2"/>
    <w:rsid w:val="00405258"/>
    <w:rsid w:val="00406008"/>
    <w:rsid w:val="0040622B"/>
    <w:rsid w:val="00406478"/>
    <w:rsid w:val="00407D27"/>
    <w:rsid w:val="00410ACF"/>
    <w:rsid w:val="00410C2C"/>
    <w:rsid w:val="00411B76"/>
    <w:rsid w:val="00412352"/>
    <w:rsid w:val="00412521"/>
    <w:rsid w:val="004142AC"/>
    <w:rsid w:val="00414A9B"/>
    <w:rsid w:val="00414C22"/>
    <w:rsid w:val="00414EE9"/>
    <w:rsid w:val="00415088"/>
    <w:rsid w:val="00415584"/>
    <w:rsid w:val="00416116"/>
    <w:rsid w:val="00416A09"/>
    <w:rsid w:val="00416A48"/>
    <w:rsid w:val="0041729D"/>
    <w:rsid w:val="004206FE"/>
    <w:rsid w:val="00420BFD"/>
    <w:rsid w:val="004213D8"/>
    <w:rsid w:val="0042289D"/>
    <w:rsid w:val="00422D42"/>
    <w:rsid w:val="00422E76"/>
    <w:rsid w:val="00422F4B"/>
    <w:rsid w:val="00423794"/>
    <w:rsid w:val="0042451F"/>
    <w:rsid w:val="00424675"/>
    <w:rsid w:val="00424E53"/>
    <w:rsid w:val="004250D0"/>
    <w:rsid w:val="0042608E"/>
    <w:rsid w:val="004265A8"/>
    <w:rsid w:val="00426D16"/>
    <w:rsid w:val="00426EBE"/>
    <w:rsid w:val="004276CC"/>
    <w:rsid w:val="00427DA3"/>
    <w:rsid w:val="0043006E"/>
    <w:rsid w:val="00430335"/>
    <w:rsid w:val="0043071A"/>
    <w:rsid w:val="00431949"/>
    <w:rsid w:val="00432FC1"/>
    <w:rsid w:val="0043379B"/>
    <w:rsid w:val="00433860"/>
    <w:rsid w:val="00433FFE"/>
    <w:rsid w:val="0043463C"/>
    <w:rsid w:val="0043625C"/>
    <w:rsid w:val="0043698B"/>
    <w:rsid w:val="00436B33"/>
    <w:rsid w:val="00436C43"/>
    <w:rsid w:val="00436F25"/>
    <w:rsid w:val="004379D5"/>
    <w:rsid w:val="00437A01"/>
    <w:rsid w:val="004400EA"/>
    <w:rsid w:val="00440596"/>
    <w:rsid w:val="004407E2"/>
    <w:rsid w:val="004418DA"/>
    <w:rsid w:val="00441BBF"/>
    <w:rsid w:val="00441FC7"/>
    <w:rsid w:val="004422CB"/>
    <w:rsid w:val="004427A6"/>
    <w:rsid w:val="00442D8F"/>
    <w:rsid w:val="004430F7"/>
    <w:rsid w:val="00443906"/>
    <w:rsid w:val="00443A64"/>
    <w:rsid w:val="00444170"/>
    <w:rsid w:val="00444C13"/>
    <w:rsid w:val="00445529"/>
    <w:rsid w:val="00445C7B"/>
    <w:rsid w:val="00445D8F"/>
    <w:rsid w:val="00445E28"/>
    <w:rsid w:val="00445EEA"/>
    <w:rsid w:val="00446066"/>
    <w:rsid w:val="00446125"/>
    <w:rsid w:val="004462AF"/>
    <w:rsid w:val="004465C4"/>
    <w:rsid w:val="00446673"/>
    <w:rsid w:val="0044729C"/>
    <w:rsid w:val="00447351"/>
    <w:rsid w:val="00447771"/>
    <w:rsid w:val="00447A04"/>
    <w:rsid w:val="004500F2"/>
    <w:rsid w:val="00451FD3"/>
    <w:rsid w:val="0045232B"/>
    <w:rsid w:val="00452380"/>
    <w:rsid w:val="0045352A"/>
    <w:rsid w:val="0045375E"/>
    <w:rsid w:val="004537A7"/>
    <w:rsid w:val="00453E6B"/>
    <w:rsid w:val="004541D7"/>
    <w:rsid w:val="004546D4"/>
    <w:rsid w:val="00454B77"/>
    <w:rsid w:val="00455D46"/>
    <w:rsid w:val="00456262"/>
    <w:rsid w:val="00456B3A"/>
    <w:rsid w:val="00456D3D"/>
    <w:rsid w:val="00456FA0"/>
    <w:rsid w:val="00457029"/>
    <w:rsid w:val="004604C6"/>
    <w:rsid w:val="00460950"/>
    <w:rsid w:val="00460EEB"/>
    <w:rsid w:val="00461565"/>
    <w:rsid w:val="004615B1"/>
    <w:rsid w:val="00461C7E"/>
    <w:rsid w:val="004621F1"/>
    <w:rsid w:val="0046320A"/>
    <w:rsid w:val="00463EDF"/>
    <w:rsid w:val="00464B95"/>
    <w:rsid w:val="00464F3E"/>
    <w:rsid w:val="00465769"/>
    <w:rsid w:val="004659CA"/>
    <w:rsid w:val="0046656F"/>
    <w:rsid w:val="004665CC"/>
    <w:rsid w:val="00466E5B"/>
    <w:rsid w:val="00467135"/>
    <w:rsid w:val="004673BB"/>
    <w:rsid w:val="004676BC"/>
    <w:rsid w:val="00470367"/>
    <w:rsid w:val="0047157A"/>
    <w:rsid w:val="004716F8"/>
    <w:rsid w:val="0047269E"/>
    <w:rsid w:val="00472A1F"/>
    <w:rsid w:val="00473458"/>
    <w:rsid w:val="00473D9D"/>
    <w:rsid w:val="0047450D"/>
    <w:rsid w:val="0047453B"/>
    <w:rsid w:val="00474602"/>
    <w:rsid w:val="0047505A"/>
    <w:rsid w:val="00475531"/>
    <w:rsid w:val="0047576F"/>
    <w:rsid w:val="00475A0C"/>
    <w:rsid w:val="00475EC3"/>
    <w:rsid w:val="00476004"/>
    <w:rsid w:val="00477339"/>
    <w:rsid w:val="00477B74"/>
    <w:rsid w:val="0048019A"/>
    <w:rsid w:val="00480240"/>
    <w:rsid w:val="004805F3"/>
    <w:rsid w:val="00480A78"/>
    <w:rsid w:val="00480D6C"/>
    <w:rsid w:val="00480E9A"/>
    <w:rsid w:val="004814C6"/>
    <w:rsid w:val="004817BA"/>
    <w:rsid w:val="00481D44"/>
    <w:rsid w:val="00481E86"/>
    <w:rsid w:val="00482286"/>
    <w:rsid w:val="0048330D"/>
    <w:rsid w:val="0048335E"/>
    <w:rsid w:val="00483714"/>
    <w:rsid w:val="00483D23"/>
    <w:rsid w:val="00483E51"/>
    <w:rsid w:val="004841AF"/>
    <w:rsid w:val="00484261"/>
    <w:rsid w:val="00484CB5"/>
    <w:rsid w:val="00485310"/>
    <w:rsid w:val="00485933"/>
    <w:rsid w:val="00486710"/>
    <w:rsid w:val="00486B37"/>
    <w:rsid w:val="00486F68"/>
    <w:rsid w:val="004872A8"/>
    <w:rsid w:val="004873F2"/>
    <w:rsid w:val="0048786A"/>
    <w:rsid w:val="00487A82"/>
    <w:rsid w:val="0049026E"/>
    <w:rsid w:val="00490C8B"/>
    <w:rsid w:val="004913B8"/>
    <w:rsid w:val="00491414"/>
    <w:rsid w:val="00492550"/>
    <w:rsid w:val="0049327B"/>
    <w:rsid w:val="00493DBC"/>
    <w:rsid w:val="0049424C"/>
    <w:rsid w:val="004942BF"/>
    <w:rsid w:val="004950C3"/>
    <w:rsid w:val="00495142"/>
    <w:rsid w:val="004953AB"/>
    <w:rsid w:val="00495BD6"/>
    <w:rsid w:val="00496C2B"/>
    <w:rsid w:val="00497C14"/>
    <w:rsid w:val="004A02F6"/>
    <w:rsid w:val="004A0B5A"/>
    <w:rsid w:val="004A115B"/>
    <w:rsid w:val="004A176B"/>
    <w:rsid w:val="004A1C41"/>
    <w:rsid w:val="004A28BA"/>
    <w:rsid w:val="004A2AE5"/>
    <w:rsid w:val="004A2FF5"/>
    <w:rsid w:val="004A32D4"/>
    <w:rsid w:val="004A36D9"/>
    <w:rsid w:val="004A382C"/>
    <w:rsid w:val="004A42FF"/>
    <w:rsid w:val="004A48EF"/>
    <w:rsid w:val="004A6077"/>
    <w:rsid w:val="004A68CE"/>
    <w:rsid w:val="004A71DF"/>
    <w:rsid w:val="004A792E"/>
    <w:rsid w:val="004B0000"/>
    <w:rsid w:val="004B0587"/>
    <w:rsid w:val="004B0709"/>
    <w:rsid w:val="004B0721"/>
    <w:rsid w:val="004B089B"/>
    <w:rsid w:val="004B09F0"/>
    <w:rsid w:val="004B1665"/>
    <w:rsid w:val="004B207D"/>
    <w:rsid w:val="004B2E1A"/>
    <w:rsid w:val="004B3098"/>
    <w:rsid w:val="004B3C9D"/>
    <w:rsid w:val="004B3E24"/>
    <w:rsid w:val="004B408C"/>
    <w:rsid w:val="004B40D2"/>
    <w:rsid w:val="004B423D"/>
    <w:rsid w:val="004B49E0"/>
    <w:rsid w:val="004B5853"/>
    <w:rsid w:val="004B5ED4"/>
    <w:rsid w:val="004B7131"/>
    <w:rsid w:val="004B7AED"/>
    <w:rsid w:val="004B7FE1"/>
    <w:rsid w:val="004C007D"/>
    <w:rsid w:val="004C017F"/>
    <w:rsid w:val="004C0343"/>
    <w:rsid w:val="004C166E"/>
    <w:rsid w:val="004C172A"/>
    <w:rsid w:val="004C21D4"/>
    <w:rsid w:val="004C2420"/>
    <w:rsid w:val="004C252B"/>
    <w:rsid w:val="004C26F0"/>
    <w:rsid w:val="004C27EE"/>
    <w:rsid w:val="004C34D2"/>
    <w:rsid w:val="004C383D"/>
    <w:rsid w:val="004C3F9A"/>
    <w:rsid w:val="004C4438"/>
    <w:rsid w:val="004C543E"/>
    <w:rsid w:val="004C5C54"/>
    <w:rsid w:val="004C5E15"/>
    <w:rsid w:val="004C5EAB"/>
    <w:rsid w:val="004C6D03"/>
    <w:rsid w:val="004C7378"/>
    <w:rsid w:val="004C73EE"/>
    <w:rsid w:val="004C74F3"/>
    <w:rsid w:val="004C780A"/>
    <w:rsid w:val="004C7C91"/>
    <w:rsid w:val="004D1383"/>
    <w:rsid w:val="004D150B"/>
    <w:rsid w:val="004D1790"/>
    <w:rsid w:val="004D2B1C"/>
    <w:rsid w:val="004D30A9"/>
    <w:rsid w:val="004D3E91"/>
    <w:rsid w:val="004D49E2"/>
    <w:rsid w:val="004D6281"/>
    <w:rsid w:val="004D6439"/>
    <w:rsid w:val="004D6B30"/>
    <w:rsid w:val="004D71EE"/>
    <w:rsid w:val="004D726D"/>
    <w:rsid w:val="004D753D"/>
    <w:rsid w:val="004E0851"/>
    <w:rsid w:val="004E0D2A"/>
    <w:rsid w:val="004E0FC8"/>
    <w:rsid w:val="004E13D7"/>
    <w:rsid w:val="004E1B89"/>
    <w:rsid w:val="004E2EAB"/>
    <w:rsid w:val="004E3834"/>
    <w:rsid w:val="004E3D16"/>
    <w:rsid w:val="004E4062"/>
    <w:rsid w:val="004E456C"/>
    <w:rsid w:val="004E4B8E"/>
    <w:rsid w:val="004E4C6A"/>
    <w:rsid w:val="004E4D14"/>
    <w:rsid w:val="004E5054"/>
    <w:rsid w:val="004E56D2"/>
    <w:rsid w:val="004E5975"/>
    <w:rsid w:val="004E6F16"/>
    <w:rsid w:val="004E7C2D"/>
    <w:rsid w:val="004E7DE8"/>
    <w:rsid w:val="004E7FA8"/>
    <w:rsid w:val="004F0066"/>
    <w:rsid w:val="004F0E17"/>
    <w:rsid w:val="004F139B"/>
    <w:rsid w:val="004F16FE"/>
    <w:rsid w:val="004F19E2"/>
    <w:rsid w:val="004F30CC"/>
    <w:rsid w:val="004F38E0"/>
    <w:rsid w:val="004F3D52"/>
    <w:rsid w:val="004F4C84"/>
    <w:rsid w:val="004F4E2D"/>
    <w:rsid w:val="004F5113"/>
    <w:rsid w:val="004F54FC"/>
    <w:rsid w:val="004F563F"/>
    <w:rsid w:val="004F57A7"/>
    <w:rsid w:val="004F5A34"/>
    <w:rsid w:val="004F6D88"/>
    <w:rsid w:val="004F6F7D"/>
    <w:rsid w:val="004F7005"/>
    <w:rsid w:val="004F7BE8"/>
    <w:rsid w:val="0050022E"/>
    <w:rsid w:val="005003AB"/>
    <w:rsid w:val="005018AF"/>
    <w:rsid w:val="00501EA5"/>
    <w:rsid w:val="00502014"/>
    <w:rsid w:val="0050344C"/>
    <w:rsid w:val="005039FA"/>
    <w:rsid w:val="00503CB2"/>
    <w:rsid w:val="00503F2B"/>
    <w:rsid w:val="00503FCD"/>
    <w:rsid w:val="005041ED"/>
    <w:rsid w:val="0050464D"/>
    <w:rsid w:val="005047E3"/>
    <w:rsid w:val="00504B51"/>
    <w:rsid w:val="00504BA8"/>
    <w:rsid w:val="00505A48"/>
    <w:rsid w:val="00505E09"/>
    <w:rsid w:val="00506D4F"/>
    <w:rsid w:val="0050775C"/>
    <w:rsid w:val="00507DDD"/>
    <w:rsid w:val="00507DE0"/>
    <w:rsid w:val="005109B5"/>
    <w:rsid w:val="00510A12"/>
    <w:rsid w:val="00510EA4"/>
    <w:rsid w:val="00511318"/>
    <w:rsid w:val="005120EB"/>
    <w:rsid w:val="00512FCC"/>
    <w:rsid w:val="00513C19"/>
    <w:rsid w:val="00513E9D"/>
    <w:rsid w:val="00514974"/>
    <w:rsid w:val="00514B14"/>
    <w:rsid w:val="0051561A"/>
    <w:rsid w:val="005161CE"/>
    <w:rsid w:val="00516674"/>
    <w:rsid w:val="00516E35"/>
    <w:rsid w:val="00516E40"/>
    <w:rsid w:val="00517498"/>
    <w:rsid w:val="005204EF"/>
    <w:rsid w:val="00520B94"/>
    <w:rsid w:val="00520ED3"/>
    <w:rsid w:val="005215CB"/>
    <w:rsid w:val="0052163B"/>
    <w:rsid w:val="00521884"/>
    <w:rsid w:val="005224C0"/>
    <w:rsid w:val="00522AC4"/>
    <w:rsid w:val="00522D7C"/>
    <w:rsid w:val="00522E50"/>
    <w:rsid w:val="00522FC0"/>
    <w:rsid w:val="0052309F"/>
    <w:rsid w:val="005244D2"/>
    <w:rsid w:val="005249E0"/>
    <w:rsid w:val="00524BF9"/>
    <w:rsid w:val="00525733"/>
    <w:rsid w:val="00525AC2"/>
    <w:rsid w:val="00526502"/>
    <w:rsid w:val="005271D0"/>
    <w:rsid w:val="005272DC"/>
    <w:rsid w:val="0052734C"/>
    <w:rsid w:val="005273A9"/>
    <w:rsid w:val="00527485"/>
    <w:rsid w:val="005276F2"/>
    <w:rsid w:val="00527E65"/>
    <w:rsid w:val="00530D61"/>
    <w:rsid w:val="00531520"/>
    <w:rsid w:val="00532052"/>
    <w:rsid w:val="0053252A"/>
    <w:rsid w:val="00534093"/>
    <w:rsid w:val="005347A6"/>
    <w:rsid w:val="005347B0"/>
    <w:rsid w:val="00534AD9"/>
    <w:rsid w:val="00534B96"/>
    <w:rsid w:val="00534E1D"/>
    <w:rsid w:val="0053647A"/>
    <w:rsid w:val="0053665F"/>
    <w:rsid w:val="00537037"/>
    <w:rsid w:val="00537206"/>
    <w:rsid w:val="005373B5"/>
    <w:rsid w:val="0054012B"/>
    <w:rsid w:val="005405C3"/>
    <w:rsid w:val="005406D2"/>
    <w:rsid w:val="00540B50"/>
    <w:rsid w:val="00540D0E"/>
    <w:rsid w:val="00540F78"/>
    <w:rsid w:val="00540FA2"/>
    <w:rsid w:val="0054146C"/>
    <w:rsid w:val="00541596"/>
    <w:rsid w:val="005417C0"/>
    <w:rsid w:val="00541D78"/>
    <w:rsid w:val="00542875"/>
    <w:rsid w:val="0054327A"/>
    <w:rsid w:val="00543437"/>
    <w:rsid w:val="00543B4D"/>
    <w:rsid w:val="005444A2"/>
    <w:rsid w:val="005444C6"/>
    <w:rsid w:val="00544936"/>
    <w:rsid w:val="00544F07"/>
    <w:rsid w:val="0054534F"/>
    <w:rsid w:val="005461D5"/>
    <w:rsid w:val="005463A3"/>
    <w:rsid w:val="005465E5"/>
    <w:rsid w:val="00546728"/>
    <w:rsid w:val="00546796"/>
    <w:rsid w:val="00546985"/>
    <w:rsid w:val="00546E3D"/>
    <w:rsid w:val="0054B564"/>
    <w:rsid w:val="00553716"/>
    <w:rsid w:val="00555A9F"/>
    <w:rsid w:val="0055601B"/>
    <w:rsid w:val="0055610F"/>
    <w:rsid w:val="00556E5D"/>
    <w:rsid w:val="00557239"/>
    <w:rsid w:val="005573D3"/>
    <w:rsid w:val="005576D4"/>
    <w:rsid w:val="00557A3B"/>
    <w:rsid w:val="00557C96"/>
    <w:rsid w:val="0056037D"/>
    <w:rsid w:val="00560E5F"/>
    <w:rsid w:val="00561723"/>
    <w:rsid w:val="00561D21"/>
    <w:rsid w:val="00562F6A"/>
    <w:rsid w:val="0056353F"/>
    <w:rsid w:val="0056369D"/>
    <w:rsid w:val="005637BC"/>
    <w:rsid w:val="00563C69"/>
    <w:rsid w:val="00563D9E"/>
    <w:rsid w:val="0056409A"/>
    <w:rsid w:val="00564EF7"/>
    <w:rsid w:val="00564F6B"/>
    <w:rsid w:val="005658B9"/>
    <w:rsid w:val="00566447"/>
    <w:rsid w:val="00566471"/>
    <w:rsid w:val="00566F2B"/>
    <w:rsid w:val="005672F1"/>
    <w:rsid w:val="00567897"/>
    <w:rsid w:val="005678A1"/>
    <w:rsid w:val="00567920"/>
    <w:rsid w:val="00567CF9"/>
    <w:rsid w:val="00570625"/>
    <w:rsid w:val="00570A40"/>
    <w:rsid w:val="00570EA6"/>
    <w:rsid w:val="005718F3"/>
    <w:rsid w:val="00571D22"/>
    <w:rsid w:val="005720FB"/>
    <w:rsid w:val="005722DB"/>
    <w:rsid w:val="005723C8"/>
    <w:rsid w:val="005724CC"/>
    <w:rsid w:val="00572A4D"/>
    <w:rsid w:val="00572CAF"/>
    <w:rsid w:val="005732F3"/>
    <w:rsid w:val="00573FE3"/>
    <w:rsid w:val="005748D7"/>
    <w:rsid w:val="00574AFA"/>
    <w:rsid w:val="00574EDE"/>
    <w:rsid w:val="00575008"/>
    <w:rsid w:val="005754F2"/>
    <w:rsid w:val="00575911"/>
    <w:rsid w:val="005768F7"/>
    <w:rsid w:val="00576C81"/>
    <w:rsid w:val="00576FC7"/>
    <w:rsid w:val="00577776"/>
    <w:rsid w:val="00580E7A"/>
    <w:rsid w:val="00580F07"/>
    <w:rsid w:val="005813A9"/>
    <w:rsid w:val="00581614"/>
    <w:rsid w:val="005821BA"/>
    <w:rsid w:val="00582498"/>
    <w:rsid w:val="00582DF3"/>
    <w:rsid w:val="00583C42"/>
    <w:rsid w:val="00584845"/>
    <w:rsid w:val="00584A24"/>
    <w:rsid w:val="00584B60"/>
    <w:rsid w:val="00585A3A"/>
    <w:rsid w:val="00585B47"/>
    <w:rsid w:val="00585DB7"/>
    <w:rsid w:val="00586036"/>
    <w:rsid w:val="00586CD7"/>
    <w:rsid w:val="0058743B"/>
    <w:rsid w:val="00587448"/>
    <w:rsid w:val="00590744"/>
    <w:rsid w:val="0059102A"/>
    <w:rsid w:val="005911C7"/>
    <w:rsid w:val="005912F9"/>
    <w:rsid w:val="00591317"/>
    <w:rsid w:val="00592838"/>
    <w:rsid w:val="00594339"/>
    <w:rsid w:val="00594836"/>
    <w:rsid w:val="00595C9B"/>
    <w:rsid w:val="0059604B"/>
    <w:rsid w:val="005963A4"/>
    <w:rsid w:val="00596703"/>
    <w:rsid w:val="00596978"/>
    <w:rsid w:val="00596D89"/>
    <w:rsid w:val="0059761F"/>
    <w:rsid w:val="005A006E"/>
    <w:rsid w:val="005A0532"/>
    <w:rsid w:val="005A08CC"/>
    <w:rsid w:val="005A1A11"/>
    <w:rsid w:val="005A1F3F"/>
    <w:rsid w:val="005A247C"/>
    <w:rsid w:val="005A2FFA"/>
    <w:rsid w:val="005A34E4"/>
    <w:rsid w:val="005A3ADB"/>
    <w:rsid w:val="005A4040"/>
    <w:rsid w:val="005A4A28"/>
    <w:rsid w:val="005A4EA1"/>
    <w:rsid w:val="005A586E"/>
    <w:rsid w:val="005A61FA"/>
    <w:rsid w:val="005A6806"/>
    <w:rsid w:val="005A79D7"/>
    <w:rsid w:val="005B00ED"/>
    <w:rsid w:val="005B01F8"/>
    <w:rsid w:val="005B038A"/>
    <w:rsid w:val="005B1A30"/>
    <w:rsid w:val="005B23C3"/>
    <w:rsid w:val="005B339A"/>
    <w:rsid w:val="005B41AF"/>
    <w:rsid w:val="005B4C26"/>
    <w:rsid w:val="005B4F7A"/>
    <w:rsid w:val="005B5E6E"/>
    <w:rsid w:val="005B62A8"/>
    <w:rsid w:val="005B6317"/>
    <w:rsid w:val="005B6776"/>
    <w:rsid w:val="005B7820"/>
    <w:rsid w:val="005B7C29"/>
    <w:rsid w:val="005B7DF2"/>
    <w:rsid w:val="005C0963"/>
    <w:rsid w:val="005C096D"/>
    <w:rsid w:val="005C0DB4"/>
    <w:rsid w:val="005C0DD3"/>
    <w:rsid w:val="005C0E5A"/>
    <w:rsid w:val="005C0E9B"/>
    <w:rsid w:val="005C15CD"/>
    <w:rsid w:val="005C15FD"/>
    <w:rsid w:val="005C27F2"/>
    <w:rsid w:val="005C288C"/>
    <w:rsid w:val="005C3251"/>
    <w:rsid w:val="005C335E"/>
    <w:rsid w:val="005C354F"/>
    <w:rsid w:val="005C37B3"/>
    <w:rsid w:val="005C3C37"/>
    <w:rsid w:val="005C4C4E"/>
    <w:rsid w:val="005C5F65"/>
    <w:rsid w:val="005C638F"/>
    <w:rsid w:val="005C6AD4"/>
    <w:rsid w:val="005C6F26"/>
    <w:rsid w:val="005C7362"/>
    <w:rsid w:val="005C74B6"/>
    <w:rsid w:val="005C7901"/>
    <w:rsid w:val="005D0B12"/>
    <w:rsid w:val="005D0B99"/>
    <w:rsid w:val="005D15E3"/>
    <w:rsid w:val="005D1EB8"/>
    <w:rsid w:val="005D26BA"/>
    <w:rsid w:val="005D2AD8"/>
    <w:rsid w:val="005D2DA4"/>
    <w:rsid w:val="005D320D"/>
    <w:rsid w:val="005D35CB"/>
    <w:rsid w:val="005D3614"/>
    <w:rsid w:val="005D3910"/>
    <w:rsid w:val="005D3A7A"/>
    <w:rsid w:val="005D41A9"/>
    <w:rsid w:val="005D4C8E"/>
    <w:rsid w:val="005D559D"/>
    <w:rsid w:val="005D5C7D"/>
    <w:rsid w:val="005D5D65"/>
    <w:rsid w:val="005D613D"/>
    <w:rsid w:val="005D67B1"/>
    <w:rsid w:val="005D6EFE"/>
    <w:rsid w:val="005D797B"/>
    <w:rsid w:val="005E01D0"/>
    <w:rsid w:val="005E06E2"/>
    <w:rsid w:val="005E1518"/>
    <w:rsid w:val="005E15DB"/>
    <w:rsid w:val="005E1D18"/>
    <w:rsid w:val="005E2933"/>
    <w:rsid w:val="005E29E3"/>
    <w:rsid w:val="005E2FED"/>
    <w:rsid w:val="005E32E0"/>
    <w:rsid w:val="005E4316"/>
    <w:rsid w:val="005E5C72"/>
    <w:rsid w:val="005E5F33"/>
    <w:rsid w:val="005E6173"/>
    <w:rsid w:val="005E64B3"/>
    <w:rsid w:val="005E7930"/>
    <w:rsid w:val="005E79EB"/>
    <w:rsid w:val="005E7BB6"/>
    <w:rsid w:val="005F0430"/>
    <w:rsid w:val="005F0CBE"/>
    <w:rsid w:val="005F14C0"/>
    <w:rsid w:val="005F2B9A"/>
    <w:rsid w:val="005F2CAB"/>
    <w:rsid w:val="005F343C"/>
    <w:rsid w:val="005F34E6"/>
    <w:rsid w:val="005F3846"/>
    <w:rsid w:val="005F3BF5"/>
    <w:rsid w:val="005F41BA"/>
    <w:rsid w:val="005F472F"/>
    <w:rsid w:val="005F4F12"/>
    <w:rsid w:val="005F5665"/>
    <w:rsid w:val="005F59DC"/>
    <w:rsid w:val="005F61FC"/>
    <w:rsid w:val="005F64B3"/>
    <w:rsid w:val="005F6AA8"/>
    <w:rsid w:val="005F6B66"/>
    <w:rsid w:val="005F6FCB"/>
    <w:rsid w:val="005F77A2"/>
    <w:rsid w:val="005F7AC8"/>
    <w:rsid w:val="00600071"/>
    <w:rsid w:val="0060054B"/>
    <w:rsid w:val="006005B6"/>
    <w:rsid w:val="00600B0A"/>
    <w:rsid w:val="006019D8"/>
    <w:rsid w:val="006022EF"/>
    <w:rsid w:val="0060244B"/>
    <w:rsid w:val="006024CD"/>
    <w:rsid w:val="006024FB"/>
    <w:rsid w:val="00603130"/>
    <w:rsid w:val="006036A0"/>
    <w:rsid w:val="00604DEB"/>
    <w:rsid w:val="00604F2B"/>
    <w:rsid w:val="006053D8"/>
    <w:rsid w:val="00606771"/>
    <w:rsid w:val="00606FDF"/>
    <w:rsid w:val="006071B0"/>
    <w:rsid w:val="00607B24"/>
    <w:rsid w:val="00607D67"/>
    <w:rsid w:val="0061216C"/>
    <w:rsid w:val="00612725"/>
    <w:rsid w:val="006127A1"/>
    <w:rsid w:val="00613545"/>
    <w:rsid w:val="00614B4D"/>
    <w:rsid w:val="006153EB"/>
    <w:rsid w:val="006154DB"/>
    <w:rsid w:val="006156CA"/>
    <w:rsid w:val="00615DB3"/>
    <w:rsid w:val="0061607B"/>
    <w:rsid w:val="00616894"/>
    <w:rsid w:val="00616B05"/>
    <w:rsid w:val="00616C64"/>
    <w:rsid w:val="00616D14"/>
    <w:rsid w:val="006174D8"/>
    <w:rsid w:val="00620602"/>
    <w:rsid w:val="00620760"/>
    <w:rsid w:val="006215FD"/>
    <w:rsid w:val="00621C41"/>
    <w:rsid w:val="00621CE5"/>
    <w:rsid w:val="006225EA"/>
    <w:rsid w:val="00622D83"/>
    <w:rsid w:val="00624301"/>
    <w:rsid w:val="00624DAD"/>
    <w:rsid w:val="00625022"/>
    <w:rsid w:val="0062525E"/>
    <w:rsid w:val="00625512"/>
    <w:rsid w:val="006260C8"/>
    <w:rsid w:val="006260DD"/>
    <w:rsid w:val="00626402"/>
    <w:rsid w:val="00626E96"/>
    <w:rsid w:val="00627D52"/>
    <w:rsid w:val="00627FD1"/>
    <w:rsid w:val="00630098"/>
    <w:rsid w:val="00630A1B"/>
    <w:rsid w:val="00630F46"/>
    <w:rsid w:val="006319A7"/>
    <w:rsid w:val="00631BCA"/>
    <w:rsid w:val="00631C85"/>
    <w:rsid w:val="00631FAB"/>
    <w:rsid w:val="006329BC"/>
    <w:rsid w:val="00632BD8"/>
    <w:rsid w:val="00633BBF"/>
    <w:rsid w:val="00633F6E"/>
    <w:rsid w:val="00634EB6"/>
    <w:rsid w:val="0063505A"/>
    <w:rsid w:val="0063525D"/>
    <w:rsid w:val="00635D3B"/>
    <w:rsid w:val="006360BB"/>
    <w:rsid w:val="00636861"/>
    <w:rsid w:val="006378B8"/>
    <w:rsid w:val="00637ADD"/>
    <w:rsid w:val="00640C4E"/>
    <w:rsid w:val="00640FDF"/>
    <w:rsid w:val="00641085"/>
    <w:rsid w:val="00641275"/>
    <w:rsid w:val="00642378"/>
    <w:rsid w:val="00642BF3"/>
    <w:rsid w:val="00642D12"/>
    <w:rsid w:val="00643113"/>
    <w:rsid w:val="00643A7E"/>
    <w:rsid w:val="006452C8"/>
    <w:rsid w:val="00646230"/>
    <w:rsid w:val="00646774"/>
    <w:rsid w:val="006467C4"/>
    <w:rsid w:val="006469F9"/>
    <w:rsid w:val="00646D43"/>
    <w:rsid w:val="006475B3"/>
    <w:rsid w:val="00647A52"/>
    <w:rsid w:val="00647D19"/>
    <w:rsid w:val="00650952"/>
    <w:rsid w:val="006509B9"/>
    <w:rsid w:val="00650C8F"/>
    <w:rsid w:val="006515F1"/>
    <w:rsid w:val="00652168"/>
    <w:rsid w:val="00652678"/>
    <w:rsid w:val="00652A6A"/>
    <w:rsid w:val="0065359F"/>
    <w:rsid w:val="006536F2"/>
    <w:rsid w:val="006538D5"/>
    <w:rsid w:val="006539FD"/>
    <w:rsid w:val="00654746"/>
    <w:rsid w:val="00654784"/>
    <w:rsid w:val="0065481C"/>
    <w:rsid w:val="00655090"/>
    <w:rsid w:val="00655440"/>
    <w:rsid w:val="00655974"/>
    <w:rsid w:val="00655A8B"/>
    <w:rsid w:val="00655BA8"/>
    <w:rsid w:val="006565A3"/>
    <w:rsid w:val="00656639"/>
    <w:rsid w:val="00657AF9"/>
    <w:rsid w:val="0065E3FF"/>
    <w:rsid w:val="00660028"/>
    <w:rsid w:val="00660137"/>
    <w:rsid w:val="006606F7"/>
    <w:rsid w:val="00660AB2"/>
    <w:rsid w:val="00660AB4"/>
    <w:rsid w:val="00661847"/>
    <w:rsid w:val="00661A19"/>
    <w:rsid w:val="0066238D"/>
    <w:rsid w:val="006637F9"/>
    <w:rsid w:val="00663E9C"/>
    <w:rsid w:val="0066405C"/>
    <w:rsid w:val="0066439B"/>
    <w:rsid w:val="00664AB7"/>
    <w:rsid w:val="00664B58"/>
    <w:rsid w:val="00665255"/>
    <w:rsid w:val="006655DC"/>
    <w:rsid w:val="00665611"/>
    <w:rsid w:val="00666822"/>
    <w:rsid w:val="00667740"/>
    <w:rsid w:val="00667B28"/>
    <w:rsid w:val="00667D69"/>
    <w:rsid w:val="00671686"/>
    <w:rsid w:val="00671884"/>
    <w:rsid w:val="00671A12"/>
    <w:rsid w:val="00672468"/>
    <w:rsid w:val="006730AF"/>
    <w:rsid w:val="006746C2"/>
    <w:rsid w:val="006747DE"/>
    <w:rsid w:val="00674CBF"/>
    <w:rsid w:val="00675657"/>
    <w:rsid w:val="00675CE2"/>
    <w:rsid w:val="00675DE3"/>
    <w:rsid w:val="006760EB"/>
    <w:rsid w:val="00676305"/>
    <w:rsid w:val="0067648C"/>
    <w:rsid w:val="006770B8"/>
    <w:rsid w:val="0067714D"/>
    <w:rsid w:val="00677696"/>
    <w:rsid w:val="0067773C"/>
    <w:rsid w:val="00680159"/>
    <w:rsid w:val="00680258"/>
    <w:rsid w:val="00680947"/>
    <w:rsid w:val="00680B79"/>
    <w:rsid w:val="006818C5"/>
    <w:rsid w:val="00681E00"/>
    <w:rsid w:val="00682758"/>
    <w:rsid w:val="00683BCC"/>
    <w:rsid w:val="00685615"/>
    <w:rsid w:val="00685B60"/>
    <w:rsid w:val="00686688"/>
    <w:rsid w:val="00686730"/>
    <w:rsid w:val="00686878"/>
    <w:rsid w:val="00687025"/>
    <w:rsid w:val="006876E6"/>
    <w:rsid w:val="0069035B"/>
    <w:rsid w:val="00690E48"/>
    <w:rsid w:val="00690F8E"/>
    <w:rsid w:val="006911C0"/>
    <w:rsid w:val="0069284E"/>
    <w:rsid w:val="00692B51"/>
    <w:rsid w:val="00693744"/>
    <w:rsid w:val="00693E11"/>
    <w:rsid w:val="00694865"/>
    <w:rsid w:val="0069509D"/>
    <w:rsid w:val="00695236"/>
    <w:rsid w:val="00696272"/>
    <w:rsid w:val="0069661A"/>
    <w:rsid w:val="0069666B"/>
    <w:rsid w:val="00696849"/>
    <w:rsid w:val="006973D5"/>
    <w:rsid w:val="0069778E"/>
    <w:rsid w:val="00697F48"/>
    <w:rsid w:val="006A034D"/>
    <w:rsid w:val="006A0365"/>
    <w:rsid w:val="006A08DB"/>
    <w:rsid w:val="006A156C"/>
    <w:rsid w:val="006A20A6"/>
    <w:rsid w:val="006A2129"/>
    <w:rsid w:val="006A267C"/>
    <w:rsid w:val="006A2B16"/>
    <w:rsid w:val="006A2D94"/>
    <w:rsid w:val="006A30B7"/>
    <w:rsid w:val="006A3571"/>
    <w:rsid w:val="006A3EAF"/>
    <w:rsid w:val="006A42E8"/>
    <w:rsid w:val="006A4798"/>
    <w:rsid w:val="006A5446"/>
    <w:rsid w:val="006A554E"/>
    <w:rsid w:val="006A562A"/>
    <w:rsid w:val="006A5649"/>
    <w:rsid w:val="006A5D63"/>
    <w:rsid w:val="006A6154"/>
    <w:rsid w:val="006A681C"/>
    <w:rsid w:val="006A6B9D"/>
    <w:rsid w:val="006A6C06"/>
    <w:rsid w:val="006A6C89"/>
    <w:rsid w:val="006A769E"/>
    <w:rsid w:val="006B0B95"/>
    <w:rsid w:val="006B1171"/>
    <w:rsid w:val="006B255D"/>
    <w:rsid w:val="006B2ABC"/>
    <w:rsid w:val="006B2C3F"/>
    <w:rsid w:val="006B2D40"/>
    <w:rsid w:val="006B3AB2"/>
    <w:rsid w:val="006B3AF0"/>
    <w:rsid w:val="006B56DF"/>
    <w:rsid w:val="006B58DA"/>
    <w:rsid w:val="006B5E57"/>
    <w:rsid w:val="006B616C"/>
    <w:rsid w:val="006B7163"/>
    <w:rsid w:val="006B7970"/>
    <w:rsid w:val="006B7E0A"/>
    <w:rsid w:val="006C0526"/>
    <w:rsid w:val="006C0A4B"/>
    <w:rsid w:val="006C0ADE"/>
    <w:rsid w:val="006C1821"/>
    <w:rsid w:val="006C1966"/>
    <w:rsid w:val="006C1AD7"/>
    <w:rsid w:val="006C1B64"/>
    <w:rsid w:val="006C21B1"/>
    <w:rsid w:val="006C2F7C"/>
    <w:rsid w:val="006C3001"/>
    <w:rsid w:val="006C3144"/>
    <w:rsid w:val="006C3A07"/>
    <w:rsid w:val="006C3D6B"/>
    <w:rsid w:val="006C3EB9"/>
    <w:rsid w:val="006C45CA"/>
    <w:rsid w:val="006C4E41"/>
    <w:rsid w:val="006C61B8"/>
    <w:rsid w:val="006C625C"/>
    <w:rsid w:val="006C6544"/>
    <w:rsid w:val="006C6A43"/>
    <w:rsid w:val="006C7294"/>
    <w:rsid w:val="006C734E"/>
    <w:rsid w:val="006C7B22"/>
    <w:rsid w:val="006C7B41"/>
    <w:rsid w:val="006C7D40"/>
    <w:rsid w:val="006C7F25"/>
    <w:rsid w:val="006D0E39"/>
    <w:rsid w:val="006D1388"/>
    <w:rsid w:val="006D201F"/>
    <w:rsid w:val="006D20A1"/>
    <w:rsid w:val="006D220A"/>
    <w:rsid w:val="006D2E71"/>
    <w:rsid w:val="006D38D2"/>
    <w:rsid w:val="006D3ADA"/>
    <w:rsid w:val="006D42F4"/>
    <w:rsid w:val="006D4524"/>
    <w:rsid w:val="006D4E44"/>
    <w:rsid w:val="006D545F"/>
    <w:rsid w:val="006D56BF"/>
    <w:rsid w:val="006D63EE"/>
    <w:rsid w:val="006D64A6"/>
    <w:rsid w:val="006D68AA"/>
    <w:rsid w:val="006D69D2"/>
    <w:rsid w:val="006D6CFF"/>
    <w:rsid w:val="006D729C"/>
    <w:rsid w:val="006D72CE"/>
    <w:rsid w:val="006D7B09"/>
    <w:rsid w:val="006D7F21"/>
    <w:rsid w:val="006E11CF"/>
    <w:rsid w:val="006E1530"/>
    <w:rsid w:val="006E1596"/>
    <w:rsid w:val="006E1CEC"/>
    <w:rsid w:val="006E1E5A"/>
    <w:rsid w:val="006E1E6B"/>
    <w:rsid w:val="006E2157"/>
    <w:rsid w:val="006E2CBB"/>
    <w:rsid w:val="006E2EE5"/>
    <w:rsid w:val="006E3523"/>
    <w:rsid w:val="006E3CE1"/>
    <w:rsid w:val="006E4161"/>
    <w:rsid w:val="006E51C0"/>
    <w:rsid w:val="006E580D"/>
    <w:rsid w:val="006E6459"/>
    <w:rsid w:val="006E66D9"/>
    <w:rsid w:val="006E71D2"/>
    <w:rsid w:val="006E775A"/>
    <w:rsid w:val="006E79BC"/>
    <w:rsid w:val="006F07C5"/>
    <w:rsid w:val="006F0D1B"/>
    <w:rsid w:val="006F108C"/>
    <w:rsid w:val="006F113F"/>
    <w:rsid w:val="006F274F"/>
    <w:rsid w:val="006F3483"/>
    <w:rsid w:val="006F37F5"/>
    <w:rsid w:val="006F45B1"/>
    <w:rsid w:val="006F46DD"/>
    <w:rsid w:val="006F574A"/>
    <w:rsid w:val="006F5F51"/>
    <w:rsid w:val="006F665F"/>
    <w:rsid w:val="006F6A84"/>
    <w:rsid w:val="006F6D42"/>
    <w:rsid w:val="006F7225"/>
    <w:rsid w:val="006F7850"/>
    <w:rsid w:val="006F7EB1"/>
    <w:rsid w:val="00700237"/>
    <w:rsid w:val="00700349"/>
    <w:rsid w:val="0070121D"/>
    <w:rsid w:val="00701285"/>
    <w:rsid w:val="0070171B"/>
    <w:rsid w:val="00701A01"/>
    <w:rsid w:val="00701D3B"/>
    <w:rsid w:val="00703056"/>
    <w:rsid w:val="00704181"/>
    <w:rsid w:val="007044BC"/>
    <w:rsid w:val="00704C55"/>
    <w:rsid w:val="00704C6C"/>
    <w:rsid w:val="00705656"/>
    <w:rsid w:val="007059E4"/>
    <w:rsid w:val="00706C38"/>
    <w:rsid w:val="00707328"/>
    <w:rsid w:val="00707CEE"/>
    <w:rsid w:val="00707FA4"/>
    <w:rsid w:val="007136EC"/>
    <w:rsid w:val="00713706"/>
    <w:rsid w:val="0071396E"/>
    <w:rsid w:val="00713CFF"/>
    <w:rsid w:val="00713D54"/>
    <w:rsid w:val="00714FA2"/>
    <w:rsid w:val="00715130"/>
    <w:rsid w:val="00715D8A"/>
    <w:rsid w:val="00716537"/>
    <w:rsid w:val="007208B3"/>
    <w:rsid w:val="007209DE"/>
    <w:rsid w:val="00720FEF"/>
    <w:rsid w:val="007210EC"/>
    <w:rsid w:val="0072132F"/>
    <w:rsid w:val="00722552"/>
    <w:rsid w:val="0072268E"/>
    <w:rsid w:val="00722AD6"/>
    <w:rsid w:val="00722D19"/>
    <w:rsid w:val="00722DC8"/>
    <w:rsid w:val="0072333D"/>
    <w:rsid w:val="0072347E"/>
    <w:rsid w:val="0072398A"/>
    <w:rsid w:val="00724839"/>
    <w:rsid w:val="00724DA1"/>
    <w:rsid w:val="00724E03"/>
    <w:rsid w:val="0072509C"/>
    <w:rsid w:val="00725330"/>
    <w:rsid w:val="007255CE"/>
    <w:rsid w:val="00725719"/>
    <w:rsid w:val="007258C9"/>
    <w:rsid w:val="00725B13"/>
    <w:rsid w:val="00725C38"/>
    <w:rsid w:val="00725E82"/>
    <w:rsid w:val="00726450"/>
    <w:rsid w:val="00726A5C"/>
    <w:rsid w:val="00727288"/>
    <w:rsid w:val="007272AC"/>
    <w:rsid w:val="00727CD0"/>
    <w:rsid w:val="00730060"/>
    <w:rsid w:val="00730603"/>
    <w:rsid w:val="007318BF"/>
    <w:rsid w:val="007321E2"/>
    <w:rsid w:val="0073231D"/>
    <w:rsid w:val="00732664"/>
    <w:rsid w:val="00732AE7"/>
    <w:rsid w:val="00732DF8"/>
    <w:rsid w:val="00732F5E"/>
    <w:rsid w:val="00733116"/>
    <w:rsid w:val="00733565"/>
    <w:rsid w:val="007335EA"/>
    <w:rsid w:val="00733C34"/>
    <w:rsid w:val="00733EAE"/>
    <w:rsid w:val="0073406B"/>
    <w:rsid w:val="0073472E"/>
    <w:rsid w:val="00734E27"/>
    <w:rsid w:val="0073542F"/>
    <w:rsid w:val="00735558"/>
    <w:rsid w:val="007355C0"/>
    <w:rsid w:val="00735882"/>
    <w:rsid w:val="0073591B"/>
    <w:rsid w:val="00735BF1"/>
    <w:rsid w:val="007366A5"/>
    <w:rsid w:val="007372E7"/>
    <w:rsid w:val="0073734A"/>
    <w:rsid w:val="00737735"/>
    <w:rsid w:val="00737832"/>
    <w:rsid w:val="00737CD8"/>
    <w:rsid w:val="007402C4"/>
    <w:rsid w:val="00741187"/>
    <w:rsid w:val="00741266"/>
    <w:rsid w:val="00741D58"/>
    <w:rsid w:val="007426BF"/>
    <w:rsid w:val="00742831"/>
    <w:rsid w:val="00743403"/>
    <w:rsid w:val="007439C7"/>
    <w:rsid w:val="00744256"/>
    <w:rsid w:val="0074469C"/>
    <w:rsid w:val="00745418"/>
    <w:rsid w:val="00745FB4"/>
    <w:rsid w:val="00747473"/>
    <w:rsid w:val="0074771D"/>
    <w:rsid w:val="00747A9E"/>
    <w:rsid w:val="007508E1"/>
    <w:rsid w:val="00750D0E"/>
    <w:rsid w:val="00750D81"/>
    <w:rsid w:val="00751D42"/>
    <w:rsid w:val="00751DBA"/>
    <w:rsid w:val="00751E4D"/>
    <w:rsid w:val="0075247F"/>
    <w:rsid w:val="00752595"/>
    <w:rsid w:val="0075290C"/>
    <w:rsid w:val="00752939"/>
    <w:rsid w:val="00752F68"/>
    <w:rsid w:val="00753030"/>
    <w:rsid w:val="00753455"/>
    <w:rsid w:val="00753F48"/>
    <w:rsid w:val="00754206"/>
    <w:rsid w:val="00754529"/>
    <w:rsid w:val="00755065"/>
    <w:rsid w:val="007555AD"/>
    <w:rsid w:val="007559C5"/>
    <w:rsid w:val="00755E61"/>
    <w:rsid w:val="0075715F"/>
    <w:rsid w:val="007573E1"/>
    <w:rsid w:val="007576D9"/>
    <w:rsid w:val="0076145C"/>
    <w:rsid w:val="00761704"/>
    <w:rsid w:val="0076184F"/>
    <w:rsid w:val="007619A7"/>
    <w:rsid w:val="00761BDF"/>
    <w:rsid w:val="00761FB4"/>
    <w:rsid w:val="007622F4"/>
    <w:rsid w:val="00762731"/>
    <w:rsid w:val="00762AA4"/>
    <w:rsid w:val="00762AD7"/>
    <w:rsid w:val="00763767"/>
    <w:rsid w:val="007643D8"/>
    <w:rsid w:val="00764707"/>
    <w:rsid w:val="007649D7"/>
    <w:rsid w:val="00764A60"/>
    <w:rsid w:val="00764D20"/>
    <w:rsid w:val="00765650"/>
    <w:rsid w:val="00765DD7"/>
    <w:rsid w:val="007663D3"/>
    <w:rsid w:val="0076658B"/>
    <w:rsid w:val="00766746"/>
    <w:rsid w:val="007703AD"/>
    <w:rsid w:val="00770426"/>
    <w:rsid w:val="00770C0F"/>
    <w:rsid w:val="0077138C"/>
    <w:rsid w:val="00771488"/>
    <w:rsid w:val="00771987"/>
    <w:rsid w:val="00771CCB"/>
    <w:rsid w:val="00772439"/>
    <w:rsid w:val="007724E1"/>
    <w:rsid w:val="00773508"/>
    <w:rsid w:val="0077357D"/>
    <w:rsid w:val="007739B1"/>
    <w:rsid w:val="00773D74"/>
    <w:rsid w:val="007746DA"/>
    <w:rsid w:val="00774983"/>
    <w:rsid w:val="00774D7A"/>
    <w:rsid w:val="00775565"/>
    <w:rsid w:val="00776636"/>
    <w:rsid w:val="00777A97"/>
    <w:rsid w:val="00777CE4"/>
    <w:rsid w:val="00777D48"/>
    <w:rsid w:val="00777DC1"/>
    <w:rsid w:val="00782386"/>
    <w:rsid w:val="0078239E"/>
    <w:rsid w:val="00782804"/>
    <w:rsid w:val="0078312A"/>
    <w:rsid w:val="00783241"/>
    <w:rsid w:val="00783981"/>
    <w:rsid w:val="007840F3"/>
    <w:rsid w:val="007844B8"/>
    <w:rsid w:val="00784757"/>
    <w:rsid w:val="007847F4"/>
    <w:rsid w:val="00784E7E"/>
    <w:rsid w:val="007850AE"/>
    <w:rsid w:val="00785B70"/>
    <w:rsid w:val="00786DD9"/>
    <w:rsid w:val="00786FD9"/>
    <w:rsid w:val="007873A5"/>
    <w:rsid w:val="007879F5"/>
    <w:rsid w:val="007908A5"/>
    <w:rsid w:val="00790E89"/>
    <w:rsid w:val="007910E2"/>
    <w:rsid w:val="0079177A"/>
    <w:rsid w:val="00791951"/>
    <w:rsid w:val="00794395"/>
    <w:rsid w:val="0079458A"/>
    <w:rsid w:val="007946DC"/>
    <w:rsid w:val="00794B55"/>
    <w:rsid w:val="00795BA5"/>
    <w:rsid w:val="00796471"/>
    <w:rsid w:val="0079680E"/>
    <w:rsid w:val="007968CE"/>
    <w:rsid w:val="00796C4F"/>
    <w:rsid w:val="00796E40"/>
    <w:rsid w:val="00797420"/>
    <w:rsid w:val="007975AA"/>
    <w:rsid w:val="00797D31"/>
    <w:rsid w:val="00797F03"/>
    <w:rsid w:val="007A06FF"/>
    <w:rsid w:val="007A0A9F"/>
    <w:rsid w:val="007A188E"/>
    <w:rsid w:val="007A2808"/>
    <w:rsid w:val="007A3F21"/>
    <w:rsid w:val="007A41CF"/>
    <w:rsid w:val="007A4337"/>
    <w:rsid w:val="007A4366"/>
    <w:rsid w:val="007A48BF"/>
    <w:rsid w:val="007A4C25"/>
    <w:rsid w:val="007A4E79"/>
    <w:rsid w:val="007A576F"/>
    <w:rsid w:val="007A58E3"/>
    <w:rsid w:val="007A5E94"/>
    <w:rsid w:val="007A6531"/>
    <w:rsid w:val="007A690E"/>
    <w:rsid w:val="007A76A3"/>
    <w:rsid w:val="007A77C7"/>
    <w:rsid w:val="007B0291"/>
    <w:rsid w:val="007B06F5"/>
    <w:rsid w:val="007B089A"/>
    <w:rsid w:val="007B1053"/>
    <w:rsid w:val="007B1456"/>
    <w:rsid w:val="007B25B3"/>
    <w:rsid w:val="007B2E28"/>
    <w:rsid w:val="007B35F4"/>
    <w:rsid w:val="007B3794"/>
    <w:rsid w:val="007B3947"/>
    <w:rsid w:val="007B3C06"/>
    <w:rsid w:val="007B3E0E"/>
    <w:rsid w:val="007B53DE"/>
    <w:rsid w:val="007B5415"/>
    <w:rsid w:val="007B60FF"/>
    <w:rsid w:val="007B6D12"/>
    <w:rsid w:val="007B7317"/>
    <w:rsid w:val="007B7565"/>
    <w:rsid w:val="007B765A"/>
    <w:rsid w:val="007B7C97"/>
    <w:rsid w:val="007B7EFB"/>
    <w:rsid w:val="007C0FAC"/>
    <w:rsid w:val="007C10E2"/>
    <w:rsid w:val="007C171E"/>
    <w:rsid w:val="007C25EC"/>
    <w:rsid w:val="007C274E"/>
    <w:rsid w:val="007C3D65"/>
    <w:rsid w:val="007C3E7E"/>
    <w:rsid w:val="007C3EC3"/>
    <w:rsid w:val="007C418E"/>
    <w:rsid w:val="007C4366"/>
    <w:rsid w:val="007C45F5"/>
    <w:rsid w:val="007C54BB"/>
    <w:rsid w:val="007C5536"/>
    <w:rsid w:val="007C5722"/>
    <w:rsid w:val="007C5726"/>
    <w:rsid w:val="007C57D3"/>
    <w:rsid w:val="007C57F1"/>
    <w:rsid w:val="007C6BAE"/>
    <w:rsid w:val="007C7FA6"/>
    <w:rsid w:val="007D01AD"/>
    <w:rsid w:val="007D0755"/>
    <w:rsid w:val="007D2664"/>
    <w:rsid w:val="007D3AC7"/>
    <w:rsid w:val="007D3DDC"/>
    <w:rsid w:val="007D41FE"/>
    <w:rsid w:val="007D4A78"/>
    <w:rsid w:val="007D5EDC"/>
    <w:rsid w:val="007D6583"/>
    <w:rsid w:val="007D6EBB"/>
    <w:rsid w:val="007D74ED"/>
    <w:rsid w:val="007E0291"/>
    <w:rsid w:val="007E0948"/>
    <w:rsid w:val="007E0AD4"/>
    <w:rsid w:val="007E10DC"/>
    <w:rsid w:val="007E1643"/>
    <w:rsid w:val="007E1F8C"/>
    <w:rsid w:val="007E220F"/>
    <w:rsid w:val="007E309C"/>
    <w:rsid w:val="007E3A2A"/>
    <w:rsid w:val="007E42A7"/>
    <w:rsid w:val="007E461B"/>
    <w:rsid w:val="007E4BE3"/>
    <w:rsid w:val="007E505F"/>
    <w:rsid w:val="007E62A2"/>
    <w:rsid w:val="007E6437"/>
    <w:rsid w:val="007E6544"/>
    <w:rsid w:val="007E7237"/>
    <w:rsid w:val="007E7848"/>
    <w:rsid w:val="007E7A59"/>
    <w:rsid w:val="007F019E"/>
    <w:rsid w:val="007F1828"/>
    <w:rsid w:val="007F1957"/>
    <w:rsid w:val="007F1D0F"/>
    <w:rsid w:val="007F20DB"/>
    <w:rsid w:val="007F2533"/>
    <w:rsid w:val="007F279E"/>
    <w:rsid w:val="007F3EA8"/>
    <w:rsid w:val="007F499B"/>
    <w:rsid w:val="007F53B6"/>
    <w:rsid w:val="007F5B1C"/>
    <w:rsid w:val="007F625C"/>
    <w:rsid w:val="007F6289"/>
    <w:rsid w:val="007F6458"/>
    <w:rsid w:val="007F7309"/>
    <w:rsid w:val="00800F06"/>
    <w:rsid w:val="0080109B"/>
    <w:rsid w:val="00801857"/>
    <w:rsid w:val="00801A6D"/>
    <w:rsid w:val="008022C2"/>
    <w:rsid w:val="00802510"/>
    <w:rsid w:val="00802752"/>
    <w:rsid w:val="00802851"/>
    <w:rsid w:val="008039FA"/>
    <w:rsid w:val="00803C4C"/>
    <w:rsid w:val="00804053"/>
    <w:rsid w:val="0080414E"/>
    <w:rsid w:val="0080484F"/>
    <w:rsid w:val="00804983"/>
    <w:rsid w:val="00804B84"/>
    <w:rsid w:val="00804C42"/>
    <w:rsid w:val="00804DA6"/>
    <w:rsid w:val="0080650C"/>
    <w:rsid w:val="00806793"/>
    <w:rsid w:val="00807233"/>
    <w:rsid w:val="00807662"/>
    <w:rsid w:val="008107C2"/>
    <w:rsid w:val="00810952"/>
    <w:rsid w:val="00810BCA"/>
    <w:rsid w:val="00810D16"/>
    <w:rsid w:val="00811A6A"/>
    <w:rsid w:val="00811CB2"/>
    <w:rsid w:val="008121FE"/>
    <w:rsid w:val="008128C2"/>
    <w:rsid w:val="0081397E"/>
    <w:rsid w:val="00813FDB"/>
    <w:rsid w:val="008145AE"/>
    <w:rsid w:val="008148AE"/>
    <w:rsid w:val="00814952"/>
    <w:rsid w:val="00814DE5"/>
    <w:rsid w:val="008155A1"/>
    <w:rsid w:val="008155B0"/>
    <w:rsid w:val="00815C05"/>
    <w:rsid w:val="00815F62"/>
    <w:rsid w:val="008164DB"/>
    <w:rsid w:val="008172D8"/>
    <w:rsid w:val="008177D4"/>
    <w:rsid w:val="008206BF"/>
    <w:rsid w:val="008215DC"/>
    <w:rsid w:val="0082202B"/>
    <w:rsid w:val="00822335"/>
    <w:rsid w:val="008231B1"/>
    <w:rsid w:val="00823831"/>
    <w:rsid w:val="00823C7F"/>
    <w:rsid w:val="008240B0"/>
    <w:rsid w:val="00825565"/>
    <w:rsid w:val="008261D9"/>
    <w:rsid w:val="008271EC"/>
    <w:rsid w:val="00827308"/>
    <w:rsid w:val="00827AF5"/>
    <w:rsid w:val="00827D2B"/>
    <w:rsid w:val="00827EA0"/>
    <w:rsid w:val="00830087"/>
    <w:rsid w:val="008301EA"/>
    <w:rsid w:val="008303D6"/>
    <w:rsid w:val="00830A41"/>
    <w:rsid w:val="00830E5D"/>
    <w:rsid w:val="008317E3"/>
    <w:rsid w:val="008329F2"/>
    <w:rsid w:val="00832ECB"/>
    <w:rsid w:val="00833246"/>
    <w:rsid w:val="00833588"/>
    <w:rsid w:val="00833DD6"/>
    <w:rsid w:val="00834065"/>
    <w:rsid w:val="00835024"/>
    <w:rsid w:val="00835077"/>
    <w:rsid w:val="00835A70"/>
    <w:rsid w:val="00835FAA"/>
    <w:rsid w:val="00835FFC"/>
    <w:rsid w:val="00836345"/>
    <w:rsid w:val="00836924"/>
    <w:rsid w:val="00836AAB"/>
    <w:rsid w:val="008372F2"/>
    <w:rsid w:val="00837390"/>
    <w:rsid w:val="008373AE"/>
    <w:rsid w:val="00837716"/>
    <w:rsid w:val="008377A8"/>
    <w:rsid w:val="00837FB8"/>
    <w:rsid w:val="00841E62"/>
    <w:rsid w:val="0084205C"/>
    <w:rsid w:val="008423A1"/>
    <w:rsid w:val="008428BD"/>
    <w:rsid w:val="00842C3F"/>
    <w:rsid w:val="00844083"/>
    <w:rsid w:val="008447D9"/>
    <w:rsid w:val="00844E39"/>
    <w:rsid w:val="00845BAE"/>
    <w:rsid w:val="0084646A"/>
    <w:rsid w:val="00846A30"/>
    <w:rsid w:val="00850707"/>
    <w:rsid w:val="00850822"/>
    <w:rsid w:val="008509A1"/>
    <w:rsid w:val="00850BB3"/>
    <w:rsid w:val="0085108A"/>
    <w:rsid w:val="008510C2"/>
    <w:rsid w:val="008513E8"/>
    <w:rsid w:val="008520C6"/>
    <w:rsid w:val="00852336"/>
    <w:rsid w:val="0085243C"/>
    <w:rsid w:val="008532D4"/>
    <w:rsid w:val="008532ED"/>
    <w:rsid w:val="008537EF"/>
    <w:rsid w:val="00853F07"/>
    <w:rsid w:val="00854E58"/>
    <w:rsid w:val="00855BD5"/>
    <w:rsid w:val="00855E7F"/>
    <w:rsid w:val="00855F8F"/>
    <w:rsid w:val="00855F9E"/>
    <w:rsid w:val="00856487"/>
    <w:rsid w:val="008569B2"/>
    <w:rsid w:val="00856AA0"/>
    <w:rsid w:val="00856C8B"/>
    <w:rsid w:val="00856FA9"/>
    <w:rsid w:val="00857386"/>
    <w:rsid w:val="0085743C"/>
    <w:rsid w:val="008576FC"/>
    <w:rsid w:val="00860078"/>
    <w:rsid w:val="00860565"/>
    <w:rsid w:val="00861576"/>
    <w:rsid w:val="00861C79"/>
    <w:rsid w:val="00862120"/>
    <w:rsid w:val="0086250C"/>
    <w:rsid w:val="00862696"/>
    <w:rsid w:val="00862842"/>
    <w:rsid w:val="00862B19"/>
    <w:rsid w:val="00862B70"/>
    <w:rsid w:val="00862D86"/>
    <w:rsid w:val="00862FCC"/>
    <w:rsid w:val="0086457F"/>
    <w:rsid w:val="00864A5F"/>
    <w:rsid w:val="008651F0"/>
    <w:rsid w:val="0086578D"/>
    <w:rsid w:val="008658FD"/>
    <w:rsid w:val="00866579"/>
    <w:rsid w:val="00866990"/>
    <w:rsid w:val="0086762B"/>
    <w:rsid w:val="00870374"/>
    <w:rsid w:val="0087061B"/>
    <w:rsid w:val="008706C2"/>
    <w:rsid w:val="00870722"/>
    <w:rsid w:val="00870BB6"/>
    <w:rsid w:val="008711F8"/>
    <w:rsid w:val="00871AEB"/>
    <w:rsid w:val="00871C9B"/>
    <w:rsid w:val="0087210C"/>
    <w:rsid w:val="00874A6C"/>
    <w:rsid w:val="008753A8"/>
    <w:rsid w:val="00875822"/>
    <w:rsid w:val="00875E99"/>
    <w:rsid w:val="00876CAF"/>
    <w:rsid w:val="00880162"/>
    <w:rsid w:val="008803D2"/>
    <w:rsid w:val="00880716"/>
    <w:rsid w:val="00880A10"/>
    <w:rsid w:val="00880C33"/>
    <w:rsid w:val="00881755"/>
    <w:rsid w:val="00881D22"/>
    <w:rsid w:val="0088270E"/>
    <w:rsid w:val="008828B6"/>
    <w:rsid w:val="008828CD"/>
    <w:rsid w:val="0088304F"/>
    <w:rsid w:val="00883466"/>
    <w:rsid w:val="00883561"/>
    <w:rsid w:val="00883D28"/>
    <w:rsid w:val="00884752"/>
    <w:rsid w:val="008848CA"/>
    <w:rsid w:val="00884E78"/>
    <w:rsid w:val="00885441"/>
    <w:rsid w:val="0088577C"/>
    <w:rsid w:val="00885887"/>
    <w:rsid w:val="00885B95"/>
    <w:rsid w:val="00886247"/>
    <w:rsid w:val="0088744E"/>
    <w:rsid w:val="008874BD"/>
    <w:rsid w:val="00887AA8"/>
    <w:rsid w:val="00887EFE"/>
    <w:rsid w:val="00890E43"/>
    <w:rsid w:val="00890FB1"/>
    <w:rsid w:val="008912C2"/>
    <w:rsid w:val="00892A13"/>
    <w:rsid w:val="00892A24"/>
    <w:rsid w:val="0089320A"/>
    <w:rsid w:val="0089371D"/>
    <w:rsid w:val="00893F76"/>
    <w:rsid w:val="00894139"/>
    <w:rsid w:val="0089463B"/>
    <w:rsid w:val="00894FC5"/>
    <w:rsid w:val="00895087"/>
    <w:rsid w:val="008955F5"/>
    <w:rsid w:val="00896056"/>
    <w:rsid w:val="008966CC"/>
    <w:rsid w:val="00896DDF"/>
    <w:rsid w:val="008971ED"/>
    <w:rsid w:val="00897270"/>
    <w:rsid w:val="00897C69"/>
    <w:rsid w:val="00897FA6"/>
    <w:rsid w:val="00897FD6"/>
    <w:rsid w:val="008A0433"/>
    <w:rsid w:val="008A1143"/>
    <w:rsid w:val="008A1367"/>
    <w:rsid w:val="008A1B68"/>
    <w:rsid w:val="008A23AF"/>
    <w:rsid w:val="008A374A"/>
    <w:rsid w:val="008A38D7"/>
    <w:rsid w:val="008A3E73"/>
    <w:rsid w:val="008A41F5"/>
    <w:rsid w:val="008A4625"/>
    <w:rsid w:val="008A462B"/>
    <w:rsid w:val="008A50B0"/>
    <w:rsid w:val="008A5166"/>
    <w:rsid w:val="008A5314"/>
    <w:rsid w:val="008A5A1D"/>
    <w:rsid w:val="008A5F4A"/>
    <w:rsid w:val="008A63A6"/>
    <w:rsid w:val="008A63D6"/>
    <w:rsid w:val="008A65FF"/>
    <w:rsid w:val="008A692A"/>
    <w:rsid w:val="008A6AD0"/>
    <w:rsid w:val="008A76F9"/>
    <w:rsid w:val="008A7E95"/>
    <w:rsid w:val="008B0286"/>
    <w:rsid w:val="008B0656"/>
    <w:rsid w:val="008B0BFA"/>
    <w:rsid w:val="008B156B"/>
    <w:rsid w:val="008B1A56"/>
    <w:rsid w:val="008B1ECC"/>
    <w:rsid w:val="008B1F5D"/>
    <w:rsid w:val="008B219C"/>
    <w:rsid w:val="008B2D69"/>
    <w:rsid w:val="008B2E56"/>
    <w:rsid w:val="008B3274"/>
    <w:rsid w:val="008B39F5"/>
    <w:rsid w:val="008B3C44"/>
    <w:rsid w:val="008B416B"/>
    <w:rsid w:val="008B4489"/>
    <w:rsid w:val="008B4CFC"/>
    <w:rsid w:val="008B5590"/>
    <w:rsid w:val="008B55D8"/>
    <w:rsid w:val="008B5653"/>
    <w:rsid w:val="008B5E49"/>
    <w:rsid w:val="008B5F74"/>
    <w:rsid w:val="008B5F85"/>
    <w:rsid w:val="008B60B8"/>
    <w:rsid w:val="008B6271"/>
    <w:rsid w:val="008B6535"/>
    <w:rsid w:val="008B7650"/>
    <w:rsid w:val="008B7F6D"/>
    <w:rsid w:val="008C00CA"/>
    <w:rsid w:val="008C1C25"/>
    <w:rsid w:val="008C1C7B"/>
    <w:rsid w:val="008C245E"/>
    <w:rsid w:val="008C2BF8"/>
    <w:rsid w:val="008C30F6"/>
    <w:rsid w:val="008C3EEB"/>
    <w:rsid w:val="008C4239"/>
    <w:rsid w:val="008C4526"/>
    <w:rsid w:val="008C492A"/>
    <w:rsid w:val="008C4BA1"/>
    <w:rsid w:val="008C631B"/>
    <w:rsid w:val="008C655A"/>
    <w:rsid w:val="008C693F"/>
    <w:rsid w:val="008D0CE8"/>
    <w:rsid w:val="008D116A"/>
    <w:rsid w:val="008D1679"/>
    <w:rsid w:val="008D23B9"/>
    <w:rsid w:val="008D2B4D"/>
    <w:rsid w:val="008D2D7B"/>
    <w:rsid w:val="008D3235"/>
    <w:rsid w:val="008D3256"/>
    <w:rsid w:val="008D33BC"/>
    <w:rsid w:val="008D42EA"/>
    <w:rsid w:val="008D4300"/>
    <w:rsid w:val="008D4575"/>
    <w:rsid w:val="008D5B71"/>
    <w:rsid w:val="008D63BF"/>
    <w:rsid w:val="008D655F"/>
    <w:rsid w:val="008D66CE"/>
    <w:rsid w:val="008D6E34"/>
    <w:rsid w:val="008D7770"/>
    <w:rsid w:val="008D7B42"/>
    <w:rsid w:val="008E0D7E"/>
    <w:rsid w:val="008E1F6E"/>
    <w:rsid w:val="008E20F8"/>
    <w:rsid w:val="008E24BC"/>
    <w:rsid w:val="008E3E78"/>
    <w:rsid w:val="008E428C"/>
    <w:rsid w:val="008E4933"/>
    <w:rsid w:val="008E50D0"/>
    <w:rsid w:val="008E54CF"/>
    <w:rsid w:val="008E72F2"/>
    <w:rsid w:val="008E7739"/>
    <w:rsid w:val="008E77E9"/>
    <w:rsid w:val="008E7919"/>
    <w:rsid w:val="008E7CBE"/>
    <w:rsid w:val="008F0029"/>
    <w:rsid w:val="008F0066"/>
    <w:rsid w:val="008F0B80"/>
    <w:rsid w:val="008F1750"/>
    <w:rsid w:val="008F2371"/>
    <w:rsid w:val="008F2CF8"/>
    <w:rsid w:val="008F3C16"/>
    <w:rsid w:val="008F3DB1"/>
    <w:rsid w:val="008F42CC"/>
    <w:rsid w:val="008F43A6"/>
    <w:rsid w:val="008F4BA4"/>
    <w:rsid w:val="008F4CB7"/>
    <w:rsid w:val="008F503C"/>
    <w:rsid w:val="008F5084"/>
    <w:rsid w:val="008F6877"/>
    <w:rsid w:val="008F70F1"/>
    <w:rsid w:val="008F769E"/>
    <w:rsid w:val="008F7819"/>
    <w:rsid w:val="008F7D29"/>
    <w:rsid w:val="00900318"/>
    <w:rsid w:val="00900BA2"/>
    <w:rsid w:val="0090139B"/>
    <w:rsid w:val="009028CE"/>
    <w:rsid w:val="0090476D"/>
    <w:rsid w:val="00904FA1"/>
    <w:rsid w:val="00905495"/>
    <w:rsid w:val="009055E2"/>
    <w:rsid w:val="0090568B"/>
    <w:rsid w:val="00905721"/>
    <w:rsid w:val="00905A85"/>
    <w:rsid w:val="00905C51"/>
    <w:rsid w:val="00906204"/>
    <w:rsid w:val="00906CB6"/>
    <w:rsid w:val="00906CBC"/>
    <w:rsid w:val="00906F53"/>
    <w:rsid w:val="00907633"/>
    <w:rsid w:val="00907ACC"/>
    <w:rsid w:val="00907F3A"/>
    <w:rsid w:val="0091005E"/>
    <w:rsid w:val="00910226"/>
    <w:rsid w:val="00910B5A"/>
    <w:rsid w:val="00912C54"/>
    <w:rsid w:val="00912EAE"/>
    <w:rsid w:val="009131E3"/>
    <w:rsid w:val="009132D3"/>
    <w:rsid w:val="00913851"/>
    <w:rsid w:val="009139D7"/>
    <w:rsid w:val="00913A25"/>
    <w:rsid w:val="00913BF9"/>
    <w:rsid w:val="00913C3C"/>
    <w:rsid w:val="00914037"/>
    <w:rsid w:val="009147E3"/>
    <w:rsid w:val="00916055"/>
    <w:rsid w:val="0091640C"/>
    <w:rsid w:val="009167A7"/>
    <w:rsid w:val="00916D7E"/>
    <w:rsid w:val="00917983"/>
    <w:rsid w:val="009205CA"/>
    <w:rsid w:val="009205EB"/>
    <w:rsid w:val="00920D30"/>
    <w:rsid w:val="00921009"/>
    <w:rsid w:val="0092100A"/>
    <w:rsid w:val="009220FC"/>
    <w:rsid w:val="00922402"/>
    <w:rsid w:val="009225BF"/>
    <w:rsid w:val="009228EE"/>
    <w:rsid w:val="00922B5A"/>
    <w:rsid w:val="00923306"/>
    <w:rsid w:val="009234C6"/>
    <w:rsid w:val="00923D33"/>
    <w:rsid w:val="009241E9"/>
    <w:rsid w:val="00924282"/>
    <w:rsid w:val="0092488C"/>
    <w:rsid w:val="00924E08"/>
    <w:rsid w:val="0092592E"/>
    <w:rsid w:val="00925A3B"/>
    <w:rsid w:val="0092609A"/>
    <w:rsid w:val="009268FF"/>
    <w:rsid w:val="00926C84"/>
    <w:rsid w:val="00926E4E"/>
    <w:rsid w:val="00927665"/>
    <w:rsid w:val="009309F7"/>
    <w:rsid w:val="00930C27"/>
    <w:rsid w:val="00930EB9"/>
    <w:rsid w:val="009313A1"/>
    <w:rsid w:val="00931BCC"/>
    <w:rsid w:val="009324A2"/>
    <w:rsid w:val="009325AB"/>
    <w:rsid w:val="0093261B"/>
    <w:rsid w:val="00932DFD"/>
    <w:rsid w:val="009335F5"/>
    <w:rsid w:val="00933C64"/>
    <w:rsid w:val="00933E82"/>
    <w:rsid w:val="00933EC4"/>
    <w:rsid w:val="00933F0E"/>
    <w:rsid w:val="0093436C"/>
    <w:rsid w:val="00934E80"/>
    <w:rsid w:val="00934F34"/>
    <w:rsid w:val="009354FD"/>
    <w:rsid w:val="00935728"/>
    <w:rsid w:val="00935CE8"/>
    <w:rsid w:val="00935DC9"/>
    <w:rsid w:val="00935E59"/>
    <w:rsid w:val="0093615F"/>
    <w:rsid w:val="00936A9C"/>
    <w:rsid w:val="009371DF"/>
    <w:rsid w:val="009371E5"/>
    <w:rsid w:val="00937AA5"/>
    <w:rsid w:val="00937C26"/>
    <w:rsid w:val="009404B2"/>
    <w:rsid w:val="00940A05"/>
    <w:rsid w:val="00940A3A"/>
    <w:rsid w:val="00942093"/>
    <w:rsid w:val="00942815"/>
    <w:rsid w:val="009428B0"/>
    <w:rsid w:val="00942F87"/>
    <w:rsid w:val="0094303C"/>
    <w:rsid w:val="009431D2"/>
    <w:rsid w:val="0094334C"/>
    <w:rsid w:val="00943A19"/>
    <w:rsid w:val="00943A23"/>
    <w:rsid w:val="00943B7B"/>
    <w:rsid w:val="009440D8"/>
    <w:rsid w:val="009441A8"/>
    <w:rsid w:val="009443C8"/>
    <w:rsid w:val="00944D77"/>
    <w:rsid w:val="009456D9"/>
    <w:rsid w:val="00945C10"/>
    <w:rsid w:val="00945E1B"/>
    <w:rsid w:val="0094634D"/>
    <w:rsid w:val="00946663"/>
    <w:rsid w:val="0094672C"/>
    <w:rsid w:val="00947B1B"/>
    <w:rsid w:val="00947FCE"/>
    <w:rsid w:val="00950C84"/>
    <w:rsid w:val="009518F6"/>
    <w:rsid w:val="00951BCA"/>
    <w:rsid w:val="00951BDA"/>
    <w:rsid w:val="00951EE4"/>
    <w:rsid w:val="00951FE7"/>
    <w:rsid w:val="00952313"/>
    <w:rsid w:val="009523C0"/>
    <w:rsid w:val="009525DE"/>
    <w:rsid w:val="00952CDA"/>
    <w:rsid w:val="00952F08"/>
    <w:rsid w:val="009536C3"/>
    <w:rsid w:val="00953CFD"/>
    <w:rsid w:val="009543C1"/>
    <w:rsid w:val="009545A5"/>
    <w:rsid w:val="0095476B"/>
    <w:rsid w:val="00955138"/>
    <w:rsid w:val="009551DA"/>
    <w:rsid w:val="0095545B"/>
    <w:rsid w:val="00955F7E"/>
    <w:rsid w:val="009577C3"/>
    <w:rsid w:val="00957831"/>
    <w:rsid w:val="00957CD8"/>
    <w:rsid w:val="00957E1E"/>
    <w:rsid w:val="0096069B"/>
    <w:rsid w:val="00960A62"/>
    <w:rsid w:val="00961080"/>
    <w:rsid w:val="00961190"/>
    <w:rsid w:val="00961300"/>
    <w:rsid w:val="009613BF"/>
    <w:rsid w:val="0096167F"/>
    <w:rsid w:val="00961EA3"/>
    <w:rsid w:val="009631D5"/>
    <w:rsid w:val="009644E8"/>
    <w:rsid w:val="00964D1D"/>
    <w:rsid w:val="00964D23"/>
    <w:rsid w:val="00964E3E"/>
    <w:rsid w:val="009657F7"/>
    <w:rsid w:val="00965BAB"/>
    <w:rsid w:val="009669D0"/>
    <w:rsid w:val="00967867"/>
    <w:rsid w:val="00967870"/>
    <w:rsid w:val="00967BD8"/>
    <w:rsid w:val="00970145"/>
    <w:rsid w:val="00970A61"/>
    <w:rsid w:val="00970EF4"/>
    <w:rsid w:val="00970FEF"/>
    <w:rsid w:val="00971511"/>
    <w:rsid w:val="009716B2"/>
    <w:rsid w:val="009717B5"/>
    <w:rsid w:val="00972437"/>
    <w:rsid w:val="00972635"/>
    <w:rsid w:val="00972652"/>
    <w:rsid w:val="009728C2"/>
    <w:rsid w:val="00973216"/>
    <w:rsid w:val="00973474"/>
    <w:rsid w:val="009735E2"/>
    <w:rsid w:val="0097381C"/>
    <w:rsid w:val="00974233"/>
    <w:rsid w:val="009748CE"/>
    <w:rsid w:val="00974973"/>
    <w:rsid w:val="00974D78"/>
    <w:rsid w:val="00975AE2"/>
    <w:rsid w:val="00975EF8"/>
    <w:rsid w:val="0097643E"/>
    <w:rsid w:val="00976615"/>
    <w:rsid w:val="00976AAD"/>
    <w:rsid w:val="00976CCE"/>
    <w:rsid w:val="00977A0A"/>
    <w:rsid w:val="00977F08"/>
    <w:rsid w:val="00980459"/>
    <w:rsid w:val="00980747"/>
    <w:rsid w:val="00980C36"/>
    <w:rsid w:val="00980F99"/>
    <w:rsid w:val="00982258"/>
    <w:rsid w:val="00982366"/>
    <w:rsid w:val="009829A0"/>
    <w:rsid w:val="00983505"/>
    <w:rsid w:val="0098393C"/>
    <w:rsid w:val="00984463"/>
    <w:rsid w:val="00984DAE"/>
    <w:rsid w:val="0098507B"/>
    <w:rsid w:val="00985578"/>
    <w:rsid w:val="00985B89"/>
    <w:rsid w:val="009860F0"/>
    <w:rsid w:val="00986BD7"/>
    <w:rsid w:val="009874F2"/>
    <w:rsid w:val="009902AC"/>
    <w:rsid w:val="009902F2"/>
    <w:rsid w:val="00990C00"/>
    <w:rsid w:val="00992279"/>
    <w:rsid w:val="00992297"/>
    <w:rsid w:val="00993A1F"/>
    <w:rsid w:val="00994442"/>
    <w:rsid w:val="00994570"/>
    <w:rsid w:val="009947BA"/>
    <w:rsid w:val="00994923"/>
    <w:rsid w:val="009951EF"/>
    <w:rsid w:val="00995748"/>
    <w:rsid w:val="009959CC"/>
    <w:rsid w:val="00995A9B"/>
    <w:rsid w:val="00995FAB"/>
    <w:rsid w:val="00996298"/>
    <w:rsid w:val="00997394"/>
    <w:rsid w:val="00997D10"/>
    <w:rsid w:val="00997ED5"/>
    <w:rsid w:val="009A0A83"/>
    <w:rsid w:val="009A18D1"/>
    <w:rsid w:val="009A27D0"/>
    <w:rsid w:val="009A2BC0"/>
    <w:rsid w:val="009A2C53"/>
    <w:rsid w:val="009A2D82"/>
    <w:rsid w:val="009A306D"/>
    <w:rsid w:val="009A4B12"/>
    <w:rsid w:val="009A4DF7"/>
    <w:rsid w:val="009A512E"/>
    <w:rsid w:val="009A5290"/>
    <w:rsid w:val="009A5C8C"/>
    <w:rsid w:val="009A5CBF"/>
    <w:rsid w:val="009A5FDF"/>
    <w:rsid w:val="009A604A"/>
    <w:rsid w:val="009A6AD9"/>
    <w:rsid w:val="009A6C35"/>
    <w:rsid w:val="009A6DD8"/>
    <w:rsid w:val="009A769E"/>
    <w:rsid w:val="009A77AF"/>
    <w:rsid w:val="009A7A59"/>
    <w:rsid w:val="009B04D5"/>
    <w:rsid w:val="009B061D"/>
    <w:rsid w:val="009B0B78"/>
    <w:rsid w:val="009B1181"/>
    <w:rsid w:val="009B1406"/>
    <w:rsid w:val="009B14BD"/>
    <w:rsid w:val="009B1A45"/>
    <w:rsid w:val="009B216B"/>
    <w:rsid w:val="009B274C"/>
    <w:rsid w:val="009B3482"/>
    <w:rsid w:val="009B477C"/>
    <w:rsid w:val="009B4C87"/>
    <w:rsid w:val="009B4CEE"/>
    <w:rsid w:val="009B532B"/>
    <w:rsid w:val="009B5C75"/>
    <w:rsid w:val="009B5D56"/>
    <w:rsid w:val="009B63CD"/>
    <w:rsid w:val="009B686E"/>
    <w:rsid w:val="009B76DD"/>
    <w:rsid w:val="009B7967"/>
    <w:rsid w:val="009B7C5E"/>
    <w:rsid w:val="009B7CC0"/>
    <w:rsid w:val="009C0991"/>
    <w:rsid w:val="009C09C8"/>
    <w:rsid w:val="009C0B33"/>
    <w:rsid w:val="009C0F13"/>
    <w:rsid w:val="009C1647"/>
    <w:rsid w:val="009C1A56"/>
    <w:rsid w:val="009C1B92"/>
    <w:rsid w:val="009C1E95"/>
    <w:rsid w:val="009C380B"/>
    <w:rsid w:val="009C40B7"/>
    <w:rsid w:val="009C4110"/>
    <w:rsid w:val="009C474A"/>
    <w:rsid w:val="009C4963"/>
    <w:rsid w:val="009C56CD"/>
    <w:rsid w:val="009C5D1C"/>
    <w:rsid w:val="009C68F1"/>
    <w:rsid w:val="009C6958"/>
    <w:rsid w:val="009C6D0D"/>
    <w:rsid w:val="009C6EBF"/>
    <w:rsid w:val="009D09D8"/>
    <w:rsid w:val="009D0E43"/>
    <w:rsid w:val="009D19CF"/>
    <w:rsid w:val="009D19D4"/>
    <w:rsid w:val="009D2F06"/>
    <w:rsid w:val="009D3009"/>
    <w:rsid w:val="009D36F5"/>
    <w:rsid w:val="009D3732"/>
    <w:rsid w:val="009D4A50"/>
    <w:rsid w:val="009D5267"/>
    <w:rsid w:val="009D58AF"/>
    <w:rsid w:val="009D5C05"/>
    <w:rsid w:val="009D5C23"/>
    <w:rsid w:val="009D6093"/>
    <w:rsid w:val="009D62D5"/>
    <w:rsid w:val="009D6454"/>
    <w:rsid w:val="009D674F"/>
    <w:rsid w:val="009D692C"/>
    <w:rsid w:val="009D7D3A"/>
    <w:rsid w:val="009D7E2A"/>
    <w:rsid w:val="009E1CE4"/>
    <w:rsid w:val="009E1D0B"/>
    <w:rsid w:val="009E1DCD"/>
    <w:rsid w:val="009E1EBC"/>
    <w:rsid w:val="009E202C"/>
    <w:rsid w:val="009E2A85"/>
    <w:rsid w:val="009E2B7A"/>
    <w:rsid w:val="009E3B74"/>
    <w:rsid w:val="009E4257"/>
    <w:rsid w:val="009E4AAF"/>
    <w:rsid w:val="009E5756"/>
    <w:rsid w:val="009E5939"/>
    <w:rsid w:val="009E7388"/>
    <w:rsid w:val="009E73F6"/>
    <w:rsid w:val="009E7D50"/>
    <w:rsid w:val="009E7E2E"/>
    <w:rsid w:val="009E7FC9"/>
    <w:rsid w:val="009F05D9"/>
    <w:rsid w:val="009F0998"/>
    <w:rsid w:val="009F0B22"/>
    <w:rsid w:val="009F0E32"/>
    <w:rsid w:val="009F10DC"/>
    <w:rsid w:val="009F1F05"/>
    <w:rsid w:val="009F20A3"/>
    <w:rsid w:val="009F2740"/>
    <w:rsid w:val="009F2986"/>
    <w:rsid w:val="009F37B1"/>
    <w:rsid w:val="009F3E26"/>
    <w:rsid w:val="009F4D95"/>
    <w:rsid w:val="009F5973"/>
    <w:rsid w:val="009F5A04"/>
    <w:rsid w:val="009F5D98"/>
    <w:rsid w:val="00A004C3"/>
    <w:rsid w:val="00A0116E"/>
    <w:rsid w:val="00A01356"/>
    <w:rsid w:val="00A01588"/>
    <w:rsid w:val="00A0190D"/>
    <w:rsid w:val="00A0195C"/>
    <w:rsid w:val="00A01F93"/>
    <w:rsid w:val="00A02069"/>
    <w:rsid w:val="00A02369"/>
    <w:rsid w:val="00A02395"/>
    <w:rsid w:val="00A02E86"/>
    <w:rsid w:val="00A037A4"/>
    <w:rsid w:val="00A0399D"/>
    <w:rsid w:val="00A03E96"/>
    <w:rsid w:val="00A0462A"/>
    <w:rsid w:val="00A04896"/>
    <w:rsid w:val="00A04F58"/>
    <w:rsid w:val="00A05533"/>
    <w:rsid w:val="00A05F26"/>
    <w:rsid w:val="00A0658B"/>
    <w:rsid w:val="00A067A2"/>
    <w:rsid w:val="00A06F1F"/>
    <w:rsid w:val="00A0729D"/>
    <w:rsid w:val="00A07F34"/>
    <w:rsid w:val="00A10145"/>
    <w:rsid w:val="00A10717"/>
    <w:rsid w:val="00A10D61"/>
    <w:rsid w:val="00A11C1B"/>
    <w:rsid w:val="00A1204D"/>
    <w:rsid w:val="00A12185"/>
    <w:rsid w:val="00A12E4A"/>
    <w:rsid w:val="00A1312C"/>
    <w:rsid w:val="00A13391"/>
    <w:rsid w:val="00A14099"/>
    <w:rsid w:val="00A14A1B"/>
    <w:rsid w:val="00A15128"/>
    <w:rsid w:val="00A154DD"/>
    <w:rsid w:val="00A15621"/>
    <w:rsid w:val="00A15DDC"/>
    <w:rsid w:val="00A15FC1"/>
    <w:rsid w:val="00A16E61"/>
    <w:rsid w:val="00A16E6C"/>
    <w:rsid w:val="00A179BA"/>
    <w:rsid w:val="00A17BA2"/>
    <w:rsid w:val="00A17D34"/>
    <w:rsid w:val="00A17D95"/>
    <w:rsid w:val="00A20543"/>
    <w:rsid w:val="00A20835"/>
    <w:rsid w:val="00A20D4E"/>
    <w:rsid w:val="00A215BC"/>
    <w:rsid w:val="00A21DA4"/>
    <w:rsid w:val="00A2211B"/>
    <w:rsid w:val="00A224B7"/>
    <w:rsid w:val="00A22A95"/>
    <w:rsid w:val="00A238CB"/>
    <w:rsid w:val="00A23A8B"/>
    <w:rsid w:val="00A23C49"/>
    <w:rsid w:val="00A23D5D"/>
    <w:rsid w:val="00A23FEF"/>
    <w:rsid w:val="00A2486B"/>
    <w:rsid w:val="00A250B2"/>
    <w:rsid w:val="00A25FFF"/>
    <w:rsid w:val="00A26222"/>
    <w:rsid w:val="00A273F1"/>
    <w:rsid w:val="00A2798B"/>
    <w:rsid w:val="00A27FC5"/>
    <w:rsid w:val="00A30325"/>
    <w:rsid w:val="00A31010"/>
    <w:rsid w:val="00A31448"/>
    <w:rsid w:val="00A32327"/>
    <w:rsid w:val="00A325CE"/>
    <w:rsid w:val="00A3336D"/>
    <w:rsid w:val="00A33797"/>
    <w:rsid w:val="00A34D33"/>
    <w:rsid w:val="00A352AA"/>
    <w:rsid w:val="00A35F82"/>
    <w:rsid w:val="00A37185"/>
    <w:rsid w:val="00A37326"/>
    <w:rsid w:val="00A3781F"/>
    <w:rsid w:val="00A40D98"/>
    <w:rsid w:val="00A4112B"/>
    <w:rsid w:val="00A414ED"/>
    <w:rsid w:val="00A41714"/>
    <w:rsid w:val="00A4184B"/>
    <w:rsid w:val="00A42A58"/>
    <w:rsid w:val="00A4348D"/>
    <w:rsid w:val="00A43C50"/>
    <w:rsid w:val="00A44864"/>
    <w:rsid w:val="00A45577"/>
    <w:rsid w:val="00A45821"/>
    <w:rsid w:val="00A45AB7"/>
    <w:rsid w:val="00A45B9E"/>
    <w:rsid w:val="00A46914"/>
    <w:rsid w:val="00A47776"/>
    <w:rsid w:val="00A5071B"/>
    <w:rsid w:val="00A50AB3"/>
    <w:rsid w:val="00A50D51"/>
    <w:rsid w:val="00A5120B"/>
    <w:rsid w:val="00A514B3"/>
    <w:rsid w:val="00A51D54"/>
    <w:rsid w:val="00A52349"/>
    <w:rsid w:val="00A52559"/>
    <w:rsid w:val="00A5292C"/>
    <w:rsid w:val="00A52C31"/>
    <w:rsid w:val="00A5334B"/>
    <w:rsid w:val="00A53354"/>
    <w:rsid w:val="00A539A8"/>
    <w:rsid w:val="00A539B1"/>
    <w:rsid w:val="00A547B8"/>
    <w:rsid w:val="00A54ADF"/>
    <w:rsid w:val="00A55D2A"/>
    <w:rsid w:val="00A55E87"/>
    <w:rsid w:val="00A56877"/>
    <w:rsid w:val="00A56C76"/>
    <w:rsid w:val="00A616C0"/>
    <w:rsid w:val="00A61B62"/>
    <w:rsid w:val="00A62719"/>
    <w:rsid w:val="00A62A85"/>
    <w:rsid w:val="00A62BA6"/>
    <w:rsid w:val="00A62E15"/>
    <w:rsid w:val="00A633B2"/>
    <w:rsid w:val="00A63823"/>
    <w:rsid w:val="00A63B13"/>
    <w:rsid w:val="00A65970"/>
    <w:rsid w:val="00A66338"/>
    <w:rsid w:val="00A665B2"/>
    <w:rsid w:val="00A674AA"/>
    <w:rsid w:val="00A67CEB"/>
    <w:rsid w:val="00A67E34"/>
    <w:rsid w:val="00A707E8"/>
    <w:rsid w:val="00A70894"/>
    <w:rsid w:val="00A70AD2"/>
    <w:rsid w:val="00A715FE"/>
    <w:rsid w:val="00A718FE"/>
    <w:rsid w:val="00A72206"/>
    <w:rsid w:val="00A72B4F"/>
    <w:rsid w:val="00A74CDA"/>
    <w:rsid w:val="00A7588A"/>
    <w:rsid w:val="00A75EC6"/>
    <w:rsid w:val="00A76390"/>
    <w:rsid w:val="00A769C2"/>
    <w:rsid w:val="00A76C99"/>
    <w:rsid w:val="00A771D3"/>
    <w:rsid w:val="00A77957"/>
    <w:rsid w:val="00A8065A"/>
    <w:rsid w:val="00A80C4F"/>
    <w:rsid w:val="00A8154A"/>
    <w:rsid w:val="00A8176C"/>
    <w:rsid w:val="00A81E44"/>
    <w:rsid w:val="00A8208B"/>
    <w:rsid w:val="00A83326"/>
    <w:rsid w:val="00A84916"/>
    <w:rsid w:val="00A85521"/>
    <w:rsid w:val="00A86151"/>
    <w:rsid w:val="00A8632D"/>
    <w:rsid w:val="00A86899"/>
    <w:rsid w:val="00A868B5"/>
    <w:rsid w:val="00A86F30"/>
    <w:rsid w:val="00A8725E"/>
    <w:rsid w:val="00A87585"/>
    <w:rsid w:val="00A87761"/>
    <w:rsid w:val="00A87874"/>
    <w:rsid w:val="00A879D3"/>
    <w:rsid w:val="00A87AD3"/>
    <w:rsid w:val="00A90465"/>
    <w:rsid w:val="00A909E4"/>
    <w:rsid w:val="00A9144B"/>
    <w:rsid w:val="00A9194B"/>
    <w:rsid w:val="00A91C7C"/>
    <w:rsid w:val="00A923D9"/>
    <w:rsid w:val="00A92938"/>
    <w:rsid w:val="00A92CDB"/>
    <w:rsid w:val="00A93950"/>
    <w:rsid w:val="00A93D5B"/>
    <w:rsid w:val="00A93F94"/>
    <w:rsid w:val="00A94451"/>
    <w:rsid w:val="00A94619"/>
    <w:rsid w:val="00A955B0"/>
    <w:rsid w:val="00A95C07"/>
    <w:rsid w:val="00A96646"/>
    <w:rsid w:val="00A97867"/>
    <w:rsid w:val="00A97FB4"/>
    <w:rsid w:val="00AA00A5"/>
    <w:rsid w:val="00AA0B23"/>
    <w:rsid w:val="00AA12CE"/>
    <w:rsid w:val="00AA1816"/>
    <w:rsid w:val="00AA20C4"/>
    <w:rsid w:val="00AA23B3"/>
    <w:rsid w:val="00AA268D"/>
    <w:rsid w:val="00AA273B"/>
    <w:rsid w:val="00AA2A92"/>
    <w:rsid w:val="00AA2DC9"/>
    <w:rsid w:val="00AA340B"/>
    <w:rsid w:val="00AA42F8"/>
    <w:rsid w:val="00AA4902"/>
    <w:rsid w:val="00AA561D"/>
    <w:rsid w:val="00AA591E"/>
    <w:rsid w:val="00AA686D"/>
    <w:rsid w:val="00AA68C7"/>
    <w:rsid w:val="00AA76F1"/>
    <w:rsid w:val="00AB072C"/>
    <w:rsid w:val="00AB089F"/>
    <w:rsid w:val="00AB0C47"/>
    <w:rsid w:val="00AB17E2"/>
    <w:rsid w:val="00AB2AF2"/>
    <w:rsid w:val="00AB313D"/>
    <w:rsid w:val="00AB3255"/>
    <w:rsid w:val="00AB34B2"/>
    <w:rsid w:val="00AB37CF"/>
    <w:rsid w:val="00AB3C25"/>
    <w:rsid w:val="00AB3C4A"/>
    <w:rsid w:val="00AB461C"/>
    <w:rsid w:val="00AB51D3"/>
    <w:rsid w:val="00AB5B8C"/>
    <w:rsid w:val="00AB6CE6"/>
    <w:rsid w:val="00AB6D17"/>
    <w:rsid w:val="00AB7095"/>
    <w:rsid w:val="00AB70E6"/>
    <w:rsid w:val="00AB756D"/>
    <w:rsid w:val="00AB7D2D"/>
    <w:rsid w:val="00AB7DBD"/>
    <w:rsid w:val="00AC016A"/>
    <w:rsid w:val="00AC0208"/>
    <w:rsid w:val="00AC0356"/>
    <w:rsid w:val="00AC058D"/>
    <w:rsid w:val="00AC0DEB"/>
    <w:rsid w:val="00AC0EF1"/>
    <w:rsid w:val="00AC15FC"/>
    <w:rsid w:val="00AC1CF0"/>
    <w:rsid w:val="00AC2057"/>
    <w:rsid w:val="00AC246E"/>
    <w:rsid w:val="00AC3BFF"/>
    <w:rsid w:val="00AC518E"/>
    <w:rsid w:val="00AC5432"/>
    <w:rsid w:val="00AC563A"/>
    <w:rsid w:val="00AC6360"/>
    <w:rsid w:val="00AC7314"/>
    <w:rsid w:val="00AC73A8"/>
    <w:rsid w:val="00AC7F03"/>
    <w:rsid w:val="00AD0447"/>
    <w:rsid w:val="00AD07B4"/>
    <w:rsid w:val="00AD17FF"/>
    <w:rsid w:val="00AD1A8E"/>
    <w:rsid w:val="00AD1B5E"/>
    <w:rsid w:val="00AD1F35"/>
    <w:rsid w:val="00AD2496"/>
    <w:rsid w:val="00AD298B"/>
    <w:rsid w:val="00AD310B"/>
    <w:rsid w:val="00AD4652"/>
    <w:rsid w:val="00AD4B7E"/>
    <w:rsid w:val="00AD4CCA"/>
    <w:rsid w:val="00AD4D1B"/>
    <w:rsid w:val="00AD4E26"/>
    <w:rsid w:val="00AD56D5"/>
    <w:rsid w:val="00AD5E84"/>
    <w:rsid w:val="00AD6B53"/>
    <w:rsid w:val="00AD6D3F"/>
    <w:rsid w:val="00AD75C5"/>
    <w:rsid w:val="00AE00D9"/>
    <w:rsid w:val="00AE037E"/>
    <w:rsid w:val="00AE1087"/>
    <w:rsid w:val="00AE1412"/>
    <w:rsid w:val="00AE1917"/>
    <w:rsid w:val="00AE1F3C"/>
    <w:rsid w:val="00AE27ED"/>
    <w:rsid w:val="00AE2D67"/>
    <w:rsid w:val="00AE32F0"/>
    <w:rsid w:val="00AE3E21"/>
    <w:rsid w:val="00AE4241"/>
    <w:rsid w:val="00AE56B8"/>
    <w:rsid w:val="00AE614C"/>
    <w:rsid w:val="00AE6215"/>
    <w:rsid w:val="00AE65A7"/>
    <w:rsid w:val="00AE68D7"/>
    <w:rsid w:val="00AE6A4E"/>
    <w:rsid w:val="00AE6EC0"/>
    <w:rsid w:val="00AE7141"/>
    <w:rsid w:val="00AE79E7"/>
    <w:rsid w:val="00AE7F18"/>
    <w:rsid w:val="00AF0348"/>
    <w:rsid w:val="00AF0EC1"/>
    <w:rsid w:val="00AF13B9"/>
    <w:rsid w:val="00AF1798"/>
    <w:rsid w:val="00AF18BB"/>
    <w:rsid w:val="00AF21DB"/>
    <w:rsid w:val="00AF25E0"/>
    <w:rsid w:val="00AF2970"/>
    <w:rsid w:val="00AF2A08"/>
    <w:rsid w:val="00AF2C27"/>
    <w:rsid w:val="00AF2EC7"/>
    <w:rsid w:val="00AF35C5"/>
    <w:rsid w:val="00AF399C"/>
    <w:rsid w:val="00AF4641"/>
    <w:rsid w:val="00AF55A6"/>
    <w:rsid w:val="00AF5971"/>
    <w:rsid w:val="00AF59E4"/>
    <w:rsid w:val="00AF5AC1"/>
    <w:rsid w:val="00AF5B70"/>
    <w:rsid w:val="00AF5DFD"/>
    <w:rsid w:val="00AF5F79"/>
    <w:rsid w:val="00AF61DC"/>
    <w:rsid w:val="00AF6374"/>
    <w:rsid w:val="00AF6D52"/>
    <w:rsid w:val="00AF70F8"/>
    <w:rsid w:val="00AF7232"/>
    <w:rsid w:val="00AF778C"/>
    <w:rsid w:val="00AF7BBD"/>
    <w:rsid w:val="00AF7D79"/>
    <w:rsid w:val="00B00936"/>
    <w:rsid w:val="00B02644"/>
    <w:rsid w:val="00B04975"/>
    <w:rsid w:val="00B05282"/>
    <w:rsid w:val="00B06005"/>
    <w:rsid w:val="00B06344"/>
    <w:rsid w:val="00B06A9E"/>
    <w:rsid w:val="00B06F14"/>
    <w:rsid w:val="00B06F9D"/>
    <w:rsid w:val="00B11013"/>
    <w:rsid w:val="00B11741"/>
    <w:rsid w:val="00B11A3B"/>
    <w:rsid w:val="00B12135"/>
    <w:rsid w:val="00B12309"/>
    <w:rsid w:val="00B12583"/>
    <w:rsid w:val="00B12A0C"/>
    <w:rsid w:val="00B12A84"/>
    <w:rsid w:val="00B13FEE"/>
    <w:rsid w:val="00B150B6"/>
    <w:rsid w:val="00B15FF6"/>
    <w:rsid w:val="00B16039"/>
    <w:rsid w:val="00B1743B"/>
    <w:rsid w:val="00B17A06"/>
    <w:rsid w:val="00B17BE7"/>
    <w:rsid w:val="00B206E8"/>
    <w:rsid w:val="00B20E88"/>
    <w:rsid w:val="00B2157B"/>
    <w:rsid w:val="00B21AA3"/>
    <w:rsid w:val="00B22518"/>
    <w:rsid w:val="00B22D79"/>
    <w:rsid w:val="00B23098"/>
    <w:rsid w:val="00B23E60"/>
    <w:rsid w:val="00B2414C"/>
    <w:rsid w:val="00B2476A"/>
    <w:rsid w:val="00B25C8E"/>
    <w:rsid w:val="00B27D85"/>
    <w:rsid w:val="00B30048"/>
    <w:rsid w:val="00B30496"/>
    <w:rsid w:val="00B307B9"/>
    <w:rsid w:val="00B3093B"/>
    <w:rsid w:val="00B30AFF"/>
    <w:rsid w:val="00B311F5"/>
    <w:rsid w:val="00B324A8"/>
    <w:rsid w:val="00B330D8"/>
    <w:rsid w:val="00B3326B"/>
    <w:rsid w:val="00B33356"/>
    <w:rsid w:val="00B33CA4"/>
    <w:rsid w:val="00B345B2"/>
    <w:rsid w:val="00B34610"/>
    <w:rsid w:val="00B34849"/>
    <w:rsid w:val="00B35D1D"/>
    <w:rsid w:val="00B35DB0"/>
    <w:rsid w:val="00B3642C"/>
    <w:rsid w:val="00B364CA"/>
    <w:rsid w:val="00B36B7C"/>
    <w:rsid w:val="00B36C0F"/>
    <w:rsid w:val="00B36CAC"/>
    <w:rsid w:val="00B375BD"/>
    <w:rsid w:val="00B377EE"/>
    <w:rsid w:val="00B37D78"/>
    <w:rsid w:val="00B37FD5"/>
    <w:rsid w:val="00B40D65"/>
    <w:rsid w:val="00B413FF"/>
    <w:rsid w:val="00B4179C"/>
    <w:rsid w:val="00B42309"/>
    <w:rsid w:val="00B42509"/>
    <w:rsid w:val="00B4294D"/>
    <w:rsid w:val="00B42BEE"/>
    <w:rsid w:val="00B42C53"/>
    <w:rsid w:val="00B42F15"/>
    <w:rsid w:val="00B43373"/>
    <w:rsid w:val="00B43661"/>
    <w:rsid w:val="00B43699"/>
    <w:rsid w:val="00B44525"/>
    <w:rsid w:val="00B44A49"/>
    <w:rsid w:val="00B454A3"/>
    <w:rsid w:val="00B458EA"/>
    <w:rsid w:val="00B46187"/>
    <w:rsid w:val="00B50480"/>
    <w:rsid w:val="00B504EC"/>
    <w:rsid w:val="00B508BD"/>
    <w:rsid w:val="00B50B49"/>
    <w:rsid w:val="00B51099"/>
    <w:rsid w:val="00B516D1"/>
    <w:rsid w:val="00B51B8C"/>
    <w:rsid w:val="00B52292"/>
    <w:rsid w:val="00B52A4E"/>
    <w:rsid w:val="00B52B77"/>
    <w:rsid w:val="00B52E46"/>
    <w:rsid w:val="00B52FD2"/>
    <w:rsid w:val="00B53AA9"/>
    <w:rsid w:val="00B53CA5"/>
    <w:rsid w:val="00B53D1F"/>
    <w:rsid w:val="00B53D2F"/>
    <w:rsid w:val="00B5472D"/>
    <w:rsid w:val="00B54792"/>
    <w:rsid w:val="00B54D65"/>
    <w:rsid w:val="00B54EFC"/>
    <w:rsid w:val="00B554F0"/>
    <w:rsid w:val="00B55711"/>
    <w:rsid w:val="00B55D9A"/>
    <w:rsid w:val="00B566BE"/>
    <w:rsid w:val="00B56714"/>
    <w:rsid w:val="00B567E5"/>
    <w:rsid w:val="00B56A65"/>
    <w:rsid w:val="00B56EE4"/>
    <w:rsid w:val="00B57104"/>
    <w:rsid w:val="00B575BE"/>
    <w:rsid w:val="00B57B85"/>
    <w:rsid w:val="00B57FC4"/>
    <w:rsid w:val="00B610CC"/>
    <w:rsid w:val="00B61204"/>
    <w:rsid w:val="00B61330"/>
    <w:rsid w:val="00B61EB5"/>
    <w:rsid w:val="00B61EB9"/>
    <w:rsid w:val="00B62649"/>
    <w:rsid w:val="00B6267E"/>
    <w:rsid w:val="00B62868"/>
    <w:rsid w:val="00B62AC3"/>
    <w:rsid w:val="00B62E01"/>
    <w:rsid w:val="00B631B1"/>
    <w:rsid w:val="00B63506"/>
    <w:rsid w:val="00B6435E"/>
    <w:rsid w:val="00B64DDB"/>
    <w:rsid w:val="00B65547"/>
    <w:rsid w:val="00B6557D"/>
    <w:rsid w:val="00B65610"/>
    <w:rsid w:val="00B65B93"/>
    <w:rsid w:val="00B65BA8"/>
    <w:rsid w:val="00B661BE"/>
    <w:rsid w:val="00B66559"/>
    <w:rsid w:val="00B6666C"/>
    <w:rsid w:val="00B6692E"/>
    <w:rsid w:val="00B672FA"/>
    <w:rsid w:val="00B702B2"/>
    <w:rsid w:val="00B7031E"/>
    <w:rsid w:val="00B711D9"/>
    <w:rsid w:val="00B71362"/>
    <w:rsid w:val="00B718B2"/>
    <w:rsid w:val="00B71D7E"/>
    <w:rsid w:val="00B71F81"/>
    <w:rsid w:val="00B72101"/>
    <w:rsid w:val="00B726D4"/>
    <w:rsid w:val="00B72C2F"/>
    <w:rsid w:val="00B73117"/>
    <w:rsid w:val="00B7379B"/>
    <w:rsid w:val="00B73A01"/>
    <w:rsid w:val="00B73DB1"/>
    <w:rsid w:val="00B749F7"/>
    <w:rsid w:val="00B74D45"/>
    <w:rsid w:val="00B75B13"/>
    <w:rsid w:val="00B762D3"/>
    <w:rsid w:val="00B76462"/>
    <w:rsid w:val="00B76D40"/>
    <w:rsid w:val="00B76D9F"/>
    <w:rsid w:val="00B76FC0"/>
    <w:rsid w:val="00B77959"/>
    <w:rsid w:val="00B77B9F"/>
    <w:rsid w:val="00B77F06"/>
    <w:rsid w:val="00B80A60"/>
    <w:rsid w:val="00B80A76"/>
    <w:rsid w:val="00B812E0"/>
    <w:rsid w:val="00B81BF8"/>
    <w:rsid w:val="00B81C67"/>
    <w:rsid w:val="00B820AC"/>
    <w:rsid w:val="00B822CF"/>
    <w:rsid w:val="00B8250E"/>
    <w:rsid w:val="00B83169"/>
    <w:rsid w:val="00B835CF"/>
    <w:rsid w:val="00B83A00"/>
    <w:rsid w:val="00B83E52"/>
    <w:rsid w:val="00B840F7"/>
    <w:rsid w:val="00B85070"/>
    <w:rsid w:val="00B8542E"/>
    <w:rsid w:val="00B8568A"/>
    <w:rsid w:val="00B858E0"/>
    <w:rsid w:val="00B85B59"/>
    <w:rsid w:val="00B85C57"/>
    <w:rsid w:val="00B864BB"/>
    <w:rsid w:val="00B86AE8"/>
    <w:rsid w:val="00B87C73"/>
    <w:rsid w:val="00B90057"/>
    <w:rsid w:val="00B90076"/>
    <w:rsid w:val="00B9007B"/>
    <w:rsid w:val="00B90153"/>
    <w:rsid w:val="00B90DE1"/>
    <w:rsid w:val="00B91075"/>
    <w:rsid w:val="00B91782"/>
    <w:rsid w:val="00B9188B"/>
    <w:rsid w:val="00B9190F"/>
    <w:rsid w:val="00B91EEE"/>
    <w:rsid w:val="00B91F66"/>
    <w:rsid w:val="00B93A93"/>
    <w:rsid w:val="00B9404F"/>
    <w:rsid w:val="00B952CF"/>
    <w:rsid w:val="00B95491"/>
    <w:rsid w:val="00B95599"/>
    <w:rsid w:val="00B958DB"/>
    <w:rsid w:val="00B95BA5"/>
    <w:rsid w:val="00B9D7CF"/>
    <w:rsid w:val="00BA0359"/>
    <w:rsid w:val="00BA0743"/>
    <w:rsid w:val="00BA1310"/>
    <w:rsid w:val="00BA1399"/>
    <w:rsid w:val="00BA16CB"/>
    <w:rsid w:val="00BA25B9"/>
    <w:rsid w:val="00BA2F83"/>
    <w:rsid w:val="00BA3215"/>
    <w:rsid w:val="00BA326A"/>
    <w:rsid w:val="00BA43A6"/>
    <w:rsid w:val="00BA5275"/>
    <w:rsid w:val="00BA5459"/>
    <w:rsid w:val="00BA562D"/>
    <w:rsid w:val="00BA5F7C"/>
    <w:rsid w:val="00BA5F9D"/>
    <w:rsid w:val="00BA61AD"/>
    <w:rsid w:val="00BA68D1"/>
    <w:rsid w:val="00BB0052"/>
    <w:rsid w:val="00BB0488"/>
    <w:rsid w:val="00BB04C2"/>
    <w:rsid w:val="00BB0662"/>
    <w:rsid w:val="00BB0FBF"/>
    <w:rsid w:val="00BB18A5"/>
    <w:rsid w:val="00BB22A6"/>
    <w:rsid w:val="00BB3218"/>
    <w:rsid w:val="00BB34C6"/>
    <w:rsid w:val="00BB4852"/>
    <w:rsid w:val="00BB4AC5"/>
    <w:rsid w:val="00BB4C10"/>
    <w:rsid w:val="00BB4DA2"/>
    <w:rsid w:val="00BB5457"/>
    <w:rsid w:val="00BB5D89"/>
    <w:rsid w:val="00BB5F08"/>
    <w:rsid w:val="00BB5F9D"/>
    <w:rsid w:val="00BB61E2"/>
    <w:rsid w:val="00BB6A6E"/>
    <w:rsid w:val="00BB735A"/>
    <w:rsid w:val="00BB7E26"/>
    <w:rsid w:val="00BC12CA"/>
    <w:rsid w:val="00BC204A"/>
    <w:rsid w:val="00BC2DE6"/>
    <w:rsid w:val="00BC3165"/>
    <w:rsid w:val="00BC335A"/>
    <w:rsid w:val="00BC5434"/>
    <w:rsid w:val="00BC6232"/>
    <w:rsid w:val="00BC64DB"/>
    <w:rsid w:val="00BC660A"/>
    <w:rsid w:val="00BC69C2"/>
    <w:rsid w:val="00BC6DAE"/>
    <w:rsid w:val="00BC7438"/>
    <w:rsid w:val="00BC79B1"/>
    <w:rsid w:val="00BC7B17"/>
    <w:rsid w:val="00BD0030"/>
    <w:rsid w:val="00BD00FC"/>
    <w:rsid w:val="00BD06C9"/>
    <w:rsid w:val="00BD0BA1"/>
    <w:rsid w:val="00BD0BB6"/>
    <w:rsid w:val="00BD20E9"/>
    <w:rsid w:val="00BD2CF1"/>
    <w:rsid w:val="00BD2E5D"/>
    <w:rsid w:val="00BD382A"/>
    <w:rsid w:val="00BD38BF"/>
    <w:rsid w:val="00BD42B1"/>
    <w:rsid w:val="00BD4393"/>
    <w:rsid w:val="00BD4702"/>
    <w:rsid w:val="00BD4A23"/>
    <w:rsid w:val="00BD4D51"/>
    <w:rsid w:val="00BD59A2"/>
    <w:rsid w:val="00BD5A52"/>
    <w:rsid w:val="00BD5B1F"/>
    <w:rsid w:val="00BD61D7"/>
    <w:rsid w:val="00BD69F6"/>
    <w:rsid w:val="00BD70F7"/>
    <w:rsid w:val="00BD7527"/>
    <w:rsid w:val="00BD7EA3"/>
    <w:rsid w:val="00BDA261"/>
    <w:rsid w:val="00BE05EB"/>
    <w:rsid w:val="00BE0A98"/>
    <w:rsid w:val="00BE0B4E"/>
    <w:rsid w:val="00BE0C36"/>
    <w:rsid w:val="00BE1800"/>
    <w:rsid w:val="00BE2180"/>
    <w:rsid w:val="00BE28E7"/>
    <w:rsid w:val="00BE2DE4"/>
    <w:rsid w:val="00BE34E4"/>
    <w:rsid w:val="00BE371B"/>
    <w:rsid w:val="00BE3C74"/>
    <w:rsid w:val="00BE3E3E"/>
    <w:rsid w:val="00BE451D"/>
    <w:rsid w:val="00BE4894"/>
    <w:rsid w:val="00BE4CE0"/>
    <w:rsid w:val="00BE5707"/>
    <w:rsid w:val="00BE5A37"/>
    <w:rsid w:val="00BE5D23"/>
    <w:rsid w:val="00BE6C91"/>
    <w:rsid w:val="00BE7076"/>
    <w:rsid w:val="00BE72DF"/>
    <w:rsid w:val="00BE74B9"/>
    <w:rsid w:val="00BE7D67"/>
    <w:rsid w:val="00BF01CB"/>
    <w:rsid w:val="00BF0388"/>
    <w:rsid w:val="00BF0905"/>
    <w:rsid w:val="00BF116B"/>
    <w:rsid w:val="00BF14F7"/>
    <w:rsid w:val="00BF1565"/>
    <w:rsid w:val="00BF1D6F"/>
    <w:rsid w:val="00BF2609"/>
    <w:rsid w:val="00BF2935"/>
    <w:rsid w:val="00BF29F3"/>
    <w:rsid w:val="00BF2F77"/>
    <w:rsid w:val="00BF36C2"/>
    <w:rsid w:val="00BF3E54"/>
    <w:rsid w:val="00BF406D"/>
    <w:rsid w:val="00BF44A9"/>
    <w:rsid w:val="00BF4529"/>
    <w:rsid w:val="00BF4C5C"/>
    <w:rsid w:val="00BF571F"/>
    <w:rsid w:val="00BF59E1"/>
    <w:rsid w:val="00BF64B7"/>
    <w:rsid w:val="00BF7C33"/>
    <w:rsid w:val="00C00868"/>
    <w:rsid w:val="00C008A5"/>
    <w:rsid w:val="00C01166"/>
    <w:rsid w:val="00C02704"/>
    <w:rsid w:val="00C02A97"/>
    <w:rsid w:val="00C02C5B"/>
    <w:rsid w:val="00C02C8D"/>
    <w:rsid w:val="00C0315C"/>
    <w:rsid w:val="00C03626"/>
    <w:rsid w:val="00C0364A"/>
    <w:rsid w:val="00C04DE0"/>
    <w:rsid w:val="00C0510D"/>
    <w:rsid w:val="00C056CA"/>
    <w:rsid w:val="00C06063"/>
    <w:rsid w:val="00C07048"/>
    <w:rsid w:val="00C100AC"/>
    <w:rsid w:val="00C10726"/>
    <w:rsid w:val="00C10C20"/>
    <w:rsid w:val="00C111CA"/>
    <w:rsid w:val="00C113F2"/>
    <w:rsid w:val="00C11500"/>
    <w:rsid w:val="00C117A3"/>
    <w:rsid w:val="00C12056"/>
    <w:rsid w:val="00C12152"/>
    <w:rsid w:val="00C122FA"/>
    <w:rsid w:val="00C129A1"/>
    <w:rsid w:val="00C12CBE"/>
    <w:rsid w:val="00C14064"/>
    <w:rsid w:val="00C1434E"/>
    <w:rsid w:val="00C15071"/>
    <w:rsid w:val="00C151CA"/>
    <w:rsid w:val="00C1568C"/>
    <w:rsid w:val="00C163F6"/>
    <w:rsid w:val="00C1640E"/>
    <w:rsid w:val="00C16E1B"/>
    <w:rsid w:val="00C17C5A"/>
    <w:rsid w:val="00C20380"/>
    <w:rsid w:val="00C2048F"/>
    <w:rsid w:val="00C20EE5"/>
    <w:rsid w:val="00C2180F"/>
    <w:rsid w:val="00C220F2"/>
    <w:rsid w:val="00C22DD1"/>
    <w:rsid w:val="00C236A6"/>
    <w:rsid w:val="00C23B1E"/>
    <w:rsid w:val="00C23DC1"/>
    <w:rsid w:val="00C245F5"/>
    <w:rsid w:val="00C24642"/>
    <w:rsid w:val="00C24E66"/>
    <w:rsid w:val="00C24E96"/>
    <w:rsid w:val="00C24F0C"/>
    <w:rsid w:val="00C25312"/>
    <w:rsid w:val="00C27122"/>
    <w:rsid w:val="00C30210"/>
    <w:rsid w:val="00C30785"/>
    <w:rsid w:val="00C3080F"/>
    <w:rsid w:val="00C31415"/>
    <w:rsid w:val="00C337CB"/>
    <w:rsid w:val="00C33EC1"/>
    <w:rsid w:val="00C34830"/>
    <w:rsid w:val="00C34C28"/>
    <w:rsid w:val="00C34F98"/>
    <w:rsid w:val="00C351E7"/>
    <w:rsid w:val="00C353BB"/>
    <w:rsid w:val="00C355B4"/>
    <w:rsid w:val="00C358DF"/>
    <w:rsid w:val="00C359B3"/>
    <w:rsid w:val="00C36241"/>
    <w:rsid w:val="00C36E12"/>
    <w:rsid w:val="00C4011A"/>
    <w:rsid w:val="00C4077A"/>
    <w:rsid w:val="00C40F28"/>
    <w:rsid w:val="00C410C7"/>
    <w:rsid w:val="00C413DD"/>
    <w:rsid w:val="00C417FB"/>
    <w:rsid w:val="00C418F6"/>
    <w:rsid w:val="00C42879"/>
    <w:rsid w:val="00C428F7"/>
    <w:rsid w:val="00C42D1B"/>
    <w:rsid w:val="00C438FC"/>
    <w:rsid w:val="00C43AB5"/>
    <w:rsid w:val="00C44546"/>
    <w:rsid w:val="00C44C38"/>
    <w:rsid w:val="00C44C51"/>
    <w:rsid w:val="00C44FE7"/>
    <w:rsid w:val="00C45078"/>
    <w:rsid w:val="00C45690"/>
    <w:rsid w:val="00C45A04"/>
    <w:rsid w:val="00C45AF4"/>
    <w:rsid w:val="00C4612C"/>
    <w:rsid w:val="00C46AB0"/>
    <w:rsid w:val="00C47133"/>
    <w:rsid w:val="00C472D8"/>
    <w:rsid w:val="00C4740E"/>
    <w:rsid w:val="00C47CC9"/>
    <w:rsid w:val="00C500D5"/>
    <w:rsid w:val="00C507A2"/>
    <w:rsid w:val="00C507E5"/>
    <w:rsid w:val="00C50962"/>
    <w:rsid w:val="00C51454"/>
    <w:rsid w:val="00C51662"/>
    <w:rsid w:val="00C5199E"/>
    <w:rsid w:val="00C51B17"/>
    <w:rsid w:val="00C52455"/>
    <w:rsid w:val="00C525B5"/>
    <w:rsid w:val="00C52F99"/>
    <w:rsid w:val="00C53197"/>
    <w:rsid w:val="00C532B3"/>
    <w:rsid w:val="00C53555"/>
    <w:rsid w:val="00C53921"/>
    <w:rsid w:val="00C54CA3"/>
    <w:rsid w:val="00C54CFE"/>
    <w:rsid w:val="00C55959"/>
    <w:rsid w:val="00C56091"/>
    <w:rsid w:val="00C56454"/>
    <w:rsid w:val="00C57CDF"/>
    <w:rsid w:val="00C6006A"/>
    <w:rsid w:val="00C601F6"/>
    <w:rsid w:val="00C60391"/>
    <w:rsid w:val="00C608D9"/>
    <w:rsid w:val="00C60EFF"/>
    <w:rsid w:val="00C61096"/>
    <w:rsid w:val="00C61201"/>
    <w:rsid w:val="00C61C31"/>
    <w:rsid w:val="00C6214A"/>
    <w:rsid w:val="00C621D4"/>
    <w:rsid w:val="00C62F9A"/>
    <w:rsid w:val="00C63488"/>
    <w:rsid w:val="00C639C8"/>
    <w:rsid w:val="00C63C63"/>
    <w:rsid w:val="00C64536"/>
    <w:rsid w:val="00C64B77"/>
    <w:rsid w:val="00C64E45"/>
    <w:rsid w:val="00C668D4"/>
    <w:rsid w:val="00C66BE7"/>
    <w:rsid w:val="00C6703D"/>
    <w:rsid w:val="00C670EF"/>
    <w:rsid w:val="00C676FD"/>
    <w:rsid w:val="00C67B31"/>
    <w:rsid w:val="00C701EB"/>
    <w:rsid w:val="00C7076D"/>
    <w:rsid w:val="00C7196C"/>
    <w:rsid w:val="00C720D3"/>
    <w:rsid w:val="00C726A8"/>
    <w:rsid w:val="00C72A75"/>
    <w:rsid w:val="00C72AFD"/>
    <w:rsid w:val="00C72B07"/>
    <w:rsid w:val="00C735B5"/>
    <w:rsid w:val="00C73665"/>
    <w:rsid w:val="00C73C15"/>
    <w:rsid w:val="00C743C0"/>
    <w:rsid w:val="00C743EE"/>
    <w:rsid w:val="00C744C3"/>
    <w:rsid w:val="00C74E38"/>
    <w:rsid w:val="00C75D1B"/>
    <w:rsid w:val="00C76378"/>
    <w:rsid w:val="00C76A53"/>
    <w:rsid w:val="00C771DA"/>
    <w:rsid w:val="00C77CA1"/>
    <w:rsid w:val="00C80389"/>
    <w:rsid w:val="00C80B97"/>
    <w:rsid w:val="00C815B8"/>
    <w:rsid w:val="00C81F33"/>
    <w:rsid w:val="00C82B82"/>
    <w:rsid w:val="00C82DC0"/>
    <w:rsid w:val="00C830DA"/>
    <w:rsid w:val="00C830E5"/>
    <w:rsid w:val="00C8314E"/>
    <w:rsid w:val="00C83764"/>
    <w:rsid w:val="00C850D0"/>
    <w:rsid w:val="00C8578C"/>
    <w:rsid w:val="00C85B92"/>
    <w:rsid w:val="00C86087"/>
    <w:rsid w:val="00C86948"/>
    <w:rsid w:val="00C8700D"/>
    <w:rsid w:val="00C87E81"/>
    <w:rsid w:val="00C901FE"/>
    <w:rsid w:val="00C90320"/>
    <w:rsid w:val="00C903A4"/>
    <w:rsid w:val="00C91209"/>
    <w:rsid w:val="00C922A1"/>
    <w:rsid w:val="00C93224"/>
    <w:rsid w:val="00C93993"/>
    <w:rsid w:val="00C939D7"/>
    <w:rsid w:val="00C93BFE"/>
    <w:rsid w:val="00C9480C"/>
    <w:rsid w:val="00C953A3"/>
    <w:rsid w:val="00C958AA"/>
    <w:rsid w:val="00C95AFD"/>
    <w:rsid w:val="00C95E52"/>
    <w:rsid w:val="00C973C1"/>
    <w:rsid w:val="00CA024B"/>
    <w:rsid w:val="00CA0A19"/>
    <w:rsid w:val="00CA12E4"/>
    <w:rsid w:val="00CA2473"/>
    <w:rsid w:val="00CA27DE"/>
    <w:rsid w:val="00CA2DF2"/>
    <w:rsid w:val="00CA3366"/>
    <w:rsid w:val="00CA38CD"/>
    <w:rsid w:val="00CA3E81"/>
    <w:rsid w:val="00CA40C5"/>
    <w:rsid w:val="00CA4340"/>
    <w:rsid w:val="00CA4728"/>
    <w:rsid w:val="00CA47AF"/>
    <w:rsid w:val="00CA48AB"/>
    <w:rsid w:val="00CA4BF4"/>
    <w:rsid w:val="00CA588D"/>
    <w:rsid w:val="00CA5ECE"/>
    <w:rsid w:val="00CA6850"/>
    <w:rsid w:val="00CA7351"/>
    <w:rsid w:val="00CB0B3C"/>
    <w:rsid w:val="00CB12F1"/>
    <w:rsid w:val="00CB1F4A"/>
    <w:rsid w:val="00CB2C16"/>
    <w:rsid w:val="00CB34C6"/>
    <w:rsid w:val="00CB3897"/>
    <w:rsid w:val="00CB42E4"/>
    <w:rsid w:val="00CB4C5E"/>
    <w:rsid w:val="00CB5262"/>
    <w:rsid w:val="00CB583C"/>
    <w:rsid w:val="00CB59AC"/>
    <w:rsid w:val="00CB5D1E"/>
    <w:rsid w:val="00CB5E3D"/>
    <w:rsid w:val="00CB67AA"/>
    <w:rsid w:val="00CB6894"/>
    <w:rsid w:val="00CB6AA9"/>
    <w:rsid w:val="00CB7610"/>
    <w:rsid w:val="00CC0971"/>
    <w:rsid w:val="00CC0AAF"/>
    <w:rsid w:val="00CC0EA6"/>
    <w:rsid w:val="00CC0F96"/>
    <w:rsid w:val="00CC1346"/>
    <w:rsid w:val="00CC1819"/>
    <w:rsid w:val="00CC19F9"/>
    <w:rsid w:val="00CC20CE"/>
    <w:rsid w:val="00CC299D"/>
    <w:rsid w:val="00CC33A0"/>
    <w:rsid w:val="00CC3872"/>
    <w:rsid w:val="00CC3BA9"/>
    <w:rsid w:val="00CC45BA"/>
    <w:rsid w:val="00CC45D0"/>
    <w:rsid w:val="00CC480D"/>
    <w:rsid w:val="00CC545D"/>
    <w:rsid w:val="00CC62EC"/>
    <w:rsid w:val="00CC6549"/>
    <w:rsid w:val="00CC67E9"/>
    <w:rsid w:val="00CC7551"/>
    <w:rsid w:val="00CC77BD"/>
    <w:rsid w:val="00CC7BC6"/>
    <w:rsid w:val="00CC7E18"/>
    <w:rsid w:val="00CC7EC8"/>
    <w:rsid w:val="00CD0E20"/>
    <w:rsid w:val="00CD155E"/>
    <w:rsid w:val="00CD1BCF"/>
    <w:rsid w:val="00CD1F20"/>
    <w:rsid w:val="00CD21F4"/>
    <w:rsid w:val="00CD391E"/>
    <w:rsid w:val="00CD393B"/>
    <w:rsid w:val="00CD3B4F"/>
    <w:rsid w:val="00CD4AA1"/>
    <w:rsid w:val="00CD54B7"/>
    <w:rsid w:val="00CD5683"/>
    <w:rsid w:val="00CD6F6C"/>
    <w:rsid w:val="00CD73E7"/>
    <w:rsid w:val="00CE01EE"/>
    <w:rsid w:val="00CE05FC"/>
    <w:rsid w:val="00CE1106"/>
    <w:rsid w:val="00CE148D"/>
    <w:rsid w:val="00CE1609"/>
    <w:rsid w:val="00CE1D1F"/>
    <w:rsid w:val="00CE26A5"/>
    <w:rsid w:val="00CE2882"/>
    <w:rsid w:val="00CE298A"/>
    <w:rsid w:val="00CE367C"/>
    <w:rsid w:val="00CE3BF5"/>
    <w:rsid w:val="00CE48B1"/>
    <w:rsid w:val="00CE4F27"/>
    <w:rsid w:val="00CE518B"/>
    <w:rsid w:val="00CE608A"/>
    <w:rsid w:val="00CE6507"/>
    <w:rsid w:val="00CE6608"/>
    <w:rsid w:val="00CE745C"/>
    <w:rsid w:val="00CE7BBB"/>
    <w:rsid w:val="00CF0270"/>
    <w:rsid w:val="00CF0768"/>
    <w:rsid w:val="00CF0E34"/>
    <w:rsid w:val="00CF10CF"/>
    <w:rsid w:val="00CF1122"/>
    <w:rsid w:val="00CF1C6D"/>
    <w:rsid w:val="00CF2A98"/>
    <w:rsid w:val="00CF2AED"/>
    <w:rsid w:val="00CF2C1B"/>
    <w:rsid w:val="00CF2F6E"/>
    <w:rsid w:val="00CF3A84"/>
    <w:rsid w:val="00CF4838"/>
    <w:rsid w:val="00CF6B10"/>
    <w:rsid w:val="00CF746C"/>
    <w:rsid w:val="00CF76B0"/>
    <w:rsid w:val="00CF76DA"/>
    <w:rsid w:val="00D000D3"/>
    <w:rsid w:val="00D00B62"/>
    <w:rsid w:val="00D015D3"/>
    <w:rsid w:val="00D01F85"/>
    <w:rsid w:val="00D02EA4"/>
    <w:rsid w:val="00D03091"/>
    <w:rsid w:val="00D032E0"/>
    <w:rsid w:val="00D03438"/>
    <w:rsid w:val="00D036B8"/>
    <w:rsid w:val="00D03870"/>
    <w:rsid w:val="00D03ACE"/>
    <w:rsid w:val="00D03EAB"/>
    <w:rsid w:val="00D03F6B"/>
    <w:rsid w:val="00D04810"/>
    <w:rsid w:val="00D04B23"/>
    <w:rsid w:val="00D05899"/>
    <w:rsid w:val="00D059E0"/>
    <w:rsid w:val="00D063CF"/>
    <w:rsid w:val="00D06632"/>
    <w:rsid w:val="00D06725"/>
    <w:rsid w:val="00D10304"/>
    <w:rsid w:val="00D1162A"/>
    <w:rsid w:val="00D11A32"/>
    <w:rsid w:val="00D12779"/>
    <w:rsid w:val="00D12990"/>
    <w:rsid w:val="00D12DC5"/>
    <w:rsid w:val="00D13CEB"/>
    <w:rsid w:val="00D140BC"/>
    <w:rsid w:val="00D14A54"/>
    <w:rsid w:val="00D14AB2"/>
    <w:rsid w:val="00D14D9B"/>
    <w:rsid w:val="00D157B7"/>
    <w:rsid w:val="00D157DA"/>
    <w:rsid w:val="00D15D8E"/>
    <w:rsid w:val="00D16CB6"/>
    <w:rsid w:val="00D16D59"/>
    <w:rsid w:val="00D17E78"/>
    <w:rsid w:val="00D20148"/>
    <w:rsid w:val="00D201E3"/>
    <w:rsid w:val="00D2045F"/>
    <w:rsid w:val="00D20474"/>
    <w:rsid w:val="00D20D79"/>
    <w:rsid w:val="00D210C7"/>
    <w:rsid w:val="00D214C5"/>
    <w:rsid w:val="00D22580"/>
    <w:rsid w:val="00D22D6A"/>
    <w:rsid w:val="00D2328E"/>
    <w:rsid w:val="00D232CE"/>
    <w:rsid w:val="00D232EE"/>
    <w:rsid w:val="00D236DC"/>
    <w:rsid w:val="00D23D15"/>
    <w:rsid w:val="00D23D2A"/>
    <w:rsid w:val="00D23DDB"/>
    <w:rsid w:val="00D24C87"/>
    <w:rsid w:val="00D25008"/>
    <w:rsid w:val="00D25B52"/>
    <w:rsid w:val="00D25FC2"/>
    <w:rsid w:val="00D26B86"/>
    <w:rsid w:val="00D2748C"/>
    <w:rsid w:val="00D279CA"/>
    <w:rsid w:val="00D27EB5"/>
    <w:rsid w:val="00D3037D"/>
    <w:rsid w:val="00D3039B"/>
    <w:rsid w:val="00D30B36"/>
    <w:rsid w:val="00D3167F"/>
    <w:rsid w:val="00D316D8"/>
    <w:rsid w:val="00D31726"/>
    <w:rsid w:val="00D32192"/>
    <w:rsid w:val="00D32A6D"/>
    <w:rsid w:val="00D33226"/>
    <w:rsid w:val="00D3379A"/>
    <w:rsid w:val="00D3549E"/>
    <w:rsid w:val="00D35F3A"/>
    <w:rsid w:val="00D35F9E"/>
    <w:rsid w:val="00D362DE"/>
    <w:rsid w:val="00D40227"/>
    <w:rsid w:val="00D40319"/>
    <w:rsid w:val="00D41524"/>
    <w:rsid w:val="00D417E7"/>
    <w:rsid w:val="00D41A62"/>
    <w:rsid w:val="00D41C11"/>
    <w:rsid w:val="00D42241"/>
    <w:rsid w:val="00D4365A"/>
    <w:rsid w:val="00D4372D"/>
    <w:rsid w:val="00D43774"/>
    <w:rsid w:val="00D4421C"/>
    <w:rsid w:val="00D44763"/>
    <w:rsid w:val="00D448A7"/>
    <w:rsid w:val="00D45371"/>
    <w:rsid w:val="00D45A74"/>
    <w:rsid w:val="00D45B78"/>
    <w:rsid w:val="00D46704"/>
    <w:rsid w:val="00D46AAE"/>
    <w:rsid w:val="00D46CE6"/>
    <w:rsid w:val="00D470FD"/>
    <w:rsid w:val="00D471F7"/>
    <w:rsid w:val="00D5044A"/>
    <w:rsid w:val="00D50FE0"/>
    <w:rsid w:val="00D51B7D"/>
    <w:rsid w:val="00D51DB1"/>
    <w:rsid w:val="00D5240D"/>
    <w:rsid w:val="00D52E29"/>
    <w:rsid w:val="00D531F7"/>
    <w:rsid w:val="00D532B0"/>
    <w:rsid w:val="00D534FC"/>
    <w:rsid w:val="00D53696"/>
    <w:rsid w:val="00D53A9A"/>
    <w:rsid w:val="00D540BE"/>
    <w:rsid w:val="00D54317"/>
    <w:rsid w:val="00D54EE3"/>
    <w:rsid w:val="00D552A3"/>
    <w:rsid w:val="00D5546C"/>
    <w:rsid w:val="00D5553B"/>
    <w:rsid w:val="00D5573A"/>
    <w:rsid w:val="00D5587C"/>
    <w:rsid w:val="00D56893"/>
    <w:rsid w:val="00D5696C"/>
    <w:rsid w:val="00D575BE"/>
    <w:rsid w:val="00D61CE7"/>
    <w:rsid w:val="00D62C3E"/>
    <w:rsid w:val="00D631DF"/>
    <w:rsid w:val="00D63613"/>
    <w:rsid w:val="00D63645"/>
    <w:rsid w:val="00D63DEC"/>
    <w:rsid w:val="00D63EF3"/>
    <w:rsid w:val="00D64499"/>
    <w:rsid w:val="00D644C5"/>
    <w:rsid w:val="00D6503A"/>
    <w:rsid w:val="00D66B36"/>
    <w:rsid w:val="00D701CE"/>
    <w:rsid w:val="00D70326"/>
    <w:rsid w:val="00D70750"/>
    <w:rsid w:val="00D70B98"/>
    <w:rsid w:val="00D70BE8"/>
    <w:rsid w:val="00D70F1E"/>
    <w:rsid w:val="00D710D4"/>
    <w:rsid w:val="00D71E43"/>
    <w:rsid w:val="00D7294B"/>
    <w:rsid w:val="00D72BEA"/>
    <w:rsid w:val="00D73552"/>
    <w:rsid w:val="00D73D56"/>
    <w:rsid w:val="00D7404B"/>
    <w:rsid w:val="00D7567A"/>
    <w:rsid w:val="00D7648F"/>
    <w:rsid w:val="00D76B0C"/>
    <w:rsid w:val="00D76CA8"/>
    <w:rsid w:val="00D7716B"/>
    <w:rsid w:val="00D80057"/>
    <w:rsid w:val="00D8059C"/>
    <w:rsid w:val="00D808F4"/>
    <w:rsid w:val="00D80B08"/>
    <w:rsid w:val="00D813CA"/>
    <w:rsid w:val="00D82279"/>
    <w:rsid w:val="00D826C6"/>
    <w:rsid w:val="00D83F19"/>
    <w:rsid w:val="00D8519D"/>
    <w:rsid w:val="00D85941"/>
    <w:rsid w:val="00D85DF0"/>
    <w:rsid w:val="00D86A5F"/>
    <w:rsid w:val="00D86BF9"/>
    <w:rsid w:val="00D901DA"/>
    <w:rsid w:val="00D904BC"/>
    <w:rsid w:val="00D905B1"/>
    <w:rsid w:val="00D90A19"/>
    <w:rsid w:val="00D9256D"/>
    <w:rsid w:val="00D929DE"/>
    <w:rsid w:val="00D92B64"/>
    <w:rsid w:val="00D92C8F"/>
    <w:rsid w:val="00D92D6E"/>
    <w:rsid w:val="00D932C1"/>
    <w:rsid w:val="00D933EC"/>
    <w:rsid w:val="00D93585"/>
    <w:rsid w:val="00D93D5A"/>
    <w:rsid w:val="00D93DFA"/>
    <w:rsid w:val="00D949AA"/>
    <w:rsid w:val="00D95D40"/>
    <w:rsid w:val="00D95EBB"/>
    <w:rsid w:val="00D964B8"/>
    <w:rsid w:val="00DA0979"/>
    <w:rsid w:val="00DA09C7"/>
    <w:rsid w:val="00DA0B62"/>
    <w:rsid w:val="00DA1101"/>
    <w:rsid w:val="00DA1A86"/>
    <w:rsid w:val="00DA1E4E"/>
    <w:rsid w:val="00DA32A9"/>
    <w:rsid w:val="00DA37B9"/>
    <w:rsid w:val="00DA41FF"/>
    <w:rsid w:val="00DA54B9"/>
    <w:rsid w:val="00DA5803"/>
    <w:rsid w:val="00DA5B88"/>
    <w:rsid w:val="00DA5F27"/>
    <w:rsid w:val="00DA6282"/>
    <w:rsid w:val="00DA6451"/>
    <w:rsid w:val="00DA7AF7"/>
    <w:rsid w:val="00DA7E3C"/>
    <w:rsid w:val="00DB0434"/>
    <w:rsid w:val="00DB1349"/>
    <w:rsid w:val="00DB1DD1"/>
    <w:rsid w:val="00DB1EAA"/>
    <w:rsid w:val="00DB248B"/>
    <w:rsid w:val="00DB26D7"/>
    <w:rsid w:val="00DB2DDE"/>
    <w:rsid w:val="00DB40A2"/>
    <w:rsid w:val="00DB4E5F"/>
    <w:rsid w:val="00DB513A"/>
    <w:rsid w:val="00DB567D"/>
    <w:rsid w:val="00DB5AAC"/>
    <w:rsid w:val="00DB5C5C"/>
    <w:rsid w:val="00DB6019"/>
    <w:rsid w:val="00DB6248"/>
    <w:rsid w:val="00DB70DC"/>
    <w:rsid w:val="00DB76B4"/>
    <w:rsid w:val="00DB7B47"/>
    <w:rsid w:val="00DC02E7"/>
    <w:rsid w:val="00DC0AAC"/>
    <w:rsid w:val="00DC11E4"/>
    <w:rsid w:val="00DC2636"/>
    <w:rsid w:val="00DC3A48"/>
    <w:rsid w:val="00DC3DF9"/>
    <w:rsid w:val="00DC4747"/>
    <w:rsid w:val="00DC573B"/>
    <w:rsid w:val="00DC62BF"/>
    <w:rsid w:val="00DC6532"/>
    <w:rsid w:val="00DC65E5"/>
    <w:rsid w:val="00DC78B3"/>
    <w:rsid w:val="00DD009F"/>
    <w:rsid w:val="00DD028F"/>
    <w:rsid w:val="00DD0DBD"/>
    <w:rsid w:val="00DD1C19"/>
    <w:rsid w:val="00DD2265"/>
    <w:rsid w:val="00DD2922"/>
    <w:rsid w:val="00DD2926"/>
    <w:rsid w:val="00DD2CD7"/>
    <w:rsid w:val="00DD39EB"/>
    <w:rsid w:val="00DD431E"/>
    <w:rsid w:val="00DD493D"/>
    <w:rsid w:val="00DD4BA1"/>
    <w:rsid w:val="00DD5033"/>
    <w:rsid w:val="00DD603C"/>
    <w:rsid w:val="00DD7277"/>
    <w:rsid w:val="00DD7960"/>
    <w:rsid w:val="00DD7E44"/>
    <w:rsid w:val="00DE004B"/>
    <w:rsid w:val="00DE17D7"/>
    <w:rsid w:val="00DE17D9"/>
    <w:rsid w:val="00DE1828"/>
    <w:rsid w:val="00DE21E7"/>
    <w:rsid w:val="00DE24AC"/>
    <w:rsid w:val="00DE25D6"/>
    <w:rsid w:val="00DE2AD1"/>
    <w:rsid w:val="00DE3756"/>
    <w:rsid w:val="00DE37B6"/>
    <w:rsid w:val="00DE3F31"/>
    <w:rsid w:val="00DE4B42"/>
    <w:rsid w:val="00DE4FC3"/>
    <w:rsid w:val="00DE51F8"/>
    <w:rsid w:val="00DE598B"/>
    <w:rsid w:val="00DE5E28"/>
    <w:rsid w:val="00DE657F"/>
    <w:rsid w:val="00DE6858"/>
    <w:rsid w:val="00DE6E2B"/>
    <w:rsid w:val="00DE72C4"/>
    <w:rsid w:val="00DE7BF5"/>
    <w:rsid w:val="00DE7CF2"/>
    <w:rsid w:val="00DF05D2"/>
    <w:rsid w:val="00DF161D"/>
    <w:rsid w:val="00DF2483"/>
    <w:rsid w:val="00DF3AF4"/>
    <w:rsid w:val="00DF3C25"/>
    <w:rsid w:val="00DF3E38"/>
    <w:rsid w:val="00DF423D"/>
    <w:rsid w:val="00DF46D8"/>
    <w:rsid w:val="00DF539D"/>
    <w:rsid w:val="00DF5D54"/>
    <w:rsid w:val="00DF60B7"/>
    <w:rsid w:val="00DF756C"/>
    <w:rsid w:val="00DF7FA0"/>
    <w:rsid w:val="00E0008C"/>
    <w:rsid w:val="00E0105B"/>
    <w:rsid w:val="00E0109C"/>
    <w:rsid w:val="00E01EF6"/>
    <w:rsid w:val="00E01F86"/>
    <w:rsid w:val="00E027F2"/>
    <w:rsid w:val="00E028F6"/>
    <w:rsid w:val="00E02E39"/>
    <w:rsid w:val="00E0347A"/>
    <w:rsid w:val="00E0348D"/>
    <w:rsid w:val="00E039CF"/>
    <w:rsid w:val="00E03D9F"/>
    <w:rsid w:val="00E0418F"/>
    <w:rsid w:val="00E049F6"/>
    <w:rsid w:val="00E0559F"/>
    <w:rsid w:val="00E056DB"/>
    <w:rsid w:val="00E061B5"/>
    <w:rsid w:val="00E06BB4"/>
    <w:rsid w:val="00E06BCA"/>
    <w:rsid w:val="00E06C76"/>
    <w:rsid w:val="00E06E9B"/>
    <w:rsid w:val="00E06FD4"/>
    <w:rsid w:val="00E1000A"/>
    <w:rsid w:val="00E10D67"/>
    <w:rsid w:val="00E1195B"/>
    <w:rsid w:val="00E11C51"/>
    <w:rsid w:val="00E11F07"/>
    <w:rsid w:val="00E1200E"/>
    <w:rsid w:val="00E1205B"/>
    <w:rsid w:val="00E126C5"/>
    <w:rsid w:val="00E12770"/>
    <w:rsid w:val="00E128EB"/>
    <w:rsid w:val="00E12977"/>
    <w:rsid w:val="00E12BEA"/>
    <w:rsid w:val="00E13610"/>
    <w:rsid w:val="00E13A48"/>
    <w:rsid w:val="00E1410D"/>
    <w:rsid w:val="00E14970"/>
    <w:rsid w:val="00E149B1"/>
    <w:rsid w:val="00E15A5E"/>
    <w:rsid w:val="00E15C81"/>
    <w:rsid w:val="00E16326"/>
    <w:rsid w:val="00E16623"/>
    <w:rsid w:val="00E16B5B"/>
    <w:rsid w:val="00E212C8"/>
    <w:rsid w:val="00E21500"/>
    <w:rsid w:val="00E217EA"/>
    <w:rsid w:val="00E21B10"/>
    <w:rsid w:val="00E21FE4"/>
    <w:rsid w:val="00E221DD"/>
    <w:rsid w:val="00E2248F"/>
    <w:rsid w:val="00E22AC1"/>
    <w:rsid w:val="00E23909"/>
    <w:rsid w:val="00E23CB6"/>
    <w:rsid w:val="00E23D1F"/>
    <w:rsid w:val="00E241CD"/>
    <w:rsid w:val="00E24839"/>
    <w:rsid w:val="00E251E9"/>
    <w:rsid w:val="00E25A4A"/>
    <w:rsid w:val="00E25AC2"/>
    <w:rsid w:val="00E25F03"/>
    <w:rsid w:val="00E26AAD"/>
    <w:rsid w:val="00E26CD3"/>
    <w:rsid w:val="00E26FF5"/>
    <w:rsid w:val="00E27DD5"/>
    <w:rsid w:val="00E304D3"/>
    <w:rsid w:val="00E305C1"/>
    <w:rsid w:val="00E31802"/>
    <w:rsid w:val="00E31CA3"/>
    <w:rsid w:val="00E31D85"/>
    <w:rsid w:val="00E32166"/>
    <w:rsid w:val="00E32FF9"/>
    <w:rsid w:val="00E33677"/>
    <w:rsid w:val="00E34AAC"/>
    <w:rsid w:val="00E34D59"/>
    <w:rsid w:val="00E35D60"/>
    <w:rsid w:val="00E36541"/>
    <w:rsid w:val="00E36626"/>
    <w:rsid w:val="00E368AA"/>
    <w:rsid w:val="00E37023"/>
    <w:rsid w:val="00E37D1D"/>
    <w:rsid w:val="00E409A0"/>
    <w:rsid w:val="00E410AB"/>
    <w:rsid w:val="00E411A6"/>
    <w:rsid w:val="00E41B86"/>
    <w:rsid w:val="00E41ED1"/>
    <w:rsid w:val="00E42761"/>
    <w:rsid w:val="00E433F2"/>
    <w:rsid w:val="00E43C8C"/>
    <w:rsid w:val="00E43CF4"/>
    <w:rsid w:val="00E4511B"/>
    <w:rsid w:val="00E45421"/>
    <w:rsid w:val="00E455C7"/>
    <w:rsid w:val="00E45A33"/>
    <w:rsid w:val="00E45ED5"/>
    <w:rsid w:val="00E45FA3"/>
    <w:rsid w:val="00E46865"/>
    <w:rsid w:val="00E469C7"/>
    <w:rsid w:val="00E474F1"/>
    <w:rsid w:val="00E50E37"/>
    <w:rsid w:val="00E50ED9"/>
    <w:rsid w:val="00E511FF"/>
    <w:rsid w:val="00E5179D"/>
    <w:rsid w:val="00E518FE"/>
    <w:rsid w:val="00E51C19"/>
    <w:rsid w:val="00E525AA"/>
    <w:rsid w:val="00E52703"/>
    <w:rsid w:val="00E52C40"/>
    <w:rsid w:val="00E53168"/>
    <w:rsid w:val="00E534C7"/>
    <w:rsid w:val="00E54307"/>
    <w:rsid w:val="00E547B3"/>
    <w:rsid w:val="00E552D2"/>
    <w:rsid w:val="00E55D4D"/>
    <w:rsid w:val="00E56A13"/>
    <w:rsid w:val="00E56D75"/>
    <w:rsid w:val="00E56DF5"/>
    <w:rsid w:val="00E56E2B"/>
    <w:rsid w:val="00E57B96"/>
    <w:rsid w:val="00E60293"/>
    <w:rsid w:val="00E60C0B"/>
    <w:rsid w:val="00E6193D"/>
    <w:rsid w:val="00E61A52"/>
    <w:rsid w:val="00E61C62"/>
    <w:rsid w:val="00E62507"/>
    <w:rsid w:val="00E62A28"/>
    <w:rsid w:val="00E635B0"/>
    <w:rsid w:val="00E6369C"/>
    <w:rsid w:val="00E63BB2"/>
    <w:rsid w:val="00E650EF"/>
    <w:rsid w:val="00E65FF9"/>
    <w:rsid w:val="00E6613B"/>
    <w:rsid w:val="00E676B8"/>
    <w:rsid w:val="00E70265"/>
    <w:rsid w:val="00E704E0"/>
    <w:rsid w:val="00E70B4B"/>
    <w:rsid w:val="00E70BC7"/>
    <w:rsid w:val="00E71057"/>
    <w:rsid w:val="00E73168"/>
    <w:rsid w:val="00E7340A"/>
    <w:rsid w:val="00E74000"/>
    <w:rsid w:val="00E740A8"/>
    <w:rsid w:val="00E74A73"/>
    <w:rsid w:val="00E75108"/>
    <w:rsid w:val="00E75237"/>
    <w:rsid w:val="00E753A1"/>
    <w:rsid w:val="00E75DEA"/>
    <w:rsid w:val="00E75EF9"/>
    <w:rsid w:val="00E7713D"/>
    <w:rsid w:val="00E7737F"/>
    <w:rsid w:val="00E7770D"/>
    <w:rsid w:val="00E80282"/>
    <w:rsid w:val="00E802EC"/>
    <w:rsid w:val="00E8085A"/>
    <w:rsid w:val="00E810B4"/>
    <w:rsid w:val="00E812A1"/>
    <w:rsid w:val="00E816AB"/>
    <w:rsid w:val="00E81824"/>
    <w:rsid w:val="00E8224C"/>
    <w:rsid w:val="00E82774"/>
    <w:rsid w:val="00E83C26"/>
    <w:rsid w:val="00E84C59"/>
    <w:rsid w:val="00E84D78"/>
    <w:rsid w:val="00E8520A"/>
    <w:rsid w:val="00E85E6C"/>
    <w:rsid w:val="00E85EEF"/>
    <w:rsid w:val="00E865BF"/>
    <w:rsid w:val="00E86799"/>
    <w:rsid w:val="00E86C23"/>
    <w:rsid w:val="00E86C32"/>
    <w:rsid w:val="00E870D7"/>
    <w:rsid w:val="00E87494"/>
    <w:rsid w:val="00E8749D"/>
    <w:rsid w:val="00E87AD6"/>
    <w:rsid w:val="00E91635"/>
    <w:rsid w:val="00E91EF4"/>
    <w:rsid w:val="00E91FC8"/>
    <w:rsid w:val="00E9220F"/>
    <w:rsid w:val="00E92741"/>
    <w:rsid w:val="00E9295D"/>
    <w:rsid w:val="00E930B7"/>
    <w:rsid w:val="00E9412E"/>
    <w:rsid w:val="00E948BD"/>
    <w:rsid w:val="00E95022"/>
    <w:rsid w:val="00E9502A"/>
    <w:rsid w:val="00E95049"/>
    <w:rsid w:val="00E952F2"/>
    <w:rsid w:val="00E95433"/>
    <w:rsid w:val="00E95636"/>
    <w:rsid w:val="00E95A26"/>
    <w:rsid w:val="00E95D36"/>
    <w:rsid w:val="00E96432"/>
    <w:rsid w:val="00E96DF7"/>
    <w:rsid w:val="00EA0DA1"/>
    <w:rsid w:val="00EA12D5"/>
    <w:rsid w:val="00EA18D6"/>
    <w:rsid w:val="00EA2377"/>
    <w:rsid w:val="00EA2438"/>
    <w:rsid w:val="00EA2535"/>
    <w:rsid w:val="00EA2A7B"/>
    <w:rsid w:val="00EA2C02"/>
    <w:rsid w:val="00EA3583"/>
    <w:rsid w:val="00EA3C57"/>
    <w:rsid w:val="00EA3D37"/>
    <w:rsid w:val="00EA409C"/>
    <w:rsid w:val="00EA40F0"/>
    <w:rsid w:val="00EA424A"/>
    <w:rsid w:val="00EA58C0"/>
    <w:rsid w:val="00EA5B62"/>
    <w:rsid w:val="00EA5C3E"/>
    <w:rsid w:val="00EA5CFC"/>
    <w:rsid w:val="00EA5E01"/>
    <w:rsid w:val="00EA6037"/>
    <w:rsid w:val="00EA60ED"/>
    <w:rsid w:val="00EA651F"/>
    <w:rsid w:val="00EA6E89"/>
    <w:rsid w:val="00EA7680"/>
    <w:rsid w:val="00EA7D59"/>
    <w:rsid w:val="00EA7FD8"/>
    <w:rsid w:val="00EB01CF"/>
    <w:rsid w:val="00EB0B95"/>
    <w:rsid w:val="00EB0D7B"/>
    <w:rsid w:val="00EB14BA"/>
    <w:rsid w:val="00EB15B6"/>
    <w:rsid w:val="00EB171A"/>
    <w:rsid w:val="00EB185C"/>
    <w:rsid w:val="00EB1B92"/>
    <w:rsid w:val="00EB24BF"/>
    <w:rsid w:val="00EB2C9D"/>
    <w:rsid w:val="00EB38C8"/>
    <w:rsid w:val="00EB44BB"/>
    <w:rsid w:val="00EB4E07"/>
    <w:rsid w:val="00EB519C"/>
    <w:rsid w:val="00EB6291"/>
    <w:rsid w:val="00EB640F"/>
    <w:rsid w:val="00EB6B36"/>
    <w:rsid w:val="00EB7703"/>
    <w:rsid w:val="00EB7B3E"/>
    <w:rsid w:val="00EC0268"/>
    <w:rsid w:val="00EC14C1"/>
    <w:rsid w:val="00EC17E8"/>
    <w:rsid w:val="00EC1FA1"/>
    <w:rsid w:val="00EC253B"/>
    <w:rsid w:val="00EC2BAB"/>
    <w:rsid w:val="00EC2ED4"/>
    <w:rsid w:val="00EC2EF8"/>
    <w:rsid w:val="00EC3117"/>
    <w:rsid w:val="00EC3232"/>
    <w:rsid w:val="00EC32A8"/>
    <w:rsid w:val="00EC350E"/>
    <w:rsid w:val="00EC4064"/>
    <w:rsid w:val="00EC4719"/>
    <w:rsid w:val="00EC4A0B"/>
    <w:rsid w:val="00EC4CE4"/>
    <w:rsid w:val="00EC534E"/>
    <w:rsid w:val="00EC5561"/>
    <w:rsid w:val="00EC65FE"/>
    <w:rsid w:val="00EC6AC3"/>
    <w:rsid w:val="00EC6DF8"/>
    <w:rsid w:val="00EC7122"/>
    <w:rsid w:val="00EC7141"/>
    <w:rsid w:val="00EC7907"/>
    <w:rsid w:val="00EC7933"/>
    <w:rsid w:val="00ED0120"/>
    <w:rsid w:val="00ED0A0F"/>
    <w:rsid w:val="00ED0F0F"/>
    <w:rsid w:val="00ED108D"/>
    <w:rsid w:val="00ED10A5"/>
    <w:rsid w:val="00ED1738"/>
    <w:rsid w:val="00ED1F06"/>
    <w:rsid w:val="00ED2841"/>
    <w:rsid w:val="00ED3AB9"/>
    <w:rsid w:val="00ED3BFE"/>
    <w:rsid w:val="00ED4294"/>
    <w:rsid w:val="00ED4E72"/>
    <w:rsid w:val="00ED4FB3"/>
    <w:rsid w:val="00ED519C"/>
    <w:rsid w:val="00ED56FE"/>
    <w:rsid w:val="00ED5947"/>
    <w:rsid w:val="00ED6B0F"/>
    <w:rsid w:val="00ED6B35"/>
    <w:rsid w:val="00ED6C28"/>
    <w:rsid w:val="00ED6C96"/>
    <w:rsid w:val="00ED72BE"/>
    <w:rsid w:val="00ED7F3D"/>
    <w:rsid w:val="00EE0122"/>
    <w:rsid w:val="00EE0836"/>
    <w:rsid w:val="00EE0860"/>
    <w:rsid w:val="00EE0BC4"/>
    <w:rsid w:val="00EE14F2"/>
    <w:rsid w:val="00EE1AF6"/>
    <w:rsid w:val="00EE1B7C"/>
    <w:rsid w:val="00EE1EEB"/>
    <w:rsid w:val="00EE216B"/>
    <w:rsid w:val="00EE2673"/>
    <w:rsid w:val="00EE278D"/>
    <w:rsid w:val="00EE2F6A"/>
    <w:rsid w:val="00EE3944"/>
    <w:rsid w:val="00EE3F0C"/>
    <w:rsid w:val="00EE3FFF"/>
    <w:rsid w:val="00EE42A0"/>
    <w:rsid w:val="00EE44F1"/>
    <w:rsid w:val="00EE4834"/>
    <w:rsid w:val="00EE4845"/>
    <w:rsid w:val="00EE5090"/>
    <w:rsid w:val="00EE514C"/>
    <w:rsid w:val="00EE56A3"/>
    <w:rsid w:val="00EE5A9C"/>
    <w:rsid w:val="00EE60E9"/>
    <w:rsid w:val="00EE6430"/>
    <w:rsid w:val="00EE6E75"/>
    <w:rsid w:val="00EE700C"/>
    <w:rsid w:val="00EE739B"/>
    <w:rsid w:val="00EF00BB"/>
    <w:rsid w:val="00EF066B"/>
    <w:rsid w:val="00EF0C95"/>
    <w:rsid w:val="00EF0E0E"/>
    <w:rsid w:val="00EF0FD3"/>
    <w:rsid w:val="00EF157F"/>
    <w:rsid w:val="00EF15AB"/>
    <w:rsid w:val="00EF175F"/>
    <w:rsid w:val="00EF184D"/>
    <w:rsid w:val="00EF2206"/>
    <w:rsid w:val="00EF253F"/>
    <w:rsid w:val="00EF29C1"/>
    <w:rsid w:val="00EF3731"/>
    <w:rsid w:val="00EF3D3E"/>
    <w:rsid w:val="00EF45D3"/>
    <w:rsid w:val="00EF47AD"/>
    <w:rsid w:val="00EF5BC7"/>
    <w:rsid w:val="00EF6080"/>
    <w:rsid w:val="00EF60C2"/>
    <w:rsid w:val="00EF60EB"/>
    <w:rsid w:val="00EF6FA7"/>
    <w:rsid w:val="00EF7094"/>
    <w:rsid w:val="00EF7225"/>
    <w:rsid w:val="00EF76B9"/>
    <w:rsid w:val="00EF76DA"/>
    <w:rsid w:val="00EF7936"/>
    <w:rsid w:val="00EF7D09"/>
    <w:rsid w:val="00F006BD"/>
    <w:rsid w:val="00F01263"/>
    <w:rsid w:val="00F0193E"/>
    <w:rsid w:val="00F02442"/>
    <w:rsid w:val="00F02D64"/>
    <w:rsid w:val="00F034C9"/>
    <w:rsid w:val="00F03F22"/>
    <w:rsid w:val="00F040A6"/>
    <w:rsid w:val="00F04831"/>
    <w:rsid w:val="00F0502B"/>
    <w:rsid w:val="00F05C0F"/>
    <w:rsid w:val="00F05D8F"/>
    <w:rsid w:val="00F06F49"/>
    <w:rsid w:val="00F10B86"/>
    <w:rsid w:val="00F10C7B"/>
    <w:rsid w:val="00F1123F"/>
    <w:rsid w:val="00F11EC3"/>
    <w:rsid w:val="00F1214E"/>
    <w:rsid w:val="00F12263"/>
    <w:rsid w:val="00F122B1"/>
    <w:rsid w:val="00F12C55"/>
    <w:rsid w:val="00F13A7F"/>
    <w:rsid w:val="00F1431E"/>
    <w:rsid w:val="00F1484C"/>
    <w:rsid w:val="00F14895"/>
    <w:rsid w:val="00F14D39"/>
    <w:rsid w:val="00F16E41"/>
    <w:rsid w:val="00F16EB7"/>
    <w:rsid w:val="00F175B8"/>
    <w:rsid w:val="00F200B7"/>
    <w:rsid w:val="00F20438"/>
    <w:rsid w:val="00F204AA"/>
    <w:rsid w:val="00F216C3"/>
    <w:rsid w:val="00F21E37"/>
    <w:rsid w:val="00F22F48"/>
    <w:rsid w:val="00F23142"/>
    <w:rsid w:val="00F231CA"/>
    <w:rsid w:val="00F23310"/>
    <w:rsid w:val="00F234D6"/>
    <w:rsid w:val="00F23916"/>
    <w:rsid w:val="00F24109"/>
    <w:rsid w:val="00F241F9"/>
    <w:rsid w:val="00F2420D"/>
    <w:rsid w:val="00F24827"/>
    <w:rsid w:val="00F24BF0"/>
    <w:rsid w:val="00F24CA7"/>
    <w:rsid w:val="00F24D0A"/>
    <w:rsid w:val="00F259BC"/>
    <w:rsid w:val="00F259E1"/>
    <w:rsid w:val="00F26365"/>
    <w:rsid w:val="00F26925"/>
    <w:rsid w:val="00F304C8"/>
    <w:rsid w:val="00F3054F"/>
    <w:rsid w:val="00F308AC"/>
    <w:rsid w:val="00F30D60"/>
    <w:rsid w:val="00F31255"/>
    <w:rsid w:val="00F31A59"/>
    <w:rsid w:val="00F32A8E"/>
    <w:rsid w:val="00F32DF9"/>
    <w:rsid w:val="00F32ED4"/>
    <w:rsid w:val="00F33412"/>
    <w:rsid w:val="00F339DF"/>
    <w:rsid w:val="00F33E28"/>
    <w:rsid w:val="00F33E77"/>
    <w:rsid w:val="00F350CE"/>
    <w:rsid w:val="00F35117"/>
    <w:rsid w:val="00F35ABE"/>
    <w:rsid w:val="00F35BAE"/>
    <w:rsid w:val="00F36504"/>
    <w:rsid w:val="00F370D8"/>
    <w:rsid w:val="00F378A7"/>
    <w:rsid w:val="00F37DC5"/>
    <w:rsid w:val="00F402E1"/>
    <w:rsid w:val="00F40B78"/>
    <w:rsid w:val="00F411A8"/>
    <w:rsid w:val="00F41336"/>
    <w:rsid w:val="00F41A37"/>
    <w:rsid w:val="00F42855"/>
    <w:rsid w:val="00F42900"/>
    <w:rsid w:val="00F4378D"/>
    <w:rsid w:val="00F43EC8"/>
    <w:rsid w:val="00F4612B"/>
    <w:rsid w:val="00F465D0"/>
    <w:rsid w:val="00F47005"/>
    <w:rsid w:val="00F472A5"/>
    <w:rsid w:val="00F4756B"/>
    <w:rsid w:val="00F50260"/>
    <w:rsid w:val="00F5026D"/>
    <w:rsid w:val="00F50958"/>
    <w:rsid w:val="00F50BE8"/>
    <w:rsid w:val="00F50E6F"/>
    <w:rsid w:val="00F526A2"/>
    <w:rsid w:val="00F52DC1"/>
    <w:rsid w:val="00F52E57"/>
    <w:rsid w:val="00F53C35"/>
    <w:rsid w:val="00F55249"/>
    <w:rsid w:val="00F5533F"/>
    <w:rsid w:val="00F559A6"/>
    <w:rsid w:val="00F55ACA"/>
    <w:rsid w:val="00F55B20"/>
    <w:rsid w:val="00F55BE0"/>
    <w:rsid w:val="00F55D27"/>
    <w:rsid w:val="00F56371"/>
    <w:rsid w:val="00F56713"/>
    <w:rsid w:val="00F5683E"/>
    <w:rsid w:val="00F60678"/>
    <w:rsid w:val="00F60F30"/>
    <w:rsid w:val="00F61258"/>
    <w:rsid w:val="00F6135B"/>
    <w:rsid w:val="00F62241"/>
    <w:rsid w:val="00F6305F"/>
    <w:rsid w:val="00F630C9"/>
    <w:rsid w:val="00F638F3"/>
    <w:rsid w:val="00F63FC5"/>
    <w:rsid w:val="00F6485D"/>
    <w:rsid w:val="00F65866"/>
    <w:rsid w:val="00F66020"/>
    <w:rsid w:val="00F66122"/>
    <w:rsid w:val="00F66945"/>
    <w:rsid w:val="00F6699C"/>
    <w:rsid w:val="00F700EA"/>
    <w:rsid w:val="00F7024C"/>
    <w:rsid w:val="00F70F65"/>
    <w:rsid w:val="00F7114E"/>
    <w:rsid w:val="00F71710"/>
    <w:rsid w:val="00F7185D"/>
    <w:rsid w:val="00F727CA"/>
    <w:rsid w:val="00F72C2E"/>
    <w:rsid w:val="00F730E9"/>
    <w:rsid w:val="00F7368C"/>
    <w:rsid w:val="00F74802"/>
    <w:rsid w:val="00F74E06"/>
    <w:rsid w:val="00F75366"/>
    <w:rsid w:val="00F75660"/>
    <w:rsid w:val="00F75EA5"/>
    <w:rsid w:val="00F76C04"/>
    <w:rsid w:val="00F77A15"/>
    <w:rsid w:val="00F77BF3"/>
    <w:rsid w:val="00F77D42"/>
    <w:rsid w:val="00F77E6A"/>
    <w:rsid w:val="00F80521"/>
    <w:rsid w:val="00F80727"/>
    <w:rsid w:val="00F81472"/>
    <w:rsid w:val="00F8159E"/>
    <w:rsid w:val="00F818B9"/>
    <w:rsid w:val="00F8198A"/>
    <w:rsid w:val="00F81D19"/>
    <w:rsid w:val="00F81D3E"/>
    <w:rsid w:val="00F81F0B"/>
    <w:rsid w:val="00F8224B"/>
    <w:rsid w:val="00F825DA"/>
    <w:rsid w:val="00F833B5"/>
    <w:rsid w:val="00F8430F"/>
    <w:rsid w:val="00F84E0D"/>
    <w:rsid w:val="00F84E27"/>
    <w:rsid w:val="00F85593"/>
    <w:rsid w:val="00F8584A"/>
    <w:rsid w:val="00F85A3C"/>
    <w:rsid w:val="00F85B0D"/>
    <w:rsid w:val="00F86335"/>
    <w:rsid w:val="00F86633"/>
    <w:rsid w:val="00F86D46"/>
    <w:rsid w:val="00F86FE1"/>
    <w:rsid w:val="00F875E0"/>
    <w:rsid w:val="00F87709"/>
    <w:rsid w:val="00F901F3"/>
    <w:rsid w:val="00F90505"/>
    <w:rsid w:val="00F90ACD"/>
    <w:rsid w:val="00F91108"/>
    <w:rsid w:val="00F91819"/>
    <w:rsid w:val="00F91919"/>
    <w:rsid w:val="00F91E35"/>
    <w:rsid w:val="00F92589"/>
    <w:rsid w:val="00F92C48"/>
    <w:rsid w:val="00F92CB5"/>
    <w:rsid w:val="00F93240"/>
    <w:rsid w:val="00F9375E"/>
    <w:rsid w:val="00F937AF"/>
    <w:rsid w:val="00F94038"/>
    <w:rsid w:val="00F944F1"/>
    <w:rsid w:val="00F946BE"/>
    <w:rsid w:val="00F94E07"/>
    <w:rsid w:val="00F94EB9"/>
    <w:rsid w:val="00F95460"/>
    <w:rsid w:val="00F954FC"/>
    <w:rsid w:val="00F96397"/>
    <w:rsid w:val="00F977ED"/>
    <w:rsid w:val="00F97DC7"/>
    <w:rsid w:val="00FA047B"/>
    <w:rsid w:val="00FA054B"/>
    <w:rsid w:val="00FA0F66"/>
    <w:rsid w:val="00FA2595"/>
    <w:rsid w:val="00FA2F68"/>
    <w:rsid w:val="00FA43A1"/>
    <w:rsid w:val="00FA4453"/>
    <w:rsid w:val="00FA4A3E"/>
    <w:rsid w:val="00FA4BEF"/>
    <w:rsid w:val="00FA4D49"/>
    <w:rsid w:val="00FA4EFE"/>
    <w:rsid w:val="00FA4F8E"/>
    <w:rsid w:val="00FA50C6"/>
    <w:rsid w:val="00FA5850"/>
    <w:rsid w:val="00FA5A6E"/>
    <w:rsid w:val="00FA5D87"/>
    <w:rsid w:val="00FA5E19"/>
    <w:rsid w:val="00FA5FFE"/>
    <w:rsid w:val="00FA691E"/>
    <w:rsid w:val="00FA7110"/>
    <w:rsid w:val="00FA7C84"/>
    <w:rsid w:val="00FB0A46"/>
    <w:rsid w:val="00FB0FDB"/>
    <w:rsid w:val="00FB134B"/>
    <w:rsid w:val="00FB1A9A"/>
    <w:rsid w:val="00FB2292"/>
    <w:rsid w:val="00FB234C"/>
    <w:rsid w:val="00FB26DC"/>
    <w:rsid w:val="00FB2960"/>
    <w:rsid w:val="00FB29BE"/>
    <w:rsid w:val="00FB2C51"/>
    <w:rsid w:val="00FB33A9"/>
    <w:rsid w:val="00FB3426"/>
    <w:rsid w:val="00FB3981"/>
    <w:rsid w:val="00FB48EB"/>
    <w:rsid w:val="00FB4AB8"/>
    <w:rsid w:val="00FB5157"/>
    <w:rsid w:val="00FB563E"/>
    <w:rsid w:val="00FB5B14"/>
    <w:rsid w:val="00FB6C77"/>
    <w:rsid w:val="00FB765A"/>
    <w:rsid w:val="00FB7E2F"/>
    <w:rsid w:val="00FC07B5"/>
    <w:rsid w:val="00FC189A"/>
    <w:rsid w:val="00FC2142"/>
    <w:rsid w:val="00FC2E52"/>
    <w:rsid w:val="00FC3A6B"/>
    <w:rsid w:val="00FC3AE0"/>
    <w:rsid w:val="00FC4066"/>
    <w:rsid w:val="00FC40B4"/>
    <w:rsid w:val="00FC437D"/>
    <w:rsid w:val="00FC47CB"/>
    <w:rsid w:val="00FC4A56"/>
    <w:rsid w:val="00FC4B60"/>
    <w:rsid w:val="00FC4BEB"/>
    <w:rsid w:val="00FC57CC"/>
    <w:rsid w:val="00FC5A09"/>
    <w:rsid w:val="00FC5F58"/>
    <w:rsid w:val="00FC632C"/>
    <w:rsid w:val="00FC6413"/>
    <w:rsid w:val="00FC66E9"/>
    <w:rsid w:val="00FC73CC"/>
    <w:rsid w:val="00FC74A0"/>
    <w:rsid w:val="00FC74B6"/>
    <w:rsid w:val="00FD0AC9"/>
    <w:rsid w:val="00FD178A"/>
    <w:rsid w:val="00FD1C37"/>
    <w:rsid w:val="00FD26BE"/>
    <w:rsid w:val="00FD2827"/>
    <w:rsid w:val="00FD2AA5"/>
    <w:rsid w:val="00FD30D0"/>
    <w:rsid w:val="00FD360C"/>
    <w:rsid w:val="00FD36A1"/>
    <w:rsid w:val="00FD3D72"/>
    <w:rsid w:val="00FD3E44"/>
    <w:rsid w:val="00FD6065"/>
    <w:rsid w:val="00FD6FFB"/>
    <w:rsid w:val="00FD71DA"/>
    <w:rsid w:val="00FD72AD"/>
    <w:rsid w:val="00FD7F79"/>
    <w:rsid w:val="00FE0693"/>
    <w:rsid w:val="00FE0A81"/>
    <w:rsid w:val="00FE0FAB"/>
    <w:rsid w:val="00FE16A6"/>
    <w:rsid w:val="00FE1912"/>
    <w:rsid w:val="00FE1D34"/>
    <w:rsid w:val="00FE1F43"/>
    <w:rsid w:val="00FE240F"/>
    <w:rsid w:val="00FE282E"/>
    <w:rsid w:val="00FE2E37"/>
    <w:rsid w:val="00FE2EAA"/>
    <w:rsid w:val="00FE3597"/>
    <w:rsid w:val="00FE380B"/>
    <w:rsid w:val="00FE3C24"/>
    <w:rsid w:val="00FE3C62"/>
    <w:rsid w:val="00FE40B3"/>
    <w:rsid w:val="00FE423C"/>
    <w:rsid w:val="00FE4251"/>
    <w:rsid w:val="00FE4519"/>
    <w:rsid w:val="00FE45D9"/>
    <w:rsid w:val="00FE4967"/>
    <w:rsid w:val="00FE4CF1"/>
    <w:rsid w:val="00FE4DAD"/>
    <w:rsid w:val="00FE4EB4"/>
    <w:rsid w:val="00FE5241"/>
    <w:rsid w:val="00FE5567"/>
    <w:rsid w:val="00FE5842"/>
    <w:rsid w:val="00FE67C2"/>
    <w:rsid w:val="00FE6AD1"/>
    <w:rsid w:val="00FE6F56"/>
    <w:rsid w:val="00FE72EE"/>
    <w:rsid w:val="00FE7BB5"/>
    <w:rsid w:val="00FF10A3"/>
    <w:rsid w:val="00FF1347"/>
    <w:rsid w:val="00FF28CF"/>
    <w:rsid w:val="00FF2C7E"/>
    <w:rsid w:val="00FF3038"/>
    <w:rsid w:val="00FF306D"/>
    <w:rsid w:val="00FF3265"/>
    <w:rsid w:val="00FF3446"/>
    <w:rsid w:val="00FF3B32"/>
    <w:rsid w:val="00FF3B4C"/>
    <w:rsid w:val="00FF5507"/>
    <w:rsid w:val="00FF5583"/>
    <w:rsid w:val="00FF6C76"/>
    <w:rsid w:val="00FF6CE9"/>
    <w:rsid w:val="00FF7168"/>
    <w:rsid w:val="00FF72E7"/>
    <w:rsid w:val="016CC814"/>
    <w:rsid w:val="01D02319"/>
    <w:rsid w:val="01E47D14"/>
    <w:rsid w:val="022006A7"/>
    <w:rsid w:val="02549270"/>
    <w:rsid w:val="026C359C"/>
    <w:rsid w:val="030A86F7"/>
    <w:rsid w:val="03122B3D"/>
    <w:rsid w:val="0317EFB3"/>
    <w:rsid w:val="0329354F"/>
    <w:rsid w:val="03426C91"/>
    <w:rsid w:val="037B88C4"/>
    <w:rsid w:val="0381EF48"/>
    <w:rsid w:val="039CA4F1"/>
    <w:rsid w:val="03C35EC5"/>
    <w:rsid w:val="03C8CFC5"/>
    <w:rsid w:val="03D1CFB3"/>
    <w:rsid w:val="03F940E9"/>
    <w:rsid w:val="0411EB87"/>
    <w:rsid w:val="0438C953"/>
    <w:rsid w:val="0444DCE5"/>
    <w:rsid w:val="04487691"/>
    <w:rsid w:val="046C1111"/>
    <w:rsid w:val="04A5FC13"/>
    <w:rsid w:val="04AC61A0"/>
    <w:rsid w:val="04E470B3"/>
    <w:rsid w:val="051297C6"/>
    <w:rsid w:val="05143CE0"/>
    <w:rsid w:val="0535554F"/>
    <w:rsid w:val="05451DD9"/>
    <w:rsid w:val="05477F9A"/>
    <w:rsid w:val="055A0D81"/>
    <w:rsid w:val="055DCD09"/>
    <w:rsid w:val="05E30825"/>
    <w:rsid w:val="05FD3418"/>
    <w:rsid w:val="0613077A"/>
    <w:rsid w:val="061AEC42"/>
    <w:rsid w:val="06A5E6B2"/>
    <w:rsid w:val="06B73B38"/>
    <w:rsid w:val="06D38ACD"/>
    <w:rsid w:val="06DF8D2A"/>
    <w:rsid w:val="06E9462C"/>
    <w:rsid w:val="0700A84E"/>
    <w:rsid w:val="0721DA21"/>
    <w:rsid w:val="0796F893"/>
    <w:rsid w:val="0799EDD7"/>
    <w:rsid w:val="07A27982"/>
    <w:rsid w:val="07A594C9"/>
    <w:rsid w:val="07F70BA7"/>
    <w:rsid w:val="0807124D"/>
    <w:rsid w:val="081159D7"/>
    <w:rsid w:val="083AC854"/>
    <w:rsid w:val="0859984A"/>
    <w:rsid w:val="08AF26C8"/>
    <w:rsid w:val="0980478C"/>
    <w:rsid w:val="09F4ADC4"/>
    <w:rsid w:val="0A19D305"/>
    <w:rsid w:val="0A272A6B"/>
    <w:rsid w:val="0A591249"/>
    <w:rsid w:val="0A747D51"/>
    <w:rsid w:val="0B042D3B"/>
    <w:rsid w:val="0B1205C9"/>
    <w:rsid w:val="0CA0A4A0"/>
    <w:rsid w:val="0CADBFE4"/>
    <w:rsid w:val="0CCE7F44"/>
    <w:rsid w:val="0CE38894"/>
    <w:rsid w:val="0CE5AFD9"/>
    <w:rsid w:val="0D304B91"/>
    <w:rsid w:val="0D695C90"/>
    <w:rsid w:val="0D7EC80A"/>
    <w:rsid w:val="0DA6B363"/>
    <w:rsid w:val="0DA6EEC5"/>
    <w:rsid w:val="0DD6AA9F"/>
    <w:rsid w:val="0E137D68"/>
    <w:rsid w:val="0E862FD5"/>
    <w:rsid w:val="0EC70CA0"/>
    <w:rsid w:val="0EE6A400"/>
    <w:rsid w:val="0EF953D5"/>
    <w:rsid w:val="0F5ABC44"/>
    <w:rsid w:val="0FD15B8A"/>
    <w:rsid w:val="0FEA0A63"/>
    <w:rsid w:val="10344EFA"/>
    <w:rsid w:val="104A31AA"/>
    <w:rsid w:val="1098075F"/>
    <w:rsid w:val="109E92FC"/>
    <w:rsid w:val="10DC883E"/>
    <w:rsid w:val="11254B27"/>
    <w:rsid w:val="11701EF3"/>
    <w:rsid w:val="118AEB6B"/>
    <w:rsid w:val="12037764"/>
    <w:rsid w:val="12513F29"/>
    <w:rsid w:val="1268AD73"/>
    <w:rsid w:val="1284AD2B"/>
    <w:rsid w:val="12E95D19"/>
    <w:rsid w:val="12F4A025"/>
    <w:rsid w:val="13037EC2"/>
    <w:rsid w:val="1309E42E"/>
    <w:rsid w:val="13225316"/>
    <w:rsid w:val="132A019F"/>
    <w:rsid w:val="134584BA"/>
    <w:rsid w:val="135F36B5"/>
    <w:rsid w:val="13D8FF54"/>
    <w:rsid w:val="141B9AFF"/>
    <w:rsid w:val="142A1441"/>
    <w:rsid w:val="145E881F"/>
    <w:rsid w:val="149364F1"/>
    <w:rsid w:val="14CA8E45"/>
    <w:rsid w:val="14FF46E6"/>
    <w:rsid w:val="1500B660"/>
    <w:rsid w:val="154554CA"/>
    <w:rsid w:val="154BD595"/>
    <w:rsid w:val="15AD0B91"/>
    <w:rsid w:val="16071778"/>
    <w:rsid w:val="1633B6EF"/>
    <w:rsid w:val="1665C705"/>
    <w:rsid w:val="166B1775"/>
    <w:rsid w:val="166FAA5B"/>
    <w:rsid w:val="16AF2809"/>
    <w:rsid w:val="16BE9484"/>
    <w:rsid w:val="16EF925C"/>
    <w:rsid w:val="16F75FD5"/>
    <w:rsid w:val="172B3EDF"/>
    <w:rsid w:val="177EE52E"/>
    <w:rsid w:val="1798DB38"/>
    <w:rsid w:val="17DEDAC7"/>
    <w:rsid w:val="1815D898"/>
    <w:rsid w:val="181E165D"/>
    <w:rsid w:val="183ED937"/>
    <w:rsid w:val="185485F6"/>
    <w:rsid w:val="187E94DC"/>
    <w:rsid w:val="18B18188"/>
    <w:rsid w:val="18CA7394"/>
    <w:rsid w:val="18FA54E4"/>
    <w:rsid w:val="19210FBE"/>
    <w:rsid w:val="19350A5B"/>
    <w:rsid w:val="197A9E87"/>
    <w:rsid w:val="198C32CA"/>
    <w:rsid w:val="19980BA5"/>
    <w:rsid w:val="19AEA93F"/>
    <w:rsid w:val="19D15B4D"/>
    <w:rsid w:val="19E38593"/>
    <w:rsid w:val="1A056BED"/>
    <w:rsid w:val="1A288DB1"/>
    <w:rsid w:val="1A2CC8FA"/>
    <w:rsid w:val="1A4F196F"/>
    <w:rsid w:val="1A5DE718"/>
    <w:rsid w:val="1A61F82A"/>
    <w:rsid w:val="1A78332A"/>
    <w:rsid w:val="1A827083"/>
    <w:rsid w:val="1A89D091"/>
    <w:rsid w:val="1AE3A66B"/>
    <w:rsid w:val="1B365021"/>
    <w:rsid w:val="1B40D016"/>
    <w:rsid w:val="1B426423"/>
    <w:rsid w:val="1B5B8D5C"/>
    <w:rsid w:val="1B62914A"/>
    <w:rsid w:val="1B667C53"/>
    <w:rsid w:val="1B6BD714"/>
    <w:rsid w:val="1C1483EB"/>
    <w:rsid w:val="1C42DB51"/>
    <w:rsid w:val="1C4531E9"/>
    <w:rsid w:val="1C6CDBDD"/>
    <w:rsid w:val="1C6E1470"/>
    <w:rsid w:val="1C77D2CD"/>
    <w:rsid w:val="1C79AA40"/>
    <w:rsid w:val="1C84F75F"/>
    <w:rsid w:val="1CFD3282"/>
    <w:rsid w:val="1D1AA665"/>
    <w:rsid w:val="1D565022"/>
    <w:rsid w:val="1DD63D49"/>
    <w:rsid w:val="1E38B199"/>
    <w:rsid w:val="1E56152B"/>
    <w:rsid w:val="1E707FA2"/>
    <w:rsid w:val="1EA19908"/>
    <w:rsid w:val="1EA5E964"/>
    <w:rsid w:val="1EAB1968"/>
    <w:rsid w:val="1F10C0D3"/>
    <w:rsid w:val="1F4A3523"/>
    <w:rsid w:val="1F7EC113"/>
    <w:rsid w:val="1FACD227"/>
    <w:rsid w:val="1FB5B256"/>
    <w:rsid w:val="1FE1318A"/>
    <w:rsid w:val="2017EBD9"/>
    <w:rsid w:val="203884C1"/>
    <w:rsid w:val="20736046"/>
    <w:rsid w:val="20D32CBE"/>
    <w:rsid w:val="20F354B7"/>
    <w:rsid w:val="211EB1E2"/>
    <w:rsid w:val="214BB852"/>
    <w:rsid w:val="2162E87B"/>
    <w:rsid w:val="216990CA"/>
    <w:rsid w:val="21800AB1"/>
    <w:rsid w:val="21B477AC"/>
    <w:rsid w:val="21CE7B28"/>
    <w:rsid w:val="22003181"/>
    <w:rsid w:val="22220659"/>
    <w:rsid w:val="224ED182"/>
    <w:rsid w:val="22501621"/>
    <w:rsid w:val="2255F0FA"/>
    <w:rsid w:val="2263DFE2"/>
    <w:rsid w:val="226F734A"/>
    <w:rsid w:val="2282012C"/>
    <w:rsid w:val="228446A4"/>
    <w:rsid w:val="22A77F1C"/>
    <w:rsid w:val="22D00743"/>
    <w:rsid w:val="22D7A745"/>
    <w:rsid w:val="22E4F03F"/>
    <w:rsid w:val="22F1B145"/>
    <w:rsid w:val="22FA34E8"/>
    <w:rsid w:val="2301A32A"/>
    <w:rsid w:val="236186E3"/>
    <w:rsid w:val="238CAB01"/>
    <w:rsid w:val="2406B22D"/>
    <w:rsid w:val="242B4C07"/>
    <w:rsid w:val="2470A4CC"/>
    <w:rsid w:val="24FC362F"/>
    <w:rsid w:val="25389FF5"/>
    <w:rsid w:val="25869297"/>
    <w:rsid w:val="258D7CA2"/>
    <w:rsid w:val="259C74F6"/>
    <w:rsid w:val="25C27CB7"/>
    <w:rsid w:val="25C542AF"/>
    <w:rsid w:val="2637A3EB"/>
    <w:rsid w:val="265F8499"/>
    <w:rsid w:val="26A94E3C"/>
    <w:rsid w:val="26E4AC5A"/>
    <w:rsid w:val="26FCDECC"/>
    <w:rsid w:val="2713CE12"/>
    <w:rsid w:val="276788F3"/>
    <w:rsid w:val="27C95152"/>
    <w:rsid w:val="27D3B861"/>
    <w:rsid w:val="27E22DA3"/>
    <w:rsid w:val="27F20B59"/>
    <w:rsid w:val="27FA3AB5"/>
    <w:rsid w:val="281A5C47"/>
    <w:rsid w:val="284F99B1"/>
    <w:rsid w:val="28986CB3"/>
    <w:rsid w:val="289D85AC"/>
    <w:rsid w:val="2916F71D"/>
    <w:rsid w:val="292E073C"/>
    <w:rsid w:val="29757248"/>
    <w:rsid w:val="299FBFB8"/>
    <w:rsid w:val="29D6A8C4"/>
    <w:rsid w:val="29FB23E5"/>
    <w:rsid w:val="29FF247A"/>
    <w:rsid w:val="2A17D2A1"/>
    <w:rsid w:val="2A23427B"/>
    <w:rsid w:val="2A31CC7C"/>
    <w:rsid w:val="2A502A9D"/>
    <w:rsid w:val="2A55E3E1"/>
    <w:rsid w:val="2A93837B"/>
    <w:rsid w:val="2ABD952B"/>
    <w:rsid w:val="2B0D659C"/>
    <w:rsid w:val="2B41454B"/>
    <w:rsid w:val="2B596BF8"/>
    <w:rsid w:val="2B831899"/>
    <w:rsid w:val="2B8B3F5F"/>
    <w:rsid w:val="2B986EEE"/>
    <w:rsid w:val="2BBCB0D7"/>
    <w:rsid w:val="2C18B51F"/>
    <w:rsid w:val="2C2B125F"/>
    <w:rsid w:val="2C4C6DAB"/>
    <w:rsid w:val="2C4CB321"/>
    <w:rsid w:val="2C657820"/>
    <w:rsid w:val="2C92B444"/>
    <w:rsid w:val="2C9BA8C9"/>
    <w:rsid w:val="2CB7EB21"/>
    <w:rsid w:val="2CBC56C7"/>
    <w:rsid w:val="2CEE7BCA"/>
    <w:rsid w:val="2CF95802"/>
    <w:rsid w:val="2D236CC8"/>
    <w:rsid w:val="2D25A962"/>
    <w:rsid w:val="2D705BE5"/>
    <w:rsid w:val="2DA901A4"/>
    <w:rsid w:val="2DCB2BE9"/>
    <w:rsid w:val="2DD2A893"/>
    <w:rsid w:val="2DE4210C"/>
    <w:rsid w:val="2E00F64F"/>
    <w:rsid w:val="2E207D6D"/>
    <w:rsid w:val="2E2FDFE1"/>
    <w:rsid w:val="2E3AA9B3"/>
    <w:rsid w:val="2E4BF802"/>
    <w:rsid w:val="2E618618"/>
    <w:rsid w:val="2E9105C8"/>
    <w:rsid w:val="2EACC362"/>
    <w:rsid w:val="2EB8FB70"/>
    <w:rsid w:val="2EF98F4C"/>
    <w:rsid w:val="2F1061CF"/>
    <w:rsid w:val="2F5AFC33"/>
    <w:rsid w:val="2F6C4FB5"/>
    <w:rsid w:val="2F772DB9"/>
    <w:rsid w:val="2F90CC29"/>
    <w:rsid w:val="2FC2006D"/>
    <w:rsid w:val="2FC937B1"/>
    <w:rsid w:val="2FC952C3"/>
    <w:rsid w:val="2FD05D36"/>
    <w:rsid w:val="2FD4E412"/>
    <w:rsid w:val="3017EE65"/>
    <w:rsid w:val="3022E1A4"/>
    <w:rsid w:val="30618799"/>
    <w:rsid w:val="3068F781"/>
    <w:rsid w:val="308F946A"/>
    <w:rsid w:val="30D1167D"/>
    <w:rsid w:val="30D392D5"/>
    <w:rsid w:val="3109B9A8"/>
    <w:rsid w:val="311D10FA"/>
    <w:rsid w:val="3168F905"/>
    <w:rsid w:val="31CBAEA8"/>
    <w:rsid w:val="3202B0E6"/>
    <w:rsid w:val="3263D1E7"/>
    <w:rsid w:val="32A11BD7"/>
    <w:rsid w:val="332C2290"/>
    <w:rsid w:val="334D000D"/>
    <w:rsid w:val="336D6A8D"/>
    <w:rsid w:val="33876C92"/>
    <w:rsid w:val="33A7DA2E"/>
    <w:rsid w:val="33B50CC2"/>
    <w:rsid w:val="34221AFC"/>
    <w:rsid w:val="34376117"/>
    <w:rsid w:val="3445D273"/>
    <w:rsid w:val="344BD781"/>
    <w:rsid w:val="3463A41D"/>
    <w:rsid w:val="3498CB62"/>
    <w:rsid w:val="34AAC603"/>
    <w:rsid w:val="34D279F1"/>
    <w:rsid w:val="34D808C1"/>
    <w:rsid w:val="353A57E0"/>
    <w:rsid w:val="353AF81C"/>
    <w:rsid w:val="35718536"/>
    <w:rsid w:val="358E5724"/>
    <w:rsid w:val="359A2A06"/>
    <w:rsid w:val="359DE619"/>
    <w:rsid w:val="35A54296"/>
    <w:rsid w:val="35ACE7A7"/>
    <w:rsid w:val="35C515C4"/>
    <w:rsid w:val="3616D25B"/>
    <w:rsid w:val="3622A463"/>
    <w:rsid w:val="3637BD96"/>
    <w:rsid w:val="369767CE"/>
    <w:rsid w:val="36B01ADF"/>
    <w:rsid w:val="36B7D8A4"/>
    <w:rsid w:val="36B977FB"/>
    <w:rsid w:val="36C2FC3F"/>
    <w:rsid w:val="36CD25EC"/>
    <w:rsid w:val="37572D0E"/>
    <w:rsid w:val="37652D49"/>
    <w:rsid w:val="37DCC42F"/>
    <w:rsid w:val="383B7E2C"/>
    <w:rsid w:val="3858127F"/>
    <w:rsid w:val="386B3343"/>
    <w:rsid w:val="387C3EF6"/>
    <w:rsid w:val="38C5D3EA"/>
    <w:rsid w:val="395B77D8"/>
    <w:rsid w:val="39794ACC"/>
    <w:rsid w:val="39A3929F"/>
    <w:rsid w:val="39A604C5"/>
    <w:rsid w:val="39C9E901"/>
    <w:rsid w:val="39D3A292"/>
    <w:rsid w:val="3A2688DF"/>
    <w:rsid w:val="3A6463B9"/>
    <w:rsid w:val="3A6B2A6C"/>
    <w:rsid w:val="3A8A530C"/>
    <w:rsid w:val="3AADE0FD"/>
    <w:rsid w:val="3B3F2F24"/>
    <w:rsid w:val="3BAFBA38"/>
    <w:rsid w:val="3BC8A745"/>
    <w:rsid w:val="3BE5CB8D"/>
    <w:rsid w:val="3BE87EDA"/>
    <w:rsid w:val="3C12FBBB"/>
    <w:rsid w:val="3C875D7C"/>
    <w:rsid w:val="3C89C4C3"/>
    <w:rsid w:val="3CBB25F8"/>
    <w:rsid w:val="3CCC2ED5"/>
    <w:rsid w:val="3CEFBB11"/>
    <w:rsid w:val="3D2306C7"/>
    <w:rsid w:val="3D397351"/>
    <w:rsid w:val="3D41AA7C"/>
    <w:rsid w:val="3D72A8CB"/>
    <w:rsid w:val="3D761CAD"/>
    <w:rsid w:val="3D7F38F8"/>
    <w:rsid w:val="3DACDDC3"/>
    <w:rsid w:val="3DCDB3F7"/>
    <w:rsid w:val="3DD1BA30"/>
    <w:rsid w:val="3DF1EEC3"/>
    <w:rsid w:val="3DF30FF3"/>
    <w:rsid w:val="3E0C72AC"/>
    <w:rsid w:val="3E21DD45"/>
    <w:rsid w:val="3E6FCEAD"/>
    <w:rsid w:val="3E75B7B7"/>
    <w:rsid w:val="3E856841"/>
    <w:rsid w:val="3ED210EB"/>
    <w:rsid w:val="3F13D7BF"/>
    <w:rsid w:val="3F300241"/>
    <w:rsid w:val="3F430548"/>
    <w:rsid w:val="3F472712"/>
    <w:rsid w:val="3F6D4DD3"/>
    <w:rsid w:val="3F87FAC1"/>
    <w:rsid w:val="3FC37BCA"/>
    <w:rsid w:val="40051037"/>
    <w:rsid w:val="4006A35F"/>
    <w:rsid w:val="403C3459"/>
    <w:rsid w:val="4046B862"/>
    <w:rsid w:val="404E581C"/>
    <w:rsid w:val="40BBE603"/>
    <w:rsid w:val="40D0AD68"/>
    <w:rsid w:val="40D3C5ED"/>
    <w:rsid w:val="410FDC93"/>
    <w:rsid w:val="4119ADD2"/>
    <w:rsid w:val="412D4B6D"/>
    <w:rsid w:val="413EB499"/>
    <w:rsid w:val="415D3C02"/>
    <w:rsid w:val="41992BEF"/>
    <w:rsid w:val="423C1049"/>
    <w:rsid w:val="426DBD15"/>
    <w:rsid w:val="42A3F039"/>
    <w:rsid w:val="42CF99D7"/>
    <w:rsid w:val="43146BD9"/>
    <w:rsid w:val="43A89BB2"/>
    <w:rsid w:val="44032477"/>
    <w:rsid w:val="440A8D90"/>
    <w:rsid w:val="441B42C4"/>
    <w:rsid w:val="441DFB0E"/>
    <w:rsid w:val="442D78BE"/>
    <w:rsid w:val="442DD606"/>
    <w:rsid w:val="44506A58"/>
    <w:rsid w:val="44E109E7"/>
    <w:rsid w:val="451B51EF"/>
    <w:rsid w:val="45268B1F"/>
    <w:rsid w:val="4574E354"/>
    <w:rsid w:val="45ADAF0E"/>
    <w:rsid w:val="45FD5B68"/>
    <w:rsid w:val="463A0494"/>
    <w:rsid w:val="4670AAEB"/>
    <w:rsid w:val="46A71FE9"/>
    <w:rsid w:val="46AC7A2E"/>
    <w:rsid w:val="46BD6D04"/>
    <w:rsid w:val="46D5849D"/>
    <w:rsid w:val="46DB177A"/>
    <w:rsid w:val="46FFE1FF"/>
    <w:rsid w:val="4736A062"/>
    <w:rsid w:val="474E671E"/>
    <w:rsid w:val="4774982A"/>
    <w:rsid w:val="47A03283"/>
    <w:rsid w:val="47C9563A"/>
    <w:rsid w:val="48121A47"/>
    <w:rsid w:val="4870423B"/>
    <w:rsid w:val="4885C6A8"/>
    <w:rsid w:val="48BC68D0"/>
    <w:rsid w:val="48D76C3D"/>
    <w:rsid w:val="48D888A5"/>
    <w:rsid w:val="48FAE499"/>
    <w:rsid w:val="49145FE9"/>
    <w:rsid w:val="49364963"/>
    <w:rsid w:val="495B26EB"/>
    <w:rsid w:val="495CC31E"/>
    <w:rsid w:val="4975A691"/>
    <w:rsid w:val="498F6FF5"/>
    <w:rsid w:val="4A0758DD"/>
    <w:rsid w:val="4A0EEEBC"/>
    <w:rsid w:val="4A357277"/>
    <w:rsid w:val="4AB824B4"/>
    <w:rsid w:val="4AC2CCBE"/>
    <w:rsid w:val="4ACB4DE5"/>
    <w:rsid w:val="4AE9C03D"/>
    <w:rsid w:val="4AFD7B09"/>
    <w:rsid w:val="4B019A7F"/>
    <w:rsid w:val="4B0E2306"/>
    <w:rsid w:val="4B289030"/>
    <w:rsid w:val="4B4A9D61"/>
    <w:rsid w:val="4B5373B4"/>
    <w:rsid w:val="4B7AC88F"/>
    <w:rsid w:val="4BD64ADB"/>
    <w:rsid w:val="4C07CB4C"/>
    <w:rsid w:val="4C343283"/>
    <w:rsid w:val="4C56B968"/>
    <w:rsid w:val="4C6BCB59"/>
    <w:rsid w:val="4C6C15C8"/>
    <w:rsid w:val="4CAC0E07"/>
    <w:rsid w:val="4CC4D891"/>
    <w:rsid w:val="4CCD8BE6"/>
    <w:rsid w:val="4CCE2E3E"/>
    <w:rsid w:val="4CED5B4F"/>
    <w:rsid w:val="4D02B398"/>
    <w:rsid w:val="4D09010C"/>
    <w:rsid w:val="4D21397E"/>
    <w:rsid w:val="4D3C4101"/>
    <w:rsid w:val="4D82FBCA"/>
    <w:rsid w:val="4D9D5FF5"/>
    <w:rsid w:val="4DA18CB1"/>
    <w:rsid w:val="4DB97CA3"/>
    <w:rsid w:val="4DFAF6A1"/>
    <w:rsid w:val="4DFF83F3"/>
    <w:rsid w:val="4E60C460"/>
    <w:rsid w:val="4E6BFBF8"/>
    <w:rsid w:val="4E8914AD"/>
    <w:rsid w:val="4EB1FC14"/>
    <w:rsid w:val="4ECD9466"/>
    <w:rsid w:val="4F3590E3"/>
    <w:rsid w:val="4F410197"/>
    <w:rsid w:val="4F840A9D"/>
    <w:rsid w:val="4F8C05AC"/>
    <w:rsid w:val="4FB40A6A"/>
    <w:rsid w:val="4FBCBAA3"/>
    <w:rsid w:val="4FD13053"/>
    <w:rsid w:val="4FF3CB7B"/>
    <w:rsid w:val="5032E0BB"/>
    <w:rsid w:val="50967987"/>
    <w:rsid w:val="50AB1207"/>
    <w:rsid w:val="50B56FEF"/>
    <w:rsid w:val="513EFD94"/>
    <w:rsid w:val="5151F797"/>
    <w:rsid w:val="5152A830"/>
    <w:rsid w:val="52049B4C"/>
    <w:rsid w:val="5215003D"/>
    <w:rsid w:val="522D3147"/>
    <w:rsid w:val="527AEDE0"/>
    <w:rsid w:val="52ACF201"/>
    <w:rsid w:val="52C61756"/>
    <w:rsid w:val="5312D3D8"/>
    <w:rsid w:val="531808F3"/>
    <w:rsid w:val="53300CCC"/>
    <w:rsid w:val="5339C743"/>
    <w:rsid w:val="5386E677"/>
    <w:rsid w:val="5395C903"/>
    <w:rsid w:val="53B99F06"/>
    <w:rsid w:val="53C4310F"/>
    <w:rsid w:val="53E3C846"/>
    <w:rsid w:val="54045947"/>
    <w:rsid w:val="54454690"/>
    <w:rsid w:val="544F384C"/>
    <w:rsid w:val="547A3899"/>
    <w:rsid w:val="54C49E59"/>
    <w:rsid w:val="54E198E9"/>
    <w:rsid w:val="55560B63"/>
    <w:rsid w:val="5573DE49"/>
    <w:rsid w:val="558525C1"/>
    <w:rsid w:val="55CA859F"/>
    <w:rsid w:val="55FEF2B7"/>
    <w:rsid w:val="564449FC"/>
    <w:rsid w:val="5650434E"/>
    <w:rsid w:val="56A135A9"/>
    <w:rsid w:val="56AD88FB"/>
    <w:rsid w:val="56DB01B6"/>
    <w:rsid w:val="570C3566"/>
    <w:rsid w:val="570FEAFA"/>
    <w:rsid w:val="571545FB"/>
    <w:rsid w:val="5723D25F"/>
    <w:rsid w:val="578B1323"/>
    <w:rsid w:val="57974304"/>
    <w:rsid w:val="57BDC88C"/>
    <w:rsid w:val="57E035BF"/>
    <w:rsid w:val="57F2D793"/>
    <w:rsid w:val="580C5C9F"/>
    <w:rsid w:val="582BB410"/>
    <w:rsid w:val="586430B6"/>
    <w:rsid w:val="588F7F94"/>
    <w:rsid w:val="58AF998F"/>
    <w:rsid w:val="58FFCA8A"/>
    <w:rsid w:val="593A0AA7"/>
    <w:rsid w:val="594FDB2E"/>
    <w:rsid w:val="59507979"/>
    <w:rsid w:val="59697B8B"/>
    <w:rsid w:val="59910011"/>
    <w:rsid w:val="59CB70CA"/>
    <w:rsid w:val="5A03CEAC"/>
    <w:rsid w:val="5A62938D"/>
    <w:rsid w:val="5A6AA086"/>
    <w:rsid w:val="5AB259E8"/>
    <w:rsid w:val="5B0DB92E"/>
    <w:rsid w:val="5B49254D"/>
    <w:rsid w:val="5B8A9FAD"/>
    <w:rsid w:val="5BBC6E84"/>
    <w:rsid w:val="5C43DDA1"/>
    <w:rsid w:val="5C70B54B"/>
    <w:rsid w:val="5CA7F9FE"/>
    <w:rsid w:val="5CCC9D41"/>
    <w:rsid w:val="5CED1003"/>
    <w:rsid w:val="5D23607F"/>
    <w:rsid w:val="5D2439D2"/>
    <w:rsid w:val="5DB18CC5"/>
    <w:rsid w:val="5DBD3186"/>
    <w:rsid w:val="5DD445EE"/>
    <w:rsid w:val="5DE00903"/>
    <w:rsid w:val="5DEE21C3"/>
    <w:rsid w:val="5DF25DDA"/>
    <w:rsid w:val="5E135E7B"/>
    <w:rsid w:val="5E1742F6"/>
    <w:rsid w:val="5E174410"/>
    <w:rsid w:val="5E7A1850"/>
    <w:rsid w:val="5E81CECC"/>
    <w:rsid w:val="5EBB264D"/>
    <w:rsid w:val="5EC98EF0"/>
    <w:rsid w:val="5F10A8D5"/>
    <w:rsid w:val="5F3C6D23"/>
    <w:rsid w:val="5F62CC0B"/>
    <w:rsid w:val="5F862746"/>
    <w:rsid w:val="5F9CB2AB"/>
    <w:rsid w:val="6003F230"/>
    <w:rsid w:val="60457E6F"/>
    <w:rsid w:val="60540B2C"/>
    <w:rsid w:val="609FFF80"/>
    <w:rsid w:val="60B17963"/>
    <w:rsid w:val="60B5D72F"/>
    <w:rsid w:val="60EAE38A"/>
    <w:rsid w:val="60F46516"/>
    <w:rsid w:val="61397714"/>
    <w:rsid w:val="61420597"/>
    <w:rsid w:val="61903F7F"/>
    <w:rsid w:val="61A22417"/>
    <w:rsid w:val="61A39EB0"/>
    <w:rsid w:val="61AAB1B6"/>
    <w:rsid w:val="61C1A3C1"/>
    <w:rsid w:val="62130109"/>
    <w:rsid w:val="621EDBD0"/>
    <w:rsid w:val="6294E02D"/>
    <w:rsid w:val="6298408C"/>
    <w:rsid w:val="62A261F5"/>
    <w:rsid w:val="62B278A0"/>
    <w:rsid w:val="62C7C2B1"/>
    <w:rsid w:val="634162A9"/>
    <w:rsid w:val="635B181C"/>
    <w:rsid w:val="636463FF"/>
    <w:rsid w:val="6369AA72"/>
    <w:rsid w:val="6399BFF1"/>
    <w:rsid w:val="63A1D386"/>
    <w:rsid w:val="63CB8599"/>
    <w:rsid w:val="63F4873D"/>
    <w:rsid w:val="64060CD7"/>
    <w:rsid w:val="6417FD28"/>
    <w:rsid w:val="64210D35"/>
    <w:rsid w:val="6437D8FA"/>
    <w:rsid w:val="643CE38E"/>
    <w:rsid w:val="644C41F1"/>
    <w:rsid w:val="647DE1EC"/>
    <w:rsid w:val="64B24320"/>
    <w:rsid w:val="64B2455B"/>
    <w:rsid w:val="64C1060A"/>
    <w:rsid w:val="64E74738"/>
    <w:rsid w:val="6529F761"/>
    <w:rsid w:val="654E62F3"/>
    <w:rsid w:val="65658848"/>
    <w:rsid w:val="656C1821"/>
    <w:rsid w:val="6591A098"/>
    <w:rsid w:val="65C76B2E"/>
    <w:rsid w:val="65D2BF89"/>
    <w:rsid w:val="65D93FB0"/>
    <w:rsid w:val="66018693"/>
    <w:rsid w:val="6629B55A"/>
    <w:rsid w:val="66481DBD"/>
    <w:rsid w:val="6680FAEE"/>
    <w:rsid w:val="66901ECD"/>
    <w:rsid w:val="669511CD"/>
    <w:rsid w:val="66D91EB4"/>
    <w:rsid w:val="66DF3444"/>
    <w:rsid w:val="6704D43E"/>
    <w:rsid w:val="670A17E9"/>
    <w:rsid w:val="670FD9AF"/>
    <w:rsid w:val="6721345E"/>
    <w:rsid w:val="672D6AEC"/>
    <w:rsid w:val="673A1D64"/>
    <w:rsid w:val="676DB8DC"/>
    <w:rsid w:val="6785AAFD"/>
    <w:rsid w:val="67CFEB95"/>
    <w:rsid w:val="67D4384A"/>
    <w:rsid w:val="68001CA9"/>
    <w:rsid w:val="6854B3CE"/>
    <w:rsid w:val="6872F2AC"/>
    <w:rsid w:val="68EBD6FB"/>
    <w:rsid w:val="6944DC7B"/>
    <w:rsid w:val="6A2321D7"/>
    <w:rsid w:val="6A51D826"/>
    <w:rsid w:val="6A84E5D7"/>
    <w:rsid w:val="6A90387C"/>
    <w:rsid w:val="6A90BA91"/>
    <w:rsid w:val="6A98BFF5"/>
    <w:rsid w:val="6AD5D5C7"/>
    <w:rsid w:val="6B03ADB0"/>
    <w:rsid w:val="6B653E86"/>
    <w:rsid w:val="6B6E01E1"/>
    <w:rsid w:val="6B802807"/>
    <w:rsid w:val="6B8B840E"/>
    <w:rsid w:val="6BE99610"/>
    <w:rsid w:val="6BED67F8"/>
    <w:rsid w:val="6BEFB7EC"/>
    <w:rsid w:val="6C05F1F2"/>
    <w:rsid w:val="6C17824C"/>
    <w:rsid w:val="6C2DAE08"/>
    <w:rsid w:val="6C370197"/>
    <w:rsid w:val="6C9D762C"/>
    <w:rsid w:val="6CB09C88"/>
    <w:rsid w:val="6CC699DC"/>
    <w:rsid w:val="6CEACA6A"/>
    <w:rsid w:val="6CFC0A0F"/>
    <w:rsid w:val="6D24F2C8"/>
    <w:rsid w:val="6D8CFB52"/>
    <w:rsid w:val="6E0EF0C1"/>
    <w:rsid w:val="6E5A4515"/>
    <w:rsid w:val="6EAFE052"/>
    <w:rsid w:val="6EB130F9"/>
    <w:rsid w:val="6EBBBA88"/>
    <w:rsid w:val="6EFA7EDC"/>
    <w:rsid w:val="6F1B80FA"/>
    <w:rsid w:val="6F3F4BA2"/>
    <w:rsid w:val="6F5E242D"/>
    <w:rsid w:val="6F7A4D7A"/>
    <w:rsid w:val="6F7BF618"/>
    <w:rsid w:val="6FA8512A"/>
    <w:rsid w:val="6FAD20CD"/>
    <w:rsid w:val="70118690"/>
    <w:rsid w:val="70281AB2"/>
    <w:rsid w:val="70578750"/>
    <w:rsid w:val="707C56CD"/>
    <w:rsid w:val="70811CCC"/>
    <w:rsid w:val="7087D828"/>
    <w:rsid w:val="708EF9E1"/>
    <w:rsid w:val="70B0D7A4"/>
    <w:rsid w:val="70E8A218"/>
    <w:rsid w:val="70F033F1"/>
    <w:rsid w:val="710C75C1"/>
    <w:rsid w:val="713F2D44"/>
    <w:rsid w:val="71536E07"/>
    <w:rsid w:val="715659F5"/>
    <w:rsid w:val="7160D9B7"/>
    <w:rsid w:val="7185827B"/>
    <w:rsid w:val="71A9DBCD"/>
    <w:rsid w:val="72C88410"/>
    <w:rsid w:val="72D5A0A9"/>
    <w:rsid w:val="733D099B"/>
    <w:rsid w:val="7344185D"/>
    <w:rsid w:val="737E0D69"/>
    <w:rsid w:val="73AE51C0"/>
    <w:rsid w:val="73B59D02"/>
    <w:rsid w:val="73F451CC"/>
    <w:rsid w:val="742BC45A"/>
    <w:rsid w:val="7479AD27"/>
    <w:rsid w:val="747CC774"/>
    <w:rsid w:val="74B370A7"/>
    <w:rsid w:val="75015ABD"/>
    <w:rsid w:val="7504AF77"/>
    <w:rsid w:val="755A8CAE"/>
    <w:rsid w:val="7560835B"/>
    <w:rsid w:val="757AEFDD"/>
    <w:rsid w:val="75C5ABC3"/>
    <w:rsid w:val="761E2405"/>
    <w:rsid w:val="7669A9FD"/>
    <w:rsid w:val="7674FCAB"/>
    <w:rsid w:val="7676ED6C"/>
    <w:rsid w:val="767B7220"/>
    <w:rsid w:val="76933711"/>
    <w:rsid w:val="76A989E4"/>
    <w:rsid w:val="76D5ACD9"/>
    <w:rsid w:val="76E94F13"/>
    <w:rsid w:val="77180B45"/>
    <w:rsid w:val="776AAFEA"/>
    <w:rsid w:val="776FA4C3"/>
    <w:rsid w:val="778A1365"/>
    <w:rsid w:val="778FB4E0"/>
    <w:rsid w:val="7792D34B"/>
    <w:rsid w:val="77B39CD1"/>
    <w:rsid w:val="780ED468"/>
    <w:rsid w:val="7850F8A4"/>
    <w:rsid w:val="78610941"/>
    <w:rsid w:val="786D059A"/>
    <w:rsid w:val="789174AB"/>
    <w:rsid w:val="78A16AA6"/>
    <w:rsid w:val="78D03DFF"/>
    <w:rsid w:val="78ECA5AC"/>
    <w:rsid w:val="78F34999"/>
    <w:rsid w:val="79061C02"/>
    <w:rsid w:val="7945484F"/>
    <w:rsid w:val="794AE4CF"/>
    <w:rsid w:val="79506FBC"/>
    <w:rsid w:val="79618AC5"/>
    <w:rsid w:val="7976405B"/>
    <w:rsid w:val="7988F035"/>
    <w:rsid w:val="79AF336C"/>
    <w:rsid w:val="79D4D59D"/>
    <w:rsid w:val="7A0F412A"/>
    <w:rsid w:val="7A82741C"/>
    <w:rsid w:val="7AC0393D"/>
    <w:rsid w:val="7B53A0E3"/>
    <w:rsid w:val="7B863C63"/>
    <w:rsid w:val="7B8E55A7"/>
    <w:rsid w:val="7B9C0C6B"/>
    <w:rsid w:val="7BA28C9A"/>
    <w:rsid w:val="7BBE4F25"/>
    <w:rsid w:val="7BE5855C"/>
    <w:rsid w:val="7BE7C684"/>
    <w:rsid w:val="7C07F2F3"/>
    <w:rsid w:val="7C18DCC5"/>
    <w:rsid w:val="7C3096CB"/>
    <w:rsid w:val="7C4DE67C"/>
    <w:rsid w:val="7CB3AD63"/>
    <w:rsid w:val="7CEA38A5"/>
    <w:rsid w:val="7CFF1F06"/>
    <w:rsid w:val="7D275259"/>
    <w:rsid w:val="7D443D07"/>
    <w:rsid w:val="7D5A3BE7"/>
    <w:rsid w:val="7D813A40"/>
    <w:rsid w:val="7D9753C7"/>
    <w:rsid w:val="7DB3DB13"/>
    <w:rsid w:val="7DBA1871"/>
    <w:rsid w:val="7DDBED42"/>
    <w:rsid w:val="7DED92DB"/>
    <w:rsid w:val="7E1AC4BD"/>
    <w:rsid w:val="7E32B9A5"/>
    <w:rsid w:val="7E546398"/>
    <w:rsid w:val="7E73B28A"/>
    <w:rsid w:val="7E8FD8CC"/>
    <w:rsid w:val="7E97CDF6"/>
    <w:rsid w:val="7EB9D870"/>
    <w:rsid w:val="7ECC0B02"/>
    <w:rsid w:val="7EEECC62"/>
    <w:rsid w:val="7EEFC08C"/>
    <w:rsid w:val="7F93D1FE"/>
    <w:rsid w:val="7FDF27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BF44D2"/>
  <w15:chartTrackingRefBased/>
  <w15:docId w15:val="{0488E6AC-F936-4D56-9E21-F97756B98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7C3"/>
    <w:pPr>
      <w:spacing w:line="259" w:lineRule="auto"/>
    </w:pPr>
    <w:rPr>
      <w:kern w:val="0"/>
      <w:sz w:val="22"/>
      <w:szCs w:val="22"/>
    </w:rPr>
  </w:style>
  <w:style w:type="paragraph" w:styleId="Heading1">
    <w:name w:val="heading 1"/>
    <w:aliases w:val="Titre Chapitre,Chapitre"/>
    <w:basedOn w:val="Normal"/>
    <w:next w:val="Normal"/>
    <w:link w:val="Heading1Char"/>
    <w:uiPriority w:val="9"/>
    <w:qFormat/>
    <w:rsid w:val="00585AD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aliases w:val="Justification"/>
    <w:basedOn w:val="Normal"/>
    <w:next w:val="Normal"/>
    <w:link w:val="Heading2Char"/>
    <w:uiPriority w:val="9"/>
    <w:unhideWhenUsed/>
    <w:qFormat/>
    <w:rsid w:val="00585AD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unhideWhenUsed/>
    <w:qFormat/>
    <w:rsid w:val="00585ADD"/>
    <w:pPr>
      <w:keepNext/>
      <w:keepLines/>
      <w:spacing w:before="160" w:after="80" w:line="278" w:lineRule="auto"/>
      <w:outlineLvl w:val="2"/>
    </w:pPr>
    <w:rPr>
      <w:rFonts w:eastAsiaTheme="majorEastAsia" w:cstheme="majorBidi"/>
      <w:color w:val="0F4761" w:themeColor="accent1" w:themeShade="BF"/>
      <w:kern w:val="2"/>
      <w:sz w:val="28"/>
      <w:szCs w:val="28"/>
    </w:rPr>
  </w:style>
  <w:style w:type="paragraph" w:styleId="Heading4">
    <w:name w:val="heading 4"/>
    <w:basedOn w:val="Normal"/>
    <w:next w:val="Normal"/>
    <w:link w:val="Heading4Char"/>
    <w:uiPriority w:val="9"/>
    <w:unhideWhenUsed/>
    <w:qFormat/>
    <w:rsid w:val="00585ADD"/>
    <w:pPr>
      <w:keepNext/>
      <w:keepLines/>
      <w:spacing w:before="80" w:after="40" w:line="278" w:lineRule="auto"/>
      <w:outlineLvl w:val="3"/>
    </w:pPr>
    <w:rPr>
      <w:rFonts w:eastAsiaTheme="majorEastAsia" w:cstheme="majorBidi"/>
      <w:i/>
      <w:iCs/>
      <w:color w:val="0F4761" w:themeColor="accent1" w:themeShade="BF"/>
      <w:kern w:val="2"/>
      <w:sz w:val="24"/>
      <w:szCs w:val="24"/>
    </w:rPr>
  </w:style>
  <w:style w:type="paragraph" w:styleId="Heading5">
    <w:name w:val="heading 5"/>
    <w:basedOn w:val="Normal"/>
    <w:next w:val="Normal"/>
    <w:link w:val="Heading5Char"/>
    <w:uiPriority w:val="9"/>
    <w:unhideWhenUsed/>
    <w:qFormat/>
    <w:rsid w:val="00585ADD"/>
    <w:pPr>
      <w:keepNext/>
      <w:keepLines/>
      <w:spacing w:before="80" w:after="40" w:line="278" w:lineRule="auto"/>
      <w:outlineLvl w:val="4"/>
    </w:pPr>
    <w:rPr>
      <w:rFonts w:eastAsiaTheme="majorEastAsia" w:cstheme="majorBidi"/>
      <w:color w:val="0F4761" w:themeColor="accent1" w:themeShade="BF"/>
      <w:kern w:val="2"/>
      <w:sz w:val="24"/>
      <w:szCs w:val="24"/>
    </w:rPr>
  </w:style>
  <w:style w:type="paragraph" w:styleId="Heading6">
    <w:name w:val="heading 6"/>
    <w:basedOn w:val="Normal"/>
    <w:next w:val="Normal"/>
    <w:link w:val="Heading6Char"/>
    <w:uiPriority w:val="9"/>
    <w:semiHidden/>
    <w:unhideWhenUsed/>
    <w:qFormat/>
    <w:rsid w:val="00585ADD"/>
    <w:pPr>
      <w:keepNext/>
      <w:keepLines/>
      <w:spacing w:before="40" w:after="0" w:line="278" w:lineRule="auto"/>
      <w:outlineLvl w:val="5"/>
    </w:pPr>
    <w:rPr>
      <w:rFonts w:eastAsiaTheme="majorEastAsia" w:cstheme="majorBidi"/>
      <w:i/>
      <w:iCs/>
      <w:color w:val="595959" w:themeColor="text1" w:themeTint="A6"/>
      <w:kern w:val="2"/>
      <w:sz w:val="24"/>
      <w:szCs w:val="24"/>
    </w:rPr>
  </w:style>
  <w:style w:type="paragraph" w:styleId="Heading7">
    <w:name w:val="heading 7"/>
    <w:basedOn w:val="Normal"/>
    <w:next w:val="Normal"/>
    <w:link w:val="Heading7Char"/>
    <w:uiPriority w:val="9"/>
    <w:semiHidden/>
    <w:unhideWhenUsed/>
    <w:qFormat/>
    <w:rsid w:val="00585ADD"/>
    <w:pPr>
      <w:keepNext/>
      <w:keepLines/>
      <w:spacing w:before="40" w:after="0" w:line="278" w:lineRule="auto"/>
      <w:outlineLvl w:val="6"/>
    </w:pPr>
    <w:rPr>
      <w:rFonts w:eastAsiaTheme="majorEastAsia" w:cstheme="majorBidi"/>
      <w:color w:val="595959" w:themeColor="text1" w:themeTint="A6"/>
      <w:kern w:val="2"/>
      <w:sz w:val="24"/>
      <w:szCs w:val="24"/>
    </w:rPr>
  </w:style>
  <w:style w:type="paragraph" w:styleId="Heading8">
    <w:name w:val="heading 8"/>
    <w:basedOn w:val="Normal"/>
    <w:next w:val="Normal"/>
    <w:link w:val="Heading8Char"/>
    <w:uiPriority w:val="9"/>
    <w:unhideWhenUsed/>
    <w:qFormat/>
    <w:rsid w:val="00585ADD"/>
    <w:pPr>
      <w:keepNext/>
      <w:keepLines/>
      <w:spacing w:after="0" w:line="278" w:lineRule="auto"/>
      <w:outlineLvl w:val="7"/>
    </w:pPr>
    <w:rPr>
      <w:rFonts w:eastAsiaTheme="majorEastAsia"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585ADD"/>
    <w:pPr>
      <w:keepNext/>
      <w:keepLines/>
      <w:spacing w:after="0" w:line="278" w:lineRule="auto"/>
      <w:outlineLvl w:val="8"/>
    </w:pPr>
    <w:rPr>
      <w:rFonts w:eastAsiaTheme="majorEastAsia" w:cstheme="majorBidi"/>
      <w:color w:val="272727" w:themeColor="text1" w:themeTint="D8"/>
      <w:kern w:val="2"/>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re Chapitre Char,Chapitre Char"/>
    <w:basedOn w:val="DefaultParagraphFont"/>
    <w:link w:val="Heading1"/>
    <w:uiPriority w:val="9"/>
    <w:rsid w:val="00585ADD"/>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Justification Char"/>
    <w:basedOn w:val="DefaultParagraphFont"/>
    <w:link w:val="Heading2"/>
    <w:uiPriority w:val="9"/>
    <w:rsid w:val="00585A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85A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85A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85A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5A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5ADD"/>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585A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5ADD"/>
    <w:rPr>
      <w:rFonts w:eastAsiaTheme="majorEastAsia" w:cstheme="majorBidi"/>
      <w:color w:val="272727" w:themeColor="text1" w:themeTint="D8"/>
    </w:rPr>
  </w:style>
  <w:style w:type="paragraph" w:styleId="Title">
    <w:name w:val="Title"/>
    <w:basedOn w:val="Normal"/>
    <w:next w:val="Normal"/>
    <w:link w:val="TitleChar"/>
    <w:uiPriority w:val="10"/>
    <w:qFormat/>
    <w:rsid w:val="00585A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A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5ADD"/>
    <w:pPr>
      <w:numPr>
        <w:ilvl w:val="1"/>
      </w:numPr>
      <w:spacing w:line="278" w:lineRule="auto"/>
    </w:pPr>
    <w:rPr>
      <w:rFonts w:eastAsiaTheme="majorEastAsia"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585A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5ADD"/>
    <w:pPr>
      <w:spacing w:before="160" w:line="278" w:lineRule="auto"/>
      <w:jc w:val="center"/>
    </w:pPr>
    <w:rPr>
      <w:i/>
      <w:iCs/>
      <w:color w:val="404040" w:themeColor="text1" w:themeTint="BF"/>
      <w:kern w:val="2"/>
      <w:sz w:val="24"/>
      <w:szCs w:val="24"/>
    </w:rPr>
  </w:style>
  <w:style w:type="character" w:customStyle="1" w:styleId="QuoteChar">
    <w:name w:val="Quote Char"/>
    <w:basedOn w:val="DefaultParagraphFont"/>
    <w:link w:val="Quote"/>
    <w:uiPriority w:val="29"/>
    <w:rsid w:val="00585ADD"/>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585ADD"/>
    <w:pPr>
      <w:spacing w:line="278" w:lineRule="auto"/>
      <w:ind w:left="720"/>
      <w:contextualSpacing/>
    </w:pPr>
    <w:rPr>
      <w:kern w:val="2"/>
      <w:sz w:val="24"/>
      <w:szCs w:val="24"/>
    </w:rPr>
  </w:style>
  <w:style w:type="character" w:styleId="IntenseEmphasis">
    <w:name w:val="Intense Emphasis"/>
    <w:basedOn w:val="DefaultParagraphFont"/>
    <w:uiPriority w:val="21"/>
    <w:qFormat/>
    <w:rsid w:val="00585ADD"/>
    <w:rPr>
      <w:i/>
      <w:iCs/>
      <w:color w:val="0F4761" w:themeColor="accent1" w:themeShade="BF"/>
    </w:rPr>
  </w:style>
  <w:style w:type="paragraph" w:styleId="IntenseQuote">
    <w:name w:val="Intense Quote"/>
    <w:basedOn w:val="Normal"/>
    <w:next w:val="Normal"/>
    <w:link w:val="IntenseQuoteChar"/>
    <w:uiPriority w:val="30"/>
    <w:qFormat/>
    <w:rsid w:val="00585AD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rPr>
  </w:style>
  <w:style w:type="character" w:customStyle="1" w:styleId="IntenseQuoteChar">
    <w:name w:val="Intense Quote Char"/>
    <w:basedOn w:val="DefaultParagraphFont"/>
    <w:link w:val="IntenseQuote"/>
    <w:uiPriority w:val="30"/>
    <w:rsid w:val="00585ADD"/>
    <w:rPr>
      <w:i/>
      <w:iCs/>
      <w:color w:val="0F4761" w:themeColor="accent1" w:themeShade="BF"/>
    </w:rPr>
  </w:style>
  <w:style w:type="character" w:styleId="IntenseReference">
    <w:name w:val="Intense Reference"/>
    <w:basedOn w:val="DefaultParagraphFont"/>
    <w:uiPriority w:val="32"/>
    <w:qFormat/>
    <w:rsid w:val="00585ADD"/>
    <w:rPr>
      <w:b/>
      <w:bCs/>
      <w:smallCaps/>
      <w:color w:val="0F4761" w:themeColor="accent1" w:themeShade="BF"/>
      <w:spacing w:val="5"/>
    </w:rPr>
  </w:style>
  <w:style w:type="numbering" w:customStyle="1" w:styleId="NoList1">
    <w:name w:val="No List1"/>
    <w:next w:val="NoList"/>
    <w:uiPriority w:val="99"/>
    <w:semiHidden/>
    <w:unhideWhenUsed/>
    <w:rsid w:val="00585ADD"/>
  </w:style>
  <w:style w:type="paragraph" w:customStyle="1" w:styleId="TechnicalBlockBase">
    <w:name w:val="TechnicalBlockBase"/>
    <w:link w:val="TechnicalBlockBaseChar"/>
    <w:rsid w:val="00585ADD"/>
    <w:pPr>
      <w:widowControl w:val="0"/>
      <w:spacing w:before="140" w:after="140" w:line="185" w:lineRule="auto"/>
      <w:ind w:left="260" w:right="260"/>
    </w:pPr>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585ADD"/>
    <w:pPr>
      <w:spacing w:before="0" w:after="0" w:line="240" w:lineRule="auto"/>
      <w:ind w:left="0" w:right="0"/>
    </w:pPr>
    <w:rPr>
      <w:rFonts w:ascii="Arial" w:hAnsi="Arial"/>
      <w:i w:val="0"/>
      <w:dstrike w:val="0"/>
      <w:color w:val="auto"/>
      <w:w w:val="100"/>
      <w:sz w:val="23"/>
      <w:u w:val="none"/>
    </w:rPr>
  </w:style>
  <w:style w:type="paragraph" w:customStyle="1" w:styleId="TBDistrbMarkers">
    <w:name w:val="TBDistrbMarkers"/>
    <w:basedOn w:val="TBEntRefer"/>
    <w:qFormat/>
    <w:rsid w:val="00585ADD"/>
    <w:pPr>
      <w:tabs>
        <w:tab w:val="left" w:pos="2262"/>
      </w:tabs>
    </w:pPr>
    <w:rPr>
      <w:i/>
      <w:iCs/>
      <w:szCs w:val="23"/>
    </w:rPr>
  </w:style>
  <w:style w:type="paragraph" w:customStyle="1" w:styleId="TBEntACP">
    <w:name w:val="TBEntACP"/>
    <w:basedOn w:val="TechnicalBlockBase"/>
    <w:rsid w:val="00585ADD"/>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585ADD"/>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585ADD"/>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585ADD"/>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585AD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85AD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585ADD"/>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585ADD"/>
    <w:pPr>
      <w:spacing w:before="0" w:after="0" w:line="204" w:lineRule="auto"/>
      <w:ind w:left="0" w:right="0"/>
    </w:pPr>
    <w:rPr>
      <w:rFonts w:ascii="Arial" w:hAnsi="Arial"/>
      <w:b w:val="0"/>
      <w:i w:val="0"/>
      <w:dstrike w:val="0"/>
      <w:color w:val="626262"/>
      <w:spacing w:val="4"/>
      <w:w w:val="100"/>
      <w:sz w:val="24"/>
      <w:u w:val="none"/>
    </w:rPr>
  </w:style>
  <w:style w:type="paragraph" w:customStyle="1" w:styleId="TBSubjectTable">
    <w:name w:val="TBSubjectTable"/>
    <w:basedOn w:val="TechnicalBlockBase"/>
    <w:rsid w:val="00585ADD"/>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585ADD"/>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585ADD"/>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585ADD"/>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585ADD"/>
    <w:pPr>
      <w:widowControl/>
      <w:spacing w:before="40" w:after="40" w:line="240" w:lineRule="auto"/>
      <w:ind w:left="0" w:right="0"/>
    </w:pPr>
    <w:rPr>
      <w:rFonts w:ascii="Arial" w:hAnsi="Arial"/>
      <w:b w:val="0"/>
      <w:i w:val="0"/>
      <w:dstrike w:val="0"/>
      <w:color w:val="auto"/>
      <w:w w:val="100"/>
      <w:sz w:val="23"/>
      <w:u w:val="none"/>
    </w:rPr>
  </w:style>
  <w:style w:type="paragraph" w:customStyle="1" w:styleId="pj">
    <w:name w:val="p.j."/>
    <w:basedOn w:val="Normal"/>
    <w:uiPriority w:val="99"/>
    <w:unhideWhenUsed/>
    <w:rsid w:val="00585ADD"/>
    <w:pPr>
      <w:spacing w:before="1200" w:after="120"/>
      <w:ind w:left="1440" w:hanging="1440"/>
    </w:pPr>
    <w:rPr>
      <w:rFonts w:ascii="Times New Roman" w:hAnsi="Times New Roman"/>
      <w:sz w:val="24"/>
    </w:rPr>
  </w:style>
  <w:style w:type="character" w:customStyle="1" w:styleId="TechnicalBlockBaseChar">
    <w:name w:val="TechnicalBlockBase Char"/>
    <w:basedOn w:val="EntInstitChar"/>
    <w:link w:val="TechnicalBlockBase"/>
    <w:rsid w:val="00585ADD"/>
    <w:rPr>
      <w:rFonts w:ascii="Arial New Roman" w:eastAsia="Times New Roman" w:hAnsi="Arial New Roman" w:cs="Arial"/>
      <w:b/>
      <w:i/>
      <w:dstrike/>
      <w:color w:val="606060"/>
      <w:w w:val="98"/>
      <w:kern w:val="0"/>
      <w:sz w:val="10"/>
      <w:szCs w:val="20"/>
      <w:u w:val="words" w:color="606060"/>
      <w:lang w:val="en-GB" w:eastAsia="fr-BE"/>
    </w:rPr>
  </w:style>
  <w:style w:type="character" w:customStyle="1" w:styleId="EntReferChar">
    <w:name w:val="EntRefer Char"/>
    <w:basedOn w:val="DefaultParagraphFont"/>
    <w:link w:val="TBEntRefer"/>
    <w:rsid w:val="00585ADD"/>
    <w:rPr>
      <w:rFonts w:ascii="Arial" w:eastAsia="Times New Roman" w:hAnsi="Arial" w:cs="Arial"/>
      <w:b/>
      <w:kern w:val="0"/>
      <w:sz w:val="23"/>
      <w:szCs w:val="20"/>
      <w:u w:color="606060"/>
      <w:lang w:val="en-GB" w:eastAsia="fr-BE"/>
    </w:rPr>
  </w:style>
  <w:style w:type="character" w:customStyle="1" w:styleId="EntInstitChar">
    <w:name w:val="EntInstit Char"/>
    <w:basedOn w:val="DefaultParagraphFont"/>
    <w:link w:val="TBEntInstit"/>
    <w:rsid w:val="00585ADD"/>
    <w:rPr>
      <w:rFonts w:ascii="Arial" w:eastAsia="Times New Roman" w:hAnsi="Arial" w:cs="Arial"/>
      <w:b/>
      <w:kern w:val="0"/>
      <w:sz w:val="23"/>
      <w:szCs w:val="20"/>
      <w:u w:color="606060"/>
      <w:lang w:val="en-GB" w:eastAsia="fr-BE"/>
    </w:rPr>
  </w:style>
  <w:style w:type="numbering" w:customStyle="1" w:styleId="NoList11">
    <w:name w:val="No List11"/>
    <w:next w:val="NoList"/>
    <w:uiPriority w:val="99"/>
    <w:semiHidden/>
    <w:unhideWhenUsed/>
    <w:rsid w:val="00585ADD"/>
  </w:style>
  <w:style w:type="character" w:styleId="CommentReference">
    <w:name w:val="annotation reference"/>
    <w:basedOn w:val="DefaultParagraphFont"/>
    <w:uiPriority w:val="99"/>
    <w:unhideWhenUsed/>
    <w:rsid w:val="00585ADD"/>
    <w:rPr>
      <w:sz w:val="16"/>
      <w:szCs w:val="16"/>
    </w:rPr>
  </w:style>
  <w:style w:type="paragraph" w:styleId="CommentText">
    <w:name w:val="annotation text"/>
    <w:basedOn w:val="Normal"/>
    <w:link w:val="CommentTextChar"/>
    <w:uiPriority w:val="99"/>
    <w:unhideWhenUsed/>
    <w:rsid w:val="00585ADD"/>
    <w:pPr>
      <w:spacing w:before="120" w:after="120" w:line="240" w:lineRule="auto"/>
      <w:jc w:val="both"/>
    </w:pPr>
    <w:rPr>
      <w:rFonts w:ascii="Times New Roman" w:hAnsi="Times New Roman" w:cs="Times New Roman"/>
      <w:sz w:val="20"/>
      <w:szCs w:val="20"/>
      <w:lang w:val="fr-FR"/>
    </w:rPr>
  </w:style>
  <w:style w:type="character" w:customStyle="1" w:styleId="CommentTextChar">
    <w:name w:val="Comment Text Char"/>
    <w:basedOn w:val="DefaultParagraphFont"/>
    <w:link w:val="CommentText"/>
    <w:uiPriority w:val="99"/>
    <w:rsid w:val="00585ADD"/>
    <w:rPr>
      <w:rFonts w:ascii="Times New Roman" w:hAnsi="Times New Roman" w:cs="Times New Roman"/>
      <w:kern w:val="0"/>
      <w:sz w:val="20"/>
      <w:szCs w:val="20"/>
      <w:lang w:val="fr-FR"/>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585ADD"/>
  </w:style>
  <w:style w:type="paragraph" w:styleId="BalloonText">
    <w:name w:val="Balloon Text"/>
    <w:basedOn w:val="Normal"/>
    <w:link w:val="BalloonTextChar"/>
    <w:uiPriority w:val="99"/>
    <w:semiHidden/>
    <w:unhideWhenUsed/>
    <w:rsid w:val="00585ADD"/>
    <w:pPr>
      <w:spacing w:after="0" w:line="240" w:lineRule="auto"/>
      <w:jc w:val="both"/>
    </w:pPr>
    <w:rPr>
      <w:rFonts w:ascii="Segoe UI" w:hAnsi="Segoe UI" w:cs="Segoe UI"/>
      <w:sz w:val="18"/>
      <w:szCs w:val="18"/>
      <w:lang w:val="fr-FR"/>
    </w:rPr>
  </w:style>
  <w:style w:type="character" w:customStyle="1" w:styleId="BalloonTextChar">
    <w:name w:val="Balloon Text Char"/>
    <w:basedOn w:val="DefaultParagraphFont"/>
    <w:link w:val="BalloonText"/>
    <w:uiPriority w:val="99"/>
    <w:semiHidden/>
    <w:rsid w:val="00585ADD"/>
    <w:rPr>
      <w:rFonts w:ascii="Segoe UI" w:hAnsi="Segoe UI" w:cs="Segoe UI"/>
      <w:kern w:val="0"/>
      <w:sz w:val="18"/>
      <w:szCs w:val="18"/>
      <w:lang w:val="fr-FR"/>
    </w:rPr>
  </w:style>
  <w:style w:type="paragraph" w:styleId="ListBullet">
    <w:name w:val="List Bullet"/>
    <w:basedOn w:val="Normal"/>
    <w:uiPriority w:val="99"/>
    <w:unhideWhenUsed/>
    <w:rsid w:val="00585ADD"/>
    <w:pPr>
      <w:numPr>
        <w:numId w:val="1"/>
      </w:numPr>
      <w:tabs>
        <w:tab w:val="clear" w:pos="360"/>
      </w:tabs>
      <w:spacing w:before="120" w:after="120" w:line="240" w:lineRule="auto"/>
      <w:ind w:left="0" w:firstLine="0"/>
      <w:contextualSpacing/>
      <w:jc w:val="both"/>
    </w:pPr>
    <w:rPr>
      <w:rFonts w:ascii="Times New Roman" w:hAnsi="Times New Roman" w:cs="Times New Roman"/>
      <w:sz w:val="24"/>
      <w:lang w:val="fr-FR"/>
    </w:rPr>
  </w:style>
  <w:style w:type="paragraph" w:styleId="ListBullet2">
    <w:name w:val="List Bullet 2"/>
    <w:basedOn w:val="Normal"/>
    <w:uiPriority w:val="99"/>
    <w:semiHidden/>
    <w:unhideWhenUsed/>
    <w:rsid w:val="00585ADD"/>
    <w:pPr>
      <w:numPr>
        <w:numId w:val="2"/>
      </w:numPr>
      <w:tabs>
        <w:tab w:val="clear" w:pos="643"/>
      </w:tabs>
      <w:spacing w:before="120" w:after="120" w:line="240" w:lineRule="auto"/>
      <w:ind w:left="0" w:firstLine="0"/>
      <w:contextualSpacing/>
      <w:jc w:val="both"/>
    </w:pPr>
    <w:rPr>
      <w:rFonts w:ascii="Times New Roman" w:hAnsi="Times New Roman" w:cs="Times New Roman"/>
      <w:sz w:val="24"/>
      <w:lang w:val="fr-FR"/>
    </w:rPr>
  </w:style>
  <w:style w:type="paragraph" w:styleId="ListBullet3">
    <w:name w:val="List Bullet 3"/>
    <w:basedOn w:val="Normal"/>
    <w:uiPriority w:val="99"/>
    <w:semiHidden/>
    <w:unhideWhenUsed/>
    <w:rsid w:val="00585ADD"/>
    <w:pPr>
      <w:numPr>
        <w:numId w:val="3"/>
      </w:numPr>
      <w:tabs>
        <w:tab w:val="clear" w:pos="926"/>
        <w:tab w:val="num" w:pos="360"/>
      </w:tabs>
      <w:spacing w:before="120" w:after="120" w:line="240" w:lineRule="auto"/>
      <w:ind w:left="0" w:firstLine="0"/>
      <w:contextualSpacing/>
      <w:jc w:val="both"/>
    </w:pPr>
    <w:rPr>
      <w:rFonts w:ascii="Times New Roman" w:hAnsi="Times New Roman" w:cs="Times New Roman"/>
      <w:sz w:val="24"/>
      <w:lang w:val="fr-FR"/>
    </w:rPr>
  </w:style>
  <w:style w:type="paragraph" w:styleId="ListBullet4">
    <w:name w:val="List Bullet 4"/>
    <w:basedOn w:val="Normal"/>
    <w:uiPriority w:val="99"/>
    <w:semiHidden/>
    <w:unhideWhenUsed/>
    <w:rsid w:val="00585ADD"/>
    <w:pPr>
      <w:numPr>
        <w:numId w:val="4"/>
      </w:numPr>
      <w:tabs>
        <w:tab w:val="clear" w:pos="1209"/>
      </w:tabs>
      <w:spacing w:before="120" w:after="120" w:line="240" w:lineRule="auto"/>
      <w:ind w:left="0" w:firstLine="0"/>
      <w:contextualSpacing/>
      <w:jc w:val="both"/>
    </w:pPr>
    <w:rPr>
      <w:rFonts w:ascii="Times New Roman" w:hAnsi="Times New Roman" w:cs="Times New Roman"/>
      <w:sz w:val="24"/>
      <w:lang w:val="fr-FR"/>
    </w:rPr>
  </w:style>
  <w:style w:type="paragraph" w:styleId="CommentSubject">
    <w:name w:val="annotation subject"/>
    <w:basedOn w:val="CommentText"/>
    <w:next w:val="CommentText"/>
    <w:link w:val="CommentSubjectChar"/>
    <w:uiPriority w:val="99"/>
    <w:semiHidden/>
    <w:unhideWhenUsed/>
    <w:rsid w:val="00585ADD"/>
    <w:rPr>
      <w:b/>
      <w:bCs/>
    </w:rPr>
  </w:style>
  <w:style w:type="character" w:customStyle="1" w:styleId="CommentSubjectChar">
    <w:name w:val="Comment Subject Char"/>
    <w:basedOn w:val="CommentTextChar"/>
    <w:link w:val="CommentSubject"/>
    <w:uiPriority w:val="99"/>
    <w:semiHidden/>
    <w:rsid w:val="00585ADD"/>
    <w:rPr>
      <w:rFonts w:ascii="Times New Roman" w:hAnsi="Times New Roman" w:cs="Times New Roman"/>
      <w:b/>
      <w:bCs/>
      <w:kern w:val="0"/>
      <w:sz w:val="20"/>
      <w:szCs w:val="20"/>
      <w:lang w:val="fr-FR"/>
    </w:rPr>
  </w:style>
  <w:style w:type="paragraph" w:styleId="Revision">
    <w:name w:val="Revision"/>
    <w:hidden/>
    <w:uiPriority w:val="99"/>
    <w:semiHidden/>
    <w:rsid w:val="00585ADD"/>
    <w:pPr>
      <w:spacing w:after="0" w:line="240" w:lineRule="auto"/>
    </w:pPr>
    <w:rPr>
      <w:rFonts w:ascii="Times New Roman" w:hAnsi="Times New Roman" w:cs="Times New Roman"/>
      <w:kern w:val="0"/>
      <w:szCs w:val="22"/>
      <w:lang w:val="fr-FR"/>
    </w:rPr>
  </w:style>
  <w:style w:type="table" w:styleId="TableGrid">
    <w:name w:val="Table Grid"/>
    <w:basedOn w:val="TableNormal"/>
    <w:uiPriority w:val="39"/>
    <w:rsid w:val="00585ADD"/>
    <w:pPr>
      <w:spacing w:after="0" w:line="240" w:lineRule="auto"/>
    </w:pPr>
    <w:rPr>
      <w:rFonts w:ascii="Calibri" w:eastAsia="Calibri" w:hAnsi="Calibri" w:cs="Times New Roman"/>
      <w:kern w:val="0"/>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585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fr-FR" w:eastAsia="fr-FR"/>
    </w:rPr>
  </w:style>
  <w:style w:type="character" w:customStyle="1" w:styleId="HTMLPreformattedChar">
    <w:name w:val="HTML Preformatted Char"/>
    <w:basedOn w:val="DefaultParagraphFont"/>
    <w:link w:val="HTMLPreformatted"/>
    <w:uiPriority w:val="99"/>
    <w:semiHidden/>
    <w:rsid w:val="00585ADD"/>
    <w:rPr>
      <w:rFonts w:ascii="Courier New" w:eastAsia="Times New Roman" w:hAnsi="Courier New" w:cs="Courier New"/>
      <w:kern w:val="0"/>
      <w:sz w:val="20"/>
      <w:szCs w:val="20"/>
      <w:lang w:val="fr-FR" w:eastAsia="fr-FR"/>
    </w:rPr>
  </w:style>
  <w:style w:type="character" w:styleId="Hyperlink">
    <w:name w:val="Hyperlink"/>
    <w:basedOn w:val="DefaultParagraphFont"/>
    <w:uiPriority w:val="99"/>
    <w:unhideWhenUsed/>
    <w:rsid w:val="00585ADD"/>
    <w:rPr>
      <w:color w:val="0000FF"/>
      <w:u w:val="single"/>
    </w:rPr>
  </w:style>
  <w:style w:type="character" w:styleId="HTMLCite">
    <w:name w:val="HTML Cite"/>
    <w:basedOn w:val="DefaultParagraphFont"/>
    <w:uiPriority w:val="99"/>
    <w:semiHidden/>
    <w:unhideWhenUsed/>
    <w:rsid w:val="00585ADD"/>
    <w:rPr>
      <w:i/>
      <w:iCs/>
    </w:rPr>
  </w:style>
  <w:style w:type="character" w:customStyle="1" w:styleId="acopre">
    <w:name w:val="acopre"/>
    <w:basedOn w:val="DefaultParagraphFont"/>
    <w:rsid w:val="00585ADD"/>
  </w:style>
  <w:style w:type="character" w:styleId="Emphasis">
    <w:name w:val="Emphasis"/>
    <w:basedOn w:val="DefaultParagraphFont"/>
    <w:uiPriority w:val="20"/>
    <w:qFormat/>
    <w:rsid w:val="00585ADD"/>
    <w:rPr>
      <w:i/>
      <w:iCs/>
    </w:rPr>
  </w:style>
  <w:style w:type="character" w:customStyle="1" w:styleId="lo8sbd">
    <w:name w:val="lo8sbd"/>
    <w:basedOn w:val="DefaultParagraphFont"/>
    <w:rsid w:val="00585ADD"/>
  </w:style>
  <w:style w:type="paragraph" w:customStyle="1" w:styleId="s1fapd">
    <w:name w:val="s1fapd"/>
    <w:basedOn w:val="Normal"/>
    <w:rsid w:val="00585ADD"/>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wurvib">
    <w:name w:val="wurvib"/>
    <w:basedOn w:val="DefaultParagraphFont"/>
    <w:rsid w:val="00585ADD"/>
  </w:style>
  <w:style w:type="character" w:customStyle="1" w:styleId="dyjrff">
    <w:name w:val="dyjrff"/>
    <w:basedOn w:val="DefaultParagraphFont"/>
    <w:rsid w:val="00585ADD"/>
  </w:style>
  <w:style w:type="character" w:customStyle="1" w:styleId="glpvmc">
    <w:name w:val="glpvmc"/>
    <w:basedOn w:val="DefaultParagraphFont"/>
    <w:rsid w:val="00585ADD"/>
  </w:style>
  <w:style w:type="character" w:customStyle="1" w:styleId="f">
    <w:name w:val="f"/>
    <w:basedOn w:val="DefaultParagraphFont"/>
    <w:rsid w:val="00585ADD"/>
  </w:style>
  <w:style w:type="character" w:customStyle="1" w:styleId="mfmhoc">
    <w:name w:val="mfmhoc"/>
    <w:basedOn w:val="DefaultParagraphFont"/>
    <w:rsid w:val="00585ADD"/>
  </w:style>
  <w:style w:type="character" w:customStyle="1" w:styleId="q8lrlc">
    <w:name w:val="q8lrlc"/>
    <w:basedOn w:val="DefaultParagraphFont"/>
    <w:rsid w:val="00585ADD"/>
  </w:style>
  <w:style w:type="character" w:customStyle="1" w:styleId="b4gxfc">
    <w:name w:val="b4gxfc"/>
    <w:basedOn w:val="DefaultParagraphFont"/>
    <w:rsid w:val="00585ADD"/>
  </w:style>
  <w:style w:type="character" w:customStyle="1" w:styleId="jlqj4b">
    <w:name w:val="jlqj4b"/>
    <w:basedOn w:val="DefaultParagraphFont"/>
    <w:rsid w:val="00585ADD"/>
  </w:style>
  <w:style w:type="paragraph" w:customStyle="1" w:styleId="paragraph">
    <w:name w:val="paragraph"/>
    <w:basedOn w:val="Normal"/>
    <w:rsid w:val="00585ADD"/>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normaltextrun">
    <w:name w:val="normaltextrun"/>
    <w:basedOn w:val="DefaultParagraphFont"/>
    <w:rsid w:val="00585ADD"/>
  </w:style>
  <w:style w:type="character" w:customStyle="1" w:styleId="eop">
    <w:name w:val="eop"/>
    <w:basedOn w:val="DefaultParagraphFont"/>
    <w:rsid w:val="00585ADD"/>
  </w:style>
  <w:style w:type="character" w:customStyle="1" w:styleId="hgkelc">
    <w:name w:val="hgkelc"/>
    <w:basedOn w:val="DefaultParagraphFont"/>
    <w:rsid w:val="00585ADD"/>
  </w:style>
  <w:style w:type="character" w:customStyle="1" w:styleId="y2iqfc">
    <w:name w:val="y2iqfc"/>
    <w:basedOn w:val="DefaultParagraphFont"/>
    <w:rsid w:val="00585ADD"/>
  </w:style>
  <w:style w:type="paragraph" w:customStyle="1" w:styleId="Bodytext211">
    <w:name w:val="Body text|211"/>
    <w:basedOn w:val="Normal"/>
    <w:link w:val="Bodytext2"/>
    <w:qFormat/>
    <w:rsid w:val="00585ADD"/>
    <w:pPr>
      <w:widowControl w:val="0"/>
      <w:shd w:val="clear" w:color="auto" w:fill="FFFFFF"/>
      <w:spacing w:before="400" w:after="100" w:line="244" w:lineRule="exact"/>
      <w:ind w:hanging="380"/>
    </w:pPr>
    <w:rPr>
      <w:rFonts w:ascii="Calibri" w:eastAsia="Calibri" w:hAnsi="Calibri" w:cs="Calibri"/>
      <w:color w:val="000000"/>
      <w:sz w:val="20"/>
      <w:szCs w:val="20"/>
      <w:lang w:val="fr-FR" w:eastAsia="fr-FR" w:bidi="fr-FR"/>
    </w:rPr>
  </w:style>
  <w:style w:type="character" w:customStyle="1" w:styleId="Bodytext2">
    <w:name w:val="Body text|2_"/>
    <w:basedOn w:val="DefaultParagraphFont"/>
    <w:link w:val="Bodytext211"/>
    <w:rsid w:val="00585ADD"/>
    <w:rPr>
      <w:rFonts w:ascii="Calibri" w:eastAsia="Calibri" w:hAnsi="Calibri" w:cs="Calibri"/>
      <w:color w:val="000000"/>
      <w:kern w:val="0"/>
      <w:sz w:val="20"/>
      <w:szCs w:val="20"/>
      <w:shd w:val="clear" w:color="auto" w:fill="FFFFFF"/>
      <w:lang w:val="fr-FR" w:eastAsia="fr-FR" w:bidi="fr-FR"/>
    </w:rPr>
  </w:style>
  <w:style w:type="character" w:customStyle="1" w:styleId="Bodytext2Italic">
    <w:name w:val="Body text|2 + Italic"/>
    <w:basedOn w:val="Bodytext2"/>
    <w:semiHidden/>
    <w:unhideWhenUsed/>
    <w:rsid w:val="00585ADD"/>
    <w:rPr>
      <w:rFonts w:ascii="Calibri" w:eastAsia="Calibri" w:hAnsi="Calibri" w:cs="Calibri"/>
      <w:i/>
      <w:iCs/>
      <w:color w:val="000000"/>
      <w:spacing w:val="0"/>
      <w:w w:val="100"/>
      <w:kern w:val="0"/>
      <w:position w:val="0"/>
      <w:sz w:val="20"/>
      <w:szCs w:val="20"/>
      <w:shd w:val="clear" w:color="auto" w:fill="FFFFFF"/>
      <w:lang w:val="fr-FR" w:eastAsia="fr-FR" w:bidi="fr-FR"/>
    </w:rPr>
  </w:style>
  <w:style w:type="character" w:customStyle="1" w:styleId="Bodytext20">
    <w:name w:val="Body text|20"/>
    <w:basedOn w:val="Bodytext2"/>
    <w:semiHidden/>
    <w:unhideWhenUsed/>
    <w:rsid w:val="00585ADD"/>
    <w:rPr>
      <w:rFonts w:ascii="Calibri" w:eastAsia="Calibri" w:hAnsi="Calibri" w:cs="Calibri"/>
      <w:color w:val="000000"/>
      <w:spacing w:val="0"/>
      <w:w w:val="100"/>
      <w:kern w:val="0"/>
      <w:position w:val="0"/>
      <w:sz w:val="20"/>
      <w:szCs w:val="20"/>
      <w:u w:val="single"/>
      <w:shd w:val="clear" w:color="auto" w:fill="FFFFFF"/>
      <w:lang w:val="fr-FR" w:eastAsia="fr-FR" w:bidi="fr-FR"/>
    </w:rPr>
  </w:style>
  <w:style w:type="character" w:customStyle="1" w:styleId="Footnote1">
    <w:name w:val="Footnote|1_"/>
    <w:basedOn w:val="DefaultParagraphFont"/>
    <w:link w:val="Footnote11"/>
    <w:rsid w:val="00585ADD"/>
    <w:rPr>
      <w:rFonts w:ascii="Calibri" w:eastAsia="Calibri" w:hAnsi="Calibri" w:cs="Calibri"/>
      <w:sz w:val="15"/>
      <w:szCs w:val="15"/>
      <w:shd w:val="clear" w:color="auto" w:fill="FFFFFF"/>
    </w:rPr>
  </w:style>
  <w:style w:type="character" w:customStyle="1" w:styleId="Footnote10">
    <w:name w:val="Footnote|1"/>
    <w:basedOn w:val="Footnote1"/>
    <w:semiHidden/>
    <w:unhideWhenUsed/>
    <w:rsid w:val="00585ADD"/>
    <w:rPr>
      <w:rFonts w:ascii="Calibri" w:eastAsia="Calibri" w:hAnsi="Calibri" w:cs="Calibri"/>
      <w:color w:val="0563C1"/>
      <w:spacing w:val="0"/>
      <w:w w:val="100"/>
      <w:position w:val="0"/>
      <w:sz w:val="15"/>
      <w:szCs w:val="15"/>
      <w:u w:val="single"/>
      <w:shd w:val="clear" w:color="auto" w:fill="FFFFFF"/>
      <w:lang w:val="fr-FR" w:eastAsia="fr-FR" w:bidi="fr-FR"/>
    </w:rPr>
  </w:style>
  <w:style w:type="paragraph" w:customStyle="1" w:styleId="Footnote11">
    <w:name w:val="Footnote|11"/>
    <w:basedOn w:val="Normal"/>
    <w:link w:val="Footnote1"/>
    <w:qFormat/>
    <w:rsid w:val="00585ADD"/>
    <w:pPr>
      <w:widowControl w:val="0"/>
      <w:shd w:val="clear" w:color="auto" w:fill="FFFFFF"/>
      <w:spacing w:after="0" w:line="197" w:lineRule="exact"/>
      <w:jc w:val="both"/>
    </w:pPr>
    <w:rPr>
      <w:rFonts w:ascii="Calibri" w:eastAsia="Calibri" w:hAnsi="Calibri" w:cs="Calibri"/>
      <w:kern w:val="2"/>
      <w:sz w:val="15"/>
      <w:szCs w:val="15"/>
    </w:rPr>
  </w:style>
  <w:style w:type="character" w:customStyle="1" w:styleId="Footnote3">
    <w:name w:val="Footnote|3_"/>
    <w:basedOn w:val="DefaultParagraphFont"/>
    <w:link w:val="Footnote30"/>
    <w:rsid w:val="00585ADD"/>
    <w:rPr>
      <w:rFonts w:ascii="Calibri" w:eastAsia="Calibri" w:hAnsi="Calibri" w:cs="Calibri"/>
      <w:i/>
      <w:iCs/>
      <w:sz w:val="15"/>
      <w:szCs w:val="15"/>
      <w:shd w:val="clear" w:color="auto" w:fill="FFFFFF"/>
    </w:rPr>
  </w:style>
  <w:style w:type="character" w:customStyle="1" w:styleId="Footnote3NotItalic">
    <w:name w:val="Footnote|3 + Not Italic"/>
    <w:basedOn w:val="Footnote3"/>
    <w:semiHidden/>
    <w:unhideWhenUsed/>
    <w:rsid w:val="00585ADD"/>
    <w:rPr>
      <w:rFonts w:ascii="Calibri" w:eastAsia="Calibri" w:hAnsi="Calibri" w:cs="Calibri"/>
      <w:i/>
      <w:iCs/>
      <w:color w:val="000000"/>
      <w:spacing w:val="0"/>
      <w:w w:val="100"/>
      <w:position w:val="0"/>
      <w:sz w:val="15"/>
      <w:szCs w:val="15"/>
      <w:shd w:val="clear" w:color="auto" w:fill="FFFFFF"/>
      <w:lang w:val="fr-FR" w:eastAsia="fr-FR" w:bidi="fr-FR"/>
    </w:rPr>
  </w:style>
  <w:style w:type="paragraph" w:customStyle="1" w:styleId="Footnote30">
    <w:name w:val="Footnote|3"/>
    <w:basedOn w:val="Normal"/>
    <w:link w:val="Footnote3"/>
    <w:rsid w:val="00585ADD"/>
    <w:pPr>
      <w:widowControl w:val="0"/>
      <w:shd w:val="clear" w:color="auto" w:fill="FFFFFF"/>
      <w:spacing w:after="0" w:line="192" w:lineRule="exact"/>
      <w:jc w:val="both"/>
    </w:pPr>
    <w:rPr>
      <w:rFonts w:ascii="Calibri" w:eastAsia="Calibri" w:hAnsi="Calibri" w:cs="Calibri"/>
      <w:i/>
      <w:iCs/>
      <w:kern w:val="2"/>
      <w:sz w:val="15"/>
      <w:szCs w:val="15"/>
    </w:rPr>
  </w:style>
  <w:style w:type="paragraph" w:styleId="NormalWeb">
    <w:name w:val="Normal (Web)"/>
    <w:basedOn w:val="Normal"/>
    <w:uiPriority w:val="99"/>
    <w:unhideWhenUsed/>
    <w:rsid w:val="00585ADD"/>
    <w:pPr>
      <w:spacing w:before="100" w:beforeAutospacing="1" w:after="100" w:afterAutospacing="1" w:line="240" w:lineRule="auto"/>
    </w:pPr>
    <w:rPr>
      <w:rFonts w:ascii="Times New Roman" w:eastAsia="Times New Roman" w:hAnsi="Times New Roman" w:cs="Times New Roman"/>
      <w:sz w:val="24"/>
      <w:szCs w:val="24"/>
      <w:lang w:val="fr-FR" w:eastAsia="en-GB"/>
    </w:rPr>
  </w:style>
  <w:style w:type="paragraph" w:styleId="Header">
    <w:name w:val="header"/>
    <w:basedOn w:val="Normal"/>
    <w:link w:val="HeaderChar"/>
    <w:unhideWhenUsed/>
    <w:rsid w:val="00585ADD"/>
    <w:pPr>
      <w:tabs>
        <w:tab w:val="center" w:pos="4535"/>
        <w:tab w:val="right" w:pos="9071"/>
      </w:tabs>
      <w:spacing w:after="120" w:line="240" w:lineRule="auto"/>
      <w:jc w:val="both"/>
    </w:pPr>
    <w:rPr>
      <w:rFonts w:ascii="Times New Roman" w:hAnsi="Times New Roman" w:cs="Times New Roman"/>
      <w:sz w:val="24"/>
      <w:lang w:val="fr-FR"/>
    </w:rPr>
  </w:style>
  <w:style w:type="character" w:customStyle="1" w:styleId="HeaderChar">
    <w:name w:val="Header Char"/>
    <w:basedOn w:val="DefaultParagraphFont"/>
    <w:link w:val="Header"/>
    <w:rsid w:val="00585ADD"/>
    <w:rPr>
      <w:rFonts w:ascii="Times New Roman" w:hAnsi="Times New Roman" w:cs="Times New Roman"/>
      <w:kern w:val="0"/>
      <w:szCs w:val="22"/>
      <w:lang w:val="fr-FR"/>
    </w:rPr>
  </w:style>
  <w:style w:type="paragraph" w:styleId="Footer">
    <w:name w:val="footer"/>
    <w:basedOn w:val="Normal"/>
    <w:link w:val="FooterChar"/>
    <w:uiPriority w:val="99"/>
    <w:unhideWhenUsed/>
    <w:rsid w:val="00585ADD"/>
    <w:pPr>
      <w:tabs>
        <w:tab w:val="center" w:pos="4535"/>
        <w:tab w:val="right" w:pos="9071"/>
        <w:tab w:val="right" w:pos="9921"/>
      </w:tabs>
      <w:spacing w:before="360" w:after="0" w:line="240" w:lineRule="auto"/>
      <w:ind w:left="-850" w:right="-850"/>
    </w:pPr>
    <w:rPr>
      <w:rFonts w:ascii="Times New Roman" w:hAnsi="Times New Roman" w:cs="Times New Roman"/>
      <w:sz w:val="24"/>
      <w:lang w:val="fr-FR"/>
    </w:rPr>
  </w:style>
  <w:style w:type="character" w:customStyle="1" w:styleId="FooterChar">
    <w:name w:val="Footer Char"/>
    <w:basedOn w:val="DefaultParagraphFont"/>
    <w:link w:val="Footer"/>
    <w:uiPriority w:val="99"/>
    <w:rsid w:val="00585ADD"/>
    <w:rPr>
      <w:rFonts w:ascii="Times New Roman" w:hAnsi="Times New Roman" w:cs="Times New Roman"/>
      <w:kern w:val="0"/>
      <w:szCs w:val="22"/>
      <w:lang w:val="fr-FR"/>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Char"/>
    <w:basedOn w:val="Normal"/>
    <w:link w:val="FootnoteTextChar"/>
    <w:uiPriority w:val="99"/>
    <w:unhideWhenUsed/>
    <w:rsid w:val="00585ADD"/>
    <w:pPr>
      <w:spacing w:after="0" w:line="240" w:lineRule="auto"/>
      <w:ind w:left="720" w:hanging="720"/>
      <w:jc w:val="both"/>
    </w:pPr>
    <w:rPr>
      <w:rFonts w:ascii="Times New Roman" w:hAnsi="Times New Roman" w:cs="Times New Roman"/>
      <w:sz w:val="20"/>
      <w:szCs w:val="20"/>
      <w:lang w:val="fr-FR"/>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585ADD"/>
    <w:rPr>
      <w:rFonts w:ascii="Times New Roman" w:hAnsi="Times New Roman" w:cs="Times New Roman"/>
      <w:kern w:val="0"/>
      <w:sz w:val="20"/>
      <w:szCs w:val="20"/>
      <w:lang w:val="fr-FR"/>
    </w:rPr>
  </w:style>
  <w:style w:type="paragraph" w:styleId="TOCHeading">
    <w:name w:val="TOC Heading"/>
    <w:basedOn w:val="Normal"/>
    <w:next w:val="Normal"/>
    <w:uiPriority w:val="39"/>
    <w:unhideWhenUsed/>
    <w:qFormat/>
    <w:rsid w:val="00585ADD"/>
    <w:pPr>
      <w:spacing w:before="120" w:after="240" w:line="240" w:lineRule="auto"/>
      <w:jc w:val="center"/>
    </w:pPr>
    <w:rPr>
      <w:rFonts w:ascii="Times New Roman" w:hAnsi="Times New Roman" w:cs="Times New Roman"/>
      <w:b/>
      <w:sz w:val="28"/>
      <w:lang w:val="fr-FR"/>
    </w:rPr>
  </w:style>
  <w:style w:type="paragraph" w:styleId="TOC1">
    <w:name w:val="toc 1"/>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lang w:val="fr-FR"/>
    </w:rPr>
  </w:style>
  <w:style w:type="paragraph" w:styleId="TOC2">
    <w:name w:val="toc 2"/>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lang w:val="fr-FR"/>
    </w:rPr>
  </w:style>
  <w:style w:type="paragraph" w:styleId="TOC3">
    <w:name w:val="toc 3"/>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lang w:val="fr-FR"/>
    </w:rPr>
  </w:style>
  <w:style w:type="paragraph" w:styleId="TOC4">
    <w:name w:val="toc 4"/>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lang w:val="fr-FR"/>
    </w:rPr>
  </w:style>
  <w:style w:type="paragraph" w:styleId="TOC5">
    <w:name w:val="toc 5"/>
    <w:basedOn w:val="Normal"/>
    <w:next w:val="Normal"/>
    <w:uiPriority w:val="39"/>
    <w:unhideWhenUsed/>
    <w:rsid w:val="00585ADD"/>
    <w:pPr>
      <w:tabs>
        <w:tab w:val="right" w:leader="dot" w:pos="9071"/>
      </w:tabs>
      <w:spacing w:before="300" w:after="120" w:line="240" w:lineRule="auto"/>
    </w:pPr>
    <w:rPr>
      <w:rFonts w:ascii="Times New Roman" w:hAnsi="Times New Roman" w:cs="Times New Roman"/>
      <w:sz w:val="24"/>
      <w:lang w:val="fr-FR"/>
    </w:rPr>
  </w:style>
  <w:style w:type="paragraph" w:styleId="TOC6">
    <w:name w:val="toc 6"/>
    <w:basedOn w:val="Normal"/>
    <w:next w:val="Normal"/>
    <w:uiPriority w:val="39"/>
    <w:unhideWhenUsed/>
    <w:rsid w:val="00585ADD"/>
    <w:pPr>
      <w:tabs>
        <w:tab w:val="right" w:leader="dot" w:pos="9071"/>
      </w:tabs>
      <w:spacing w:before="240" w:after="120" w:line="240" w:lineRule="auto"/>
    </w:pPr>
    <w:rPr>
      <w:rFonts w:ascii="Times New Roman" w:hAnsi="Times New Roman" w:cs="Times New Roman"/>
      <w:sz w:val="24"/>
      <w:lang w:val="fr-FR"/>
    </w:rPr>
  </w:style>
  <w:style w:type="paragraph" w:styleId="TOC7">
    <w:name w:val="toc 7"/>
    <w:basedOn w:val="Normal"/>
    <w:next w:val="Normal"/>
    <w:uiPriority w:val="39"/>
    <w:unhideWhenUsed/>
    <w:rsid w:val="00585ADD"/>
    <w:pPr>
      <w:tabs>
        <w:tab w:val="right" w:leader="dot" w:pos="9071"/>
      </w:tabs>
      <w:spacing w:before="180" w:after="120" w:line="240" w:lineRule="auto"/>
    </w:pPr>
    <w:rPr>
      <w:rFonts w:ascii="Times New Roman" w:hAnsi="Times New Roman" w:cs="Times New Roman"/>
      <w:sz w:val="24"/>
      <w:lang w:val="fr-FR"/>
    </w:rPr>
  </w:style>
  <w:style w:type="paragraph" w:styleId="TOC8">
    <w:name w:val="toc 8"/>
    <w:basedOn w:val="Normal"/>
    <w:next w:val="Normal"/>
    <w:uiPriority w:val="39"/>
    <w:unhideWhenUsed/>
    <w:rsid w:val="00585ADD"/>
    <w:pPr>
      <w:tabs>
        <w:tab w:val="right" w:leader="dot" w:pos="9071"/>
      </w:tabs>
      <w:spacing w:before="120" w:after="120" w:line="240" w:lineRule="auto"/>
    </w:pPr>
    <w:rPr>
      <w:rFonts w:ascii="Times New Roman" w:hAnsi="Times New Roman" w:cs="Times New Roman"/>
      <w:sz w:val="24"/>
      <w:lang w:val="fr-FR"/>
    </w:rPr>
  </w:style>
  <w:style w:type="paragraph" w:styleId="TOC9">
    <w:name w:val="toc 9"/>
    <w:basedOn w:val="Normal"/>
    <w:next w:val="Normal"/>
    <w:uiPriority w:val="39"/>
    <w:unhideWhenUsed/>
    <w:rsid w:val="00585ADD"/>
    <w:pPr>
      <w:tabs>
        <w:tab w:val="right" w:leader="dot" w:pos="9071"/>
      </w:tabs>
      <w:spacing w:before="120" w:after="120" w:line="240" w:lineRule="auto"/>
      <w:jc w:val="both"/>
    </w:pPr>
    <w:rPr>
      <w:rFonts w:ascii="Times New Roman" w:hAnsi="Times New Roman" w:cs="Times New Roman"/>
      <w:sz w:val="24"/>
      <w:lang w:val="fr-FR"/>
    </w:rPr>
  </w:style>
  <w:style w:type="paragraph" w:customStyle="1" w:styleId="HeaderLandscape">
    <w:name w:val="HeaderLandscape"/>
    <w:basedOn w:val="Normal"/>
    <w:rsid w:val="00585ADD"/>
    <w:pPr>
      <w:tabs>
        <w:tab w:val="center" w:pos="7285"/>
        <w:tab w:val="right" w:pos="14003"/>
      </w:tabs>
      <w:spacing w:after="120" w:line="240" w:lineRule="auto"/>
      <w:jc w:val="both"/>
    </w:pPr>
    <w:rPr>
      <w:rFonts w:ascii="Times New Roman" w:hAnsi="Times New Roman" w:cs="Times New Roman"/>
      <w:sz w:val="24"/>
      <w:lang w:val="fr-FR"/>
    </w:rPr>
  </w:style>
  <w:style w:type="paragraph" w:customStyle="1" w:styleId="FooterLandscape">
    <w:name w:val="FooterLandscape"/>
    <w:basedOn w:val="Normal"/>
    <w:rsid w:val="00585ADD"/>
    <w:pPr>
      <w:tabs>
        <w:tab w:val="center" w:pos="7285"/>
        <w:tab w:val="center" w:pos="10913"/>
        <w:tab w:val="right" w:pos="15137"/>
      </w:tabs>
      <w:spacing w:before="360" w:after="0" w:line="240" w:lineRule="auto"/>
      <w:ind w:left="-567" w:right="-567"/>
    </w:pPr>
    <w:rPr>
      <w:rFonts w:ascii="Times New Roman" w:hAnsi="Times New Roman" w:cs="Times New Roman"/>
      <w:sz w:val="24"/>
      <w:lang w:val="fr-FR"/>
    </w:rPr>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basedOn w:val="DefaultParagraphFont"/>
    <w:link w:val="SUPERSChar"/>
    <w:uiPriority w:val="99"/>
    <w:unhideWhenUsed/>
    <w:qFormat/>
    <w:rsid w:val="00585ADD"/>
    <w:rPr>
      <w:vertAlign w:val="superscript"/>
    </w:rPr>
  </w:style>
  <w:style w:type="paragraph" w:customStyle="1" w:styleId="HeaderSensitivity">
    <w:name w:val="Header Sensitivity"/>
    <w:basedOn w:val="Normal"/>
    <w:rsid w:val="00585AD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47576F"/>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585AD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link w:val="Text1Char"/>
    <w:rsid w:val="00585ADD"/>
    <w:pPr>
      <w:spacing w:before="120" w:after="120" w:line="240" w:lineRule="auto"/>
      <w:ind w:left="850"/>
      <w:jc w:val="both"/>
    </w:pPr>
    <w:rPr>
      <w:rFonts w:ascii="Times New Roman" w:hAnsi="Times New Roman" w:cs="Times New Roman"/>
      <w:sz w:val="24"/>
      <w:lang w:val="fr-FR"/>
    </w:rPr>
  </w:style>
  <w:style w:type="paragraph" w:customStyle="1" w:styleId="Text2">
    <w:name w:val="Text 2"/>
    <w:basedOn w:val="Normal"/>
    <w:rsid w:val="00585ADD"/>
    <w:pPr>
      <w:spacing w:before="120" w:after="120" w:line="240" w:lineRule="auto"/>
      <w:ind w:left="1417"/>
      <w:jc w:val="both"/>
    </w:pPr>
    <w:rPr>
      <w:rFonts w:ascii="Times New Roman" w:hAnsi="Times New Roman" w:cs="Times New Roman"/>
      <w:sz w:val="24"/>
      <w:lang w:val="fr-FR"/>
    </w:rPr>
  </w:style>
  <w:style w:type="paragraph" w:customStyle="1" w:styleId="Text3">
    <w:name w:val="Text 3"/>
    <w:basedOn w:val="Normal"/>
    <w:rsid w:val="00585ADD"/>
    <w:pPr>
      <w:spacing w:before="120" w:after="120" w:line="240" w:lineRule="auto"/>
      <w:ind w:left="1984"/>
      <w:jc w:val="both"/>
    </w:pPr>
    <w:rPr>
      <w:rFonts w:ascii="Times New Roman" w:hAnsi="Times New Roman" w:cs="Times New Roman"/>
      <w:sz w:val="24"/>
      <w:lang w:val="fr-FR"/>
    </w:rPr>
  </w:style>
  <w:style w:type="paragraph" w:customStyle="1" w:styleId="Text4">
    <w:name w:val="Text 4"/>
    <w:basedOn w:val="Normal"/>
    <w:rsid w:val="00585ADD"/>
    <w:pPr>
      <w:spacing w:before="120" w:after="120" w:line="240" w:lineRule="auto"/>
      <w:ind w:left="2551"/>
      <w:jc w:val="both"/>
    </w:pPr>
    <w:rPr>
      <w:rFonts w:ascii="Times New Roman" w:hAnsi="Times New Roman" w:cs="Times New Roman"/>
      <w:sz w:val="24"/>
      <w:lang w:val="fr-FR"/>
    </w:rPr>
  </w:style>
  <w:style w:type="paragraph" w:customStyle="1" w:styleId="NormalCentered">
    <w:name w:val="Normal Centered"/>
    <w:basedOn w:val="Normal"/>
    <w:rsid w:val="00585ADD"/>
    <w:pPr>
      <w:spacing w:before="120" w:after="120" w:line="240" w:lineRule="auto"/>
      <w:jc w:val="center"/>
    </w:pPr>
    <w:rPr>
      <w:rFonts w:ascii="Times New Roman" w:hAnsi="Times New Roman" w:cs="Times New Roman"/>
      <w:sz w:val="24"/>
      <w:lang w:val="fr-FR"/>
    </w:rPr>
  </w:style>
  <w:style w:type="paragraph" w:customStyle="1" w:styleId="NormalLeft">
    <w:name w:val="Normal Left"/>
    <w:basedOn w:val="Normal"/>
    <w:rsid w:val="00585ADD"/>
    <w:pPr>
      <w:spacing w:before="120" w:after="120" w:line="240" w:lineRule="auto"/>
    </w:pPr>
    <w:rPr>
      <w:rFonts w:ascii="Times New Roman" w:hAnsi="Times New Roman" w:cs="Times New Roman"/>
      <w:sz w:val="24"/>
      <w:lang w:val="fr-FR"/>
    </w:rPr>
  </w:style>
  <w:style w:type="paragraph" w:customStyle="1" w:styleId="NormalRight">
    <w:name w:val="Normal Right"/>
    <w:basedOn w:val="Normal"/>
    <w:rsid w:val="00585ADD"/>
    <w:pPr>
      <w:spacing w:before="120" w:after="120" w:line="240" w:lineRule="auto"/>
      <w:jc w:val="right"/>
    </w:pPr>
    <w:rPr>
      <w:rFonts w:ascii="Times New Roman" w:hAnsi="Times New Roman" w:cs="Times New Roman"/>
      <w:sz w:val="24"/>
      <w:lang w:val="fr-FR"/>
    </w:rPr>
  </w:style>
  <w:style w:type="paragraph" w:customStyle="1" w:styleId="QuotedText">
    <w:name w:val="Quoted Text"/>
    <w:basedOn w:val="Normal"/>
    <w:rsid w:val="00585ADD"/>
    <w:pPr>
      <w:spacing w:before="120" w:after="120" w:line="240" w:lineRule="auto"/>
      <w:ind w:left="1417"/>
      <w:jc w:val="both"/>
    </w:pPr>
    <w:rPr>
      <w:rFonts w:ascii="Times New Roman" w:hAnsi="Times New Roman" w:cs="Times New Roman"/>
      <w:sz w:val="24"/>
      <w:lang w:val="fr-FR"/>
    </w:rPr>
  </w:style>
  <w:style w:type="paragraph" w:customStyle="1" w:styleId="Point0">
    <w:name w:val="Point 0"/>
    <w:basedOn w:val="Normal"/>
    <w:rsid w:val="00585ADD"/>
    <w:pPr>
      <w:spacing w:before="120" w:after="120" w:line="240" w:lineRule="auto"/>
      <w:ind w:left="850" w:hanging="850"/>
      <w:jc w:val="both"/>
    </w:pPr>
    <w:rPr>
      <w:rFonts w:ascii="Times New Roman" w:hAnsi="Times New Roman" w:cs="Times New Roman"/>
      <w:sz w:val="24"/>
      <w:lang w:val="fr-FR"/>
    </w:rPr>
  </w:style>
  <w:style w:type="paragraph" w:customStyle="1" w:styleId="Point1">
    <w:name w:val="Point 1"/>
    <w:basedOn w:val="Normal"/>
    <w:rsid w:val="00585ADD"/>
    <w:pPr>
      <w:spacing w:before="120" w:after="120" w:line="240" w:lineRule="auto"/>
      <w:ind w:left="1417" w:hanging="567"/>
      <w:jc w:val="both"/>
    </w:pPr>
    <w:rPr>
      <w:rFonts w:ascii="Times New Roman" w:hAnsi="Times New Roman" w:cs="Times New Roman"/>
      <w:sz w:val="24"/>
      <w:lang w:val="fr-FR"/>
    </w:rPr>
  </w:style>
  <w:style w:type="paragraph" w:customStyle="1" w:styleId="Point2">
    <w:name w:val="Point 2"/>
    <w:basedOn w:val="Normal"/>
    <w:rsid w:val="00585ADD"/>
    <w:pPr>
      <w:spacing w:before="120" w:after="120" w:line="240" w:lineRule="auto"/>
      <w:ind w:left="1984" w:hanging="567"/>
      <w:jc w:val="both"/>
    </w:pPr>
    <w:rPr>
      <w:rFonts w:ascii="Times New Roman" w:hAnsi="Times New Roman" w:cs="Times New Roman"/>
      <w:sz w:val="24"/>
      <w:lang w:val="fr-FR"/>
    </w:rPr>
  </w:style>
  <w:style w:type="paragraph" w:customStyle="1" w:styleId="Point3">
    <w:name w:val="Point 3"/>
    <w:basedOn w:val="Normal"/>
    <w:rsid w:val="00585ADD"/>
    <w:pPr>
      <w:spacing w:before="120" w:after="120" w:line="240" w:lineRule="auto"/>
      <w:ind w:left="2551" w:hanging="567"/>
      <w:jc w:val="both"/>
    </w:pPr>
    <w:rPr>
      <w:rFonts w:ascii="Times New Roman" w:hAnsi="Times New Roman" w:cs="Times New Roman"/>
      <w:sz w:val="24"/>
      <w:lang w:val="fr-FR"/>
    </w:rPr>
  </w:style>
  <w:style w:type="paragraph" w:customStyle="1" w:styleId="Point4">
    <w:name w:val="Point 4"/>
    <w:basedOn w:val="Normal"/>
    <w:rsid w:val="00585ADD"/>
    <w:pPr>
      <w:spacing w:before="120" w:after="120" w:line="240" w:lineRule="auto"/>
      <w:ind w:left="3118" w:hanging="567"/>
      <w:jc w:val="both"/>
    </w:pPr>
    <w:rPr>
      <w:rFonts w:ascii="Times New Roman" w:hAnsi="Times New Roman" w:cs="Times New Roman"/>
      <w:sz w:val="24"/>
      <w:lang w:val="fr-FR"/>
    </w:rPr>
  </w:style>
  <w:style w:type="paragraph" w:customStyle="1" w:styleId="Tiret0">
    <w:name w:val="Tiret 0"/>
    <w:basedOn w:val="Point0"/>
    <w:rsid w:val="00585ADD"/>
    <w:pPr>
      <w:numPr>
        <w:numId w:val="5"/>
      </w:numPr>
      <w:tabs>
        <w:tab w:val="clear" w:pos="850"/>
      </w:tabs>
      <w:ind w:left="0" w:firstLine="0"/>
    </w:pPr>
  </w:style>
  <w:style w:type="paragraph" w:customStyle="1" w:styleId="Tiret1">
    <w:name w:val="Tiret 1"/>
    <w:basedOn w:val="Point1"/>
    <w:rsid w:val="00585ADD"/>
    <w:pPr>
      <w:numPr>
        <w:numId w:val="6"/>
      </w:numPr>
      <w:tabs>
        <w:tab w:val="clear" w:pos="1417"/>
      </w:tabs>
      <w:ind w:left="0" w:firstLine="0"/>
    </w:pPr>
  </w:style>
  <w:style w:type="paragraph" w:customStyle="1" w:styleId="Tiret2">
    <w:name w:val="Tiret 2"/>
    <w:basedOn w:val="Point2"/>
    <w:rsid w:val="00585ADD"/>
    <w:pPr>
      <w:numPr>
        <w:numId w:val="7"/>
      </w:numPr>
      <w:tabs>
        <w:tab w:val="clear" w:pos="1984"/>
      </w:tabs>
      <w:ind w:left="0" w:firstLine="0"/>
    </w:pPr>
  </w:style>
  <w:style w:type="paragraph" w:customStyle="1" w:styleId="Tiret3">
    <w:name w:val="Tiret 3"/>
    <w:basedOn w:val="Point3"/>
    <w:rsid w:val="00585ADD"/>
    <w:pPr>
      <w:numPr>
        <w:numId w:val="8"/>
      </w:numPr>
      <w:tabs>
        <w:tab w:val="clear" w:pos="2551"/>
      </w:tabs>
      <w:ind w:left="0" w:firstLine="0"/>
    </w:pPr>
  </w:style>
  <w:style w:type="paragraph" w:customStyle="1" w:styleId="Tiret4">
    <w:name w:val="Tiret 4"/>
    <w:basedOn w:val="Point4"/>
    <w:rsid w:val="00585ADD"/>
    <w:pPr>
      <w:numPr>
        <w:numId w:val="9"/>
      </w:numPr>
      <w:tabs>
        <w:tab w:val="clear" w:pos="3118"/>
      </w:tabs>
      <w:ind w:left="0" w:firstLine="0"/>
    </w:pPr>
  </w:style>
  <w:style w:type="paragraph" w:customStyle="1" w:styleId="PointDouble0">
    <w:name w:val="PointDouble 0"/>
    <w:basedOn w:val="Normal"/>
    <w:rsid w:val="00585ADD"/>
    <w:pPr>
      <w:tabs>
        <w:tab w:val="left" w:pos="850"/>
      </w:tabs>
      <w:spacing w:before="120" w:after="120" w:line="240" w:lineRule="auto"/>
      <w:ind w:left="1417" w:hanging="1417"/>
      <w:jc w:val="both"/>
    </w:pPr>
    <w:rPr>
      <w:rFonts w:ascii="Times New Roman" w:hAnsi="Times New Roman" w:cs="Times New Roman"/>
      <w:sz w:val="24"/>
      <w:lang w:val="fr-FR"/>
    </w:rPr>
  </w:style>
  <w:style w:type="paragraph" w:customStyle="1" w:styleId="PointDouble1">
    <w:name w:val="PointDouble 1"/>
    <w:basedOn w:val="Normal"/>
    <w:rsid w:val="00585ADD"/>
    <w:pPr>
      <w:tabs>
        <w:tab w:val="left" w:pos="1417"/>
      </w:tabs>
      <w:spacing w:before="120" w:after="120" w:line="240" w:lineRule="auto"/>
      <w:ind w:left="1984" w:hanging="1134"/>
      <w:jc w:val="both"/>
    </w:pPr>
    <w:rPr>
      <w:rFonts w:ascii="Times New Roman" w:hAnsi="Times New Roman" w:cs="Times New Roman"/>
      <w:sz w:val="24"/>
      <w:lang w:val="fr-FR"/>
    </w:rPr>
  </w:style>
  <w:style w:type="paragraph" w:customStyle="1" w:styleId="PointDouble2">
    <w:name w:val="PointDouble 2"/>
    <w:basedOn w:val="Normal"/>
    <w:rsid w:val="00585ADD"/>
    <w:pPr>
      <w:tabs>
        <w:tab w:val="left" w:pos="1984"/>
      </w:tabs>
      <w:spacing w:before="120" w:after="120" w:line="240" w:lineRule="auto"/>
      <w:ind w:left="2551" w:hanging="1134"/>
      <w:jc w:val="both"/>
    </w:pPr>
    <w:rPr>
      <w:rFonts w:ascii="Times New Roman" w:hAnsi="Times New Roman" w:cs="Times New Roman"/>
      <w:sz w:val="24"/>
      <w:lang w:val="fr-FR"/>
    </w:rPr>
  </w:style>
  <w:style w:type="paragraph" w:customStyle="1" w:styleId="PointDouble3">
    <w:name w:val="PointDouble 3"/>
    <w:basedOn w:val="Normal"/>
    <w:rsid w:val="00585ADD"/>
    <w:pPr>
      <w:tabs>
        <w:tab w:val="left" w:pos="2551"/>
      </w:tabs>
      <w:spacing w:before="120" w:after="120" w:line="240" w:lineRule="auto"/>
      <w:ind w:left="3118" w:hanging="1134"/>
      <w:jc w:val="both"/>
    </w:pPr>
    <w:rPr>
      <w:rFonts w:ascii="Times New Roman" w:hAnsi="Times New Roman" w:cs="Times New Roman"/>
      <w:sz w:val="24"/>
      <w:lang w:val="fr-FR"/>
    </w:rPr>
  </w:style>
  <w:style w:type="paragraph" w:customStyle="1" w:styleId="PointDouble4">
    <w:name w:val="PointDouble 4"/>
    <w:basedOn w:val="Normal"/>
    <w:rsid w:val="00585ADD"/>
    <w:pPr>
      <w:tabs>
        <w:tab w:val="left" w:pos="3118"/>
      </w:tabs>
      <w:spacing w:before="120" w:after="120" w:line="240" w:lineRule="auto"/>
      <w:ind w:left="3685" w:hanging="1134"/>
      <w:jc w:val="both"/>
    </w:pPr>
    <w:rPr>
      <w:rFonts w:ascii="Times New Roman" w:hAnsi="Times New Roman" w:cs="Times New Roman"/>
      <w:sz w:val="24"/>
      <w:lang w:val="fr-FR"/>
    </w:rPr>
  </w:style>
  <w:style w:type="paragraph" w:customStyle="1" w:styleId="PointTriple0">
    <w:name w:val="PointTriple 0"/>
    <w:basedOn w:val="Normal"/>
    <w:rsid w:val="00585ADD"/>
    <w:pPr>
      <w:tabs>
        <w:tab w:val="left" w:pos="850"/>
        <w:tab w:val="left" w:pos="1417"/>
      </w:tabs>
      <w:spacing w:before="120" w:after="120" w:line="240" w:lineRule="auto"/>
      <w:ind w:left="1984" w:hanging="1984"/>
      <w:jc w:val="both"/>
    </w:pPr>
    <w:rPr>
      <w:rFonts w:ascii="Times New Roman" w:hAnsi="Times New Roman" w:cs="Times New Roman"/>
      <w:sz w:val="24"/>
      <w:lang w:val="fr-FR"/>
    </w:rPr>
  </w:style>
  <w:style w:type="paragraph" w:customStyle="1" w:styleId="PointTriple1">
    <w:name w:val="PointTriple 1"/>
    <w:basedOn w:val="Normal"/>
    <w:rsid w:val="00585ADD"/>
    <w:pPr>
      <w:tabs>
        <w:tab w:val="left" w:pos="1417"/>
        <w:tab w:val="left" w:pos="1984"/>
      </w:tabs>
      <w:spacing w:before="120" w:after="120" w:line="240" w:lineRule="auto"/>
      <w:ind w:left="2551" w:hanging="1701"/>
      <w:jc w:val="both"/>
    </w:pPr>
    <w:rPr>
      <w:rFonts w:ascii="Times New Roman" w:hAnsi="Times New Roman" w:cs="Times New Roman"/>
      <w:sz w:val="24"/>
      <w:lang w:val="fr-FR"/>
    </w:rPr>
  </w:style>
  <w:style w:type="paragraph" w:customStyle="1" w:styleId="PointTriple2">
    <w:name w:val="PointTriple 2"/>
    <w:basedOn w:val="Normal"/>
    <w:rsid w:val="00585ADD"/>
    <w:pPr>
      <w:tabs>
        <w:tab w:val="left" w:pos="1984"/>
        <w:tab w:val="left" w:pos="2551"/>
      </w:tabs>
      <w:spacing w:before="120" w:after="120" w:line="240" w:lineRule="auto"/>
      <w:ind w:left="3118" w:hanging="1701"/>
      <w:jc w:val="both"/>
    </w:pPr>
    <w:rPr>
      <w:rFonts w:ascii="Times New Roman" w:hAnsi="Times New Roman" w:cs="Times New Roman"/>
      <w:sz w:val="24"/>
      <w:lang w:val="fr-FR"/>
    </w:rPr>
  </w:style>
  <w:style w:type="paragraph" w:customStyle="1" w:styleId="PointTriple3">
    <w:name w:val="PointTriple 3"/>
    <w:basedOn w:val="Normal"/>
    <w:rsid w:val="00585ADD"/>
    <w:pPr>
      <w:tabs>
        <w:tab w:val="left" w:pos="2551"/>
        <w:tab w:val="left" w:pos="3118"/>
      </w:tabs>
      <w:spacing w:before="120" w:after="120" w:line="240" w:lineRule="auto"/>
      <w:ind w:left="3685" w:hanging="1701"/>
      <w:jc w:val="both"/>
    </w:pPr>
    <w:rPr>
      <w:rFonts w:ascii="Times New Roman" w:hAnsi="Times New Roman" w:cs="Times New Roman"/>
      <w:sz w:val="24"/>
      <w:lang w:val="fr-FR"/>
    </w:rPr>
  </w:style>
  <w:style w:type="paragraph" w:customStyle="1" w:styleId="PointTriple4">
    <w:name w:val="PointTriple 4"/>
    <w:basedOn w:val="Normal"/>
    <w:rsid w:val="00585ADD"/>
    <w:pPr>
      <w:tabs>
        <w:tab w:val="left" w:pos="3118"/>
        <w:tab w:val="left" w:pos="3685"/>
      </w:tabs>
      <w:spacing w:before="120" w:after="120" w:line="240" w:lineRule="auto"/>
      <w:ind w:left="4252" w:hanging="1701"/>
      <w:jc w:val="both"/>
    </w:pPr>
    <w:rPr>
      <w:rFonts w:ascii="Times New Roman" w:hAnsi="Times New Roman" w:cs="Times New Roman"/>
      <w:sz w:val="24"/>
      <w:lang w:val="fr-FR"/>
    </w:rPr>
  </w:style>
  <w:style w:type="paragraph" w:customStyle="1" w:styleId="NumPar1">
    <w:name w:val="NumPar 1"/>
    <w:basedOn w:val="Normal"/>
    <w:next w:val="Text1"/>
    <w:rsid w:val="00585ADD"/>
    <w:pPr>
      <w:numPr>
        <w:numId w:val="10"/>
      </w:numPr>
      <w:tabs>
        <w:tab w:val="clear" w:pos="850"/>
      </w:tabs>
      <w:spacing w:before="120" w:after="120" w:line="240" w:lineRule="auto"/>
      <w:ind w:left="0" w:firstLine="0"/>
      <w:jc w:val="both"/>
    </w:pPr>
    <w:rPr>
      <w:rFonts w:ascii="Times New Roman" w:hAnsi="Times New Roman" w:cs="Times New Roman"/>
      <w:sz w:val="24"/>
      <w:lang w:val="fr-FR"/>
    </w:rPr>
  </w:style>
  <w:style w:type="paragraph" w:customStyle="1" w:styleId="NumPar2">
    <w:name w:val="NumPar 2"/>
    <w:basedOn w:val="Normal"/>
    <w:next w:val="Text1"/>
    <w:rsid w:val="00585ADD"/>
    <w:pPr>
      <w:numPr>
        <w:ilvl w:val="1"/>
        <w:numId w:val="10"/>
      </w:numPr>
      <w:tabs>
        <w:tab w:val="clear" w:pos="850"/>
      </w:tabs>
      <w:spacing w:before="120" w:after="120" w:line="240" w:lineRule="auto"/>
      <w:ind w:left="0" w:firstLine="0"/>
      <w:jc w:val="both"/>
    </w:pPr>
    <w:rPr>
      <w:rFonts w:ascii="Times New Roman" w:hAnsi="Times New Roman" w:cs="Times New Roman"/>
      <w:sz w:val="24"/>
      <w:lang w:val="fr-FR"/>
    </w:rPr>
  </w:style>
  <w:style w:type="paragraph" w:customStyle="1" w:styleId="NumPar3">
    <w:name w:val="NumPar 3"/>
    <w:basedOn w:val="Normal"/>
    <w:next w:val="Text1"/>
    <w:rsid w:val="00585ADD"/>
    <w:pPr>
      <w:numPr>
        <w:ilvl w:val="2"/>
        <w:numId w:val="10"/>
      </w:numPr>
      <w:tabs>
        <w:tab w:val="clear" w:pos="850"/>
      </w:tabs>
      <w:spacing w:before="120" w:after="120" w:line="240" w:lineRule="auto"/>
      <w:ind w:left="0" w:firstLine="0"/>
      <w:jc w:val="both"/>
    </w:pPr>
    <w:rPr>
      <w:rFonts w:ascii="Times New Roman" w:hAnsi="Times New Roman" w:cs="Times New Roman"/>
      <w:sz w:val="24"/>
      <w:lang w:val="fr-FR"/>
    </w:rPr>
  </w:style>
  <w:style w:type="paragraph" w:customStyle="1" w:styleId="NumPar4">
    <w:name w:val="NumPar 4"/>
    <w:basedOn w:val="Normal"/>
    <w:next w:val="Text1"/>
    <w:rsid w:val="00585ADD"/>
    <w:pPr>
      <w:numPr>
        <w:ilvl w:val="3"/>
        <w:numId w:val="10"/>
      </w:numPr>
      <w:tabs>
        <w:tab w:val="clear" w:pos="850"/>
      </w:tabs>
      <w:spacing w:before="120" w:after="120" w:line="240" w:lineRule="auto"/>
      <w:ind w:left="0" w:firstLine="0"/>
      <w:jc w:val="both"/>
    </w:pPr>
    <w:rPr>
      <w:rFonts w:ascii="Times New Roman" w:hAnsi="Times New Roman" w:cs="Times New Roman"/>
      <w:sz w:val="24"/>
      <w:lang w:val="fr-FR"/>
    </w:rPr>
  </w:style>
  <w:style w:type="paragraph" w:customStyle="1" w:styleId="ManualNumPar1">
    <w:name w:val="Manual NumPar 1"/>
    <w:basedOn w:val="Normal"/>
    <w:next w:val="Text1"/>
    <w:rsid w:val="00585ADD"/>
    <w:pPr>
      <w:spacing w:before="120" w:after="120" w:line="240" w:lineRule="auto"/>
      <w:ind w:left="850" w:hanging="850"/>
      <w:jc w:val="both"/>
    </w:pPr>
    <w:rPr>
      <w:rFonts w:ascii="Times New Roman" w:hAnsi="Times New Roman" w:cs="Times New Roman"/>
      <w:sz w:val="24"/>
      <w:lang w:val="fr-FR"/>
    </w:rPr>
  </w:style>
  <w:style w:type="paragraph" w:customStyle="1" w:styleId="ManualNumPar2">
    <w:name w:val="Manual NumPar 2"/>
    <w:basedOn w:val="Normal"/>
    <w:next w:val="Text1"/>
    <w:rsid w:val="00585ADD"/>
    <w:pPr>
      <w:spacing w:before="120" w:after="120" w:line="240" w:lineRule="auto"/>
      <w:ind w:left="850" w:hanging="850"/>
      <w:jc w:val="both"/>
    </w:pPr>
    <w:rPr>
      <w:rFonts w:ascii="Times New Roman" w:hAnsi="Times New Roman" w:cs="Times New Roman"/>
      <w:sz w:val="24"/>
      <w:lang w:val="fr-FR"/>
    </w:rPr>
  </w:style>
  <w:style w:type="paragraph" w:customStyle="1" w:styleId="ManualNumPar3">
    <w:name w:val="Manual NumPar 3"/>
    <w:basedOn w:val="Normal"/>
    <w:next w:val="Text1"/>
    <w:rsid w:val="00585ADD"/>
    <w:pPr>
      <w:spacing w:before="120" w:after="120" w:line="240" w:lineRule="auto"/>
      <w:ind w:left="850" w:hanging="850"/>
      <w:jc w:val="both"/>
    </w:pPr>
    <w:rPr>
      <w:rFonts w:ascii="Times New Roman" w:hAnsi="Times New Roman" w:cs="Times New Roman"/>
      <w:sz w:val="24"/>
      <w:lang w:val="fr-FR"/>
    </w:rPr>
  </w:style>
  <w:style w:type="paragraph" w:customStyle="1" w:styleId="ManualNumPar4">
    <w:name w:val="Manual NumPar 4"/>
    <w:basedOn w:val="Normal"/>
    <w:next w:val="Text1"/>
    <w:rsid w:val="00585ADD"/>
    <w:pPr>
      <w:spacing w:before="120" w:after="120" w:line="240" w:lineRule="auto"/>
      <w:ind w:left="850" w:hanging="850"/>
      <w:jc w:val="both"/>
    </w:pPr>
    <w:rPr>
      <w:rFonts w:ascii="Times New Roman" w:hAnsi="Times New Roman" w:cs="Times New Roman"/>
      <w:sz w:val="24"/>
      <w:lang w:val="fr-FR"/>
    </w:rPr>
  </w:style>
  <w:style w:type="paragraph" w:customStyle="1" w:styleId="QuotedNumPar">
    <w:name w:val="Quoted NumPar"/>
    <w:basedOn w:val="Normal"/>
    <w:rsid w:val="00585ADD"/>
    <w:pPr>
      <w:spacing w:before="120" w:after="120" w:line="240" w:lineRule="auto"/>
      <w:ind w:left="1417" w:hanging="567"/>
      <w:jc w:val="both"/>
    </w:pPr>
    <w:rPr>
      <w:rFonts w:ascii="Times New Roman" w:hAnsi="Times New Roman" w:cs="Times New Roman"/>
      <w:sz w:val="24"/>
      <w:lang w:val="fr-FR"/>
    </w:rPr>
  </w:style>
  <w:style w:type="paragraph" w:customStyle="1" w:styleId="ManualHeading1">
    <w:name w:val="Manual Heading 1"/>
    <w:basedOn w:val="Normal"/>
    <w:next w:val="Text1"/>
    <w:rsid w:val="00585ADD"/>
    <w:pPr>
      <w:keepNext/>
      <w:tabs>
        <w:tab w:val="left" w:pos="850"/>
      </w:tabs>
      <w:spacing w:before="360" w:after="120" w:line="240" w:lineRule="auto"/>
      <w:ind w:left="850" w:hanging="850"/>
      <w:jc w:val="both"/>
      <w:outlineLvl w:val="0"/>
    </w:pPr>
    <w:rPr>
      <w:rFonts w:ascii="Times New Roman" w:hAnsi="Times New Roman" w:cs="Times New Roman"/>
      <w:b/>
      <w:smallCaps/>
      <w:sz w:val="24"/>
      <w:lang w:val="fr-FR"/>
    </w:rPr>
  </w:style>
  <w:style w:type="paragraph" w:customStyle="1" w:styleId="ManualHeading2">
    <w:name w:val="Manual Heading 2"/>
    <w:basedOn w:val="Normal"/>
    <w:next w:val="Text1"/>
    <w:rsid w:val="00585ADD"/>
    <w:pPr>
      <w:keepNext/>
      <w:tabs>
        <w:tab w:val="left" w:pos="850"/>
      </w:tabs>
      <w:spacing w:before="120" w:after="120" w:line="240" w:lineRule="auto"/>
      <w:ind w:left="850" w:hanging="850"/>
      <w:jc w:val="both"/>
      <w:outlineLvl w:val="1"/>
    </w:pPr>
    <w:rPr>
      <w:rFonts w:ascii="Times New Roman" w:hAnsi="Times New Roman" w:cs="Times New Roman"/>
      <w:b/>
      <w:sz w:val="24"/>
      <w:lang w:val="fr-FR"/>
    </w:rPr>
  </w:style>
  <w:style w:type="paragraph" w:customStyle="1" w:styleId="ManualHeading3">
    <w:name w:val="Manual Heading 3"/>
    <w:basedOn w:val="Normal"/>
    <w:next w:val="Text1"/>
    <w:rsid w:val="00585ADD"/>
    <w:pPr>
      <w:keepNext/>
      <w:tabs>
        <w:tab w:val="left" w:pos="850"/>
      </w:tabs>
      <w:spacing w:before="120" w:after="120" w:line="240" w:lineRule="auto"/>
      <w:ind w:left="850" w:hanging="850"/>
      <w:jc w:val="both"/>
      <w:outlineLvl w:val="2"/>
    </w:pPr>
    <w:rPr>
      <w:rFonts w:ascii="Times New Roman" w:hAnsi="Times New Roman" w:cs="Times New Roman"/>
      <w:i/>
      <w:sz w:val="24"/>
      <w:lang w:val="fr-FR"/>
    </w:rPr>
  </w:style>
  <w:style w:type="paragraph" w:customStyle="1" w:styleId="ManualHeading4">
    <w:name w:val="Manual Heading 4"/>
    <w:basedOn w:val="Normal"/>
    <w:next w:val="Text1"/>
    <w:rsid w:val="00585ADD"/>
    <w:pPr>
      <w:keepNext/>
      <w:tabs>
        <w:tab w:val="left" w:pos="850"/>
      </w:tabs>
      <w:spacing w:before="120" w:after="120" w:line="240" w:lineRule="auto"/>
      <w:ind w:left="850" w:hanging="850"/>
      <w:jc w:val="both"/>
      <w:outlineLvl w:val="3"/>
    </w:pPr>
    <w:rPr>
      <w:rFonts w:ascii="Times New Roman" w:hAnsi="Times New Roman" w:cs="Times New Roman"/>
      <w:sz w:val="24"/>
      <w:lang w:val="fr-FR"/>
    </w:rPr>
  </w:style>
  <w:style w:type="paragraph" w:customStyle="1" w:styleId="ChapterTitle">
    <w:name w:val="ChapterTitle"/>
    <w:basedOn w:val="Normal"/>
    <w:next w:val="Normal"/>
    <w:rsid w:val="00585ADD"/>
    <w:pPr>
      <w:keepNext/>
      <w:spacing w:before="120" w:after="360" w:line="240" w:lineRule="auto"/>
      <w:jc w:val="center"/>
    </w:pPr>
    <w:rPr>
      <w:rFonts w:ascii="Times New Roman" w:hAnsi="Times New Roman" w:cs="Times New Roman"/>
      <w:b/>
      <w:sz w:val="32"/>
      <w:lang w:val="fr-FR"/>
    </w:rPr>
  </w:style>
  <w:style w:type="paragraph" w:customStyle="1" w:styleId="PartTitle">
    <w:name w:val="PartTitle"/>
    <w:basedOn w:val="Normal"/>
    <w:next w:val="ChapterTitle"/>
    <w:rsid w:val="00585ADD"/>
    <w:pPr>
      <w:keepNext/>
      <w:pageBreakBefore/>
      <w:spacing w:before="120" w:after="360" w:line="240" w:lineRule="auto"/>
      <w:jc w:val="center"/>
    </w:pPr>
    <w:rPr>
      <w:rFonts w:ascii="Times New Roman" w:hAnsi="Times New Roman" w:cs="Times New Roman"/>
      <w:b/>
      <w:sz w:val="36"/>
      <w:lang w:val="fr-FR"/>
    </w:rPr>
  </w:style>
  <w:style w:type="paragraph" w:customStyle="1" w:styleId="SectionTitle">
    <w:name w:val="SectionTitle"/>
    <w:basedOn w:val="Normal"/>
    <w:next w:val="Heading1"/>
    <w:rsid w:val="00585ADD"/>
    <w:pPr>
      <w:keepNext/>
      <w:spacing w:before="120" w:after="360" w:line="240" w:lineRule="auto"/>
      <w:jc w:val="center"/>
    </w:pPr>
    <w:rPr>
      <w:rFonts w:ascii="Times New Roman" w:hAnsi="Times New Roman" w:cs="Times New Roman"/>
      <w:b/>
      <w:smallCaps/>
      <w:sz w:val="28"/>
      <w:lang w:val="fr-FR"/>
    </w:rPr>
  </w:style>
  <w:style w:type="paragraph" w:customStyle="1" w:styleId="TableTitle">
    <w:name w:val="Table Title"/>
    <w:basedOn w:val="Normal"/>
    <w:next w:val="Normal"/>
    <w:rsid w:val="00585ADD"/>
    <w:pPr>
      <w:spacing w:before="120" w:after="120" w:line="240" w:lineRule="auto"/>
      <w:jc w:val="center"/>
    </w:pPr>
    <w:rPr>
      <w:rFonts w:ascii="Times New Roman" w:hAnsi="Times New Roman" w:cs="Times New Roman"/>
      <w:b/>
      <w:sz w:val="24"/>
      <w:lang w:val="fr-FR"/>
    </w:rPr>
  </w:style>
  <w:style w:type="character" w:customStyle="1" w:styleId="Marker">
    <w:name w:val="Marker"/>
    <w:basedOn w:val="DefaultParagraphFont"/>
    <w:rsid w:val="00585ADD"/>
    <w:rPr>
      <w:color w:val="0000FF"/>
      <w:shd w:val="clear" w:color="auto" w:fill="auto"/>
    </w:rPr>
  </w:style>
  <w:style w:type="character" w:customStyle="1" w:styleId="Marker1">
    <w:name w:val="Marker1"/>
    <w:basedOn w:val="DefaultParagraphFont"/>
    <w:rsid w:val="00585ADD"/>
    <w:rPr>
      <w:color w:val="008000"/>
      <w:shd w:val="clear" w:color="auto" w:fill="auto"/>
    </w:rPr>
  </w:style>
  <w:style w:type="character" w:customStyle="1" w:styleId="Marker2">
    <w:name w:val="Marker2"/>
    <w:basedOn w:val="DefaultParagraphFont"/>
    <w:rsid w:val="00585ADD"/>
    <w:rPr>
      <w:color w:val="FF0000"/>
      <w:shd w:val="clear" w:color="auto" w:fill="auto"/>
    </w:rPr>
  </w:style>
  <w:style w:type="paragraph" w:customStyle="1" w:styleId="Point0number">
    <w:name w:val="Point 0 (number)"/>
    <w:basedOn w:val="Normal"/>
    <w:rsid w:val="00585ADD"/>
    <w:pPr>
      <w:numPr>
        <w:numId w:val="11"/>
      </w:numPr>
      <w:tabs>
        <w:tab w:val="clear" w:pos="850"/>
      </w:tabs>
      <w:spacing w:before="120" w:after="120" w:line="240" w:lineRule="auto"/>
      <w:ind w:left="0" w:firstLine="0"/>
      <w:jc w:val="both"/>
    </w:pPr>
    <w:rPr>
      <w:rFonts w:ascii="Times New Roman" w:hAnsi="Times New Roman" w:cs="Times New Roman"/>
      <w:sz w:val="24"/>
      <w:lang w:val="fr-FR"/>
    </w:rPr>
  </w:style>
  <w:style w:type="paragraph" w:customStyle="1" w:styleId="Point1number">
    <w:name w:val="Point 1 (number)"/>
    <w:basedOn w:val="Normal"/>
    <w:rsid w:val="00585ADD"/>
    <w:pPr>
      <w:numPr>
        <w:ilvl w:val="2"/>
        <w:numId w:val="11"/>
      </w:numPr>
      <w:tabs>
        <w:tab w:val="clear" w:pos="1417"/>
      </w:tabs>
      <w:spacing w:before="120" w:after="120" w:line="240" w:lineRule="auto"/>
      <w:ind w:left="0" w:firstLine="0"/>
      <w:jc w:val="both"/>
    </w:pPr>
    <w:rPr>
      <w:rFonts w:ascii="Times New Roman" w:hAnsi="Times New Roman" w:cs="Times New Roman"/>
      <w:sz w:val="24"/>
      <w:lang w:val="fr-FR"/>
    </w:rPr>
  </w:style>
  <w:style w:type="paragraph" w:customStyle="1" w:styleId="Point2number">
    <w:name w:val="Point 2 (number)"/>
    <w:basedOn w:val="Normal"/>
    <w:rsid w:val="00585ADD"/>
    <w:pPr>
      <w:numPr>
        <w:ilvl w:val="4"/>
        <w:numId w:val="11"/>
      </w:numPr>
      <w:tabs>
        <w:tab w:val="clear" w:pos="1984"/>
      </w:tabs>
      <w:spacing w:before="120" w:after="120" w:line="240" w:lineRule="auto"/>
      <w:ind w:left="0" w:firstLine="0"/>
      <w:jc w:val="both"/>
    </w:pPr>
    <w:rPr>
      <w:rFonts w:ascii="Times New Roman" w:hAnsi="Times New Roman" w:cs="Times New Roman"/>
      <w:sz w:val="24"/>
      <w:lang w:val="fr-FR"/>
    </w:rPr>
  </w:style>
  <w:style w:type="paragraph" w:customStyle="1" w:styleId="Point3number">
    <w:name w:val="Point 3 (number)"/>
    <w:basedOn w:val="Normal"/>
    <w:rsid w:val="00585ADD"/>
    <w:pPr>
      <w:numPr>
        <w:ilvl w:val="6"/>
        <w:numId w:val="11"/>
      </w:numPr>
      <w:tabs>
        <w:tab w:val="clear" w:pos="2551"/>
      </w:tabs>
      <w:spacing w:before="120" w:after="120" w:line="240" w:lineRule="auto"/>
      <w:ind w:left="0" w:firstLine="0"/>
      <w:jc w:val="both"/>
    </w:pPr>
    <w:rPr>
      <w:rFonts w:ascii="Times New Roman" w:hAnsi="Times New Roman" w:cs="Times New Roman"/>
      <w:sz w:val="24"/>
      <w:lang w:val="fr-FR"/>
    </w:rPr>
  </w:style>
  <w:style w:type="paragraph" w:customStyle="1" w:styleId="Point0letter">
    <w:name w:val="Point 0 (letter)"/>
    <w:basedOn w:val="Normal"/>
    <w:rsid w:val="00585ADD"/>
    <w:pPr>
      <w:numPr>
        <w:ilvl w:val="1"/>
        <w:numId w:val="11"/>
      </w:numPr>
      <w:tabs>
        <w:tab w:val="clear" w:pos="850"/>
      </w:tabs>
      <w:spacing w:before="120" w:after="120" w:line="240" w:lineRule="auto"/>
      <w:ind w:left="0" w:firstLine="0"/>
      <w:jc w:val="both"/>
    </w:pPr>
    <w:rPr>
      <w:rFonts w:ascii="Times New Roman" w:hAnsi="Times New Roman" w:cs="Times New Roman"/>
      <w:sz w:val="24"/>
      <w:lang w:val="fr-FR"/>
    </w:rPr>
  </w:style>
  <w:style w:type="paragraph" w:customStyle="1" w:styleId="Point1letter">
    <w:name w:val="Point 1 (letter)"/>
    <w:basedOn w:val="Normal"/>
    <w:rsid w:val="00585ADD"/>
    <w:pPr>
      <w:numPr>
        <w:ilvl w:val="3"/>
        <w:numId w:val="11"/>
      </w:numPr>
      <w:tabs>
        <w:tab w:val="clear" w:pos="1417"/>
      </w:tabs>
      <w:spacing w:before="120" w:after="120" w:line="240" w:lineRule="auto"/>
      <w:ind w:left="0" w:firstLine="0"/>
      <w:jc w:val="both"/>
    </w:pPr>
    <w:rPr>
      <w:rFonts w:ascii="Times New Roman" w:hAnsi="Times New Roman" w:cs="Times New Roman"/>
      <w:sz w:val="24"/>
      <w:lang w:val="fr-FR"/>
    </w:rPr>
  </w:style>
  <w:style w:type="paragraph" w:customStyle="1" w:styleId="Point2letter">
    <w:name w:val="Point 2 (letter)"/>
    <w:basedOn w:val="Normal"/>
    <w:rsid w:val="00585ADD"/>
    <w:pPr>
      <w:numPr>
        <w:ilvl w:val="5"/>
        <w:numId w:val="11"/>
      </w:numPr>
      <w:tabs>
        <w:tab w:val="clear" w:pos="1984"/>
      </w:tabs>
      <w:spacing w:before="120" w:after="120" w:line="240" w:lineRule="auto"/>
      <w:ind w:left="0" w:firstLine="0"/>
      <w:jc w:val="both"/>
    </w:pPr>
    <w:rPr>
      <w:rFonts w:ascii="Times New Roman" w:hAnsi="Times New Roman" w:cs="Times New Roman"/>
      <w:sz w:val="24"/>
      <w:lang w:val="fr-FR"/>
    </w:rPr>
  </w:style>
  <w:style w:type="paragraph" w:customStyle="1" w:styleId="Point3letter">
    <w:name w:val="Point 3 (letter)"/>
    <w:basedOn w:val="Normal"/>
    <w:rsid w:val="00585ADD"/>
    <w:pPr>
      <w:numPr>
        <w:ilvl w:val="7"/>
        <w:numId w:val="11"/>
      </w:numPr>
      <w:tabs>
        <w:tab w:val="clear" w:pos="2551"/>
      </w:tabs>
      <w:spacing w:before="120" w:after="120" w:line="240" w:lineRule="auto"/>
      <w:ind w:left="0" w:firstLine="0"/>
      <w:jc w:val="both"/>
    </w:pPr>
    <w:rPr>
      <w:rFonts w:ascii="Times New Roman" w:hAnsi="Times New Roman" w:cs="Times New Roman"/>
      <w:sz w:val="24"/>
      <w:lang w:val="fr-FR"/>
    </w:rPr>
  </w:style>
  <w:style w:type="paragraph" w:customStyle="1" w:styleId="Point4letter">
    <w:name w:val="Point 4 (letter)"/>
    <w:basedOn w:val="Normal"/>
    <w:rsid w:val="00585ADD"/>
    <w:pPr>
      <w:numPr>
        <w:ilvl w:val="8"/>
        <w:numId w:val="11"/>
      </w:numPr>
      <w:tabs>
        <w:tab w:val="clear" w:pos="3118"/>
      </w:tabs>
      <w:spacing w:before="120" w:after="120" w:line="240" w:lineRule="auto"/>
      <w:ind w:left="0" w:firstLine="0"/>
      <w:jc w:val="both"/>
    </w:pPr>
    <w:rPr>
      <w:rFonts w:ascii="Times New Roman" w:hAnsi="Times New Roman" w:cs="Times New Roman"/>
      <w:sz w:val="24"/>
      <w:lang w:val="fr-FR"/>
    </w:rPr>
  </w:style>
  <w:style w:type="paragraph" w:customStyle="1" w:styleId="Bullet0">
    <w:name w:val="Bullet 0"/>
    <w:basedOn w:val="Normal"/>
    <w:rsid w:val="00585ADD"/>
    <w:pPr>
      <w:numPr>
        <w:numId w:val="12"/>
      </w:numPr>
      <w:tabs>
        <w:tab w:val="clear" w:pos="850"/>
      </w:tabs>
      <w:spacing w:before="120" w:after="120" w:line="240" w:lineRule="auto"/>
      <w:ind w:left="0" w:firstLine="0"/>
      <w:jc w:val="both"/>
    </w:pPr>
    <w:rPr>
      <w:rFonts w:ascii="Times New Roman" w:hAnsi="Times New Roman" w:cs="Times New Roman"/>
      <w:sz w:val="24"/>
      <w:lang w:val="fr-FR"/>
    </w:rPr>
  </w:style>
  <w:style w:type="paragraph" w:customStyle="1" w:styleId="Bullet1">
    <w:name w:val="Bullet 1"/>
    <w:basedOn w:val="Normal"/>
    <w:rsid w:val="00585ADD"/>
    <w:pPr>
      <w:numPr>
        <w:numId w:val="13"/>
      </w:numPr>
      <w:tabs>
        <w:tab w:val="clear" w:pos="1417"/>
      </w:tabs>
      <w:spacing w:before="120" w:after="120" w:line="240" w:lineRule="auto"/>
      <w:ind w:left="0" w:firstLine="0"/>
      <w:jc w:val="both"/>
    </w:pPr>
    <w:rPr>
      <w:rFonts w:ascii="Times New Roman" w:hAnsi="Times New Roman" w:cs="Times New Roman"/>
      <w:sz w:val="24"/>
      <w:lang w:val="fr-FR"/>
    </w:rPr>
  </w:style>
  <w:style w:type="paragraph" w:customStyle="1" w:styleId="Bullet2">
    <w:name w:val="Bullet 2"/>
    <w:basedOn w:val="Normal"/>
    <w:rsid w:val="00585ADD"/>
    <w:pPr>
      <w:numPr>
        <w:numId w:val="14"/>
      </w:numPr>
      <w:tabs>
        <w:tab w:val="clear" w:pos="1984"/>
      </w:tabs>
      <w:spacing w:before="120" w:after="120" w:line="240" w:lineRule="auto"/>
      <w:ind w:left="0" w:firstLine="0"/>
      <w:jc w:val="both"/>
    </w:pPr>
    <w:rPr>
      <w:rFonts w:ascii="Times New Roman" w:hAnsi="Times New Roman" w:cs="Times New Roman"/>
      <w:sz w:val="24"/>
      <w:lang w:val="fr-FR"/>
    </w:rPr>
  </w:style>
  <w:style w:type="paragraph" w:customStyle="1" w:styleId="Bullet3">
    <w:name w:val="Bullet 3"/>
    <w:basedOn w:val="Normal"/>
    <w:rsid w:val="00585ADD"/>
    <w:pPr>
      <w:numPr>
        <w:numId w:val="15"/>
      </w:numPr>
      <w:tabs>
        <w:tab w:val="clear" w:pos="2551"/>
      </w:tabs>
      <w:spacing w:before="120" w:after="120" w:line="240" w:lineRule="auto"/>
      <w:ind w:left="0" w:firstLine="0"/>
      <w:jc w:val="both"/>
    </w:pPr>
    <w:rPr>
      <w:rFonts w:ascii="Times New Roman" w:hAnsi="Times New Roman" w:cs="Times New Roman"/>
      <w:sz w:val="24"/>
      <w:lang w:val="fr-FR"/>
    </w:rPr>
  </w:style>
  <w:style w:type="paragraph" w:customStyle="1" w:styleId="Bullet4">
    <w:name w:val="Bullet 4"/>
    <w:basedOn w:val="Normal"/>
    <w:rsid w:val="00585ADD"/>
    <w:pPr>
      <w:numPr>
        <w:numId w:val="16"/>
      </w:numPr>
      <w:tabs>
        <w:tab w:val="clear" w:pos="3118"/>
      </w:tabs>
      <w:spacing w:before="120" w:after="120" w:line="240" w:lineRule="auto"/>
      <w:ind w:left="0" w:firstLine="0"/>
      <w:jc w:val="both"/>
    </w:pPr>
    <w:rPr>
      <w:rFonts w:ascii="Times New Roman" w:hAnsi="Times New Roman" w:cs="Times New Roman"/>
      <w:sz w:val="24"/>
      <w:lang w:val="fr-FR"/>
    </w:rPr>
  </w:style>
  <w:style w:type="paragraph" w:customStyle="1" w:styleId="Langue">
    <w:name w:val="Langue"/>
    <w:basedOn w:val="Normal"/>
    <w:next w:val="Rfrenceinterne"/>
    <w:rsid w:val="00585ADD"/>
    <w:pPr>
      <w:framePr w:wrap="around" w:vAnchor="page" w:hAnchor="text" w:xAlign="center" w:y="14741"/>
      <w:spacing w:after="600" w:line="240" w:lineRule="auto"/>
      <w:jc w:val="center"/>
    </w:pPr>
    <w:rPr>
      <w:rFonts w:ascii="Times New Roman" w:hAnsi="Times New Roman" w:cs="Times New Roman"/>
      <w:b/>
      <w:caps/>
      <w:sz w:val="24"/>
      <w:lang w:val="fr-FR"/>
    </w:rPr>
  </w:style>
  <w:style w:type="paragraph" w:customStyle="1" w:styleId="Nomdelinstitution">
    <w:name w:val="Nom de l'institution"/>
    <w:basedOn w:val="Normal"/>
    <w:next w:val="Emission"/>
    <w:rsid w:val="00585ADD"/>
    <w:pPr>
      <w:spacing w:after="0" w:line="240" w:lineRule="auto"/>
    </w:pPr>
    <w:rPr>
      <w:rFonts w:ascii="Arial" w:hAnsi="Arial" w:cs="Arial"/>
      <w:sz w:val="24"/>
      <w:lang w:val="fr-FR"/>
    </w:rPr>
  </w:style>
  <w:style w:type="paragraph" w:customStyle="1" w:styleId="Emission">
    <w:name w:val="Emission"/>
    <w:basedOn w:val="Normal"/>
    <w:next w:val="Rfrenceinstitutionnelle"/>
    <w:rsid w:val="00585ADD"/>
    <w:pPr>
      <w:spacing w:after="0" w:line="240" w:lineRule="auto"/>
      <w:ind w:left="5103"/>
    </w:pPr>
    <w:rPr>
      <w:rFonts w:ascii="Times New Roman" w:hAnsi="Times New Roman" w:cs="Times New Roman"/>
      <w:sz w:val="24"/>
      <w:lang w:val="fr-FR"/>
    </w:rPr>
  </w:style>
  <w:style w:type="paragraph" w:customStyle="1" w:styleId="Rfrenceinstitutionnelle">
    <w:name w:val="Référence institutionnelle"/>
    <w:basedOn w:val="Normal"/>
    <w:next w:val="Confidentialit"/>
    <w:rsid w:val="00585ADD"/>
    <w:pPr>
      <w:spacing w:after="240" w:line="240" w:lineRule="auto"/>
      <w:ind w:left="5103"/>
    </w:pPr>
    <w:rPr>
      <w:rFonts w:ascii="Times New Roman" w:hAnsi="Times New Roman" w:cs="Times New Roman"/>
      <w:sz w:val="24"/>
      <w:lang w:val="fr-FR"/>
    </w:rPr>
  </w:style>
  <w:style w:type="paragraph" w:customStyle="1" w:styleId="Pagedecouverture">
    <w:name w:val="Page de couverture"/>
    <w:basedOn w:val="Normal"/>
    <w:next w:val="Normal"/>
    <w:rsid w:val="00585ADD"/>
    <w:pPr>
      <w:spacing w:after="0" w:line="240" w:lineRule="auto"/>
      <w:jc w:val="both"/>
    </w:pPr>
    <w:rPr>
      <w:rFonts w:ascii="Times New Roman" w:hAnsi="Times New Roman" w:cs="Times New Roman"/>
      <w:sz w:val="24"/>
      <w:lang w:val="fr-FR"/>
    </w:rPr>
  </w:style>
  <w:style w:type="paragraph" w:customStyle="1" w:styleId="Declassification">
    <w:name w:val="Declassification"/>
    <w:basedOn w:val="Normal"/>
    <w:next w:val="Normal"/>
    <w:rsid w:val="00585ADD"/>
    <w:pPr>
      <w:spacing w:after="0" w:line="240" w:lineRule="auto"/>
      <w:jc w:val="both"/>
    </w:pPr>
    <w:rPr>
      <w:rFonts w:ascii="Times New Roman" w:hAnsi="Times New Roman" w:cs="Times New Roman"/>
      <w:sz w:val="24"/>
      <w:lang w:val="fr-FR"/>
    </w:rPr>
  </w:style>
  <w:style w:type="paragraph" w:customStyle="1" w:styleId="Disclaimer">
    <w:name w:val="Disclaimer"/>
    <w:basedOn w:val="Normal"/>
    <w:rsid w:val="00585AD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lang w:val="fr-FR"/>
    </w:rPr>
  </w:style>
  <w:style w:type="paragraph" w:customStyle="1" w:styleId="SecurityMarking">
    <w:name w:val="SecurityMarking"/>
    <w:basedOn w:val="Normal"/>
    <w:rsid w:val="0047576F"/>
    <w:pPr>
      <w:spacing w:after="0" w:line="276" w:lineRule="auto"/>
      <w:ind w:left="5103"/>
    </w:pPr>
    <w:rPr>
      <w:rFonts w:ascii="Times New Roman" w:hAnsi="Times New Roman" w:cs="Times New Roman"/>
      <w:sz w:val="28"/>
      <w14:ligatures w14:val="none"/>
    </w:rPr>
  </w:style>
  <w:style w:type="paragraph" w:customStyle="1" w:styleId="DateMarking">
    <w:name w:val="DateMarking"/>
    <w:basedOn w:val="Normal"/>
    <w:rsid w:val="0047576F"/>
    <w:pPr>
      <w:spacing w:after="0" w:line="276" w:lineRule="auto"/>
      <w:ind w:left="5103"/>
    </w:pPr>
    <w:rPr>
      <w:rFonts w:ascii="Times New Roman" w:hAnsi="Times New Roman" w:cs="Times New Roman"/>
      <w:i/>
      <w:sz w:val="28"/>
      <w14:ligatures w14:val="none"/>
    </w:rPr>
  </w:style>
  <w:style w:type="paragraph" w:customStyle="1" w:styleId="ReleasableTo">
    <w:name w:val="ReleasableTo"/>
    <w:basedOn w:val="Normal"/>
    <w:rsid w:val="0047576F"/>
    <w:pPr>
      <w:spacing w:after="0" w:line="276" w:lineRule="auto"/>
      <w:ind w:left="5103"/>
    </w:pPr>
    <w:rPr>
      <w:rFonts w:ascii="Times New Roman" w:hAnsi="Times New Roman" w:cs="Times New Roman"/>
      <w:i/>
      <w:sz w:val="28"/>
      <w14:ligatures w14:val="none"/>
    </w:rPr>
  </w:style>
  <w:style w:type="paragraph" w:customStyle="1" w:styleId="Annexetitreexpos">
    <w:name w:val="Annexe titre (exposé)"/>
    <w:basedOn w:val="Normal"/>
    <w:next w:val="Normal"/>
    <w:rsid w:val="00585ADD"/>
    <w:pPr>
      <w:spacing w:before="120" w:after="120" w:line="240" w:lineRule="auto"/>
      <w:jc w:val="center"/>
    </w:pPr>
    <w:rPr>
      <w:rFonts w:ascii="Times New Roman" w:hAnsi="Times New Roman" w:cs="Times New Roman"/>
      <w:b/>
      <w:sz w:val="24"/>
      <w:u w:val="single"/>
      <w:lang w:val="fr-FR"/>
    </w:rPr>
  </w:style>
  <w:style w:type="paragraph" w:customStyle="1" w:styleId="Annexetitre">
    <w:name w:val="Annexe titre"/>
    <w:basedOn w:val="Normal"/>
    <w:next w:val="Normal"/>
    <w:rsid w:val="00585ADD"/>
    <w:pPr>
      <w:spacing w:before="120" w:after="120" w:line="240" w:lineRule="auto"/>
      <w:jc w:val="center"/>
    </w:pPr>
    <w:rPr>
      <w:rFonts w:ascii="Times New Roman" w:hAnsi="Times New Roman" w:cs="Times New Roman"/>
      <w:b/>
      <w:sz w:val="24"/>
      <w:u w:val="single"/>
      <w:lang w:val="fr-FR"/>
    </w:rPr>
  </w:style>
  <w:style w:type="paragraph" w:customStyle="1" w:styleId="Annexetitrefichefinancire">
    <w:name w:val="Annexe titre (fiche financière)"/>
    <w:basedOn w:val="Normal"/>
    <w:next w:val="Normal"/>
    <w:rsid w:val="00585ADD"/>
    <w:pPr>
      <w:spacing w:before="120" w:after="120" w:line="240" w:lineRule="auto"/>
      <w:jc w:val="center"/>
    </w:pPr>
    <w:rPr>
      <w:rFonts w:ascii="Times New Roman" w:hAnsi="Times New Roman" w:cs="Times New Roman"/>
      <w:b/>
      <w:sz w:val="24"/>
      <w:u w:val="single"/>
      <w:lang w:val="fr-FR"/>
    </w:rPr>
  </w:style>
  <w:style w:type="paragraph" w:customStyle="1" w:styleId="Applicationdirecte">
    <w:name w:val="Application directe"/>
    <w:basedOn w:val="Normal"/>
    <w:next w:val="Fait"/>
    <w:rsid w:val="00585ADD"/>
    <w:pPr>
      <w:spacing w:before="480" w:after="120" w:line="240" w:lineRule="auto"/>
      <w:jc w:val="both"/>
    </w:pPr>
    <w:rPr>
      <w:rFonts w:ascii="Times New Roman" w:hAnsi="Times New Roman" w:cs="Times New Roman"/>
      <w:sz w:val="24"/>
      <w:lang w:val="fr-FR"/>
    </w:rPr>
  </w:style>
  <w:style w:type="paragraph" w:customStyle="1" w:styleId="Avertissementtitre">
    <w:name w:val="Avertissement titre"/>
    <w:basedOn w:val="Normal"/>
    <w:next w:val="Normal"/>
    <w:rsid w:val="00585ADD"/>
    <w:pPr>
      <w:keepNext/>
      <w:spacing w:before="480" w:after="120" w:line="240" w:lineRule="auto"/>
      <w:jc w:val="both"/>
    </w:pPr>
    <w:rPr>
      <w:rFonts w:ascii="Times New Roman" w:hAnsi="Times New Roman" w:cs="Times New Roman"/>
      <w:sz w:val="24"/>
      <w:u w:val="single"/>
      <w:lang w:val="fr-FR"/>
    </w:rPr>
  </w:style>
  <w:style w:type="paragraph" w:customStyle="1" w:styleId="Confidence">
    <w:name w:val="Confidence"/>
    <w:basedOn w:val="Normal"/>
    <w:next w:val="Normal"/>
    <w:rsid w:val="00585ADD"/>
    <w:pPr>
      <w:spacing w:before="360" w:after="120" w:line="240" w:lineRule="auto"/>
      <w:jc w:val="center"/>
    </w:pPr>
    <w:rPr>
      <w:rFonts w:ascii="Times New Roman" w:hAnsi="Times New Roman" w:cs="Times New Roman"/>
      <w:sz w:val="24"/>
      <w:lang w:val="fr-FR"/>
    </w:rPr>
  </w:style>
  <w:style w:type="paragraph" w:customStyle="1" w:styleId="Confidentialit">
    <w:name w:val="Confidentialité"/>
    <w:basedOn w:val="Normal"/>
    <w:next w:val="TypedudocumentPagedecouverture"/>
    <w:rsid w:val="00585ADD"/>
    <w:pPr>
      <w:spacing w:before="240" w:after="240" w:line="240" w:lineRule="auto"/>
      <w:ind w:left="5103"/>
    </w:pPr>
    <w:rPr>
      <w:rFonts w:ascii="Times New Roman" w:hAnsi="Times New Roman" w:cs="Times New Roman"/>
      <w:i/>
      <w:sz w:val="32"/>
      <w:lang w:val="fr-FR"/>
    </w:rPr>
  </w:style>
  <w:style w:type="paragraph" w:customStyle="1" w:styleId="Considrant">
    <w:name w:val="Considérant"/>
    <w:basedOn w:val="Normal"/>
    <w:rsid w:val="00585ADD"/>
    <w:pPr>
      <w:numPr>
        <w:numId w:val="17"/>
      </w:numPr>
      <w:tabs>
        <w:tab w:val="clear" w:pos="709"/>
      </w:tabs>
      <w:spacing w:before="120" w:after="120" w:line="240" w:lineRule="auto"/>
      <w:ind w:left="0" w:firstLine="0"/>
      <w:jc w:val="both"/>
    </w:pPr>
    <w:rPr>
      <w:rFonts w:ascii="Times New Roman" w:hAnsi="Times New Roman" w:cs="Times New Roman"/>
      <w:sz w:val="24"/>
      <w:lang w:val="fr-FR"/>
    </w:rPr>
  </w:style>
  <w:style w:type="paragraph" w:customStyle="1" w:styleId="Corrigendum">
    <w:name w:val="Corrigendum"/>
    <w:basedOn w:val="Normal"/>
    <w:next w:val="Normal"/>
    <w:rsid w:val="00585ADD"/>
    <w:pPr>
      <w:spacing w:after="240" w:line="240" w:lineRule="auto"/>
    </w:pPr>
    <w:rPr>
      <w:rFonts w:ascii="Times New Roman" w:hAnsi="Times New Roman" w:cs="Times New Roman"/>
      <w:sz w:val="24"/>
      <w:lang w:val="fr-FR"/>
    </w:rPr>
  </w:style>
  <w:style w:type="paragraph" w:customStyle="1" w:styleId="Datedadoption">
    <w:name w:val="Date d'adoption"/>
    <w:basedOn w:val="Normal"/>
    <w:next w:val="IntrtEEE"/>
    <w:rsid w:val="00585ADD"/>
    <w:pPr>
      <w:spacing w:before="360" w:after="0" w:line="240" w:lineRule="auto"/>
      <w:jc w:val="center"/>
    </w:pPr>
    <w:rPr>
      <w:rFonts w:ascii="Times New Roman" w:hAnsi="Times New Roman" w:cs="Times New Roman"/>
      <w:b/>
      <w:sz w:val="24"/>
      <w:lang w:val="fr-FR"/>
    </w:rPr>
  </w:style>
  <w:style w:type="paragraph" w:customStyle="1" w:styleId="Exposdesmotifstitre">
    <w:name w:val="Exposé des motifs titre"/>
    <w:basedOn w:val="Normal"/>
    <w:next w:val="Normal"/>
    <w:rsid w:val="00585ADD"/>
    <w:pPr>
      <w:spacing w:before="120" w:after="120" w:line="240" w:lineRule="auto"/>
      <w:jc w:val="center"/>
    </w:pPr>
    <w:rPr>
      <w:rFonts w:ascii="Times New Roman" w:hAnsi="Times New Roman" w:cs="Times New Roman"/>
      <w:b/>
      <w:sz w:val="24"/>
      <w:u w:val="single"/>
      <w:lang w:val="fr-FR"/>
    </w:rPr>
  </w:style>
  <w:style w:type="paragraph" w:customStyle="1" w:styleId="Fait">
    <w:name w:val="Fait à"/>
    <w:basedOn w:val="Normal"/>
    <w:next w:val="Institutionquisigne"/>
    <w:rsid w:val="00585ADD"/>
    <w:pPr>
      <w:keepNext/>
      <w:spacing w:before="120" w:after="0" w:line="240" w:lineRule="auto"/>
      <w:jc w:val="both"/>
    </w:pPr>
    <w:rPr>
      <w:rFonts w:ascii="Times New Roman" w:hAnsi="Times New Roman" w:cs="Times New Roman"/>
      <w:sz w:val="24"/>
      <w:lang w:val="fr-FR"/>
    </w:rPr>
  </w:style>
  <w:style w:type="paragraph" w:customStyle="1" w:styleId="Formuledadoption">
    <w:name w:val="Formule d'adoption"/>
    <w:basedOn w:val="Normal"/>
    <w:next w:val="Titrearticle"/>
    <w:rsid w:val="00585ADD"/>
    <w:pPr>
      <w:keepNext/>
      <w:spacing w:before="120" w:after="120" w:line="240" w:lineRule="auto"/>
      <w:jc w:val="both"/>
    </w:pPr>
    <w:rPr>
      <w:rFonts w:ascii="Times New Roman" w:hAnsi="Times New Roman" w:cs="Times New Roman"/>
      <w:sz w:val="24"/>
      <w:lang w:val="fr-FR"/>
    </w:rPr>
  </w:style>
  <w:style w:type="paragraph" w:customStyle="1" w:styleId="Institutionquiagit">
    <w:name w:val="Institution qui agit"/>
    <w:basedOn w:val="Normal"/>
    <w:next w:val="Normal"/>
    <w:rsid w:val="00585ADD"/>
    <w:pPr>
      <w:keepNext/>
      <w:spacing w:before="600" w:after="120" w:line="240" w:lineRule="auto"/>
      <w:jc w:val="both"/>
    </w:pPr>
    <w:rPr>
      <w:rFonts w:ascii="Times New Roman" w:hAnsi="Times New Roman" w:cs="Times New Roman"/>
      <w:sz w:val="24"/>
      <w:lang w:val="fr-FR"/>
    </w:rPr>
  </w:style>
  <w:style w:type="paragraph" w:customStyle="1" w:styleId="Institutionquisigne">
    <w:name w:val="Institution qui signe"/>
    <w:basedOn w:val="Normal"/>
    <w:next w:val="Personnequisigne"/>
    <w:rsid w:val="00585ADD"/>
    <w:pPr>
      <w:keepNext/>
      <w:tabs>
        <w:tab w:val="left" w:pos="4252"/>
      </w:tabs>
      <w:spacing w:before="720" w:after="0" w:line="240" w:lineRule="auto"/>
      <w:jc w:val="both"/>
    </w:pPr>
    <w:rPr>
      <w:rFonts w:ascii="Times New Roman" w:hAnsi="Times New Roman" w:cs="Times New Roman"/>
      <w:i/>
      <w:sz w:val="24"/>
      <w:lang w:val="fr-FR"/>
    </w:rPr>
  </w:style>
  <w:style w:type="paragraph" w:customStyle="1" w:styleId="ManualConsidrant">
    <w:name w:val="Manual Considérant"/>
    <w:basedOn w:val="Normal"/>
    <w:rsid w:val="00585ADD"/>
    <w:pPr>
      <w:spacing w:before="120" w:after="120" w:line="240" w:lineRule="auto"/>
      <w:ind w:left="709" w:hanging="709"/>
      <w:jc w:val="both"/>
    </w:pPr>
    <w:rPr>
      <w:rFonts w:ascii="Times New Roman" w:hAnsi="Times New Roman" w:cs="Times New Roman"/>
      <w:sz w:val="24"/>
      <w:lang w:val="fr-FR"/>
    </w:rPr>
  </w:style>
  <w:style w:type="paragraph" w:customStyle="1" w:styleId="Personnequisigne">
    <w:name w:val="Personne qui signe"/>
    <w:basedOn w:val="Normal"/>
    <w:next w:val="Institutionquisigne"/>
    <w:rsid w:val="00585ADD"/>
    <w:pPr>
      <w:tabs>
        <w:tab w:val="left" w:pos="4252"/>
      </w:tabs>
      <w:spacing w:after="0" w:line="240" w:lineRule="auto"/>
    </w:pPr>
    <w:rPr>
      <w:rFonts w:ascii="Times New Roman" w:hAnsi="Times New Roman" w:cs="Times New Roman"/>
      <w:i/>
      <w:sz w:val="24"/>
      <w:lang w:val="fr-FR"/>
    </w:rPr>
  </w:style>
  <w:style w:type="paragraph" w:customStyle="1" w:styleId="Rfrenceinterinstitutionnelle">
    <w:name w:val="Référence interinstitutionnelle"/>
    <w:basedOn w:val="Normal"/>
    <w:next w:val="Statut"/>
    <w:rsid w:val="00585ADD"/>
    <w:pPr>
      <w:spacing w:after="0" w:line="240" w:lineRule="auto"/>
      <w:ind w:left="5103"/>
    </w:pPr>
    <w:rPr>
      <w:rFonts w:ascii="Times New Roman" w:hAnsi="Times New Roman" w:cs="Times New Roman"/>
      <w:sz w:val="24"/>
      <w:lang w:val="fr-FR"/>
    </w:rPr>
  </w:style>
  <w:style w:type="paragraph" w:customStyle="1" w:styleId="Rfrenceinterne">
    <w:name w:val="Référence interne"/>
    <w:basedOn w:val="Normal"/>
    <w:next w:val="Rfrenceinterinstitutionnelle"/>
    <w:rsid w:val="00585ADD"/>
    <w:pPr>
      <w:spacing w:after="0" w:line="240" w:lineRule="auto"/>
      <w:ind w:left="5103"/>
    </w:pPr>
    <w:rPr>
      <w:rFonts w:ascii="Times New Roman" w:hAnsi="Times New Roman" w:cs="Times New Roman"/>
      <w:sz w:val="24"/>
      <w:lang w:val="fr-FR"/>
    </w:rPr>
  </w:style>
  <w:style w:type="paragraph" w:customStyle="1" w:styleId="Statut">
    <w:name w:val="Statut"/>
    <w:basedOn w:val="Normal"/>
    <w:next w:val="Typedudocument"/>
    <w:rsid w:val="00585ADD"/>
    <w:pPr>
      <w:spacing w:after="240" w:line="240" w:lineRule="auto"/>
      <w:jc w:val="center"/>
    </w:pPr>
    <w:rPr>
      <w:rFonts w:ascii="Times New Roman" w:hAnsi="Times New Roman" w:cs="Times New Roman"/>
      <w:sz w:val="24"/>
      <w:lang w:val="fr-FR"/>
    </w:rPr>
  </w:style>
  <w:style w:type="paragraph" w:customStyle="1" w:styleId="Titrearticle">
    <w:name w:val="Titre article"/>
    <w:basedOn w:val="Normal"/>
    <w:next w:val="Normal"/>
    <w:rsid w:val="00585ADD"/>
    <w:pPr>
      <w:keepNext/>
      <w:spacing w:before="360" w:after="120" w:line="240" w:lineRule="auto"/>
      <w:jc w:val="center"/>
    </w:pPr>
    <w:rPr>
      <w:rFonts w:ascii="Times New Roman" w:hAnsi="Times New Roman" w:cs="Times New Roman"/>
      <w:i/>
      <w:sz w:val="24"/>
      <w:lang w:val="fr-FR"/>
    </w:rPr>
  </w:style>
  <w:style w:type="paragraph" w:customStyle="1" w:styleId="Typedudocument">
    <w:name w:val="Type du document"/>
    <w:basedOn w:val="Normal"/>
    <w:next w:val="Accompagnant"/>
    <w:rsid w:val="00585ADD"/>
    <w:pPr>
      <w:spacing w:before="360" w:after="180" w:line="240" w:lineRule="auto"/>
      <w:jc w:val="center"/>
    </w:pPr>
    <w:rPr>
      <w:rFonts w:ascii="Times New Roman" w:hAnsi="Times New Roman" w:cs="Times New Roman"/>
      <w:b/>
      <w:sz w:val="24"/>
      <w:lang w:val="fr-FR"/>
    </w:rPr>
  </w:style>
  <w:style w:type="character" w:customStyle="1" w:styleId="Added">
    <w:name w:val="Added"/>
    <w:basedOn w:val="DefaultParagraphFont"/>
    <w:rsid w:val="00585ADD"/>
    <w:rPr>
      <w:b/>
      <w:u w:val="single"/>
      <w:shd w:val="clear" w:color="auto" w:fill="auto"/>
    </w:rPr>
  </w:style>
  <w:style w:type="character" w:customStyle="1" w:styleId="Deleted">
    <w:name w:val="Deleted"/>
    <w:basedOn w:val="DefaultParagraphFont"/>
    <w:rsid w:val="00585ADD"/>
    <w:rPr>
      <w:strike/>
      <w:dstrike w:val="0"/>
      <w:shd w:val="clear" w:color="auto" w:fill="auto"/>
    </w:rPr>
  </w:style>
  <w:style w:type="paragraph" w:customStyle="1" w:styleId="Address">
    <w:name w:val="Address"/>
    <w:basedOn w:val="Normal"/>
    <w:next w:val="Normal"/>
    <w:rsid w:val="00585ADD"/>
    <w:pPr>
      <w:keepLines/>
      <w:spacing w:before="120" w:after="120" w:line="360" w:lineRule="auto"/>
      <w:ind w:left="3402"/>
    </w:pPr>
    <w:rPr>
      <w:rFonts w:ascii="Times New Roman" w:hAnsi="Times New Roman" w:cs="Times New Roman"/>
      <w:sz w:val="24"/>
      <w:lang w:val="fr-FR"/>
    </w:rPr>
  </w:style>
  <w:style w:type="paragraph" w:customStyle="1" w:styleId="Objetexterne">
    <w:name w:val="Objet externe"/>
    <w:basedOn w:val="Normal"/>
    <w:next w:val="Normal"/>
    <w:rsid w:val="00585ADD"/>
    <w:pPr>
      <w:spacing w:before="120" w:after="120" w:line="240" w:lineRule="auto"/>
      <w:jc w:val="both"/>
    </w:pPr>
    <w:rPr>
      <w:rFonts w:ascii="Times New Roman" w:hAnsi="Times New Roman" w:cs="Times New Roman"/>
      <w:i/>
      <w:caps/>
      <w:sz w:val="24"/>
      <w:lang w:val="fr-FR"/>
    </w:rPr>
  </w:style>
  <w:style w:type="paragraph" w:customStyle="1" w:styleId="Supertitre">
    <w:name w:val="Supertitre"/>
    <w:basedOn w:val="Normal"/>
    <w:next w:val="Normal"/>
    <w:rsid w:val="00585ADD"/>
    <w:pPr>
      <w:spacing w:after="600" w:line="240" w:lineRule="auto"/>
      <w:jc w:val="center"/>
    </w:pPr>
    <w:rPr>
      <w:rFonts w:ascii="Times New Roman" w:hAnsi="Times New Roman" w:cs="Times New Roman"/>
      <w:b/>
      <w:sz w:val="24"/>
      <w:lang w:val="fr-FR"/>
    </w:rPr>
  </w:style>
  <w:style w:type="paragraph" w:customStyle="1" w:styleId="Languesfaisantfoi">
    <w:name w:val="Langues faisant foi"/>
    <w:basedOn w:val="Normal"/>
    <w:next w:val="Normal"/>
    <w:rsid w:val="0047576F"/>
    <w:pPr>
      <w:spacing w:before="360" w:after="240" w:line="240" w:lineRule="auto"/>
      <w:jc w:val="center"/>
    </w:pPr>
    <w:rPr>
      <w:rFonts w:ascii="Times New Roman" w:hAnsi="Times New Roman" w:cs="Times New Roman"/>
      <w:sz w:val="24"/>
      <w14:ligatures w14:val="none"/>
    </w:rPr>
  </w:style>
  <w:style w:type="paragraph" w:customStyle="1" w:styleId="Rfrencecroise">
    <w:name w:val="Référence croisée"/>
    <w:basedOn w:val="Normal"/>
    <w:rsid w:val="00585ADD"/>
    <w:pPr>
      <w:spacing w:after="0" w:line="240" w:lineRule="auto"/>
      <w:jc w:val="center"/>
    </w:pPr>
    <w:rPr>
      <w:rFonts w:ascii="Times New Roman" w:hAnsi="Times New Roman" w:cs="Times New Roman"/>
      <w:sz w:val="24"/>
      <w:lang w:val="fr-FR"/>
    </w:rPr>
  </w:style>
  <w:style w:type="paragraph" w:customStyle="1" w:styleId="Fichefinanciretitre">
    <w:name w:val="Fiche financière titre"/>
    <w:basedOn w:val="Normal"/>
    <w:next w:val="Normal"/>
    <w:rsid w:val="00585ADD"/>
    <w:pPr>
      <w:spacing w:before="120" w:after="120" w:line="240" w:lineRule="auto"/>
      <w:jc w:val="center"/>
    </w:pPr>
    <w:rPr>
      <w:rFonts w:ascii="Times New Roman" w:hAnsi="Times New Roman" w:cs="Times New Roman"/>
      <w:b/>
      <w:sz w:val="24"/>
      <w:u w:val="single"/>
      <w:lang w:val="fr-FR"/>
    </w:rPr>
  </w:style>
  <w:style w:type="paragraph" w:customStyle="1" w:styleId="DatedadoptionPagedecouverture">
    <w:name w:val="Date d'adoption (Page de couverture)"/>
    <w:basedOn w:val="Datedadoption"/>
    <w:next w:val="IntrtEEEPagedecouverture"/>
    <w:rsid w:val="00585ADD"/>
  </w:style>
  <w:style w:type="paragraph" w:customStyle="1" w:styleId="RfrenceinterinstitutionnellePagedecouverture">
    <w:name w:val="Référence interinstitutionnelle (Page de couverture)"/>
    <w:basedOn w:val="Rfrenceinterinstitutionnelle"/>
    <w:next w:val="Confidentialit"/>
    <w:rsid w:val="00585ADD"/>
  </w:style>
  <w:style w:type="paragraph" w:customStyle="1" w:styleId="StatutPagedecouverture">
    <w:name w:val="Statut (Page de couverture)"/>
    <w:basedOn w:val="Statut"/>
    <w:next w:val="TypedudocumentPagedecouverture"/>
    <w:rsid w:val="00585ADD"/>
  </w:style>
  <w:style w:type="paragraph" w:customStyle="1" w:styleId="TypedudocumentPagedecouverture">
    <w:name w:val="Type du document (Page de couverture)"/>
    <w:basedOn w:val="Typedudocument"/>
    <w:next w:val="AccompagnantPagedecouverture"/>
    <w:rsid w:val="00585ADD"/>
  </w:style>
  <w:style w:type="paragraph" w:customStyle="1" w:styleId="Volume">
    <w:name w:val="Volume"/>
    <w:basedOn w:val="Normal"/>
    <w:next w:val="Confidentialit"/>
    <w:rsid w:val="00585ADD"/>
    <w:pPr>
      <w:spacing w:after="240" w:line="240" w:lineRule="auto"/>
      <w:ind w:left="5103"/>
    </w:pPr>
    <w:rPr>
      <w:rFonts w:ascii="Times New Roman" w:hAnsi="Times New Roman" w:cs="Times New Roman"/>
      <w:sz w:val="24"/>
      <w:lang w:val="fr-FR"/>
    </w:rPr>
  </w:style>
  <w:style w:type="paragraph" w:customStyle="1" w:styleId="IntrtEEE">
    <w:name w:val="Intérêt EEE"/>
    <w:basedOn w:val="Languesfaisantfoi"/>
    <w:next w:val="Normal"/>
    <w:rsid w:val="0047576F"/>
    <w:pPr>
      <w:spacing w:after="0"/>
    </w:pPr>
  </w:style>
  <w:style w:type="paragraph" w:customStyle="1" w:styleId="Accompagnant">
    <w:name w:val="Accompagnant"/>
    <w:basedOn w:val="Normal"/>
    <w:next w:val="Typeacteprincipal"/>
    <w:rsid w:val="00585ADD"/>
    <w:pPr>
      <w:spacing w:before="180" w:after="240" w:line="240" w:lineRule="auto"/>
      <w:jc w:val="center"/>
    </w:pPr>
    <w:rPr>
      <w:rFonts w:ascii="Times New Roman" w:hAnsi="Times New Roman" w:cs="Times New Roman"/>
      <w:b/>
      <w:sz w:val="24"/>
      <w:lang w:val="fr-FR"/>
    </w:rPr>
  </w:style>
  <w:style w:type="paragraph" w:customStyle="1" w:styleId="Typeacteprincipal">
    <w:name w:val="Type acte principal"/>
    <w:basedOn w:val="Normal"/>
    <w:next w:val="Objetacteprincipal"/>
    <w:rsid w:val="00585ADD"/>
    <w:pPr>
      <w:spacing w:after="240" w:line="240" w:lineRule="auto"/>
      <w:jc w:val="center"/>
    </w:pPr>
    <w:rPr>
      <w:rFonts w:ascii="Times New Roman" w:hAnsi="Times New Roman" w:cs="Times New Roman"/>
      <w:b/>
      <w:sz w:val="24"/>
      <w:lang w:val="fr-FR"/>
    </w:rPr>
  </w:style>
  <w:style w:type="paragraph" w:customStyle="1" w:styleId="Objetacteprincipal">
    <w:name w:val="Objet acte principal"/>
    <w:basedOn w:val="Normal"/>
    <w:next w:val="Titrearticle"/>
    <w:rsid w:val="00585ADD"/>
    <w:pPr>
      <w:spacing w:after="360" w:line="240" w:lineRule="auto"/>
      <w:jc w:val="center"/>
    </w:pPr>
    <w:rPr>
      <w:rFonts w:ascii="Times New Roman" w:hAnsi="Times New Roman" w:cs="Times New Roman"/>
      <w:b/>
      <w:sz w:val="24"/>
      <w:lang w:val="fr-FR"/>
    </w:rPr>
  </w:style>
  <w:style w:type="paragraph" w:customStyle="1" w:styleId="IntrtEEEPagedecouverture">
    <w:name w:val="Intérêt EEE (Page de couverture)"/>
    <w:basedOn w:val="IntrtEEE"/>
    <w:next w:val="Normal"/>
    <w:rsid w:val="0047576F"/>
  </w:style>
  <w:style w:type="paragraph" w:customStyle="1" w:styleId="AccompagnantPagedecouverture">
    <w:name w:val="Accompagnant (Page de couverture)"/>
    <w:basedOn w:val="Accompagnant"/>
    <w:next w:val="TypeacteprincipalPagedecouverture"/>
    <w:rsid w:val="00585ADD"/>
  </w:style>
  <w:style w:type="paragraph" w:customStyle="1" w:styleId="TypeacteprincipalPagedecouverture">
    <w:name w:val="Type acte principal (Page de couverture)"/>
    <w:basedOn w:val="Typeacteprincipal"/>
    <w:next w:val="ObjetacteprincipalPagedecouverture"/>
    <w:rsid w:val="00585ADD"/>
  </w:style>
  <w:style w:type="paragraph" w:customStyle="1" w:styleId="ObjetacteprincipalPagedecouverture">
    <w:name w:val="Objet acte principal (Page de couverture)"/>
    <w:basedOn w:val="Objetacteprincipal"/>
    <w:next w:val="Rfrencecroise"/>
    <w:rsid w:val="00585ADD"/>
  </w:style>
  <w:style w:type="paragraph" w:customStyle="1" w:styleId="LanguesfaisantfoiPagedecouverture">
    <w:name w:val="Langues faisant foi (Page de couverture)"/>
    <w:basedOn w:val="Normal"/>
    <w:next w:val="Rfrencecroise"/>
    <w:rsid w:val="0047576F"/>
    <w:pPr>
      <w:spacing w:before="360" w:after="240" w:line="240" w:lineRule="auto"/>
      <w:jc w:val="center"/>
    </w:pPr>
    <w:rPr>
      <w:rFonts w:ascii="Times New Roman" w:hAnsi="Times New Roman" w:cs="Times New Roman"/>
      <w:sz w:val="24"/>
      <w14:ligatures w14:val="none"/>
    </w:rPr>
  </w:style>
  <w:style w:type="paragraph" w:customStyle="1" w:styleId="Caption1">
    <w:name w:val="Caption1"/>
    <w:basedOn w:val="Normal"/>
    <w:next w:val="Normal"/>
    <w:uiPriority w:val="35"/>
    <w:unhideWhenUsed/>
    <w:qFormat/>
    <w:rsid w:val="00585ADD"/>
    <w:pPr>
      <w:spacing w:after="200" w:line="240" w:lineRule="auto"/>
      <w:jc w:val="both"/>
    </w:pPr>
    <w:rPr>
      <w:rFonts w:ascii="Times New Roman" w:hAnsi="Times New Roman" w:cs="Times New Roman"/>
      <w:i/>
      <w:iCs/>
      <w:color w:val="44546A"/>
      <w:sz w:val="18"/>
      <w:szCs w:val="18"/>
      <w:lang w:val="fr-FR"/>
    </w:rPr>
  </w:style>
  <w:style w:type="paragraph" w:styleId="TableofFigures">
    <w:name w:val="table of figures"/>
    <w:basedOn w:val="Normal"/>
    <w:next w:val="Normal"/>
    <w:uiPriority w:val="99"/>
    <w:semiHidden/>
    <w:unhideWhenUsed/>
    <w:rsid w:val="00585ADD"/>
    <w:pPr>
      <w:spacing w:before="120" w:after="0" w:line="240" w:lineRule="auto"/>
      <w:jc w:val="both"/>
    </w:pPr>
    <w:rPr>
      <w:rFonts w:ascii="Times New Roman" w:hAnsi="Times New Roman" w:cs="Times New Roman"/>
      <w:sz w:val="24"/>
      <w:lang w:val="fr-FR"/>
    </w:rPr>
  </w:style>
  <w:style w:type="paragraph" w:styleId="ListNumber">
    <w:name w:val="List Number"/>
    <w:basedOn w:val="Normal"/>
    <w:uiPriority w:val="99"/>
    <w:semiHidden/>
    <w:unhideWhenUsed/>
    <w:rsid w:val="00585ADD"/>
    <w:pPr>
      <w:numPr>
        <w:numId w:val="18"/>
      </w:numPr>
      <w:tabs>
        <w:tab w:val="clear" w:pos="360"/>
      </w:tabs>
      <w:spacing w:before="120" w:after="120" w:line="240" w:lineRule="auto"/>
      <w:ind w:left="0" w:firstLine="0"/>
      <w:contextualSpacing/>
      <w:jc w:val="both"/>
    </w:pPr>
    <w:rPr>
      <w:rFonts w:ascii="Times New Roman" w:hAnsi="Times New Roman" w:cs="Times New Roman"/>
      <w:sz w:val="24"/>
      <w:lang w:val="fr-FR"/>
    </w:rPr>
  </w:style>
  <w:style w:type="paragraph" w:styleId="ListNumber2">
    <w:name w:val="List Number 2"/>
    <w:basedOn w:val="Normal"/>
    <w:uiPriority w:val="99"/>
    <w:semiHidden/>
    <w:unhideWhenUsed/>
    <w:rsid w:val="00585ADD"/>
    <w:pPr>
      <w:numPr>
        <w:numId w:val="19"/>
      </w:numPr>
      <w:tabs>
        <w:tab w:val="clear" w:pos="643"/>
      </w:tabs>
      <w:spacing w:before="120" w:after="120" w:line="240" w:lineRule="auto"/>
      <w:ind w:left="0" w:firstLine="0"/>
      <w:contextualSpacing/>
      <w:jc w:val="both"/>
    </w:pPr>
    <w:rPr>
      <w:rFonts w:ascii="Times New Roman" w:hAnsi="Times New Roman" w:cs="Times New Roman"/>
      <w:sz w:val="24"/>
      <w:lang w:val="fr-FR"/>
    </w:rPr>
  </w:style>
  <w:style w:type="paragraph" w:styleId="ListNumber3">
    <w:name w:val="List Number 3"/>
    <w:basedOn w:val="Normal"/>
    <w:uiPriority w:val="99"/>
    <w:semiHidden/>
    <w:unhideWhenUsed/>
    <w:rsid w:val="00585ADD"/>
    <w:pPr>
      <w:numPr>
        <w:numId w:val="20"/>
      </w:numPr>
      <w:tabs>
        <w:tab w:val="clear" w:pos="926"/>
      </w:tabs>
      <w:spacing w:before="120" w:after="120" w:line="240" w:lineRule="auto"/>
      <w:ind w:left="0" w:firstLine="0"/>
      <w:contextualSpacing/>
      <w:jc w:val="both"/>
    </w:pPr>
    <w:rPr>
      <w:rFonts w:ascii="Times New Roman" w:hAnsi="Times New Roman" w:cs="Times New Roman"/>
      <w:sz w:val="24"/>
      <w:lang w:val="fr-FR"/>
    </w:rPr>
  </w:style>
  <w:style w:type="paragraph" w:styleId="ListNumber4">
    <w:name w:val="List Number 4"/>
    <w:basedOn w:val="Normal"/>
    <w:uiPriority w:val="99"/>
    <w:semiHidden/>
    <w:unhideWhenUsed/>
    <w:rsid w:val="00585ADD"/>
    <w:pPr>
      <w:numPr>
        <w:numId w:val="21"/>
      </w:numPr>
      <w:tabs>
        <w:tab w:val="clear" w:pos="1209"/>
      </w:tabs>
      <w:spacing w:before="120" w:after="120" w:line="240" w:lineRule="auto"/>
      <w:ind w:left="0" w:firstLine="0"/>
      <w:contextualSpacing/>
      <w:jc w:val="both"/>
    </w:pPr>
    <w:rPr>
      <w:rFonts w:ascii="Times New Roman" w:hAnsi="Times New Roman" w:cs="Times New Roman"/>
      <w:sz w:val="24"/>
      <w:lang w:val="fr-FR"/>
    </w:rPr>
  </w:style>
  <w:style w:type="paragraph" w:customStyle="1" w:styleId="FooterCoverPage">
    <w:name w:val="Footer Cover Page"/>
    <w:basedOn w:val="Normal"/>
    <w:link w:val="FooterCoverPageChar"/>
    <w:rsid w:val="00585AD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85ADD"/>
    <w:rPr>
      <w:rFonts w:ascii="Times New Roman" w:hAnsi="Times New Roman" w:cs="Times New Roman"/>
      <w:kern w:val="0"/>
      <w:szCs w:val="22"/>
    </w:rPr>
  </w:style>
  <w:style w:type="paragraph" w:customStyle="1" w:styleId="HeaderCoverPage">
    <w:name w:val="Header Cover Page"/>
    <w:basedOn w:val="Normal"/>
    <w:link w:val="HeaderCoverPageChar"/>
    <w:rsid w:val="00585AD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85ADD"/>
    <w:rPr>
      <w:rFonts w:ascii="Times New Roman" w:hAnsi="Times New Roman" w:cs="Times New Roman"/>
      <w:kern w:val="0"/>
      <w:szCs w:val="22"/>
    </w:rPr>
  </w:style>
  <w:style w:type="character" w:customStyle="1" w:styleId="Bodytext5">
    <w:name w:val="Body text|5_"/>
    <w:basedOn w:val="DefaultParagraphFont"/>
    <w:link w:val="Bodytext50"/>
    <w:rsid w:val="00585ADD"/>
    <w:rPr>
      <w:rFonts w:ascii="Arial" w:eastAsia="Arial" w:hAnsi="Arial" w:cs="Arial"/>
      <w:sz w:val="17"/>
      <w:szCs w:val="17"/>
      <w:shd w:val="clear" w:color="auto" w:fill="FFFFFF"/>
    </w:rPr>
  </w:style>
  <w:style w:type="paragraph" w:customStyle="1" w:styleId="Bodytext21">
    <w:name w:val="Body text|2"/>
    <w:basedOn w:val="Normal"/>
    <w:qFormat/>
    <w:rsid w:val="00585ADD"/>
    <w:pPr>
      <w:widowControl w:val="0"/>
      <w:shd w:val="clear" w:color="auto" w:fill="FFFFFF"/>
      <w:spacing w:after="0" w:line="446" w:lineRule="exact"/>
      <w:ind w:hanging="660"/>
      <w:jc w:val="both"/>
    </w:pPr>
    <w:rPr>
      <w:rFonts w:ascii="Arial" w:eastAsia="Arial" w:hAnsi="Arial" w:cs="Arial"/>
      <w:sz w:val="21"/>
      <w:szCs w:val="21"/>
      <w:lang w:val="fr-FR"/>
    </w:rPr>
  </w:style>
  <w:style w:type="paragraph" w:customStyle="1" w:styleId="Bodytext50">
    <w:name w:val="Body text|5"/>
    <w:basedOn w:val="Normal"/>
    <w:link w:val="Bodytext5"/>
    <w:rsid w:val="00585ADD"/>
    <w:pPr>
      <w:widowControl w:val="0"/>
      <w:shd w:val="clear" w:color="auto" w:fill="FFFFFF"/>
      <w:spacing w:before="1000" w:after="1000" w:line="190" w:lineRule="exact"/>
    </w:pPr>
    <w:rPr>
      <w:rFonts w:ascii="Arial" w:eastAsia="Arial" w:hAnsi="Arial" w:cs="Arial"/>
      <w:kern w:val="2"/>
      <w:sz w:val="17"/>
      <w:szCs w:val="17"/>
    </w:rPr>
  </w:style>
  <w:style w:type="table" w:customStyle="1" w:styleId="GridTable1Light-Accent11">
    <w:name w:val="Grid Table 1 Light - Accent 11"/>
    <w:basedOn w:val="TableNormal"/>
    <w:uiPriority w:val="46"/>
    <w:rsid w:val="00585ADD"/>
    <w:pPr>
      <w:spacing w:after="0" w:line="240" w:lineRule="auto"/>
    </w:pPr>
    <w:rPr>
      <w:kern w:val="0"/>
      <w:sz w:val="22"/>
      <w:szCs w:val="22"/>
      <w:lang w:val="fr-FR"/>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SUPERSChar">
    <w:name w:val="SUPERS Char"/>
    <w:aliases w:val="EN Footnote Reference Char"/>
    <w:basedOn w:val="Normal"/>
    <w:link w:val="FootnoteReference"/>
    <w:uiPriority w:val="99"/>
    <w:rsid w:val="00585ADD"/>
    <w:pPr>
      <w:widowControl w:val="0"/>
      <w:adjustRightInd w:val="0"/>
      <w:spacing w:line="240" w:lineRule="exact"/>
      <w:jc w:val="both"/>
    </w:pPr>
    <w:rPr>
      <w:kern w:val="2"/>
      <w:sz w:val="24"/>
      <w:szCs w:val="24"/>
      <w:vertAlign w:val="superscript"/>
    </w:rPr>
  </w:style>
  <w:style w:type="paragraph" w:customStyle="1" w:styleId="TechnicalBlock">
    <w:name w:val="Technical Block"/>
    <w:basedOn w:val="Text1"/>
    <w:link w:val="TechnicalBlockChar"/>
    <w:rsid w:val="00585ADD"/>
    <w:pPr>
      <w:spacing w:before="0" w:after="240"/>
      <w:ind w:left="0"/>
      <w:jc w:val="center"/>
    </w:pPr>
    <w:rPr>
      <w:noProof/>
      <w:lang w:eastAsia="en-GB"/>
    </w:rPr>
  </w:style>
  <w:style w:type="character" w:customStyle="1" w:styleId="Text1Char">
    <w:name w:val="Text 1 Char"/>
    <w:basedOn w:val="DefaultParagraphFont"/>
    <w:link w:val="Text1"/>
    <w:rsid w:val="00585ADD"/>
    <w:rPr>
      <w:rFonts w:ascii="Times New Roman" w:hAnsi="Times New Roman" w:cs="Times New Roman"/>
      <w:kern w:val="0"/>
      <w:szCs w:val="22"/>
      <w:lang w:val="fr-FR"/>
    </w:rPr>
  </w:style>
  <w:style w:type="character" w:customStyle="1" w:styleId="TechnicalBlockChar">
    <w:name w:val="Technical Block Char"/>
    <w:basedOn w:val="Text1Char"/>
    <w:link w:val="TechnicalBlock"/>
    <w:rsid w:val="00585ADD"/>
    <w:rPr>
      <w:rFonts w:ascii="Times New Roman" w:hAnsi="Times New Roman" w:cs="Times New Roman"/>
      <w:noProof/>
      <w:kern w:val="0"/>
      <w:szCs w:val="22"/>
      <w:lang w:val="fr-FR" w:eastAsia="en-GB"/>
    </w:rPr>
  </w:style>
  <w:style w:type="paragraph" w:customStyle="1" w:styleId="EntText">
    <w:name w:val="EntText"/>
    <w:basedOn w:val="Normal"/>
    <w:rsid w:val="00585ADD"/>
    <w:pPr>
      <w:spacing w:before="120" w:after="120" w:line="360" w:lineRule="auto"/>
    </w:pPr>
    <w:rPr>
      <w:rFonts w:ascii="Times New Roman" w:hAnsi="Times New Roman" w:cs="Times New Roman"/>
      <w:sz w:val="24"/>
      <w:lang w:val="fr-FR"/>
    </w:rPr>
  </w:style>
  <w:style w:type="paragraph" w:customStyle="1" w:styleId="Lignefinal">
    <w:name w:val="Ligne final"/>
    <w:basedOn w:val="Normal"/>
    <w:next w:val="Normal"/>
    <w:rsid w:val="00585ADD"/>
    <w:pPr>
      <w:pBdr>
        <w:bottom w:val="single" w:sz="4" w:space="0" w:color="000000"/>
      </w:pBdr>
      <w:spacing w:before="360" w:after="120" w:line="360" w:lineRule="auto"/>
      <w:ind w:left="3400" w:right="3400"/>
      <w:jc w:val="center"/>
    </w:pPr>
    <w:rPr>
      <w:rFonts w:ascii="Times New Roman" w:hAnsi="Times New Roman" w:cs="Times New Roman"/>
      <w:b/>
      <w:sz w:val="24"/>
      <w:lang w:val="fr-FR"/>
    </w:rPr>
  </w:style>
  <w:style w:type="paragraph" w:customStyle="1" w:styleId="nbbordered">
    <w:name w:val="nb bordered"/>
    <w:basedOn w:val="Normal"/>
    <w:link w:val="nbborderedChar"/>
    <w:rsid w:val="00585ADD"/>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sz w:val="24"/>
      <w:lang w:val="fr-FR"/>
    </w:rPr>
  </w:style>
  <w:style w:type="character" w:customStyle="1" w:styleId="nbborderedChar">
    <w:name w:val="nb bordered Char"/>
    <w:basedOn w:val="Text1Char"/>
    <w:link w:val="nbbordered"/>
    <w:rsid w:val="00585ADD"/>
    <w:rPr>
      <w:rFonts w:ascii="Times New Roman" w:hAnsi="Times New Roman" w:cs="Times New Roman"/>
      <w:b/>
      <w:kern w:val="0"/>
      <w:szCs w:val="22"/>
      <w:lang w:val="fr-FR"/>
    </w:rPr>
  </w:style>
  <w:style w:type="paragraph" w:customStyle="1" w:styleId="HeaderCouncil">
    <w:name w:val="Header Council"/>
    <w:basedOn w:val="Normal"/>
    <w:link w:val="HeaderCouncilChar"/>
    <w:rsid w:val="00585ADD"/>
    <w:pPr>
      <w:spacing w:after="0" w:line="276" w:lineRule="auto"/>
    </w:pPr>
    <w:rPr>
      <w:rFonts w:ascii="Times New Roman" w:hAnsi="Times New Roman"/>
      <w:noProof/>
      <w:sz w:val="2"/>
      <w:lang w:val="fr-FR"/>
    </w:rPr>
  </w:style>
  <w:style w:type="character" w:customStyle="1" w:styleId="HeaderCouncilChar">
    <w:name w:val="Header Council Char"/>
    <w:basedOn w:val="DefaultParagraphFont"/>
    <w:link w:val="HeaderCouncil"/>
    <w:rsid w:val="00585ADD"/>
    <w:rPr>
      <w:rFonts w:ascii="Times New Roman" w:hAnsi="Times New Roman"/>
      <w:noProof/>
      <w:kern w:val="0"/>
      <w:sz w:val="2"/>
      <w:szCs w:val="22"/>
      <w:lang w:val="fr-FR"/>
    </w:rPr>
  </w:style>
  <w:style w:type="paragraph" w:customStyle="1" w:styleId="HeaderCouncilLarge">
    <w:name w:val="Header Council Large"/>
    <w:basedOn w:val="Normal"/>
    <w:link w:val="HeaderCouncilLargeChar"/>
    <w:rsid w:val="00585ADD"/>
    <w:pPr>
      <w:spacing w:after="440" w:line="276" w:lineRule="auto"/>
    </w:pPr>
    <w:rPr>
      <w:rFonts w:ascii="Times New Roman" w:hAnsi="Times New Roman"/>
      <w:noProof/>
      <w:sz w:val="2"/>
      <w:lang w:val="fr-FR"/>
    </w:rPr>
  </w:style>
  <w:style w:type="character" w:customStyle="1" w:styleId="HeaderCouncilLargeChar">
    <w:name w:val="Header Council Large Char"/>
    <w:basedOn w:val="DefaultParagraphFont"/>
    <w:link w:val="HeaderCouncilLarge"/>
    <w:rsid w:val="00585ADD"/>
    <w:rPr>
      <w:rFonts w:ascii="Times New Roman" w:hAnsi="Times New Roman"/>
      <w:noProof/>
      <w:kern w:val="0"/>
      <w:sz w:val="2"/>
      <w:szCs w:val="22"/>
      <w:lang w:val="fr-FR"/>
    </w:rPr>
  </w:style>
  <w:style w:type="paragraph" w:customStyle="1" w:styleId="FooterCouncil">
    <w:name w:val="Footer Council"/>
    <w:basedOn w:val="Normal"/>
    <w:link w:val="FooterCouncilChar"/>
    <w:rsid w:val="00585ADD"/>
    <w:pPr>
      <w:spacing w:after="0" w:line="276" w:lineRule="auto"/>
    </w:pPr>
    <w:rPr>
      <w:rFonts w:ascii="Times New Roman" w:hAnsi="Times New Roman"/>
      <w:noProof/>
      <w:sz w:val="2"/>
      <w:lang w:val="fr-FR"/>
    </w:rPr>
  </w:style>
  <w:style w:type="character" w:customStyle="1" w:styleId="FooterCouncilChar">
    <w:name w:val="Footer Council Char"/>
    <w:basedOn w:val="DefaultParagraphFont"/>
    <w:link w:val="FooterCouncil"/>
    <w:rsid w:val="00585ADD"/>
    <w:rPr>
      <w:rFonts w:ascii="Times New Roman" w:hAnsi="Times New Roman"/>
      <w:noProof/>
      <w:kern w:val="0"/>
      <w:sz w:val="2"/>
      <w:szCs w:val="22"/>
      <w:lang w:val="fr-FR"/>
    </w:rPr>
  </w:style>
  <w:style w:type="paragraph" w:customStyle="1" w:styleId="FooterText">
    <w:name w:val="Footer Text"/>
    <w:basedOn w:val="Normal"/>
    <w:rsid w:val="00585ADD"/>
    <w:pPr>
      <w:spacing w:after="0" w:line="240" w:lineRule="auto"/>
    </w:pPr>
    <w:rPr>
      <w:rFonts w:ascii="Times New Roman" w:eastAsia="Times New Roman" w:hAnsi="Times New Roman" w:cs="Times New Roman"/>
      <w:sz w:val="24"/>
      <w:szCs w:val="24"/>
      <w:lang w:val="fr-FR"/>
    </w:rPr>
  </w:style>
  <w:style w:type="character" w:styleId="PlaceholderText">
    <w:name w:val="Placeholder Text"/>
    <w:basedOn w:val="DefaultParagraphFont"/>
    <w:uiPriority w:val="99"/>
    <w:semiHidden/>
    <w:rsid w:val="00585ADD"/>
    <w:rPr>
      <w:color w:val="808080"/>
    </w:rPr>
  </w:style>
  <w:style w:type="character" w:customStyle="1" w:styleId="FollowedHyperlink1">
    <w:name w:val="FollowedHyperlink1"/>
    <w:basedOn w:val="DefaultParagraphFont"/>
    <w:uiPriority w:val="99"/>
    <w:semiHidden/>
    <w:unhideWhenUsed/>
    <w:rsid w:val="00585ADD"/>
    <w:rPr>
      <w:color w:val="954F72"/>
      <w:u w:val="single"/>
    </w:rPr>
  </w:style>
  <w:style w:type="character" w:customStyle="1" w:styleId="Mention1">
    <w:name w:val="Mention1"/>
    <w:basedOn w:val="DefaultParagraphFont"/>
    <w:uiPriority w:val="99"/>
    <w:unhideWhenUsed/>
    <w:rsid w:val="00585ADD"/>
    <w:rPr>
      <w:color w:val="2B579A"/>
      <w:shd w:val="clear" w:color="auto" w:fill="E6E6E6"/>
    </w:rPr>
  </w:style>
  <w:style w:type="character" w:customStyle="1" w:styleId="Mention2">
    <w:name w:val="Mention2"/>
    <w:basedOn w:val="DefaultParagraphFont"/>
    <w:uiPriority w:val="99"/>
    <w:unhideWhenUsed/>
    <w:rsid w:val="00585ADD"/>
    <w:rPr>
      <w:color w:val="2B579A"/>
      <w:shd w:val="clear" w:color="auto" w:fill="E1DFDD"/>
    </w:rPr>
  </w:style>
  <w:style w:type="character" w:customStyle="1" w:styleId="cf01">
    <w:name w:val="cf01"/>
    <w:basedOn w:val="DefaultParagraphFont"/>
    <w:rsid w:val="00585ADD"/>
    <w:rPr>
      <w:rFonts w:ascii="Segoe UI" w:hAnsi="Segoe UI" w:cs="Segoe UI" w:hint="default"/>
      <w:sz w:val="18"/>
      <w:szCs w:val="18"/>
    </w:rPr>
  </w:style>
  <w:style w:type="character" w:customStyle="1" w:styleId="Mention3">
    <w:name w:val="Mention3"/>
    <w:basedOn w:val="DefaultParagraphFont"/>
    <w:uiPriority w:val="99"/>
    <w:unhideWhenUsed/>
    <w:rsid w:val="00585ADD"/>
    <w:rPr>
      <w:color w:val="2B579A"/>
      <w:shd w:val="clear" w:color="auto" w:fill="E6E6E6"/>
    </w:rPr>
  </w:style>
  <w:style w:type="character" w:customStyle="1" w:styleId="Mention20">
    <w:name w:val="Mention20"/>
    <w:basedOn w:val="DefaultParagraphFont"/>
    <w:uiPriority w:val="99"/>
    <w:unhideWhenUsed/>
    <w:rsid w:val="00585ADD"/>
    <w:rPr>
      <w:color w:val="2B579A"/>
      <w:shd w:val="clear" w:color="auto" w:fill="E1DFDD"/>
    </w:rPr>
  </w:style>
  <w:style w:type="character" w:customStyle="1" w:styleId="UnresolvedMention1">
    <w:name w:val="Unresolved Mention1"/>
    <w:basedOn w:val="DefaultParagraphFont"/>
    <w:uiPriority w:val="99"/>
    <w:unhideWhenUsed/>
    <w:rsid w:val="00585ADD"/>
    <w:rPr>
      <w:color w:val="605E5C"/>
      <w:shd w:val="clear" w:color="auto" w:fill="E1DFDD"/>
    </w:rPr>
  </w:style>
  <w:style w:type="character" w:customStyle="1" w:styleId="Mention4">
    <w:name w:val="Mention4"/>
    <w:basedOn w:val="DefaultParagraphFont"/>
    <w:uiPriority w:val="99"/>
    <w:unhideWhenUsed/>
    <w:rsid w:val="00585ADD"/>
    <w:rPr>
      <w:color w:val="2B579A"/>
      <w:shd w:val="clear" w:color="auto" w:fill="E6E6E6"/>
    </w:rPr>
  </w:style>
  <w:style w:type="character" w:customStyle="1" w:styleId="Other1">
    <w:name w:val="Other|1_"/>
    <w:basedOn w:val="DefaultParagraphFont"/>
    <w:link w:val="Other10"/>
    <w:rsid w:val="00585ADD"/>
  </w:style>
  <w:style w:type="paragraph" w:customStyle="1" w:styleId="Other10">
    <w:name w:val="Other|1"/>
    <w:basedOn w:val="Normal"/>
    <w:link w:val="Other1"/>
    <w:rsid w:val="00585ADD"/>
    <w:pPr>
      <w:widowControl w:val="0"/>
      <w:spacing w:after="140"/>
    </w:pPr>
    <w:rPr>
      <w:kern w:val="2"/>
      <w:sz w:val="24"/>
      <w:szCs w:val="24"/>
    </w:rPr>
  </w:style>
  <w:style w:type="paragraph" w:customStyle="1" w:styleId="Default">
    <w:name w:val="Default"/>
    <w:rsid w:val="00585ADD"/>
    <w:pPr>
      <w:autoSpaceDE w:val="0"/>
      <w:autoSpaceDN w:val="0"/>
      <w:adjustRightInd w:val="0"/>
      <w:spacing w:after="0" w:line="240" w:lineRule="auto"/>
    </w:pPr>
    <w:rPr>
      <w:rFonts w:ascii="Times New Roman" w:hAnsi="Times New Roman" w:cs="Times New Roman"/>
      <w:color w:val="000000"/>
      <w:kern w:val="0"/>
      <w:lang w:val="fr-FR"/>
    </w:rPr>
  </w:style>
  <w:style w:type="paragraph" w:styleId="NoSpacing">
    <w:name w:val="No Spacing"/>
    <w:uiPriority w:val="1"/>
    <w:qFormat/>
    <w:rsid w:val="00585ADD"/>
    <w:pPr>
      <w:spacing w:after="0" w:line="240" w:lineRule="auto"/>
    </w:pPr>
    <w:rPr>
      <w:kern w:val="0"/>
      <w:sz w:val="22"/>
      <w:szCs w:val="22"/>
      <w:lang w:val="fr-FR"/>
    </w:rPr>
  </w:style>
  <w:style w:type="paragraph" w:customStyle="1" w:styleId="xmsolistparagraph">
    <w:name w:val="x_msolistparagraph"/>
    <w:basedOn w:val="Normal"/>
    <w:rsid w:val="00585ADD"/>
    <w:pPr>
      <w:spacing w:after="0" w:line="240" w:lineRule="auto"/>
      <w:ind w:left="720"/>
    </w:pPr>
    <w:rPr>
      <w:rFonts w:ascii="Calibri" w:hAnsi="Calibri" w:cs="Times New Roman"/>
      <w:sz w:val="20"/>
      <w:szCs w:val="20"/>
      <w:lang w:val="fr-FR" w:eastAsia="fr-BE"/>
    </w:rPr>
  </w:style>
  <w:style w:type="paragraph" w:customStyle="1" w:styleId="Titreaxe">
    <w:name w:val="Titre axe"/>
    <w:basedOn w:val="Heading3"/>
    <w:link w:val="TitreaxeCar"/>
    <w:qFormat/>
    <w:rsid w:val="00585ADD"/>
    <w:pPr>
      <w:spacing w:before="40" w:after="0" w:line="259" w:lineRule="auto"/>
    </w:pPr>
    <w:rPr>
      <w:rFonts w:ascii="Calibri Light" w:hAnsi="Calibri Light"/>
      <w:color w:val="1F3763"/>
      <w:kern w:val="0"/>
      <w:lang w:val="fr-FR"/>
    </w:rPr>
  </w:style>
  <w:style w:type="paragraph" w:customStyle="1" w:styleId="Gdtitrechapitre">
    <w:name w:val="Gd titre chapitre"/>
    <w:basedOn w:val="ListParagraph"/>
    <w:link w:val="GdtitrechapitreCar"/>
    <w:qFormat/>
    <w:rsid w:val="00585ADD"/>
    <w:pPr>
      <w:numPr>
        <w:numId w:val="22"/>
      </w:numPr>
      <w:spacing w:after="80" w:line="240" w:lineRule="auto"/>
      <w:ind w:left="0" w:firstLine="0"/>
      <w:outlineLvl w:val="0"/>
    </w:pPr>
    <w:rPr>
      <w:rFonts w:ascii="Times New Roman" w:eastAsia="Times New Roman" w:hAnsi="Times New Roman" w:cs="Times New Roman"/>
      <w:b/>
      <w:bCs/>
      <w:color w:val="44546A"/>
      <w:kern w:val="0"/>
      <w:sz w:val="50"/>
      <w:szCs w:val="50"/>
      <w:lang w:val="fr-FR"/>
    </w:rPr>
  </w:style>
  <w:style w:type="character" w:customStyle="1" w:styleId="TitreaxeCar">
    <w:name w:val="Titre axe Car"/>
    <w:basedOn w:val="Heading3Char"/>
    <w:link w:val="Titreaxe"/>
    <w:rsid w:val="00585ADD"/>
    <w:rPr>
      <w:rFonts w:ascii="Calibri Light" w:eastAsiaTheme="majorEastAsia" w:hAnsi="Calibri Light" w:cstheme="majorBidi"/>
      <w:color w:val="1F3763"/>
      <w:kern w:val="0"/>
      <w:sz w:val="28"/>
      <w:szCs w:val="28"/>
      <w:lang w:val="fr-FR"/>
    </w:rPr>
  </w:style>
  <w:style w:type="paragraph" w:customStyle="1" w:styleId="Titresection">
    <w:name w:val="Titre section"/>
    <w:link w:val="TitresectionCar"/>
    <w:qFormat/>
    <w:rsid w:val="00585ADD"/>
    <w:pPr>
      <w:numPr>
        <w:numId w:val="23"/>
      </w:numPr>
      <w:spacing w:after="80" w:line="240" w:lineRule="auto"/>
      <w:ind w:left="0" w:firstLine="0"/>
    </w:pPr>
    <w:rPr>
      <w:rFonts w:ascii="Times New Roman" w:eastAsia="Times New Roman" w:hAnsi="Times New Roman" w:cs="Times New Roman"/>
      <w:b/>
      <w:bCs/>
      <w:color w:val="44546A"/>
      <w:kern w:val="0"/>
      <w:sz w:val="32"/>
      <w:szCs w:val="32"/>
      <w:u w:val="single"/>
      <w:lang w:val="fr-FR"/>
    </w:rPr>
  </w:style>
  <w:style w:type="character" w:customStyle="1" w:styleId="GdtitrechapitreCar">
    <w:name w:val="Gd titre chapitre Car"/>
    <w:basedOn w:val="ListParagraphChar"/>
    <w:link w:val="Gdtitrechapitre"/>
    <w:rsid w:val="00585ADD"/>
    <w:rPr>
      <w:rFonts w:ascii="Times New Roman" w:eastAsia="Times New Roman" w:hAnsi="Times New Roman" w:cs="Times New Roman"/>
      <w:b/>
      <w:bCs/>
      <w:color w:val="44546A"/>
      <w:kern w:val="0"/>
      <w:sz w:val="50"/>
      <w:szCs w:val="50"/>
      <w:lang w:val="fr-FR"/>
    </w:rPr>
  </w:style>
  <w:style w:type="character" w:customStyle="1" w:styleId="TitresectionCar">
    <w:name w:val="Titre section Car"/>
    <w:basedOn w:val="DefaultParagraphFont"/>
    <w:link w:val="Titresection"/>
    <w:rsid w:val="00585ADD"/>
    <w:rPr>
      <w:rFonts w:ascii="Times New Roman" w:eastAsia="Times New Roman" w:hAnsi="Times New Roman" w:cs="Times New Roman"/>
      <w:b/>
      <w:bCs/>
      <w:color w:val="44546A"/>
      <w:kern w:val="0"/>
      <w:sz w:val="32"/>
      <w:szCs w:val="32"/>
      <w:u w:val="single"/>
      <w:lang w:val="fr-FR"/>
    </w:rPr>
  </w:style>
  <w:style w:type="paragraph" w:customStyle="1" w:styleId="Sous-sous-section">
    <w:name w:val="Sous- sous-section"/>
    <w:basedOn w:val="Default"/>
    <w:qFormat/>
    <w:rsid w:val="00585ADD"/>
    <w:pPr>
      <w:ind w:left="1440" w:hanging="360"/>
      <w:jc w:val="both"/>
    </w:pPr>
    <w:rPr>
      <w:rFonts w:ascii="Avenir Next LT Pro" w:hAnsi="Avenir Next LT Pro" w:cs="Arial"/>
      <w:b/>
      <w:bCs/>
      <w:color w:val="auto"/>
      <w:sz w:val="28"/>
      <w:szCs w:val="28"/>
    </w:rPr>
  </w:style>
  <w:style w:type="paragraph" w:customStyle="1" w:styleId="Titresous-section">
    <w:name w:val="Titre sous-section"/>
    <w:basedOn w:val="Titresection"/>
    <w:qFormat/>
    <w:rsid w:val="00585ADD"/>
    <w:pPr>
      <w:numPr>
        <w:numId w:val="24"/>
      </w:numPr>
      <w:ind w:left="0" w:firstLine="0"/>
    </w:pPr>
    <w:rPr>
      <w:sz w:val="24"/>
      <w:szCs w:val="24"/>
      <w:u w:val="none"/>
    </w:rPr>
  </w:style>
  <w:style w:type="paragraph" w:customStyle="1" w:styleId="TitreAxe0">
    <w:name w:val="Titre Axe"/>
    <w:basedOn w:val="Normal"/>
    <w:link w:val="TitreAxeCar0"/>
    <w:qFormat/>
    <w:rsid w:val="00585ADD"/>
    <w:pPr>
      <w:spacing w:after="0" w:line="240" w:lineRule="auto"/>
    </w:pPr>
    <w:rPr>
      <w:rFonts w:ascii="Times New Roman" w:hAnsi="Times New Roman" w:cs="Times New Roman"/>
      <w:b/>
      <w:bCs/>
      <w:color w:val="44546A"/>
      <w:sz w:val="72"/>
      <w:szCs w:val="72"/>
      <w:lang w:val="fr-FR"/>
    </w:rPr>
  </w:style>
  <w:style w:type="character" w:customStyle="1" w:styleId="TitreAxeCar0">
    <w:name w:val="Titre Axe Car"/>
    <w:basedOn w:val="DefaultParagraphFont"/>
    <w:link w:val="TitreAxe0"/>
    <w:rsid w:val="00585ADD"/>
    <w:rPr>
      <w:rFonts w:ascii="Times New Roman" w:hAnsi="Times New Roman" w:cs="Times New Roman"/>
      <w:b/>
      <w:bCs/>
      <w:color w:val="44546A"/>
      <w:kern w:val="0"/>
      <w:sz w:val="72"/>
      <w:szCs w:val="72"/>
      <w:lang w:val="fr-FR"/>
    </w:rPr>
  </w:style>
  <w:style w:type="paragraph" w:customStyle="1" w:styleId="TitreComposante">
    <w:name w:val="Titre Composante"/>
    <w:basedOn w:val="Normal"/>
    <w:link w:val="TitreComposanteCar"/>
    <w:qFormat/>
    <w:rsid w:val="00585ADD"/>
    <w:pPr>
      <w:spacing w:line="276" w:lineRule="auto"/>
    </w:pPr>
    <w:rPr>
      <w:rFonts w:ascii="Times New Roman" w:eastAsia="Times New Roman" w:hAnsi="Times New Roman" w:cs="Times New Roman"/>
      <w:b/>
      <w:color w:val="44546A"/>
      <w:sz w:val="32"/>
      <w:szCs w:val="32"/>
      <w:lang w:val="fr-FR"/>
    </w:rPr>
  </w:style>
  <w:style w:type="character" w:customStyle="1" w:styleId="TitreComposanteCar">
    <w:name w:val="Titre Composante Car"/>
    <w:basedOn w:val="DefaultParagraphFont"/>
    <w:link w:val="TitreComposante"/>
    <w:rsid w:val="00585ADD"/>
    <w:rPr>
      <w:rFonts w:ascii="Times New Roman" w:eastAsia="Times New Roman" w:hAnsi="Times New Roman" w:cs="Times New Roman"/>
      <w:b/>
      <w:color w:val="44546A"/>
      <w:kern w:val="0"/>
      <w:sz w:val="32"/>
      <w:szCs w:val="32"/>
      <w:lang w:val="fr-FR"/>
    </w:rPr>
  </w:style>
  <w:style w:type="paragraph" w:customStyle="1" w:styleId="Projet">
    <w:name w:val="Projet"/>
    <w:basedOn w:val="Normal"/>
    <w:link w:val="ProjetCar"/>
    <w:qFormat/>
    <w:rsid w:val="00585ADD"/>
    <w:rPr>
      <w:rFonts w:ascii="Avenir Next LT Pro" w:hAnsi="Avenir Next LT Pro"/>
      <w:b/>
      <w:bCs/>
      <w:color w:val="0070C0"/>
      <w:sz w:val="26"/>
      <w:szCs w:val="26"/>
      <w:lang w:val="fr-FR"/>
    </w:rPr>
  </w:style>
  <w:style w:type="paragraph" w:customStyle="1" w:styleId="Sous-sectionprojet">
    <w:name w:val="Sous-section projet"/>
    <w:basedOn w:val="Normal"/>
    <w:link w:val="Sous-sectionprojetCar"/>
    <w:qFormat/>
    <w:rsid w:val="00585ADD"/>
    <w:pPr>
      <w:jc w:val="both"/>
    </w:pPr>
    <w:rPr>
      <w:rFonts w:ascii="Avenir Next LT Pro" w:hAnsi="Avenir Next LT Pro"/>
      <w:b/>
      <w:bCs/>
      <w:color w:val="00B0F0"/>
      <w:sz w:val="24"/>
      <w:szCs w:val="24"/>
      <w:lang w:val="fr-FR"/>
    </w:rPr>
  </w:style>
  <w:style w:type="character" w:customStyle="1" w:styleId="ProjetCar">
    <w:name w:val="Projet Car"/>
    <w:basedOn w:val="DefaultParagraphFont"/>
    <w:link w:val="Projet"/>
    <w:rsid w:val="00585ADD"/>
    <w:rPr>
      <w:rFonts w:ascii="Avenir Next LT Pro" w:hAnsi="Avenir Next LT Pro"/>
      <w:b/>
      <w:bCs/>
      <w:color w:val="0070C0"/>
      <w:kern w:val="0"/>
      <w:sz w:val="26"/>
      <w:szCs w:val="26"/>
      <w:lang w:val="fr-FR"/>
    </w:rPr>
  </w:style>
  <w:style w:type="character" w:customStyle="1" w:styleId="Sous-sectionprojetCar">
    <w:name w:val="Sous-section projet Car"/>
    <w:basedOn w:val="DefaultParagraphFont"/>
    <w:link w:val="Sous-sectionprojet"/>
    <w:rsid w:val="00585ADD"/>
    <w:rPr>
      <w:rFonts w:ascii="Avenir Next LT Pro" w:hAnsi="Avenir Next LT Pro"/>
      <w:b/>
      <w:bCs/>
      <w:color w:val="00B0F0"/>
      <w:kern w:val="0"/>
      <w:lang w:val="fr-FR"/>
    </w:rPr>
  </w:style>
  <w:style w:type="paragraph" w:customStyle="1" w:styleId="Jalonsetcibles">
    <w:name w:val="Jalons et cibles"/>
    <w:basedOn w:val="TitreComposante"/>
    <w:link w:val="JalonsetciblesCar"/>
    <w:qFormat/>
    <w:rsid w:val="00585ADD"/>
    <w:rPr>
      <w:rFonts w:eastAsia="Yu Gothic"/>
    </w:rPr>
  </w:style>
  <w:style w:type="character" w:customStyle="1" w:styleId="JalonsetciblesCar">
    <w:name w:val="Jalons et cibles Car"/>
    <w:basedOn w:val="TitreComposanteCar"/>
    <w:link w:val="Jalonsetcibles"/>
    <w:rsid w:val="00585ADD"/>
    <w:rPr>
      <w:rFonts w:ascii="Times New Roman" w:eastAsia="Yu Gothic" w:hAnsi="Times New Roman" w:cs="Times New Roman"/>
      <w:b/>
      <w:color w:val="44546A"/>
      <w:kern w:val="0"/>
      <w:sz w:val="32"/>
      <w:szCs w:val="32"/>
      <w:lang w:val="fr-FR"/>
    </w:rPr>
  </w:style>
  <w:style w:type="table" w:customStyle="1" w:styleId="TableGridLight1">
    <w:name w:val="Table Grid Light1"/>
    <w:basedOn w:val="TableNormal"/>
    <w:next w:val="TableGridLight"/>
    <w:uiPriority w:val="40"/>
    <w:rsid w:val="00585ADD"/>
    <w:pPr>
      <w:spacing w:after="0" w:line="240" w:lineRule="auto"/>
    </w:pPr>
    <w:rPr>
      <w:kern w:val="0"/>
      <w:sz w:val="22"/>
      <w:szCs w:val="22"/>
      <w:lang w:val="fr-F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BodyText">
    <w:name w:val="Body Text"/>
    <w:basedOn w:val="Titresous-section"/>
    <w:link w:val="BodyTextChar"/>
    <w:uiPriority w:val="1"/>
    <w:qFormat/>
    <w:rsid w:val="00585ADD"/>
    <w:pPr>
      <w:widowControl w:val="0"/>
      <w:numPr>
        <w:numId w:val="0"/>
      </w:numPr>
      <w:autoSpaceDE w:val="0"/>
      <w:autoSpaceDN w:val="0"/>
      <w:spacing w:after="0"/>
      <w:ind w:left="720" w:hanging="360"/>
    </w:pPr>
    <w:rPr>
      <w:rFonts w:ascii="Tahoma" w:eastAsia="Tahoma" w:hAnsi="Tahoma" w:cs="Tahoma"/>
      <w:szCs w:val="21"/>
    </w:rPr>
  </w:style>
  <w:style w:type="character" w:customStyle="1" w:styleId="BodyTextChar">
    <w:name w:val="Body Text Char"/>
    <w:basedOn w:val="DefaultParagraphFont"/>
    <w:link w:val="BodyText"/>
    <w:uiPriority w:val="1"/>
    <w:rsid w:val="00585ADD"/>
    <w:rPr>
      <w:rFonts w:ascii="Tahoma" w:eastAsia="Tahoma" w:hAnsi="Tahoma" w:cs="Tahoma"/>
      <w:b/>
      <w:bCs/>
      <w:color w:val="44546A"/>
      <w:kern w:val="0"/>
      <w:szCs w:val="21"/>
      <w:lang w:val="fr-FR"/>
    </w:rPr>
  </w:style>
  <w:style w:type="character" w:customStyle="1" w:styleId="findhit">
    <w:name w:val="findhit"/>
    <w:basedOn w:val="DefaultParagraphFont"/>
    <w:rsid w:val="00585ADD"/>
  </w:style>
  <w:style w:type="character" w:customStyle="1" w:styleId="Sous-projetCar">
    <w:name w:val="Sous-projet Car"/>
    <w:basedOn w:val="DefaultParagraphFont"/>
    <w:link w:val="Sous-projet"/>
    <w:locked/>
    <w:rsid w:val="00585ADD"/>
    <w:rPr>
      <w:rFonts w:ascii="Avenir Next LT Pro" w:hAnsi="Avenir Next LT Pro" w:cs="Arial"/>
      <w:b/>
      <w:bCs/>
      <w:color w:val="4472C4"/>
    </w:rPr>
  </w:style>
  <w:style w:type="paragraph" w:customStyle="1" w:styleId="Sous-projet">
    <w:name w:val="Sous-projet"/>
    <w:basedOn w:val="Normal"/>
    <w:link w:val="Sous-projetCar"/>
    <w:qFormat/>
    <w:rsid w:val="00585ADD"/>
    <w:pPr>
      <w:spacing w:after="80" w:line="240" w:lineRule="auto"/>
    </w:pPr>
    <w:rPr>
      <w:rFonts w:ascii="Avenir Next LT Pro" w:hAnsi="Avenir Next LT Pro" w:cs="Arial"/>
      <w:b/>
      <w:bCs/>
      <w:color w:val="4472C4"/>
      <w:kern w:val="2"/>
      <w:sz w:val="24"/>
      <w:szCs w:val="24"/>
    </w:rPr>
  </w:style>
  <w:style w:type="character" w:customStyle="1" w:styleId="Mention10">
    <w:name w:val="Mention10"/>
    <w:basedOn w:val="DefaultParagraphFont"/>
    <w:uiPriority w:val="99"/>
    <w:unhideWhenUsed/>
    <w:rsid w:val="00585ADD"/>
    <w:rPr>
      <w:color w:val="2B579A"/>
      <w:shd w:val="clear" w:color="auto" w:fill="E1DFDD"/>
    </w:rPr>
  </w:style>
  <w:style w:type="character" w:customStyle="1" w:styleId="scxw241096750">
    <w:name w:val="scxw241096750"/>
    <w:basedOn w:val="DefaultParagraphFont"/>
    <w:rsid w:val="00585ADD"/>
  </w:style>
  <w:style w:type="character" w:customStyle="1" w:styleId="scxw251687969">
    <w:name w:val="scxw251687969"/>
    <w:basedOn w:val="DefaultParagraphFont"/>
    <w:rsid w:val="00585ADD"/>
  </w:style>
  <w:style w:type="character" w:customStyle="1" w:styleId="UnresolvedMention2">
    <w:name w:val="Unresolved Mention2"/>
    <w:basedOn w:val="DefaultParagraphFont"/>
    <w:uiPriority w:val="99"/>
    <w:semiHidden/>
    <w:unhideWhenUsed/>
    <w:rsid w:val="00585ADD"/>
    <w:rPr>
      <w:color w:val="605E5C"/>
      <w:shd w:val="clear" w:color="auto" w:fill="E1DFDD"/>
    </w:rPr>
  </w:style>
  <w:style w:type="paragraph" w:customStyle="1" w:styleId="pf1">
    <w:name w:val="pf1"/>
    <w:basedOn w:val="Normal"/>
    <w:rsid w:val="00585ADD"/>
    <w:pPr>
      <w:spacing w:before="100" w:beforeAutospacing="1" w:after="100" w:afterAutospacing="1" w:line="240" w:lineRule="auto"/>
    </w:pPr>
    <w:rPr>
      <w:rFonts w:ascii="Times New Roman" w:eastAsia="Times New Roman" w:hAnsi="Times New Roman" w:cs="Times New Roman"/>
      <w:sz w:val="24"/>
      <w:szCs w:val="24"/>
      <w:lang w:val="fr-FR" w:eastAsia="en-IE"/>
    </w:rPr>
  </w:style>
  <w:style w:type="character" w:customStyle="1" w:styleId="Mention200">
    <w:name w:val="Mention200"/>
    <w:basedOn w:val="DefaultParagraphFont"/>
    <w:uiPriority w:val="99"/>
    <w:unhideWhenUsed/>
    <w:rsid w:val="00585ADD"/>
    <w:rPr>
      <w:color w:val="2B579A"/>
      <w:shd w:val="clear" w:color="auto" w:fill="E1DFDD"/>
    </w:rPr>
  </w:style>
  <w:style w:type="character" w:customStyle="1" w:styleId="Mention2000">
    <w:name w:val="Mention2000"/>
    <w:basedOn w:val="DefaultParagraphFont"/>
    <w:uiPriority w:val="99"/>
    <w:unhideWhenUsed/>
    <w:rsid w:val="00585ADD"/>
    <w:rPr>
      <w:color w:val="2B579A"/>
      <w:shd w:val="clear" w:color="auto" w:fill="E1DFDD"/>
    </w:rPr>
  </w:style>
  <w:style w:type="character" w:customStyle="1" w:styleId="Mention5">
    <w:name w:val="Mention5"/>
    <w:basedOn w:val="DefaultParagraphFont"/>
    <w:uiPriority w:val="99"/>
    <w:unhideWhenUsed/>
    <w:rsid w:val="00585ADD"/>
    <w:rPr>
      <w:color w:val="2B579A"/>
      <w:shd w:val="clear" w:color="auto" w:fill="E1DFDD"/>
    </w:rPr>
  </w:style>
  <w:style w:type="character" w:customStyle="1" w:styleId="Mention6">
    <w:name w:val="Mention6"/>
    <w:basedOn w:val="DefaultParagraphFont"/>
    <w:uiPriority w:val="99"/>
    <w:unhideWhenUsed/>
    <w:rsid w:val="00585ADD"/>
    <w:rPr>
      <w:color w:val="2B579A"/>
      <w:shd w:val="clear" w:color="auto" w:fill="E1DFDD"/>
    </w:rPr>
  </w:style>
  <w:style w:type="paragraph" w:customStyle="1" w:styleId="TableParagraph">
    <w:name w:val="Table Paragraph"/>
    <w:basedOn w:val="Normal"/>
    <w:uiPriority w:val="1"/>
    <w:qFormat/>
    <w:rsid w:val="00585ADD"/>
    <w:rPr>
      <w:rFonts w:eastAsia="Yu Mincho"/>
      <w:sz w:val="24"/>
      <w:szCs w:val="24"/>
      <w:lang w:val="fr-BE" w:eastAsia="fr-BE"/>
    </w:rPr>
  </w:style>
  <w:style w:type="paragraph" w:customStyle="1" w:styleId="LegalNumPar2">
    <w:name w:val="LegalNumPar2"/>
    <w:basedOn w:val="Normal"/>
    <w:rsid w:val="00585ADD"/>
    <w:pPr>
      <w:numPr>
        <w:ilvl w:val="1"/>
        <w:numId w:val="25"/>
      </w:numPr>
    </w:pPr>
    <w:rPr>
      <w:lang w:val="en-US"/>
    </w:rPr>
  </w:style>
  <w:style w:type="character" w:customStyle="1" w:styleId="Mention7">
    <w:name w:val="Mention7"/>
    <w:basedOn w:val="DefaultParagraphFont"/>
    <w:uiPriority w:val="99"/>
    <w:unhideWhenUsed/>
    <w:rsid w:val="00585ADD"/>
    <w:rPr>
      <w:color w:val="2B579A"/>
      <w:shd w:val="clear" w:color="auto" w:fill="E1DFDD"/>
    </w:rPr>
  </w:style>
  <w:style w:type="character" w:customStyle="1" w:styleId="FollowedHyperlink2">
    <w:name w:val="FollowedHyperlink2"/>
    <w:basedOn w:val="DefaultParagraphFont"/>
    <w:uiPriority w:val="99"/>
    <w:semiHidden/>
    <w:unhideWhenUsed/>
    <w:rsid w:val="00585ADD"/>
    <w:rPr>
      <w:color w:val="96607D"/>
      <w:u w:val="single"/>
    </w:rPr>
  </w:style>
  <w:style w:type="table" w:customStyle="1" w:styleId="TableGridLight2">
    <w:name w:val="Table Grid Light2"/>
    <w:basedOn w:val="TableNormal"/>
    <w:next w:val="TableGridLight"/>
    <w:uiPriority w:val="40"/>
    <w:rsid w:val="00585ADD"/>
    <w:pPr>
      <w:spacing w:after="0" w:line="240" w:lineRule="auto"/>
    </w:pPr>
    <w:rPr>
      <w:kern w:val="0"/>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aption2">
    <w:name w:val="Caption2"/>
    <w:basedOn w:val="Normal"/>
    <w:next w:val="Normal"/>
    <w:uiPriority w:val="35"/>
    <w:unhideWhenUsed/>
    <w:qFormat/>
    <w:rsid w:val="00585ADD"/>
    <w:pPr>
      <w:spacing w:after="200" w:line="240" w:lineRule="auto"/>
      <w:jc w:val="both"/>
    </w:pPr>
    <w:rPr>
      <w:rFonts w:ascii="Times New Roman" w:hAnsi="Times New Roman" w:cs="Times New Roman"/>
      <w:i/>
      <w:iCs/>
      <w:color w:val="44546A"/>
      <w:sz w:val="18"/>
      <w:szCs w:val="18"/>
      <w:lang w:val="fr-FR"/>
    </w:rPr>
  </w:style>
  <w:style w:type="table" w:customStyle="1" w:styleId="GridTable1Light-Accent111">
    <w:name w:val="Grid Table 1 Light - Accent 111"/>
    <w:basedOn w:val="TableNormal"/>
    <w:uiPriority w:val="46"/>
    <w:rsid w:val="00585ADD"/>
    <w:pPr>
      <w:spacing w:after="0" w:line="240" w:lineRule="auto"/>
    </w:pPr>
    <w:rPr>
      <w:kern w:val="0"/>
      <w:sz w:val="22"/>
      <w:szCs w:val="22"/>
      <w:lang w:val="fr-FR"/>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TableGridLight">
    <w:name w:val="Grid Table Light"/>
    <w:basedOn w:val="TableNormal"/>
    <w:uiPriority w:val="40"/>
    <w:rsid w:val="00585A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585ADD"/>
    <w:rPr>
      <w:color w:val="96607D" w:themeColor="followedHyperlink"/>
      <w:u w:val="single"/>
    </w:rPr>
  </w:style>
  <w:style w:type="paragraph" w:customStyle="1" w:styleId="LegalNumPar">
    <w:name w:val="LegalNumPar"/>
    <w:basedOn w:val="Normal"/>
    <w:rsid w:val="00F447E0"/>
    <w:pPr>
      <w:numPr>
        <w:numId w:val="25"/>
      </w:numPr>
      <w:spacing w:line="360" w:lineRule="auto"/>
    </w:pPr>
    <w:rPr>
      <w:sz w:val="24"/>
    </w:rPr>
  </w:style>
  <w:style w:type="paragraph" w:customStyle="1" w:styleId="LegalNumPar3">
    <w:name w:val="LegalNumPar3"/>
    <w:basedOn w:val="Normal"/>
    <w:rsid w:val="00F447E0"/>
    <w:pPr>
      <w:numPr>
        <w:ilvl w:val="2"/>
        <w:numId w:val="25"/>
      </w:numPr>
      <w:spacing w:line="360" w:lineRule="auto"/>
    </w:pPr>
    <w:rPr>
      <w:sz w:val="24"/>
    </w:rPr>
  </w:style>
  <w:style w:type="paragraph" w:customStyle="1" w:styleId="Annex">
    <w:name w:val="Annex"/>
    <w:basedOn w:val="Normal"/>
    <w:next w:val="Normal"/>
    <w:rsid w:val="00694E30"/>
    <w:pPr>
      <w:spacing w:before="120" w:after="120" w:line="360" w:lineRule="auto"/>
      <w:jc w:val="right"/>
    </w:pPr>
    <w:rPr>
      <w:rFonts w:ascii="Times New Roman" w:hAnsi="Times New Roman" w:cs="Times New Roman"/>
      <w:b/>
      <w:sz w:val="24"/>
      <w:u w:val="single"/>
    </w:rPr>
  </w:style>
  <w:style w:type="paragraph" w:customStyle="1" w:styleId="FinalLine">
    <w:name w:val="Final Line"/>
    <w:basedOn w:val="Normal"/>
    <w:next w:val="Normal"/>
    <w:rsid w:val="00694E30"/>
    <w:pPr>
      <w:pBdr>
        <w:bottom w:val="single" w:sz="4" w:space="0" w:color="000000"/>
      </w:pBdr>
      <w:spacing w:before="360" w:after="120" w:line="360" w:lineRule="auto"/>
      <w:ind w:left="3400" w:right="3400"/>
      <w:jc w:val="center"/>
    </w:pPr>
    <w:rPr>
      <w:rFonts w:ascii="Times New Roman" w:hAnsi="Times New Roman" w:cs="Times New Roman"/>
      <w:b/>
      <w:sz w:val="24"/>
      <w:lang w:val="en-GB"/>
    </w:rPr>
  </w:style>
  <w:style w:type="character" w:customStyle="1" w:styleId="Mention">
    <w:name w:val="Mention"/>
    <w:basedOn w:val="DefaultParagraphFont"/>
    <w:uiPriority w:val="99"/>
    <w:unhideWhenUsed/>
    <w:rsid w:val="00F70F6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443963">
      <w:bodyDiv w:val="1"/>
      <w:marLeft w:val="0"/>
      <w:marRight w:val="0"/>
      <w:marTop w:val="0"/>
      <w:marBottom w:val="0"/>
      <w:divBdr>
        <w:top w:val="none" w:sz="0" w:space="0" w:color="auto"/>
        <w:left w:val="none" w:sz="0" w:space="0" w:color="auto"/>
        <w:bottom w:val="none" w:sz="0" w:space="0" w:color="auto"/>
        <w:right w:val="none" w:sz="0" w:space="0" w:color="auto"/>
      </w:divBdr>
      <w:divsChild>
        <w:div w:id="335233889">
          <w:marLeft w:val="0"/>
          <w:marRight w:val="0"/>
          <w:marTop w:val="0"/>
          <w:marBottom w:val="0"/>
          <w:divBdr>
            <w:top w:val="none" w:sz="0" w:space="0" w:color="auto"/>
            <w:left w:val="none" w:sz="0" w:space="0" w:color="auto"/>
            <w:bottom w:val="none" w:sz="0" w:space="0" w:color="auto"/>
            <w:right w:val="none" w:sz="0" w:space="0" w:color="auto"/>
          </w:divBdr>
        </w:div>
        <w:div w:id="764233026">
          <w:marLeft w:val="0"/>
          <w:marRight w:val="0"/>
          <w:marTop w:val="0"/>
          <w:marBottom w:val="0"/>
          <w:divBdr>
            <w:top w:val="none" w:sz="0" w:space="0" w:color="auto"/>
            <w:left w:val="none" w:sz="0" w:space="0" w:color="auto"/>
            <w:bottom w:val="none" w:sz="0" w:space="0" w:color="auto"/>
            <w:right w:val="none" w:sz="0" w:space="0" w:color="auto"/>
          </w:divBdr>
        </w:div>
        <w:div w:id="2130125637">
          <w:marLeft w:val="0"/>
          <w:marRight w:val="0"/>
          <w:marTop w:val="0"/>
          <w:marBottom w:val="0"/>
          <w:divBdr>
            <w:top w:val="none" w:sz="0" w:space="0" w:color="auto"/>
            <w:left w:val="none" w:sz="0" w:space="0" w:color="auto"/>
            <w:bottom w:val="none" w:sz="0" w:space="0" w:color="auto"/>
            <w:right w:val="none" w:sz="0" w:space="0" w:color="auto"/>
          </w:divBdr>
        </w:div>
      </w:divsChild>
    </w:div>
    <w:div w:id="230313365">
      <w:bodyDiv w:val="1"/>
      <w:marLeft w:val="0"/>
      <w:marRight w:val="0"/>
      <w:marTop w:val="0"/>
      <w:marBottom w:val="0"/>
      <w:divBdr>
        <w:top w:val="none" w:sz="0" w:space="0" w:color="auto"/>
        <w:left w:val="none" w:sz="0" w:space="0" w:color="auto"/>
        <w:bottom w:val="none" w:sz="0" w:space="0" w:color="auto"/>
        <w:right w:val="none" w:sz="0" w:space="0" w:color="auto"/>
      </w:divBdr>
      <w:divsChild>
        <w:div w:id="268657986">
          <w:marLeft w:val="0"/>
          <w:marRight w:val="0"/>
          <w:marTop w:val="0"/>
          <w:marBottom w:val="0"/>
          <w:divBdr>
            <w:top w:val="none" w:sz="0" w:space="0" w:color="auto"/>
            <w:left w:val="none" w:sz="0" w:space="0" w:color="auto"/>
            <w:bottom w:val="none" w:sz="0" w:space="0" w:color="auto"/>
            <w:right w:val="none" w:sz="0" w:space="0" w:color="auto"/>
          </w:divBdr>
          <w:divsChild>
            <w:div w:id="2014524090">
              <w:marLeft w:val="0"/>
              <w:marRight w:val="0"/>
              <w:marTop w:val="0"/>
              <w:marBottom w:val="0"/>
              <w:divBdr>
                <w:top w:val="none" w:sz="0" w:space="0" w:color="auto"/>
                <w:left w:val="none" w:sz="0" w:space="0" w:color="auto"/>
                <w:bottom w:val="none" w:sz="0" w:space="0" w:color="auto"/>
                <w:right w:val="none" w:sz="0" w:space="0" w:color="auto"/>
              </w:divBdr>
            </w:div>
          </w:divsChild>
        </w:div>
        <w:div w:id="286856605">
          <w:marLeft w:val="0"/>
          <w:marRight w:val="0"/>
          <w:marTop w:val="0"/>
          <w:marBottom w:val="0"/>
          <w:divBdr>
            <w:top w:val="none" w:sz="0" w:space="0" w:color="auto"/>
            <w:left w:val="none" w:sz="0" w:space="0" w:color="auto"/>
            <w:bottom w:val="none" w:sz="0" w:space="0" w:color="auto"/>
            <w:right w:val="none" w:sz="0" w:space="0" w:color="auto"/>
          </w:divBdr>
          <w:divsChild>
            <w:div w:id="1889685316">
              <w:marLeft w:val="0"/>
              <w:marRight w:val="0"/>
              <w:marTop w:val="0"/>
              <w:marBottom w:val="0"/>
              <w:divBdr>
                <w:top w:val="none" w:sz="0" w:space="0" w:color="auto"/>
                <w:left w:val="none" w:sz="0" w:space="0" w:color="auto"/>
                <w:bottom w:val="none" w:sz="0" w:space="0" w:color="auto"/>
                <w:right w:val="none" w:sz="0" w:space="0" w:color="auto"/>
              </w:divBdr>
            </w:div>
          </w:divsChild>
        </w:div>
        <w:div w:id="315572678">
          <w:marLeft w:val="0"/>
          <w:marRight w:val="0"/>
          <w:marTop w:val="0"/>
          <w:marBottom w:val="0"/>
          <w:divBdr>
            <w:top w:val="none" w:sz="0" w:space="0" w:color="auto"/>
            <w:left w:val="none" w:sz="0" w:space="0" w:color="auto"/>
            <w:bottom w:val="none" w:sz="0" w:space="0" w:color="auto"/>
            <w:right w:val="none" w:sz="0" w:space="0" w:color="auto"/>
          </w:divBdr>
          <w:divsChild>
            <w:div w:id="1909222481">
              <w:marLeft w:val="0"/>
              <w:marRight w:val="0"/>
              <w:marTop w:val="0"/>
              <w:marBottom w:val="0"/>
              <w:divBdr>
                <w:top w:val="none" w:sz="0" w:space="0" w:color="auto"/>
                <w:left w:val="none" w:sz="0" w:space="0" w:color="auto"/>
                <w:bottom w:val="none" w:sz="0" w:space="0" w:color="auto"/>
                <w:right w:val="none" w:sz="0" w:space="0" w:color="auto"/>
              </w:divBdr>
            </w:div>
          </w:divsChild>
        </w:div>
        <w:div w:id="357389430">
          <w:marLeft w:val="0"/>
          <w:marRight w:val="0"/>
          <w:marTop w:val="0"/>
          <w:marBottom w:val="0"/>
          <w:divBdr>
            <w:top w:val="none" w:sz="0" w:space="0" w:color="auto"/>
            <w:left w:val="none" w:sz="0" w:space="0" w:color="auto"/>
            <w:bottom w:val="none" w:sz="0" w:space="0" w:color="auto"/>
            <w:right w:val="none" w:sz="0" w:space="0" w:color="auto"/>
          </w:divBdr>
          <w:divsChild>
            <w:div w:id="2049530663">
              <w:marLeft w:val="0"/>
              <w:marRight w:val="0"/>
              <w:marTop w:val="0"/>
              <w:marBottom w:val="0"/>
              <w:divBdr>
                <w:top w:val="none" w:sz="0" w:space="0" w:color="auto"/>
                <w:left w:val="none" w:sz="0" w:space="0" w:color="auto"/>
                <w:bottom w:val="none" w:sz="0" w:space="0" w:color="auto"/>
                <w:right w:val="none" w:sz="0" w:space="0" w:color="auto"/>
              </w:divBdr>
            </w:div>
          </w:divsChild>
        </w:div>
        <w:div w:id="849874898">
          <w:marLeft w:val="0"/>
          <w:marRight w:val="0"/>
          <w:marTop w:val="0"/>
          <w:marBottom w:val="0"/>
          <w:divBdr>
            <w:top w:val="none" w:sz="0" w:space="0" w:color="auto"/>
            <w:left w:val="none" w:sz="0" w:space="0" w:color="auto"/>
            <w:bottom w:val="none" w:sz="0" w:space="0" w:color="auto"/>
            <w:right w:val="none" w:sz="0" w:space="0" w:color="auto"/>
          </w:divBdr>
          <w:divsChild>
            <w:div w:id="1220938607">
              <w:marLeft w:val="0"/>
              <w:marRight w:val="0"/>
              <w:marTop w:val="0"/>
              <w:marBottom w:val="0"/>
              <w:divBdr>
                <w:top w:val="none" w:sz="0" w:space="0" w:color="auto"/>
                <w:left w:val="none" w:sz="0" w:space="0" w:color="auto"/>
                <w:bottom w:val="none" w:sz="0" w:space="0" w:color="auto"/>
                <w:right w:val="none" w:sz="0" w:space="0" w:color="auto"/>
              </w:divBdr>
            </w:div>
          </w:divsChild>
        </w:div>
        <w:div w:id="903029426">
          <w:marLeft w:val="0"/>
          <w:marRight w:val="0"/>
          <w:marTop w:val="0"/>
          <w:marBottom w:val="0"/>
          <w:divBdr>
            <w:top w:val="none" w:sz="0" w:space="0" w:color="auto"/>
            <w:left w:val="none" w:sz="0" w:space="0" w:color="auto"/>
            <w:bottom w:val="none" w:sz="0" w:space="0" w:color="auto"/>
            <w:right w:val="none" w:sz="0" w:space="0" w:color="auto"/>
          </w:divBdr>
          <w:divsChild>
            <w:div w:id="41484900">
              <w:marLeft w:val="0"/>
              <w:marRight w:val="0"/>
              <w:marTop w:val="0"/>
              <w:marBottom w:val="0"/>
              <w:divBdr>
                <w:top w:val="none" w:sz="0" w:space="0" w:color="auto"/>
                <w:left w:val="none" w:sz="0" w:space="0" w:color="auto"/>
                <w:bottom w:val="none" w:sz="0" w:space="0" w:color="auto"/>
                <w:right w:val="none" w:sz="0" w:space="0" w:color="auto"/>
              </w:divBdr>
            </w:div>
            <w:div w:id="826868790">
              <w:marLeft w:val="0"/>
              <w:marRight w:val="0"/>
              <w:marTop w:val="0"/>
              <w:marBottom w:val="0"/>
              <w:divBdr>
                <w:top w:val="none" w:sz="0" w:space="0" w:color="auto"/>
                <w:left w:val="none" w:sz="0" w:space="0" w:color="auto"/>
                <w:bottom w:val="none" w:sz="0" w:space="0" w:color="auto"/>
                <w:right w:val="none" w:sz="0" w:space="0" w:color="auto"/>
              </w:divBdr>
            </w:div>
            <w:div w:id="833303273">
              <w:marLeft w:val="0"/>
              <w:marRight w:val="0"/>
              <w:marTop w:val="0"/>
              <w:marBottom w:val="0"/>
              <w:divBdr>
                <w:top w:val="none" w:sz="0" w:space="0" w:color="auto"/>
                <w:left w:val="none" w:sz="0" w:space="0" w:color="auto"/>
                <w:bottom w:val="none" w:sz="0" w:space="0" w:color="auto"/>
                <w:right w:val="none" w:sz="0" w:space="0" w:color="auto"/>
              </w:divBdr>
            </w:div>
          </w:divsChild>
        </w:div>
        <w:div w:id="915088789">
          <w:marLeft w:val="0"/>
          <w:marRight w:val="0"/>
          <w:marTop w:val="0"/>
          <w:marBottom w:val="0"/>
          <w:divBdr>
            <w:top w:val="none" w:sz="0" w:space="0" w:color="auto"/>
            <w:left w:val="none" w:sz="0" w:space="0" w:color="auto"/>
            <w:bottom w:val="none" w:sz="0" w:space="0" w:color="auto"/>
            <w:right w:val="none" w:sz="0" w:space="0" w:color="auto"/>
          </w:divBdr>
          <w:divsChild>
            <w:div w:id="1220096141">
              <w:marLeft w:val="0"/>
              <w:marRight w:val="0"/>
              <w:marTop w:val="0"/>
              <w:marBottom w:val="0"/>
              <w:divBdr>
                <w:top w:val="none" w:sz="0" w:space="0" w:color="auto"/>
                <w:left w:val="none" w:sz="0" w:space="0" w:color="auto"/>
                <w:bottom w:val="none" w:sz="0" w:space="0" w:color="auto"/>
                <w:right w:val="none" w:sz="0" w:space="0" w:color="auto"/>
              </w:divBdr>
            </w:div>
          </w:divsChild>
        </w:div>
        <w:div w:id="1023946156">
          <w:marLeft w:val="0"/>
          <w:marRight w:val="0"/>
          <w:marTop w:val="0"/>
          <w:marBottom w:val="0"/>
          <w:divBdr>
            <w:top w:val="none" w:sz="0" w:space="0" w:color="auto"/>
            <w:left w:val="none" w:sz="0" w:space="0" w:color="auto"/>
            <w:bottom w:val="none" w:sz="0" w:space="0" w:color="auto"/>
            <w:right w:val="none" w:sz="0" w:space="0" w:color="auto"/>
          </w:divBdr>
          <w:divsChild>
            <w:div w:id="1965035115">
              <w:marLeft w:val="0"/>
              <w:marRight w:val="0"/>
              <w:marTop w:val="0"/>
              <w:marBottom w:val="0"/>
              <w:divBdr>
                <w:top w:val="none" w:sz="0" w:space="0" w:color="auto"/>
                <w:left w:val="none" w:sz="0" w:space="0" w:color="auto"/>
                <w:bottom w:val="none" w:sz="0" w:space="0" w:color="auto"/>
                <w:right w:val="none" w:sz="0" w:space="0" w:color="auto"/>
              </w:divBdr>
            </w:div>
          </w:divsChild>
        </w:div>
        <w:div w:id="1258248508">
          <w:marLeft w:val="0"/>
          <w:marRight w:val="0"/>
          <w:marTop w:val="0"/>
          <w:marBottom w:val="0"/>
          <w:divBdr>
            <w:top w:val="none" w:sz="0" w:space="0" w:color="auto"/>
            <w:left w:val="none" w:sz="0" w:space="0" w:color="auto"/>
            <w:bottom w:val="none" w:sz="0" w:space="0" w:color="auto"/>
            <w:right w:val="none" w:sz="0" w:space="0" w:color="auto"/>
          </w:divBdr>
          <w:divsChild>
            <w:div w:id="1613630310">
              <w:marLeft w:val="0"/>
              <w:marRight w:val="0"/>
              <w:marTop w:val="0"/>
              <w:marBottom w:val="0"/>
              <w:divBdr>
                <w:top w:val="none" w:sz="0" w:space="0" w:color="auto"/>
                <w:left w:val="none" w:sz="0" w:space="0" w:color="auto"/>
                <w:bottom w:val="none" w:sz="0" w:space="0" w:color="auto"/>
                <w:right w:val="none" w:sz="0" w:space="0" w:color="auto"/>
              </w:divBdr>
            </w:div>
          </w:divsChild>
        </w:div>
        <w:div w:id="1474370838">
          <w:marLeft w:val="0"/>
          <w:marRight w:val="0"/>
          <w:marTop w:val="0"/>
          <w:marBottom w:val="0"/>
          <w:divBdr>
            <w:top w:val="none" w:sz="0" w:space="0" w:color="auto"/>
            <w:left w:val="none" w:sz="0" w:space="0" w:color="auto"/>
            <w:bottom w:val="none" w:sz="0" w:space="0" w:color="auto"/>
            <w:right w:val="none" w:sz="0" w:space="0" w:color="auto"/>
          </w:divBdr>
          <w:divsChild>
            <w:div w:id="582764391">
              <w:marLeft w:val="0"/>
              <w:marRight w:val="0"/>
              <w:marTop w:val="0"/>
              <w:marBottom w:val="0"/>
              <w:divBdr>
                <w:top w:val="none" w:sz="0" w:space="0" w:color="auto"/>
                <w:left w:val="none" w:sz="0" w:space="0" w:color="auto"/>
                <w:bottom w:val="none" w:sz="0" w:space="0" w:color="auto"/>
                <w:right w:val="none" w:sz="0" w:space="0" w:color="auto"/>
              </w:divBdr>
            </w:div>
          </w:divsChild>
        </w:div>
        <w:div w:id="1745451056">
          <w:marLeft w:val="0"/>
          <w:marRight w:val="0"/>
          <w:marTop w:val="0"/>
          <w:marBottom w:val="0"/>
          <w:divBdr>
            <w:top w:val="none" w:sz="0" w:space="0" w:color="auto"/>
            <w:left w:val="none" w:sz="0" w:space="0" w:color="auto"/>
            <w:bottom w:val="none" w:sz="0" w:space="0" w:color="auto"/>
            <w:right w:val="none" w:sz="0" w:space="0" w:color="auto"/>
          </w:divBdr>
          <w:divsChild>
            <w:div w:id="76345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574058">
      <w:bodyDiv w:val="1"/>
      <w:marLeft w:val="0"/>
      <w:marRight w:val="0"/>
      <w:marTop w:val="0"/>
      <w:marBottom w:val="0"/>
      <w:divBdr>
        <w:top w:val="none" w:sz="0" w:space="0" w:color="auto"/>
        <w:left w:val="none" w:sz="0" w:space="0" w:color="auto"/>
        <w:bottom w:val="none" w:sz="0" w:space="0" w:color="auto"/>
        <w:right w:val="none" w:sz="0" w:space="0" w:color="auto"/>
      </w:divBdr>
      <w:divsChild>
        <w:div w:id="12803579">
          <w:marLeft w:val="0"/>
          <w:marRight w:val="0"/>
          <w:marTop w:val="0"/>
          <w:marBottom w:val="0"/>
          <w:divBdr>
            <w:top w:val="none" w:sz="0" w:space="0" w:color="auto"/>
            <w:left w:val="none" w:sz="0" w:space="0" w:color="auto"/>
            <w:bottom w:val="none" w:sz="0" w:space="0" w:color="auto"/>
            <w:right w:val="none" w:sz="0" w:space="0" w:color="auto"/>
          </w:divBdr>
        </w:div>
        <w:div w:id="117913261">
          <w:marLeft w:val="0"/>
          <w:marRight w:val="0"/>
          <w:marTop w:val="0"/>
          <w:marBottom w:val="0"/>
          <w:divBdr>
            <w:top w:val="none" w:sz="0" w:space="0" w:color="auto"/>
            <w:left w:val="none" w:sz="0" w:space="0" w:color="auto"/>
            <w:bottom w:val="none" w:sz="0" w:space="0" w:color="auto"/>
            <w:right w:val="none" w:sz="0" w:space="0" w:color="auto"/>
          </w:divBdr>
        </w:div>
        <w:div w:id="1358199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303" Type="http://schemas.openxmlformats.org/officeDocument/2006/relationships/footer" Target="footer146.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324" Type="http://schemas.openxmlformats.org/officeDocument/2006/relationships/fontTable" Target="fontTable.xml"/><Relationship Id="rId170" Type="http://schemas.openxmlformats.org/officeDocument/2006/relationships/footer" Target="footer79.xml"/><Relationship Id="rId191" Type="http://schemas.openxmlformats.org/officeDocument/2006/relationships/footer" Target="footer90.xml"/><Relationship Id="rId205" Type="http://schemas.openxmlformats.org/officeDocument/2006/relationships/header" Target="header98.xml"/><Relationship Id="rId226" Type="http://schemas.openxmlformats.org/officeDocument/2006/relationships/header" Target="header108.xml"/><Relationship Id="rId247" Type="http://schemas.openxmlformats.org/officeDocument/2006/relationships/header" Target="header119.xml"/><Relationship Id="rId107" Type="http://schemas.openxmlformats.org/officeDocument/2006/relationships/footer" Target="footer48.xml"/><Relationship Id="rId268" Type="http://schemas.openxmlformats.org/officeDocument/2006/relationships/header" Target="header129.xml"/><Relationship Id="rId289" Type="http://schemas.openxmlformats.org/officeDocument/2006/relationships/header" Target="header140.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314" Type="http://schemas.openxmlformats.org/officeDocument/2006/relationships/footer" Target="footer151.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header" Target="header86.xml"/><Relationship Id="rId216" Type="http://schemas.openxmlformats.org/officeDocument/2006/relationships/header" Target="header103.xml"/><Relationship Id="rId237" Type="http://schemas.openxmlformats.org/officeDocument/2006/relationships/footer" Target="footer113.xml"/><Relationship Id="rId258" Type="http://schemas.openxmlformats.org/officeDocument/2006/relationships/header" Target="header124.xml"/><Relationship Id="rId279" Type="http://schemas.openxmlformats.org/officeDocument/2006/relationships/footer" Target="footer13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290" Type="http://schemas.openxmlformats.org/officeDocument/2006/relationships/footer" Target="footer139.xml"/><Relationship Id="rId304" Type="http://schemas.openxmlformats.org/officeDocument/2006/relationships/header" Target="header147.xml"/><Relationship Id="rId325" Type="http://schemas.openxmlformats.org/officeDocument/2006/relationships/theme" Target="theme/theme1.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206" Type="http://schemas.openxmlformats.org/officeDocument/2006/relationships/footer" Target="footer97.xml"/><Relationship Id="rId227" Type="http://schemas.openxmlformats.org/officeDocument/2006/relationships/footer" Target="footer108.xml"/><Relationship Id="rId248" Type="http://schemas.openxmlformats.org/officeDocument/2006/relationships/footer" Target="footer118.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280" Type="http://schemas.openxmlformats.org/officeDocument/2006/relationships/header" Target="header135.xml"/><Relationship Id="rId315" Type="http://schemas.openxmlformats.org/officeDocument/2006/relationships/footer" Target="footer152.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footer" Target="footer85.xml"/><Relationship Id="rId217" Type="http://schemas.openxmlformats.org/officeDocument/2006/relationships/header" Target="header104.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291" Type="http://schemas.openxmlformats.org/officeDocument/2006/relationships/footer" Target="footer140.xml"/><Relationship Id="rId305" Type="http://schemas.openxmlformats.org/officeDocument/2006/relationships/footer" Target="footer147.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footer" Target="footer119.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281" Type="http://schemas.openxmlformats.org/officeDocument/2006/relationships/footer" Target="footer135.xml"/><Relationship Id="rId316" Type="http://schemas.openxmlformats.org/officeDocument/2006/relationships/header" Target="header153.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7" Type="http://schemas.openxmlformats.org/officeDocument/2006/relationships/settings" Target="settings.xml"/><Relationship Id="rId162" Type="http://schemas.openxmlformats.org/officeDocument/2006/relationships/header" Target="header76.xml"/><Relationship Id="rId183" Type="http://schemas.openxmlformats.org/officeDocument/2006/relationships/footer" Target="footer86.xml"/><Relationship Id="rId218" Type="http://schemas.openxmlformats.org/officeDocument/2006/relationships/footer" Target="footer103.xml"/><Relationship Id="rId239" Type="http://schemas.openxmlformats.org/officeDocument/2006/relationships/footer" Target="footer114.xml"/><Relationship Id="rId250" Type="http://schemas.openxmlformats.org/officeDocument/2006/relationships/header" Target="header120.xml"/><Relationship Id="rId271" Type="http://schemas.openxmlformats.org/officeDocument/2006/relationships/header" Target="header131.xml"/><Relationship Id="rId292" Type="http://schemas.openxmlformats.org/officeDocument/2006/relationships/header" Target="header141.xml"/><Relationship Id="rId306" Type="http://schemas.openxmlformats.org/officeDocument/2006/relationships/header" Target="header148.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31" Type="http://schemas.openxmlformats.org/officeDocument/2006/relationships/footer" Target="footer60.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240" Type="http://schemas.openxmlformats.org/officeDocument/2006/relationships/header" Target="header115.xml"/><Relationship Id="rId261" Type="http://schemas.openxmlformats.org/officeDocument/2006/relationships/footer" Target="footer12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282" Type="http://schemas.openxmlformats.org/officeDocument/2006/relationships/header" Target="header136.xml"/><Relationship Id="rId312" Type="http://schemas.openxmlformats.org/officeDocument/2006/relationships/header" Target="header151.xml"/><Relationship Id="rId317" Type="http://schemas.openxmlformats.org/officeDocument/2006/relationships/footer" Target="footer153.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219" Type="http://schemas.openxmlformats.org/officeDocument/2006/relationships/footer" Target="footer104.xml"/><Relationship Id="rId3" Type="http://schemas.openxmlformats.org/officeDocument/2006/relationships/customXml" Target="../customXml/item3.xml"/><Relationship Id="rId214" Type="http://schemas.openxmlformats.org/officeDocument/2006/relationships/header" Target="header102.xml"/><Relationship Id="rId230" Type="http://schemas.openxmlformats.org/officeDocument/2006/relationships/footer" Target="footer109.xml"/><Relationship Id="rId235" Type="http://schemas.openxmlformats.org/officeDocument/2006/relationships/header" Target="header113.xml"/><Relationship Id="rId251" Type="http://schemas.openxmlformats.org/officeDocument/2006/relationships/footer" Target="footer120.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72" Type="http://schemas.openxmlformats.org/officeDocument/2006/relationships/footer" Target="footer130.xml"/><Relationship Id="rId293" Type="http://schemas.openxmlformats.org/officeDocument/2006/relationships/footer" Target="footer141.xml"/><Relationship Id="rId302" Type="http://schemas.openxmlformats.org/officeDocument/2006/relationships/footer" Target="footer145.xml"/><Relationship Id="rId307" Type="http://schemas.openxmlformats.org/officeDocument/2006/relationships/header" Target="header149.xml"/><Relationship Id="rId323" Type="http://schemas.openxmlformats.org/officeDocument/2006/relationships/footer" Target="footer156.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footer" Target="footer92.xml"/><Relationship Id="rId209" Type="http://schemas.openxmlformats.org/officeDocument/2006/relationships/footer" Target="footer99.xml"/><Relationship Id="rId190" Type="http://schemas.openxmlformats.org/officeDocument/2006/relationships/header" Target="header90.xml"/><Relationship Id="rId204" Type="http://schemas.openxmlformats.org/officeDocument/2006/relationships/header" Target="header97.xml"/><Relationship Id="rId220" Type="http://schemas.openxmlformats.org/officeDocument/2006/relationships/header" Target="header105.xml"/><Relationship Id="rId225" Type="http://schemas.openxmlformats.org/officeDocument/2006/relationships/footer" Target="footer107.xml"/><Relationship Id="rId241" Type="http://schemas.openxmlformats.org/officeDocument/2006/relationships/header" Target="header116.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262" Type="http://schemas.openxmlformats.org/officeDocument/2006/relationships/header" Target="header126.xml"/><Relationship Id="rId283" Type="http://schemas.openxmlformats.org/officeDocument/2006/relationships/header" Target="header137.xml"/><Relationship Id="rId313" Type="http://schemas.openxmlformats.org/officeDocument/2006/relationships/header" Target="header152.xml"/><Relationship Id="rId318" Type="http://schemas.openxmlformats.org/officeDocument/2006/relationships/header" Target="header154.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10" Type="http://schemas.openxmlformats.org/officeDocument/2006/relationships/header" Target="header100.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308" Type="http://schemas.openxmlformats.org/officeDocument/2006/relationships/footer" Target="footer148.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196" Type="http://schemas.openxmlformats.org/officeDocument/2006/relationships/header" Target="header93.xml"/><Relationship Id="rId200" Type="http://schemas.openxmlformats.org/officeDocument/2006/relationships/footer" Target="footer9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19" Type="http://schemas.openxmlformats.org/officeDocument/2006/relationships/header" Target="header155.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header" Target="header143.xml"/><Relationship Id="rId309" Type="http://schemas.openxmlformats.org/officeDocument/2006/relationships/footer" Target="footer149.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320" Type="http://schemas.openxmlformats.org/officeDocument/2006/relationships/footer" Target="footer154.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oter" Target="footer142.xml"/><Relationship Id="rId300" Type="http://schemas.openxmlformats.org/officeDocument/2006/relationships/header" Target="header145.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311" Type="http://schemas.openxmlformats.org/officeDocument/2006/relationships/footer" Target="footer150.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header" Target="header133.xml"/><Relationship Id="rId297" Type="http://schemas.openxmlformats.org/officeDocument/2006/relationships/footer" Target="footer143.xml"/><Relationship Id="rId40" Type="http://schemas.openxmlformats.org/officeDocument/2006/relationships/header" Target="header15.xml"/><Relationship Id="rId115" Type="http://schemas.openxmlformats.org/officeDocument/2006/relationships/header" Target="header53.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header" Target="header146.xml"/><Relationship Id="rId322" Type="http://schemas.openxmlformats.org/officeDocument/2006/relationships/header" Target="header156.xml"/><Relationship Id="rId61" Type="http://schemas.openxmlformats.org/officeDocument/2006/relationships/header" Target="header26.xml"/><Relationship Id="rId82" Type="http://schemas.openxmlformats.org/officeDocument/2006/relationships/header" Target="header36.xml"/><Relationship Id="rId199" Type="http://schemas.openxmlformats.org/officeDocument/2006/relationships/header" Target="header95.xml"/><Relationship Id="rId203" Type="http://schemas.openxmlformats.org/officeDocument/2006/relationships/footer" Target="footer96.xml"/><Relationship Id="rId19" Type="http://schemas.openxmlformats.org/officeDocument/2006/relationships/header" Target="header5.xml"/><Relationship Id="rId224" Type="http://schemas.openxmlformats.org/officeDocument/2006/relationships/footer" Target="footer106.xml"/><Relationship Id="rId245" Type="http://schemas.openxmlformats.org/officeDocument/2006/relationships/footer" Target="footer117.xml"/><Relationship Id="rId266" Type="http://schemas.openxmlformats.org/officeDocument/2006/relationships/footer" Target="footer127.xml"/><Relationship Id="rId287" Type="http://schemas.openxmlformats.org/officeDocument/2006/relationships/footer" Target="footer13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659af075ac77ad4d642bf35444795960">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7cc4726e3e2559a282fbde5e2a72e930"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b46321-4863-49fd-9335-6bd80854a530}"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0773A-CD27-417B-9E1D-23B2AD3ACD4B}">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2.xml><?xml version="1.0" encoding="utf-8"?>
<ds:datastoreItem xmlns:ds="http://schemas.openxmlformats.org/officeDocument/2006/customXml" ds:itemID="{344A06A0-B8F8-49E3-A0B9-AB0C11B8C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9BC329-A50F-42E4-8906-89C65C1BBA2E}">
  <ds:schemaRefs>
    <ds:schemaRef ds:uri="http://schemas.microsoft.com/sharepoint/v3/contenttype/forms"/>
  </ds:schemaRefs>
</ds:datastoreItem>
</file>

<file path=customXml/itemProps4.xml><?xml version="1.0" encoding="utf-8"?>
<ds:datastoreItem xmlns:ds="http://schemas.openxmlformats.org/officeDocument/2006/customXml" ds:itemID="{D4320B42-B329-446E-9A5C-C3CF3EDFB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6</Pages>
  <Words>37818</Words>
  <Characters>215565</Characters>
  <Application>Microsoft Office Word</Application>
  <DocSecurity>0</DocSecurity>
  <Lines>1796</Lines>
  <Paragraphs>505</Paragraphs>
  <ScaleCrop>false</ScaleCrop>
  <Manager/>
  <Company/>
  <LinksUpToDate>false</LinksUpToDate>
  <CharactersWithSpaces>252878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2026-07-27T08:12:00Z</dcterms:created>
  <dcterms:modified xsi:type="dcterms:W3CDTF">2026-07-27T17:15:00Z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2026-06-02T15:15:33Z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0x01010062094E9F29D6C04F85860C631ABC812A</vt:lpwstr>
  </property>
  <property fmtid="{D5CDD505-2E9C-101B-9397-08002B2CF9AE}" pid="11" name="MSIP_Label_6bd9ddd1-4d20-43f6-abfa-fc3c07406f94_Enabled">
    <vt:lpwstr>true</vt:lpwstr>
  </property>
  <property fmtid="{D5CDD505-2E9C-101B-9397-08002B2CF9AE}" pid="12" name="MSIP_Label_6bd9ddd1-4d20-43f6-abfa-fc3c07406f94_SetDate">
    <vt:lpwstr>2026-06-29T11:26:23Z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091696e5-0f2b-43b3-9a64-385424102e98</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